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21604E" w14:textId="77777777" w:rsidR="0088187F" w:rsidRPr="002C07F4" w:rsidRDefault="0088187F" w:rsidP="0088187F">
      <w:pPr>
        <w:suppressLineNumbers/>
        <w:spacing w:after="0"/>
        <w:ind w:hanging="720"/>
        <w:jc w:val="right"/>
        <w:rPr>
          <w:rFonts w:ascii="Times New Roman" w:eastAsia="Times New Roman" w:hAnsi="Times New Roman"/>
          <w:color w:val="000000"/>
          <w:sz w:val="24"/>
          <w:szCs w:val="24"/>
          <w:u w:val="single"/>
        </w:rPr>
      </w:pPr>
      <w:bookmarkStart w:id="0" w:name="_GoBack"/>
      <w:bookmarkEnd w:id="0"/>
      <w:r w:rsidRPr="002C07F4">
        <w:rPr>
          <w:rFonts w:ascii="Times New Roman" w:eastAsia="Times New Roman" w:hAnsi="Times New Roman"/>
          <w:color w:val="000000"/>
          <w:sz w:val="24"/>
          <w:szCs w:val="24"/>
          <w:u w:val="single"/>
        </w:rPr>
        <w:t>Committee on Contracts</w:t>
      </w:r>
    </w:p>
    <w:p w14:paraId="59787C88" w14:textId="567D287B" w:rsidR="0088187F" w:rsidRPr="002C07F4" w:rsidRDefault="002C4D6F" w:rsidP="0088187F">
      <w:pPr>
        <w:suppressLineNumbers/>
        <w:spacing w:after="0"/>
        <w:ind w:hanging="720"/>
        <w:jc w:val="right"/>
        <w:rPr>
          <w:rFonts w:ascii="Times New Roman" w:eastAsia="Times New Roman" w:hAnsi="Times New Roman"/>
          <w:color w:val="000000"/>
          <w:sz w:val="24"/>
          <w:szCs w:val="24"/>
        </w:rPr>
      </w:pPr>
      <w:r w:rsidRPr="002C07F4">
        <w:rPr>
          <w:rFonts w:ascii="Times New Roman" w:eastAsia="Times New Roman" w:hAnsi="Times New Roman"/>
          <w:color w:val="000000"/>
          <w:sz w:val="24"/>
          <w:szCs w:val="24"/>
        </w:rPr>
        <w:t>Alex Paulenoff</w:t>
      </w:r>
      <w:r w:rsidR="0088187F" w:rsidRPr="002C07F4">
        <w:rPr>
          <w:rFonts w:ascii="Times New Roman" w:eastAsia="Times New Roman" w:hAnsi="Times New Roman"/>
          <w:color w:val="000000"/>
          <w:sz w:val="24"/>
          <w:szCs w:val="24"/>
        </w:rPr>
        <w:t xml:space="preserve">, </w:t>
      </w:r>
      <w:r w:rsidR="0088187F" w:rsidRPr="002C07F4">
        <w:rPr>
          <w:rFonts w:ascii="Times New Roman" w:eastAsia="Times New Roman" w:hAnsi="Times New Roman"/>
          <w:i/>
          <w:color w:val="000000"/>
          <w:sz w:val="24"/>
          <w:szCs w:val="24"/>
        </w:rPr>
        <w:t>Senior Counsel</w:t>
      </w:r>
    </w:p>
    <w:p w14:paraId="7E4E5255" w14:textId="77777777" w:rsidR="0088187F" w:rsidRPr="002C07F4" w:rsidRDefault="0088187F" w:rsidP="0088187F">
      <w:pPr>
        <w:suppressLineNumbers/>
        <w:spacing w:after="0"/>
        <w:ind w:hanging="720"/>
        <w:jc w:val="right"/>
        <w:rPr>
          <w:rFonts w:ascii="Times New Roman" w:eastAsia="Times New Roman" w:hAnsi="Times New Roman"/>
          <w:i/>
          <w:color w:val="000000"/>
          <w:sz w:val="24"/>
          <w:szCs w:val="24"/>
        </w:rPr>
      </w:pPr>
      <w:r w:rsidRPr="002C07F4">
        <w:rPr>
          <w:rFonts w:ascii="Times New Roman" w:eastAsia="Times New Roman" w:hAnsi="Times New Roman"/>
          <w:color w:val="000000"/>
          <w:sz w:val="24"/>
          <w:szCs w:val="24"/>
        </w:rPr>
        <w:t>Alex Yablon,</w:t>
      </w:r>
      <w:r w:rsidRPr="002C07F4">
        <w:rPr>
          <w:rFonts w:ascii="Times New Roman" w:eastAsia="Times New Roman" w:hAnsi="Times New Roman"/>
          <w:i/>
          <w:iCs/>
          <w:color w:val="000000"/>
          <w:sz w:val="24"/>
          <w:szCs w:val="24"/>
        </w:rPr>
        <w:t xml:space="preserve"> Policy Analyst</w:t>
      </w:r>
    </w:p>
    <w:p w14:paraId="0A6EF596" w14:textId="319FD768" w:rsidR="0088187F" w:rsidRPr="002C07F4" w:rsidRDefault="002C4D6F" w:rsidP="00EB05C2">
      <w:pPr>
        <w:suppressLineNumbers/>
        <w:spacing w:after="0"/>
        <w:ind w:hanging="720"/>
        <w:jc w:val="right"/>
        <w:rPr>
          <w:rFonts w:ascii="Times New Roman" w:eastAsia="Times New Roman" w:hAnsi="Times New Roman"/>
          <w:i/>
          <w:iCs/>
          <w:color w:val="000000"/>
          <w:sz w:val="24"/>
          <w:szCs w:val="24"/>
        </w:rPr>
      </w:pPr>
      <w:r w:rsidRPr="002C07F4">
        <w:rPr>
          <w:rFonts w:ascii="Times New Roman" w:eastAsia="Times New Roman" w:hAnsi="Times New Roman"/>
          <w:color w:val="000000"/>
          <w:sz w:val="24"/>
          <w:szCs w:val="24"/>
        </w:rPr>
        <w:t>Owen</w:t>
      </w:r>
      <w:r w:rsidR="0088187F" w:rsidRPr="002C07F4">
        <w:rPr>
          <w:rFonts w:ascii="Times New Roman" w:eastAsia="Times New Roman" w:hAnsi="Times New Roman"/>
          <w:color w:val="000000"/>
          <w:sz w:val="24"/>
          <w:szCs w:val="24"/>
        </w:rPr>
        <w:t xml:space="preserve"> </w:t>
      </w:r>
      <w:r w:rsidRPr="002C07F4">
        <w:rPr>
          <w:rFonts w:ascii="Times New Roman" w:eastAsia="Times New Roman" w:hAnsi="Times New Roman"/>
          <w:color w:val="000000"/>
          <w:sz w:val="24"/>
          <w:szCs w:val="24"/>
        </w:rPr>
        <w:t>Kotowski</w:t>
      </w:r>
      <w:r w:rsidR="0088187F" w:rsidRPr="002C07F4">
        <w:rPr>
          <w:rFonts w:ascii="Times New Roman" w:eastAsia="Times New Roman" w:hAnsi="Times New Roman"/>
          <w:color w:val="000000"/>
          <w:sz w:val="24"/>
          <w:szCs w:val="24"/>
        </w:rPr>
        <w:t xml:space="preserve">, </w:t>
      </w:r>
      <w:r w:rsidR="0088187F" w:rsidRPr="002C07F4">
        <w:rPr>
          <w:rFonts w:ascii="Times New Roman" w:eastAsia="Times New Roman" w:hAnsi="Times New Roman"/>
          <w:i/>
          <w:iCs/>
          <w:color w:val="000000"/>
          <w:sz w:val="24"/>
          <w:szCs w:val="24"/>
        </w:rPr>
        <w:t>Financial Analyst</w:t>
      </w:r>
    </w:p>
    <w:p w14:paraId="6D21ECAE" w14:textId="77777777" w:rsidR="0073168F" w:rsidRPr="00756D2F" w:rsidRDefault="0073168F" w:rsidP="00EB05C2">
      <w:pPr>
        <w:suppressLineNumbers/>
        <w:spacing w:after="0"/>
        <w:ind w:hanging="720"/>
        <w:jc w:val="right"/>
        <w:rPr>
          <w:rFonts w:ascii="Times New Roman" w:eastAsia="Times New Roman" w:hAnsi="Times New Roman"/>
          <w:i/>
          <w:iCs/>
          <w:color w:val="000000"/>
        </w:rPr>
      </w:pPr>
    </w:p>
    <w:p w14:paraId="5DD028AC" w14:textId="722CC9BB" w:rsidR="0088187F" w:rsidRPr="00CD495D" w:rsidRDefault="006A4D35" w:rsidP="00784A81">
      <w:pPr>
        <w:suppressLineNumbers/>
        <w:spacing w:after="0" w:line="480" w:lineRule="auto"/>
        <w:jc w:val="center"/>
        <w:rPr>
          <w:rFonts w:ascii="Times New Roman" w:eastAsia="Times New Roman" w:hAnsi="Times New Roman"/>
          <w:b/>
          <w:bCs/>
          <w:color w:val="000000"/>
          <w:sz w:val="24"/>
          <w:szCs w:val="24"/>
        </w:rPr>
      </w:pPr>
      <w:r w:rsidRPr="006A4D35">
        <w:rPr>
          <w:noProof/>
          <w:sz w:val="24"/>
          <w:szCs w:val="24"/>
        </w:rPr>
        <w:drawing>
          <wp:inline distT="0" distB="0" distL="0" distR="0" wp14:anchorId="6D427CFC" wp14:editId="704B91F3">
            <wp:extent cx="1231265" cy="1231265"/>
            <wp:effectExtent l="0" t="0" r="0" b="0"/>
            <wp:docPr id="6" name="Picture 1"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 close up of a logo&#10;&#10;Description automatically generated"/>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1265" cy="1231265"/>
                    </a:xfrm>
                    <a:prstGeom prst="rect">
                      <a:avLst/>
                    </a:prstGeom>
                    <a:noFill/>
                    <a:ln>
                      <a:noFill/>
                    </a:ln>
                  </pic:spPr>
                </pic:pic>
              </a:graphicData>
            </a:graphic>
          </wp:inline>
        </w:drawing>
      </w:r>
    </w:p>
    <w:p w14:paraId="15B53CA2" w14:textId="77777777" w:rsidR="0088187F" w:rsidRPr="00CD495D" w:rsidRDefault="0088187F" w:rsidP="0088187F">
      <w:pPr>
        <w:suppressLineNumbers/>
        <w:spacing w:after="0" w:line="480" w:lineRule="auto"/>
        <w:jc w:val="center"/>
        <w:rPr>
          <w:rFonts w:ascii="Times New Roman" w:eastAsia="Times New Roman" w:hAnsi="Times New Roman"/>
          <w:b/>
          <w:bCs/>
          <w:color w:val="000000"/>
          <w:sz w:val="24"/>
          <w:szCs w:val="24"/>
          <w:u w:val="single"/>
        </w:rPr>
      </w:pPr>
      <w:r w:rsidRPr="00CD495D">
        <w:rPr>
          <w:rFonts w:ascii="Times New Roman" w:eastAsia="Times New Roman" w:hAnsi="Times New Roman"/>
          <w:b/>
          <w:bCs/>
          <w:color w:val="000000"/>
          <w:sz w:val="24"/>
          <w:szCs w:val="24"/>
          <w:u w:val="single"/>
        </w:rPr>
        <w:t>THE COUNCIL OF THE CITY OF NEW YORK</w:t>
      </w:r>
    </w:p>
    <w:p w14:paraId="64E3C6C6" w14:textId="4490093B" w:rsidR="0088187F" w:rsidRPr="00CD495D" w:rsidRDefault="0088187F" w:rsidP="0088187F">
      <w:pPr>
        <w:suppressLineNumbers/>
        <w:spacing w:after="0"/>
        <w:jc w:val="center"/>
        <w:rPr>
          <w:rFonts w:ascii="Times New Roman" w:eastAsia="Times New Roman" w:hAnsi="Times New Roman"/>
          <w:b/>
          <w:bCs/>
          <w:color w:val="000000"/>
          <w:sz w:val="24"/>
          <w:szCs w:val="24"/>
          <w:u w:val="single"/>
        </w:rPr>
      </w:pPr>
      <w:r w:rsidRPr="00756D2F">
        <w:rPr>
          <w:rFonts w:ascii="Times New Roman" w:eastAsia="Times New Roman" w:hAnsi="Times New Roman"/>
          <w:b/>
          <w:color w:val="000000"/>
          <w:sz w:val="24"/>
          <w:szCs w:val="24"/>
          <w:u w:val="single"/>
        </w:rPr>
        <w:t>COMMITTEE REPORT OF THE GOVERNMENTAL AFFAIRS DIVISION</w:t>
      </w:r>
    </w:p>
    <w:p w14:paraId="114D956A" w14:textId="77777777" w:rsidR="0088187F" w:rsidRPr="00B549FC" w:rsidRDefault="0088187F" w:rsidP="0088187F">
      <w:pPr>
        <w:suppressLineNumbers/>
        <w:spacing w:after="0"/>
        <w:jc w:val="center"/>
        <w:rPr>
          <w:rFonts w:ascii="Times New Roman" w:eastAsia="Times New Roman" w:hAnsi="Times New Roman"/>
          <w:bCs/>
          <w:i/>
          <w:iCs/>
          <w:color w:val="000000"/>
          <w:sz w:val="24"/>
          <w:szCs w:val="24"/>
        </w:rPr>
      </w:pPr>
      <w:r w:rsidRPr="00B549FC">
        <w:rPr>
          <w:rFonts w:ascii="Times New Roman" w:eastAsia="Times New Roman" w:hAnsi="Times New Roman"/>
          <w:bCs/>
          <w:i/>
          <w:iCs/>
          <w:color w:val="000000"/>
          <w:sz w:val="24"/>
          <w:szCs w:val="24"/>
        </w:rPr>
        <w:t>Andrea Vazquez, Legislative Director</w:t>
      </w:r>
    </w:p>
    <w:p w14:paraId="7356275F" w14:textId="197351B3" w:rsidR="0088187F" w:rsidRDefault="0088187F" w:rsidP="00784A81">
      <w:pPr>
        <w:suppressLineNumbers/>
        <w:spacing w:after="0"/>
        <w:jc w:val="center"/>
        <w:rPr>
          <w:rFonts w:ascii="Times New Roman" w:eastAsia="Times New Roman" w:hAnsi="Times New Roman"/>
          <w:bCs/>
          <w:i/>
          <w:iCs/>
          <w:color w:val="000000"/>
          <w:sz w:val="24"/>
          <w:szCs w:val="24"/>
        </w:rPr>
      </w:pPr>
      <w:r w:rsidRPr="00B549FC">
        <w:rPr>
          <w:rFonts w:ascii="Times New Roman" w:eastAsia="Times New Roman" w:hAnsi="Times New Roman"/>
          <w:bCs/>
          <w:i/>
          <w:iCs/>
          <w:color w:val="000000"/>
          <w:sz w:val="24"/>
          <w:szCs w:val="24"/>
        </w:rPr>
        <w:t>Rachel Cordero, Deputy Director</w:t>
      </w:r>
    </w:p>
    <w:p w14:paraId="67125790" w14:textId="77777777" w:rsidR="00784A81" w:rsidRPr="00784A81" w:rsidRDefault="00784A81" w:rsidP="00784A81">
      <w:pPr>
        <w:suppressLineNumbers/>
        <w:spacing w:after="0"/>
        <w:jc w:val="center"/>
        <w:rPr>
          <w:rFonts w:ascii="Times New Roman" w:eastAsia="Times New Roman" w:hAnsi="Times New Roman"/>
          <w:bCs/>
          <w:i/>
          <w:iCs/>
          <w:color w:val="000000"/>
          <w:sz w:val="24"/>
          <w:szCs w:val="24"/>
        </w:rPr>
      </w:pPr>
    </w:p>
    <w:p w14:paraId="4B316BD6" w14:textId="77777777" w:rsidR="0088187F" w:rsidRPr="00CD495D" w:rsidRDefault="0088187F" w:rsidP="0088187F">
      <w:pPr>
        <w:suppressLineNumbers/>
        <w:spacing w:after="0"/>
        <w:jc w:val="center"/>
        <w:rPr>
          <w:rFonts w:ascii="Times New Roman" w:eastAsia="Times New Roman" w:hAnsi="Times New Roman"/>
          <w:sz w:val="24"/>
          <w:szCs w:val="24"/>
        </w:rPr>
      </w:pPr>
      <w:r w:rsidRPr="00CD495D">
        <w:rPr>
          <w:rFonts w:ascii="Times New Roman" w:eastAsia="Times New Roman" w:hAnsi="Times New Roman"/>
          <w:b/>
          <w:bCs/>
          <w:color w:val="000000"/>
          <w:sz w:val="24"/>
          <w:szCs w:val="24"/>
          <w:u w:val="single"/>
        </w:rPr>
        <w:t xml:space="preserve">COMMITTEE ON </w:t>
      </w:r>
      <w:r>
        <w:rPr>
          <w:rFonts w:ascii="Times New Roman" w:eastAsia="Times New Roman" w:hAnsi="Times New Roman"/>
          <w:b/>
          <w:bCs/>
          <w:color w:val="000000"/>
          <w:sz w:val="24"/>
          <w:szCs w:val="24"/>
          <w:u w:val="single"/>
        </w:rPr>
        <w:t>CONTRACTS</w:t>
      </w:r>
    </w:p>
    <w:p w14:paraId="4202C230" w14:textId="77777777" w:rsidR="0088187F" w:rsidRDefault="0088187F" w:rsidP="0088187F">
      <w:pPr>
        <w:keepNext/>
        <w:spacing w:after="0" w:line="240" w:lineRule="auto"/>
        <w:jc w:val="center"/>
        <w:outlineLvl w:val="3"/>
        <w:rPr>
          <w:rFonts w:ascii="Times New Roman" w:eastAsia="Times New Roman" w:hAnsi="Times New Roman"/>
          <w:i/>
          <w:iCs/>
          <w:noProof/>
          <w:sz w:val="24"/>
          <w:szCs w:val="24"/>
        </w:rPr>
      </w:pPr>
      <w:r w:rsidRPr="00B549FC">
        <w:rPr>
          <w:rFonts w:ascii="Times New Roman" w:eastAsia="Times New Roman" w:hAnsi="Times New Roman"/>
          <w:i/>
          <w:iCs/>
          <w:noProof/>
          <w:sz w:val="24"/>
          <w:szCs w:val="24"/>
        </w:rPr>
        <w:t xml:space="preserve">Hon. </w:t>
      </w:r>
      <w:r>
        <w:rPr>
          <w:rFonts w:ascii="Times New Roman" w:eastAsia="Times New Roman" w:hAnsi="Times New Roman"/>
          <w:i/>
          <w:iCs/>
          <w:noProof/>
          <w:sz w:val="24"/>
          <w:szCs w:val="24"/>
        </w:rPr>
        <w:t>Julie Won</w:t>
      </w:r>
      <w:r w:rsidRPr="00B549FC">
        <w:rPr>
          <w:rFonts w:ascii="Times New Roman" w:eastAsia="Times New Roman" w:hAnsi="Times New Roman"/>
          <w:i/>
          <w:iCs/>
          <w:noProof/>
          <w:sz w:val="24"/>
          <w:szCs w:val="24"/>
        </w:rPr>
        <w:t>, Chair</w:t>
      </w:r>
    </w:p>
    <w:p w14:paraId="7EE09648" w14:textId="77777777" w:rsidR="0088187F" w:rsidRPr="00B549FC" w:rsidRDefault="0088187F" w:rsidP="00784A81">
      <w:pPr>
        <w:keepNext/>
        <w:spacing w:after="0" w:line="240" w:lineRule="auto"/>
        <w:outlineLvl w:val="3"/>
        <w:rPr>
          <w:rFonts w:ascii="Times New Roman" w:eastAsia="Times New Roman" w:hAnsi="Times New Roman"/>
          <w:i/>
          <w:iCs/>
          <w:noProof/>
          <w:sz w:val="24"/>
          <w:szCs w:val="24"/>
        </w:rPr>
      </w:pPr>
    </w:p>
    <w:p w14:paraId="4E861151" w14:textId="13A92A36" w:rsidR="0088187F" w:rsidRPr="00EB05C2" w:rsidRDefault="00784A81" w:rsidP="00EB05C2">
      <w:pPr>
        <w:suppressLineNumbers/>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October</w:t>
      </w:r>
      <w:r w:rsidR="0088187F">
        <w:rPr>
          <w:rFonts w:ascii="Times New Roman" w:eastAsia="Times New Roman" w:hAnsi="Times New Roman"/>
          <w:b/>
          <w:bCs/>
          <w:color w:val="000000"/>
          <w:sz w:val="24"/>
          <w:szCs w:val="24"/>
        </w:rPr>
        <w:t xml:space="preserve"> 2</w:t>
      </w:r>
      <w:r w:rsidR="00EB05C2">
        <w:rPr>
          <w:rFonts w:ascii="Times New Roman" w:eastAsia="Times New Roman" w:hAnsi="Times New Roman"/>
          <w:b/>
          <w:bCs/>
          <w:color w:val="000000"/>
          <w:sz w:val="24"/>
          <w:szCs w:val="24"/>
        </w:rPr>
        <w:t>3</w:t>
      </w:r>
      <w:r w:rsidR="0088187F" w:rsidRPr="00DE4FE7">
        <w:rPr>
          <w:rFonts w:ascii="Times New Roman" w:eastAsia="Times New Roman" w:hAnsi="Times New Roman"/>
          <w:b/>
          <w:bCs/>
          <w:color w:val="000000"/>
          <w:sz w:val="24"/>
          <w:szCs w:val="24"/>
        </w:rPr>
        <w:t>, 202</w:t>
      </w:r>
      <w:r w:rsidR="0088187F">
        <w:rPr>
          <w:rFonts w:ascii="Times New Roman" w:eastAsia="Times New Roman" w:hAnsi="Times New Roman"/>
          <w:b/>
          <w:bCs/>
          <w:color w:val="000000"/>
          <w:sz w:val="24"/>
          <w:szCs w:val="24"/>
        </w:rPr>
        <w:t>5</w:t>
      </w:r>
    </w:p>
    <w:p w14:paraId="750A6220" w14:textId="268F8D0D" w:rsidR="00784A81" w:rsidRDefault="0088187F" w:rsidP="0088187F">
      <w:pPr>
        <w:pStyle w:val="NormalWeb"/>
        <w:shd w:val="clear" w:color="auto" w:fill="FFFFFF"/>
        <w:spacing w:before="0" w:beforeAutospacing="0" w:after="0" w:afterAutospacing="0"/>
        <w:jc w:val="both"/>
        <w:rPr>
          <w:color w:val="000000"/>
        </w:rPr>
      </w:pPr>
      <w:r>
        <w:rPr>
          <w:b/>
          <w:bCs/>
          <w:color w:val="000000"/>
        </w:rPr>
        <w:t xml:space="preserve">INT. NO. </w:t>
      </w:r>
      <w:r w:rsidR="00784A81">
        <w:rPr>
          <w:b/>
          <w:bCs/>
          <w:color w:val="000000"/>
        </w:rPr>
        <w:t>1012-A</w:t>
      </w:r>
      <w:r>
        <w:rPr>
          <w:b/>
          <w:bCs/>
          <w:color w:val="000000"/>
        </w:rPr>
        <w:t>:</w:t>
      </w:r>
      <w:r>
        <w:rPr>
          <w:b/>
          <w:bCs/>
          <w:color w:val="000000"/>
        </w:rPr>
        <w:tab/>
      </w:r>
      <w:r>
        <w:rPr>
          <w:b/>
          <w:bCs/>
          <w:color w:val="000000"/>
        </w:rPr>
        <w:tab/>
      </w:r>
      <w:r w:rsidR="00784A81" w:rsidRPr="00784A81">
        <w:rPr>
          <w:color w:val="000000"/>
        </w:rPr>
        <w:t xml:space="preserve">By Council Members Won, Brannan, Banks, Schulman, Stevens, </w:t>
      </w:r>
    </w:p>
    <w:p w14:paraId="08531FB4" w14:textId="43E2F629" w:rsidR="0088187F" w:rsidRDefault="00784A81" w:rsidP="00784A81">
      <w:pPr>
        <w:pStyle w:val="NormalWeb"/>
        <w:shd w:val="clear" w:color="auto" w:fill="FFFFFF"/>
        <w:spacing w:before="0" w:beforeAutospacing="0" w:after="0" w:afterAutospacing="0"/>
        <w:ind w:left="2880"/>
        <w:rPr>
          <w:color w:val="000000"/>
          <w:sz w:val="27"/>
          <w:szCs w:val="27"/>
        </w:rPr>
      </w:pPr>
      <w:r w:rsidRPr="00784A81">
        <w:rPr>
          <w:color w:val="000000"/>
        </w:rPr>
        <w:t>Brooks-Powers, Nurse, Abreu, Hanif, Feliz, Brewer, Hudson and the Public Advocate (Mr. Williams)</w:t>
      </w:r>
      <w:r w:rsidR="0088187F">
        <w:rPr>
          <w:color w:val="000000"/>
        </w:rPr>
        <w:tab/>
      </w:r>
      <w:r w:rsidR="0088187F">
        <w:rPr>
          <w:color w:val="000000"/>
        </w:rPr>
        <w:tab/>
      </w:r>
      <w:r w:rsidR="0088187F">
        <w:rPr>
          <w:color w:val="000000"/>
        </w:rPr>
        <w:tab/>
      </w:r>
    </w:p>
    <w:p w14:paraId="77F3F69B" w14:textId="26108218" w:rsidR="0088187F" w:rsidRDefault="0088187F" w:rsidP="0088187F">
      <w:pPr>
        <w:pStyle w:val="NormalWeb"/>
        <w:shd w:val="clear" w:color="auto" w:fill="FFFFFF"/>
        <w:spacing w:before="0" w:beforeAutospacing="0" w:after="0" w:afterAutospacing="0"/>
        <w:rPr>
          <w:color w:val="000000"/>
          <w:sz w:val="27"/>
          <w:szCs w:val="27"/>
        </w:rPr>
      </w:pPr>
      <w:r>
        <w:rPr>
          <w:color w:val="000000"/>
        </w:rPr>
        <w:t> </w:t>
      </w:r>
    </w:p>
    <w:p w14:paraId="7ACA04AB" w14:textId="773216F4" w:rsidR="00D963A3" w:rsidRDefault="0088187F" w:rsidP="00EB05C2">
      <w:pPr>
        <w:pStyle w:val="NormalWeb"/>
        <w:shd w:val="clear" w:color="auto" w:fill="FFFFFF"/>
        <w:spacing w:before="0" w:beforeAutospacing="0" w:after="0" w:afterAutospacing="0"/>
        <w:ind w:left="2880" w:hanging="2880"/>
        <w:jc w:val="both"/>
        <w:rPr>
          <w:color w:val="000000"/>
        </w:rPr>
      </w:pPr>
      <w:r>
        <w:rPr>
          <w:b/>
          <w:color w:val="000000"/>
        </w:rPr>
        <w:t>TITLE:</w:t>
      </w:r>
      <w:r w:rsidR="00EB05C2">
        <w:rPr>
          <w:b/>
          <w:color w:val="000000"/>
        </w:rPr>
        <w:tab/>
      </w:r>
      <w:r w:rsidR="00EB05C2" w:rsidRPr="00EB05C2">
        <w:rPr>
          <w:color w:val="000000"/>
        </w:rPr>
        <w:t>A</w:t>
      </w:r>
      <w:r w:rsidR="00784A81" w:rsidRPr="00784A81">
        <w:rPr>
          <w:color w:val="000000"/>
        </w:rPr>
        <w:t xml:space="preserve"> Local Law to amend the administrative code of the city of New York, in relation to requiring a digital procurement and contract management system</w:t>
      </w:r>
    </w:p>
    <w:p w14:paraId="6AA3A3D1" w14:textId="77777777" w:rsidR="00EB05C2" w:rsidRDefault="00EB05C2" w:rsidP="00EB05C2">
      <w:pPr>
        <w:pStyle w:val="NormalWeb"/>
        <w:shd w:val="clear" w:color="auto" w:fill="FFFFFF"/>
        <w:spacing w:before="0" w:beforeAutospacing="0" w:after="0" w:afterAutospacing="0"/>
        <w:ind w:left="2880" w:hanging="2880"/>
        <w:jc w:val="both"/>
        <w:rPr>
          <w:color w:val="000000"/>
        </w:rPr>
      </w:pPr>
    </w:p>
    <w:p w14:paraId="0D3E777D" w14:textId="40BB8C13" w:rsidR="00EB05C2" w:rsidRDefault="00EB05C2" w:rsidP="00EB05C2">
      <w:pPr>
        <w:pStyle w:val="NormalWeb"/>
        <w:shd w:val="clear" w:color="auto" w:fill="FFFFFF"/>
        <w:spacing w:before="0" w:beforeAutospacing="0" w:after="0" w:afterAutospacing="0"/>
        <w:ind w:left="2880" w:hanging="2880"/>
        <w:jc w:val="both"/>
        <w:rPr>
          <w:color w:val="000000"/>
          <w:sz w:val="27"/>
          <w:szCs w:val="27"/>
        </w:rPr>
      </w:pPr>
      <w:r>
        <w:rPr>
          <w:b/>
          <w:bCs/>
          <w:color w:val="000000"/>
        </w:rPr>
        <w:t xml:space="preserve">INT. NO. </w:t>
      </w:r>
      <w:r w:rsidR="00784A81">
        <w:rPr>
          <w:b/>
          <w:bCs/>
          <w:color w:val="000000"/>
        </w:rPr>
        <w:t>1298</w:t>
      </w:r>
      <w:r>
        <w:rPr>
          <w:b/>
          <w:bCs/>
          <w:color w:val="000000"/>
        </w:rPr>
        <w:t>:</w:t>
      </w:r>
      <w:r>
        <w:rPr>
          <w:b/>
          <w:bCs/>
          <w:color w:val="000000"/>
        </w:rPr>
        <w:tab/>
      </w:r>
      <w:r>
        <w:rPr>
          <w:color w:val="000000"/>
        </w:rPr>
        <w:t xml:space="preserve">By </w:t>
      </w:r>
      <w:r w:rsidR="00784A81" w:rsidRPr="00784A81">
        <w:rPr>
          <w:color w:val="000000"/>
        </w:rPr>
        <w:t>Council Members Won and Brewer</w:t>
      </w:r>
      <w:r>
        <w:rPr>
          <w:color w:val="000000"/>
        </w:rPr>
        <w:tab/>
      </w:r>
      <w:r>
        <w:rPr>
          <w:color w:val="000000"/>
        </w:rPr>
        <w:tab/>
      </w:r>
      <w:r>
        <w:rPr>
          <w:color w:val="000000"/>
        </w:rPr>
        <w:tab/>
      </w:r>
    </w:p>
    <w:p w14:paraId="307AADEF" w14:textId="77777777" w:rsidR="00EB05C2" w:rsidRDefault="00EB05C2" w:rsidP="00EB05C2">
      <w:pPr>
        <w:pStyle w:val="NormalWeb"/>
        <w:shd w:val="clear" w:color="auto" w:fill="FFFFFF"/>
        <w:spacing w:before="0" w:beforeAutospacing="0" w:after="0" w:afterAutospacing="0"/>
        <w:rPr>
          <w:color w:val="000000"/>
          <w:sz w:val="27"/>
          <w:szCs w:val="27"/>
        </w:rPr>
      </w:pPr>
      <w:r>
        <w:rPr>
          <w:color w:val="000000"/>
        </w:rPr>
        <w:t> </w:t>
      </w:r>
    </w:p>
    <w:p w14:paraId="740B24B8" w14:textId="71093E65" w:rsidR="00EB05C2" w:rsidRDefault="00EB05C2" w:rsidP="00EB05C2">
      <w:pPr>
        <w:pStyle w:val="NormalWeb"/>
        <w:shd w:val="clear" w:color="auto" w:fill="FFFFFF"/>
        <w:spacing w:before="0" w:beforeAutospacing="0" w:after="0" w:afterAutospacing="0"/>
        <w:ind w:left="2880" w:hanging="2880"/>
        <w:jc w:val="both"/>
        <w:rPr>
          <w:color w:val="000000"/>
        </w:rPr>
      </w:pPr>
      <w:r>
        <w:rPr>
          <w:b/>
          <w:color w:val="000000"/>
        </w:rPr>
        <w:t>TITLE:</w:t>
      </w:r>
      <w:r>
        <w:rPr>
          <w:b/>
          <w:color w:val="000000"/>
        </w:rPr>
        <w:tab/>
      </w:r>
      <w:r w:rsidRPr="00EB05C2">
        <w:rPr>
          <w:color w:val="000000"/>
        </w:rPr>
        <w:t xml:space="preserve">A </w:t>
      </w:r>
      <w:r w:rsidR="00784A81" w:rsidRPr="00784A81">
        <w:rPr>
          <w:color w:val="000000"/>
        </w:rPr>
        <w:t>Local Law to amend the administrative code of the city of New York, in relation to establishing standardized insurance guidelines for city contracts</w:t>
      </w:r>
    </w:p>
    <w:p w14:paraId="7780BF17" w14:textId="77777777" w:rsidR="00784A81" w:rsidRDefault="00784A81" w:rsidP="00EB05C2">
      <w:pPr>
        <w:pStyle w:val="NormalWeb"/>
        <w:shd w:val="clear" w:color="auto" w:fill="FFFFFF"/>
        <w:spacing w:before="0" w:beforeAutospacing="0" w:after="0" w:afterAutospacing="0"/>
        <w:ind w:left="2880" w:hanging="2880"/>
        <w:jc w:val="both"/>
        <w:rPr>
          <w:color w:val="000000"/>
        </w:rPr>
      </w:pPr>
    </w:p>
    <w:p w14:paraId="56DC7B3E" w14:textId="0AF481F6" w:rsidR="00EB05C2" w:rsidRPr="00EB05C2" w:rsidRDefault="00EB05C2" w:rsidP="00EB05C2">
      <w:pPr>
        <w:pStyle w:val="NormalWeb"/>
        <w:shd w:val="clear" w:color="auto" w:fill="FFFFFF"/>
        <w:spacing w:before="0" w:beforeAutospacing="0" w:after="0" w:afterAutospacing="0"/>
        <w:ind w:left="2880" w:hanging="2880"/>
        <w:jc w:val="both"/>
        <w:rPr>
          <w:rFonts w:ascii="Times" w:hAnsi="Times"/>
          <w:color w:val="000000"/>
          <w:sz w:val="27"/>
          <w:szCs w:val="27"/>
        </w:rPr>
      </w:pPr>
      <w:r>
        <w:rPr>
          <w:b/>
          <w:bCs/>
          <w:color w:val="000000"/>
        </w:rPr>
        <w:t xml:space="preserve">INT. NO. </w:t>
      </w:r>
      <w:r w:rsidR="00784A81">
        <w:rPr>
          <w:b/>
          <w:bCs/>
          <w:color w:val="000000"/>
        </w:rPr>
        <w:t>1392</w:t>
      </w:r>
      <w:r>
        <w:rPr>
          <w:b/>
          <w:bCs/>
          <w:color w:val="000000"/>
        </w:rPr>
        <w:t>:</w:t>
      </w:r>
      <w:r>
        <w:rPr>
          <w:b/>
          <w:bCs/>
          <w:color w:val="000000"/>
        </w:rPr>
        <w:tab/>
      </w:r>
      <w:r>
        <w:rPr>
          <w:color w:val="000000"/>
        </w:rPr>
        <w:t xml:space="preserve">By </w:t>
      </w:r>
      <w:r w:rsidR="00784A81">
        <w:rPr>
          <w:color w:val="000000"/>
        </w:rPr>
        <w:t>t</w:t>
      </w:r>
      <w:r w:rsidR="00784A81" w:rsidRPr="00784A81">
        <w:rPr>
          <w:color w:val="000000"/>
        </w:rPr>
        <w:t>he Speaker (Council Member Adams) and Council Members Ayala, Won, Brannan, Stevens, Farías and Brewer</w:t>
      </w:r>
    </w:p>
    <w:p w14:paraId="6370E02C" w14:textId="77777777" w:rsidR="00EB05C2" w:rsidRDefault="00EB05C2" w:rsidP="00EB05C2">
      <w:pPr>
        <w:pStyle w:val="NormalWeb"/>
        <w:shd w:val="clear" w:color="auto" w:fill="FFFFFF"/>
        <w:spacing w:before="0" w:beforeAutospacing="0" w:after="0" w:afterAutospacing="0"/>
        <w:rPr>
          <w:color w:val="000000"/>
          <w:sz w:val="27"/>
          <w:szCs w:val="27"/>
        </w:rPr>
      </w:pPr>
      <w:r>
        <w:rPr>
          <w:color w:val="000000"/>
        </w:rPr>
        <w:t> </w:t>
      </w:r>
    </w:p>
    <w:p w14:paraId="7C54F257" w14:textId="7BCD88B3" w:rsidR="00EB05C2" w:rsidRDefault="00EB05C2" w:rsidP="00784A81">
      <w:pPr>
        <w:pStyle w:val="NormalWeb"/>
        <w:shd w:val="clear" w:color="auto" w:fill="FFFFFF"/>
        <w:spacing w:before="0" w:beforeAutospacing="0" w:after="0" w:afterAutospacing="0"/>
        <w:ind w:left="2880" w:hanging="2880"/>
        <w:jc w:val="both"/>
        <w:rPr>
          <w:color w:val="000000"/>
        </w:rPr>
      </w:pPr>
      <w:r>
        <w:rPr>
          <w:b/>
          <w:color w:val="000000"/>
        </w:rPr>
        <w:t>TITLE:</w:t>
      </w:r>
      <w:r>
        <w:rPr>
          <w:b/>
          <w:color w:val="000000"/>
        </w:rPr>
        <w:tab/>
      </w:r>
      <w:r w:rsidRPr="00EB05C2">
        <w:rPr>
          <w:color w:val="000000"/>
        </w:rPr>
        <w:t xml:space="preserve">A </w:t>
      </w:r>
      <w:r w:rsidR="00784A81" w:rsidRPr="00784A81">
        <w:rPr>
          <w:color w:val="000000"/>
        </w:rPr>
        <w:t>Local Law to amend the New York city charter, in relation to quarterly advance payments to vendors under certain contracts with the department of homeless services and the mayor's office of criminal justice, and to establish a pilot program for quarterly advance payments to vendors under contracts with other agencies</w:t>
      </w:r>
    </w:p>
    <w:p w14:paraId="03438608" w14:textId="77777777" w:rsidR="00784A81" w:rsidRDefault="00784A81" w:rsidP="00784A81">
      <w:pPr>
        <w:pStyle w:val="NormalWeb"/>
        <w:shd w:val="clear" w:color="auto" w:fill="FFFFFF"/>
        <w:spacing w:before="0" w:beforeAutospacing="0" w:after="0" w:afterAutospacing="0"/>
        <w:ind w:left="2880" w:hanging="2880"/>
        <w:jc w:val="both"/>
        <w:rPr>
          <w:b/>
          <w:bCs/>
          <w:color w:val="000000"/>
        </w:rPr>
      </w:pPr>
    </w:p>
    <w:p w14:paraId="6C0290C0" w14:textId="53D831CE" w:rsidR="00784A81" w:rsidRPr="00EB05C2" w:rsidRDefault="00784A81" w:rsidP="00784A81">
      <w:pPr>
        <w:pStyle w:val="NormalWeb"/>
        <w:shd w:val="clear" w:color="auto" w:fill="FFFFFF"/>
        <w:spacing w:before="0" w:beforeAutospacing="0" w:after="0" w:afterAutospacing="0"/>
        <w:ind w:left="2880" w:hanging="2880"/>
        <w:jc w:val="both"/>
        <w:rPr>
          <w:rFonts w:ascii="Times" w:hAnsi="Times"/>
          <w:color w:val="000000"/>
          <w:sz w:val="27"/>
          <w:szCs w:val="27"/>
        </w:rPr>
      </w:pPr>
      <w:r>
        <w:rPr>
          <w:b/>
          <w:bCs/>
          <w:color w:val="000000"/>
        </w:rPr>
        <w:t>INT. NO. 1401:</w:t>
      </w:r>
      <w:r>
        <w:rPr>
          <w:b/>
          <w:bCs/>
          <w:color w:val="000000"/>
        </w:rPr>
        <w:tab/>
      </w:r>
      <w:r>
        <w:rPr>
          <w:color w:val="000000"/>
        </w:rPr>
        <w:t>By Council Member Salaam</w:t>
      </w:r>
    </w:p>
    <w:p w14:paraId="3977F728" w14:textId="77777777" w:rsidR="00784A81" w:rsidRDefault="00784A81" w:rsidP="00784A81">
      <w:pPr>
        <w:pStyle w:val="NormalWeb"/>
        <w:shd w:val="clear" w:color="auto" w:fill="FFFFFF"/>
        <w:spacing w:before="0" w:beforeAutospacing="0" w:after="0" w:afterAutospacing="0"/>
        <w:rPr>
          <w:color w:val="000000"/>
          <w:sz w:val="27"/>
          <w:szCs w:val="27"/>
        </w:rPr>
      </w:pPr>
      <w:r>
        <w:rPr>
          <w:color w:val="000000"/>
        </w:rPr>
        <w:t> </w:t>
      </w:r>
    </w:p>
    <w:p w14:paraId="4A519877" w14:textId="12F40659" w:rsidR="00784A81" w:rsidRDefault="00784A81" w:rsidP="00784A81">
      <w:pPr>
        <w:pStyle w:val="NormalWeb"/>
        <w:shd w:val="clear" w:color="auto" w:fill="FFFFFF"/>
        <w:spacing w:before="0" w:beforeAutospacing="0" w:after="0" w:afterAutospacing="0"/>
        <w:ind w:left="2880" w:hanging="2880"/>
        <w:jc w:val="both"/>
      </w:pPr>
      <w:r>
        <w:rPr>
          <w:b/>
          <w:color w:val="000000"/>
        </w:rPr>
        <w:t>TITLE:</w:t>
      </w:r>
      <w:r>
        <w:rPr>
          <w:b/>
          <w:color w:val="000000"/>
        </w:rPr>
        <w:tab/>
      </w:r>
      <w:r w:rsidRPr="00EB05C2">
        <w:rPr>
          <w:color w:val="000000"/>
        </w:rPr>
        <w:t xml:space="preserve">A </w:t>
      </w:r>
      <w:r>
        <w:t>Local Law to amend the administrative code of the city of New York, in relation to voluntary labor and human rights disclosures in city procurement</w:t>
      </w:r>
    </w:p>
    <w:p w14:paraId="612B62D3" w14:textId="2E475DDE" w:rsidR="0088187F" w:rsidRDefault="00784A81" w:rsidP="006A4D35">
      <w:pPr>
        <w:numPr>
          <w:ilvl w:val="0"/>
          <w:numId w:val="9"/>
        </w:numPr>
        <w:rPr>
          <w:rFonts w:ascii="Times New Roman" w:eastAsia="Times New Roman" w:hAnsi="Times New Roman"/>
          <w:b/>
          <w:sz w:val="24"/>
          <w:szCs w:val="24"/>
        </w:rPr>
      </w:pPr>
      <w:r>
        <w:rPr>
          <w:b/>
          <w:color w:val="000000"/>
        </w:rPr>
        <w:br w:type="page"/>
      </w:r>
      <w:r w:rsidR="006A4D35">
        <w:rPr>
          <w:rFonts w:ascii="Times New Roman" w:eastAsia="Times New Roman" w:hAnsi="Times New Roman"/>
          <w:b/>
          <w:sz w:val="24"/>
          <w:szCs w:val="24"/>
        </w:rPr>
        <w:lastRenderedPageBreak/>
        <w:t xml:space="preserve">     </w:t>
      </w:r>
      <w:r w:rsidR="0088187F" w:rsidRPr="00237310">
        <w:rPr>
          <w:rFonts w:ascii="Times New Roman" w:eastAsia="Times New Roman" w:hAnsi="Times New Roman"/>
          <w:b/>
          <w:sz w:val="24"/>
          <w:szCs w:val="24"/>
        </w:rPr>
        <w:t>INTRODUCTION</w:t>
      </w:r>
    </w:p>
    <w:p w14:paraId="37DAB3F7" w14:textId="77777777" w:rsidR="00B5306D" w:rsidRPr="00237310" w:rsidRDefault="00B5306D" w:rsidP="00B5306D">
      <w:pPr>
        <w:ind w:left="1080"/>
        <w:rPr>
          <w:rFonts w:ascii="Times New Roman" w:eastAsia="Times New Roman" w:hAnsi="Times New Roman"/>
          <w:b/>
          <w:sz w:val="24"/>
          <w:szCs w:val="24"/>
        </w:rPr>
      </w:pPr>
    </w:p>
    <w:p w14:paraId="587B27B2" w14:textId="144E8434" w:rsidR="0088187F" w:rsidRDefault="00784A81" w:rsidP="00784A81">
      <w:pPr>
        <w:suppressLineNumbers/>
        <w:shd w:val="clear" w:color="auto" w:fill="FFFFFF"/>
        <w:spacing w:line="480" w:lineRule="auto"/>
        <w:ind w:firstLine="720"/>
        <w:jc w:val="both"/>
        <w:rPr>
          <w:rFonts w:ascii="Times New Roman" w:eastAsia="Times New Roman" w:hAnsi="Times New Roman"/>
          <w:sz w:val="24"/>
          <w:szCs w:val="24"/>
        </w:rPr>
      </w:pPr>
      <w:r w:rsidRPr="00784A81">
        <w:rPr>
          <w:rFonts w:ascii="Times New Roman" w:eastAsia="Times New Roman" w:hAnsi="Times New Roman"/>
          <w:sz w:val="24"/>
          <w:szCs w:val="24"/>
        </w:rPr>
        <w:t xml:space="preserve">On October </w:t>
      </w:r>
      <w:r>
        <w:rPr>
          <w:rFonts w:ascii="Times New Roman" w:eastAsia="Times New Roman" w:hAnsi="Times New Roman"/>
          <w:sz w:val="24"/>
          <w:szCs w:val="24"/>
        </w:rPr>
        <w:t>23</w:t>
      </w:r>
      <w:r w:rsidRPr="00784A81">
        <w:rPr>
          <w:rFonts w:ascii="Times New Roman" w:eastAsia="Times New Roman" w:hAnsi="Times New Roman"/>
          <w:sz w:val="24"/>
          <w:szCs w:val="24"/>
        </w:rPr>
        <w:t>, 2025, the Committee on Contracts, chaired by Council Member Julie Won, will hold a hearing on four pieces of legislation aimed at improving the City's procurement practices and supporting vendors doing business with the City. The Committee will hear: Introduction Number 1012-A ("Int. No. 1012-A") sponsored by Council Member Won, in relation to requiring a digital procurement and contract management system</w:t>
      </w:r>
      <w:r>
        <w:rPr>
          <w:rFonts w:ascii="Times New Roman" w:eastAsia="Times New Roman" w:hAnsi="Times New Roman"/>
          <w:sz w:val="24"/>
          <w:szCs w:val="24"/>
        </w:rPr>
        <w:t xml:space="preserve">; </w:t>
      </w:r>
      <w:r w:rsidRPr="00784A81">
        <w:rPr>
          <w:rFonts w:ascii="Times New Roman" w:eastAsia="Times New Roman" w:hAnsi="Times New Roman"/>
          <w:sz w:val="24"/>
          <w:szCs w:val="24"/>
        </w:rPr>
        <w:t xml:space="preserve"> Introduction Number 1298 ("Int. No. 1298") sponsored by Council Member Won, in relation to establishing standardized insurance guidelines for city contracts</w:t>
      </w:r>
      <w:r>
        <w:rPr>
          <w:rFonts w:ascii="Times New Roman" w:eastAsia="Times New Roman" w:hAnsi="Times New Roman"/>
          <w:sz w:val="24"/>
          <w:szCs w:val="24"/>
        </w:rPr>
        <w:t>;</w:t>
      </w:r>
      <w:r w:rsidRPr="00784A81">
        <w:rPr>
          <w:rFonts w:ascii="Times New Roman" w:eastAsia="Times New Roman" w:hAnsi="Times New Roman"/>
          <w:sz w:val="24"/>
          <w:szCs w:val="24"/>
        </w:rPr>
        <w:t xml:space="preserve"> Introduction Number 1392 ("Int. No. 1392") sponsored by Speaker Adams, in relation to quarterly advance payments to vendors under certain contracts</w:t>
      </w:r>
      <w:r>
        <w:rPr>
          <w:rFonts w:ascii="Times New Roman" w:eastAsia="Times New Roman" w:hAnsi="Times New Roman"/>
          <w:sz w:val="24"/>
          <w:szCs w:val="24"/>
        </w:rPr>
        <w:t xml:space="preserve"> with other agencies; and</w:t>
      </w:r>
      <w:r w:rsidRPr="00784A81">
        <w:rPr>
          <w:rFonts w:ascii="Times New Roman" w:eastAsia="Times New Roman" w:hAnsi="Times New Roman"/>
          <w:sz w:val="24"/>
          <w:szCs w:val="24"/>
        </w:rPr>
        <w:t xml:space="preserve"> Introduction Number 1401 ("Int. No. 1401") sponsored by Council Member Salaam, in relation to voluntary labor and human rights disclosures in city procurement</w:t>
      </w:r>
      <w:r>
        <w:rPr>
          <w:rFonts w:ascii="Times New Roman" w:eastAsia="Times New Roman" w:hAnsi="Times New Roman"/>
          <w:sz w:val="24"/>
          <w:szCs w:val="24"/>
        </w:rPr>
        <w:t xml:space="preserve">. </w:t>
      </w:r>
      <w:r w:rsidRPr="00784A81">
        <w:rPr>
          <w:rFonts w:ascii="Times New Roman" w:eastAsia="Times New Roman" w:hAnsi="Times New Roman"/>
          <w:sz w:val="24"/>
          <w:szCs w:val="24"/>
        </w:rPr>
        <w:t xml:space="preserve">The Committee </w:t>
      </w:r>
      <w:r w:rsidR="00260D71">
        <w:rPr>
          <w:rFonts w:ascii="Times New Roman" w:eastAsia="Times New Roman" w:hAnsi="Times New Roman"/>
          <w:sz w:val="24"/>
          <w:szCs w:val="24"/>
        </w:rPr>
        <w:t>plans</w:t>
      </w:r>
      <w:r w:rsidRPr="00784A81">
        <w:rPr>
          <w:rFonts w:ascii="Times New Roman" w:eastAsia="Times New Roman" w:hAnsi="Times New Roman"/>
          <w:sz w:val="24"/>
          <w:szCs w:val="24"/>
        </w:rPr>
        <w:t xml:space="preserve"> to hear testimony from the Mayor's Office of Contract Services ("MOCS"), vendors, advocates, and </w:t>
      </w:r>
      <w:r>
        <w:rPr>
          <w:rFonts w:ascii="Times New Roman" w:eastAsia="Times New Roman" w:hAnsi="Times New Roman"/>
          <w:sz w:val="24"/>
          <w:szCs w:val="24"/>
        </w:rPr>
        <w:t xml:space="preserve">other </w:t>
      </w:r>
      <w:r w:rsidRPr="00784A81">
        <w:rPr>
          <w:rFonts w:ascii="Times New Roman" w:eastAsia="Times New Roman" w:hAnsi="Times New Roman"/>
          <w:sz w:val="24"/>
          <w:szCs w:val="24"/>
        </w:rPr>
        <w:t>interested members of the public.</w:t>
      </w:r>
    </w:p>
    <w:p w14:paraId="04E1DFAA" w14:textId="4E058862" w:rsidR="002626AC" w:rsidRDefault="006A4D35" w:rsidP="006A4D35">
      <w:pPr>
        <w:pStyle w:val="ListParagraph"/>
        <w:numPr>
          <w:ilvl w:val="0"/>
          <w:numId w:val="9"/>
        </w:numPr>
        <w:spacing w:before="240" w:after="360"/>
        <w:jc w:val="both"/>
        <w:rPr>
          <w:rFonts w:ascii="Times New Roman" w:hAnsi="Times New Roman"/>
          <w:b/>
          <w:sz w:val="24"/>
          <w:szCs w:val="24"/>
        </w:rPr>
      </w:pPr>
      <w:r>
        <w:rPr>
          <w:rFonts w:ascii="Times New Roman" w:hAnsi="Times New Roman"/>
          <w:b/>
          <w:sz w:val="24"/>
          <w:szCs w:val="24"/>
        </w:rPr>
        <w:t xml:space="preserve">     </w:t>
      </w:r>
      <w:r>
        <w:rPr>
          <w:rFonts w:ascii="Times New Roman" w:hAnsi="Times New Roman"/>
          <w:b/>
          <w:sz w:val="24"/>
          <w:szCs w:val="24"/>
        </w:rPr>
        <w:tab/>
        <w:t xml:space="preserve"> </w:t>
      </w:r>
      <w:r w:rsidR="002626AC" w:rsidRPr="002626AC">
        <w:rPr>
          <w:rFonts w:ascii="Times New Roman" w:hAnsi="Times New Roman"/>
          <w:b/>
          <w:sz w:val="24"/>
          <w:szCs w:val="24"/>
        </w:rPr>
        <w:t>BACKGROUND</w:t>
      </w:r>
    </w:p>
    <w:p w14:paraId="65A84A93" w14:textId="77777777" w:rsidR="00060FB8" w:rsidRDefault="002626AC" w:rsidP="00E46D5C">
      <w:pPr>
        <w:spacing w:after="0" w:line="480" w:lineRule="auto"/>
        <w:ind w:firstLine="720"/>
        <w:jc w:val="both"/>
        <w:rPr>
          <w:rFonts w:ascii="Times New Roman" w:hAnsi="Times New Roman"/>
          <w:bCs/>
          <w:sz w:val="24"/>
          <w:szCs w:val="24"/>
        </w:rPr>
      </w:pPr>
      <w:r w:rsidRPr="002626AC">
        <w:rPr>
          <w:rFonts w:ascii="Times New Roman" w:hAnsi="Times New Roman"/>
          <w:bCs/>
          <w:sz w:val="24"/>
          <w:szCs w:val="24"/>
        </w:rPr>
        <w:t>New York City operates one of the largest municipal procurement systems</w:t>
      </w:r>
      <w:r w:rsidR="00E46D5C">
        <w:rPr>
          <w:rFonts w:ascii="Times New Roman" w:hAnsi="Times New Roman"/>
          <w:bCs/>
          <w:sz w:val="24"/>
          <w:szCs w:val="24"/>
        </w:rPr>
        <w:t xml:space="preserve"> in the nation</w:t>
      </w:r>
      <w:r w:rsidRPr="002626AC">
        <w:rPr>
          <w:rFonts w:ascii="Times New Roman" w:hAnsi="Times New Roman"/>
          <w:bCs/>
          <w:sz w:val="24"/>
          <w:szCs w:val="24"/>
        </w:rPr>
        <w:t xml:space="preserve">, with the City procuring </w:t>
      </w:r>
      <w:r w:rsidR="0005736E" w:rsidRPr="0005736E">
        <w:rPr>
          <w:rFonts w:ascii="Times New Roman" w:hAnsi="Times New Roman"/>
          <w:bCs/>
          <w:sz w:val="24"/>
          <w:szCs w:val="24"/>
        </w:rPr>
        <w:t>$</w:t>
      </w:r>
      <w:r w:rsidR="00060FB8">
        <w:rPr>
          <w:rFonts w:ascii="Times New Roman" w:hAnsi="Times New Roman"/>
          <w:bCs/>
          <w:sz w:val="24"/>
          <w:szCs w:val="24"/>
        </w:rPr>
        <w:t>4</w:t>
      </w:r>
      <w:r w:rsidR="0005736E" w:rsidRPr="0005736E">
        <w:rPr>
          <w:rFonts w:ascii="Times New Roman" w:hAnsi="Times New Roman"/>
          <w:bCs/>
          <w:sz w:val="24"/>
          <w:szCs w:val="24"/>
        </w:rPr>
        <w:t>2.</w:t>
      </w:r>
      <w:r w:rsidR="00060FB8">
        <w:rPr>
          <w:rFonts w:ascii="Times New Roman" w:hAnsi="Times New Roman"/>
          <w:bCs/>
          <w:sz w:val="24"/>
          <w:szCs w:val="24"/>
        </w:rPr>
        <w:t>3</w:t>
      </w:r>
      <w:r w:rsidR="0005736E" w:rsidRPr="0005736E">
        <w:rPr>
          <w:rFonts w:ascii="Times New Roman" w:hAnsi="Times New Roman"/>
          <w:bCs/>
          <w:sz w:val="24"/>
          <w:szCs w:val="24"/>
        </w:rPr>
        <w:t xml:space="preserve"> billion in goods and services in Fiscal Year 202</w:t>
      </w:r>
      <w:r w:rsidR="00060FB8">
        <w:rPr>
          <w:rFonts w:ascii="Times New Roman" w:hAnsi="Times New Roman"/>
          <w:bCs/>
          <w:sz w:val="24"/>
          <w:szCs w:val="24"/>
        </w:rPr>
        <w:t>5</w:t>
      </w:r>
      <w:r w:rsidR="0094462E">
        <w:rPr>
          <w:rFonts w:ascii="Times New Roman" w:hAnsi="Times New Roman"/>
          <w:bCs/>
          <w:sz w:val="24"/>
          <w:szCs w:val="24"/>
        </w:rPr>
        <w:t xml:space="preserve"> alone</w:t>
      </w:r>
      <w:r w:rsidRPr="002626AC">
        <w:rPr>
          <w:rFonts w:ascii="Times New Roman" w:hAnsi="Times New Roman"/>
          <w:bCs/>
          <w:sz w:val="24"/>
          <w:szCs w:val="24"/>
        </w:rPr>
        <w:t>.</w:t>
      </w:r>
      <w:r>
        <w:rPr>
          <w:rStyle w:val="FootnoteReference"/>
          <w:rFonts w:ascii="Times New Roman" w:hAnsi="Times New Roman"/>
          <w:bCs/>
          <w:sz w:val="24"/>
          <w:szCs w:val="24"/>
        </w:rPr>
        <w:footnoteReference w:id="1"/>
      </w:r>
      <w:r w:rsidRPr="002626AC">
        <w:rPr>
          <w:rFonts w:ascii="Times New Roman" w:hAnsi="Times New Roman"/>
          <w:bCs/>
          <w:sz w:val="24"/>
          <w:szCs w:val="24"/>
        </w:rPr>
        <w:t xml:space="preserve"> This massive contracting operation spans across numerous agencies and touches virtually every aspect of city government, from human services to infrastructure </w:t>
      </w:r>
      <w:r>
        <w:rPr>
          <w:rFonts w:ascii="Times New Roman" w:hAnsi="Times New Roman"/>
          <w:bCs/>
          <w:sz w:val="24"/>
          <w:szCs w:val="24"/>
        </w:rPr>
        <w:t>development</w:t>
      </w:r>
      <w:r w:rsidRPr="002626AC">
        <w:rPr>
          <w:rFonts w:ascii="Times New Roman" w:hAnsi="Times New Roman"/>
          <w:bCs/>
          <w:sz w:val="24"/>
          <w:szCs w:val="24"/>
        </w:rPr>
        <w:t>.</w:t>
      </w:r>
      <w:r w:rsidR="0005736E">
        <w:rPr>
          <w:rStyle w:val="FootnoteReference"/>
          <w:rFonts w:ascii="Times New Roman" w:hAnsi="Times New Roman"/>
          <w:bCs/>
          <w:sz w:val="24"/>
          <w:szCs w:val="24"/>
        </w:rPr>
        <w:footnoteReference w:id="2"/>
      </w:r>
      <w:r w:rsidRPr="002626AC">
        <w:rPr>
          <w:rFonts w:ascii="Times New Roman" w:hAnsi="Times New Roman"/>
          <w:bCs/>
          <w:sz w:val="24"/>
          <w:szCs w:val="24"/>
        </w:rPr>
        <w:t xml:space="preserve"> </w:t>
      </w:r>
    </w:p>
    <w:p w14:paraId="6BF71BA8" w14:textId="77777777" w:rsidR="00060FB8" w:rsidRDefault="00060FB8" w:rsidP="00E46D5C">
      <w:pPr>
        <w:spacing w:after="0" w:line="480" w:lineRule="auto"/>
        <w:ind w:firstLine="720"/>
        <w:jc w:val="both"/>
        <w:rPr>
          <w:rFonts w:ascii="Times New Roman" w:hAnsi="Times New Roman"/>
          <w:bCs/>
          <w:sz w:val="24"/>
          <w:szCs w:val="24"/>
        </w:rPr>
      </w:pPr>
    </w:p>
    <w:p w14:paraId="2C516EF0" w14:textId="0AF54FBB" w:rsidR="00D6279C" w:rsidRDefault="00060FB8" w:rsidP="00D6279C">
      <w:pPr>
        <w:spacing w:after="0" w:line="480" w:lineRule="auto"/>
        <w:ind w:firstLine="720"/>
        <w:jc w:val="both"/>
        <w:rPr>
          <w:rFonts w:ascii="Times New Roman" w:hAnsi="Times New Roman"/>
          <w:bCs/>
          <w:sz w:val="24"/>
          <w:szCs w:val="24"/>
        </w:rPr>
      </w:pPr>
      <w:r w:rsidRPr="00060FB8">
        <w:rPr>
          <w:rFonts w:ascii="Times New Roman" w:hAnsi="Times New Roman"/>
          <w:bCs/>
          <w:sz w:val="24"/>
          <w:szCs w:val="24"/>
        </w:rPr>
        <w:t xml:space="preserve">The City's procurement system is governed by a complex framework of federal, state, and local laws designed to ensure that public contracting is conducted fairly, transparently and in the best interest of taxpayers. At the state level, </w:t>
      </w:r>
      <w:r w:rsidRPr="00060FB8">
        <w:rPr>
          <w:rFonts w:ascii="Times New Roman" w:hAnsi="Times New Roman"/>
          <w:bCs/>
          <w:i/>
          <w:iCs/>
          <w:sz w:val="24"/>
          <w:szCs w:val="24"/>
        </w:rPr>
        <w:t>General Municipal Law § 103</w:t>
      </w:r>
      <w:r w:rsidRPr="00060FB8">
        <w:rPr>
          <w:rFonts w:ascii="Times New Roman" w:hAnsi="Times New Roman"/>
          <w:bCs/>
          <w:sz w:val="24"/>
          <w:szCs w:val="24"/>
        </w:rPr>
        <w:t xml:space="preserve"> </w:t>
      </w:r>
      <w:r>
        <w:rPr>
          <w:rFonts w:ascii="Times New Roman" w:hAnsi="Times New Roman"/>
          <w:bCs/>
          <w:sz w:val="24"/>
          <w:szCs w:val="24"/>
        </w:rPr>
        <w:t>(</w:t>
      </w:r>
      <w:r w:rsidR="00A91DE3">
        <w:rPr>
          <w:rFonts w:ascii="Times New Roman" w:hAnsi="Times New Roman"/>
          <w:bCs/>
          <w:sz w:val="24"/>
          <w:szCs w:val="24"/>
        </w:rPr>
        <w:t>“</w:t>
      </w:r>
      <w:r w:rsidRPr="00060FB8">
        <w:rPr>
          <w:rFonts w:ascii="Times New Roman" w:hAnsi="Times New Roman"/>
          <w:bCs/>
          <w:i/>
          <w:iCs/>
          <w:sz w:val="24"/>
          <w:szCs w:val="24"/>
        </w:rPr>
        <w:t>GML</w:t>
      </w:r>
      <w:r>
        <w:rPr>
          <w:rFonts w:ascii="Times New Roman" w:hAnsi="Times New Roman"/>
          <w:bCs/>
          <w:i/>
          <w:iCs/>
          <w:sz w:val="24"/>
          <w:szCs w:val="24"/>
        </w:rPr>
        <w:t xml:space="preserve"> </w:t>
      </w:r>
      <w:r w:rsidRPr="00060FB8">
        <w:rPr>
          <w:rFonts w:ascii="Times New Roman" w:hAnsi="Times New Roman"/>
          <w:bCs/>
          <w:i/>
          <w:iCs/>
          <w:sz w:val="24"/>
          <w:szCs w:val="24"/>
        </w:rPr>
        <w:t>§ 103</w:t>
      </w:r>
      <w:r w:rsidR="00A91DE3">
        <w:rPr>
          <w:rFonts w:ascii="Times New Roman" w:hAnsi="Times New Roman"/>
          <w:bCs/>
          <w:i/>
          <w:iCs/>
          <w:sz w:val="24"/>
          <w:szCs w:val="24"/>
        </w:rPr>
        <w:t>”</w:t>
      </w:r>
      <w:r w:rsidRPr="00060FB8">
        <w:rPr>
          <w:rFonts w:ascii="Times New Roman" w:hAnsi="Times New Roman"/>
          <w:bCs/>
          <w:sz w:val="24"/>
          <w:szCs w:val="24"/>
        </w:rPr>
        <w:t>)</w:t>
      </w:r>
      <w:r w:rsidR="00A91DE3">
        <w:rPr>
          <w:rFonts w:ascii="Times New Roman" w:hAnsi="Times New Roman"/>
          <w:bCs/>
          <w:i/>
          <w:iCs/>
          <w:sz w:val="24"/>
          <w:szCs w:val="24"/>
        </w:rPr>
        <w:t xml:space="preserve"> </w:t>
      </w:r>
      <w:r w:rsidRPr="00060FB8">
        <w:rPr>
          <w:rFonts w:ascii="Times New Roman" w:hAnsi="Times New Roman"/>
          <w:bCs/>
          <w:sz w:val="24"/>
          <w:szCs w:val="24"/>
        </w:rPr>
        <w:t>establishes competitive bidding requirements for municipalities, requiring that</w:t>
      </w:r>
      <w:r w:rsidR="00A91DE3">
        <w:rPr>
          <w:rFonts w:ascii="Times New Roman" w:hAnsi="Times New Roman"/>
          <w:bCs/>
          <w:sz w:val="24"/>
          <w:szCs w:val="24"/>
        </w:rPr>
        <w:t xml:space="preserve">, with </w:t>
      </w:r>
      <w:r w:rsidR="00260D71">
        <w:rPr>
          <w:rFonts w:ascii="Times New Roman" w:hAnsi="Times New Roman"/>
          <w:bCs/>
          <w:sz w:val="24"/>
          <w:szCs w:val="24"/>
        </w:rPr>
        <w:t>few specified</w:t>
      </w:r>
      <w:r w:rsidR="00A91DE3">
        <w:rPr>
          <w:rFonts w:ascii="Times New Roman" w:hAnsi="Times New Roman"/>
          <w:bCs/>
          <w:sz w:val="24"/>
          <w:szCs w:val="24"/>
        </w:rPr>
        <w:t xml:space="preserve"> exceptions,</w:t>
      </w:r>
      <w:r w:rsidRPr="00060FB8">
        <w:rPr>
          <w:rFonts w:ascii="Times New Roman" w:hAnsi="Times New Roman"/>
          <w:bCs/>
          <w:sz w:val="24"/>
          <w:szCs w:val="24"/>
        </w:rPr>
        <w:t xml:space="preserve"> contracts for public work exceeding certain thresholds be awarded to the lowest responsible bidder</w:t>
      </w:r>
      <w:r>
        <w:rPr>
          <w:rFonts w:ascii="Times New Roman" w:hAnsi="Times New Roman"/>
          <w:bCs/>
          <w:sz w:val="24"/>
          <w:szCs w:val="24"/>
        </w:rPr>
        <w:t>.</w:t>
      </w:r>
      <w:r>
        <w:rPr>
          <w:rStyle w:val="FootnoteReference"/>
          <w:rFonts w:ascii="Times New Roman" w:hAnsi="Times New Roman"/>
          <w:bCs/>
          <w:sz w:val="24"/>
          <w:szCs w:val="24"/>
        </w:rPr>
        <w:footnoteReference w:id="3"/>
      </w:r>
      <w:r w:rsidR="00D6279C">
        <w:rPr>
          <w:rFonts w:ascii="Times New Roman" w:hAnsi="Times New Roman"/>
          <w:bCs/>
          <w:sz w:val="24"/>
          <w:szCs w:val="24"/>
        </w:rPr>
        <w:t xml:space="preserve"> </w:t>
      </w:r>
      <w:r w:rsidR="00D6279C" w:rsidRPr="005F16F8">
        <w:rPr>
          <w:rFonts w:ascii="Times New Roman" w:hAnsi="Times New Roman"/>
          <w:bCs/>
          <w:sz w:val="24"/>
          <w:szCs w:val="24"/>
        </w:rPr>
        <w:t xml:space="preserve">Responsibility determinations consider </w:t>
      </w:r>
      <w:r w:rsidR="00D6279C">
        <w:rPr>
          <w:rFonts w:ascii="Times New Roman" w:hAnsi="Times New Roman"/>
          <w:bCs/>
          <w:sz w:val="24"/>
          <w:szCs w:val="24"/>
        </w:rPr>
        <w:t xml:space="preserve">several </w:t>
      </w:r>
      <w:r w:rsidR="00D6279C" w:rsidRPr="005F16F8">
        <w:rPr>
          <w:rFonts w:ascii="Times New Roman" w:hAnsi="Times New Roman"/>
          <w:bCs/>
          <w:sz w:val="24"/>
          <w:szCs w:val="24"/>
        </w:rPr>
        <w:t xml:space="preserve">factors including the </w:t>
      </w:r>
      <w:r w:rsidR="00D6279C">
        <w:rPr>
          <w:rFonts w:ascii="Times New Roman" w:hAnsi="Times New Roman"/>
          <w:bCs/>
          <w:sz w:val="24"/>
          <w:szCs w:val="24"/>
        </w:rPr>
        <w:t xml:space="preserve">prospective </w:t>
      </w:r>
      <w:r w:rsidR="00D6279C" w:rsidRPr="005F16F8">
        <w:rPr>
          <w:rFonts w:ascii="Times New Roman" w:hAnsi="Times New Roman"/>
          <w:bCs/>
          <w:sz w:val="24"/>
          <w:szCs w:val="24"/>
        </w:rPr>
        <w:t xml:space="preserve">vendor's financial capacity, experience and record of </w:t>
      </w:r>
      <w:r w:rsidR="00D6279C">
        <w:rPr>
          <w:rFonts w:ascii="Times New Roman" w:hAnsi="Times New Roman"/>
          <w:bCs/>
          <w:sz w:val="24"/>
          <w:szCs w:val="24"/>
        </w:rPr>
        <w:t xml:space="preserve">business </w:t>
      </w:r>
      <w:r w:rsidR="00D6279C" w:rsidRPr="005F16F8">
        <w:rPr>
          <w:rFonts w:ascii="Times New Roman" w:hAnsi="Times New Roman"/>
          <w:bCs/>
          <w:sz w:val="24"/>
          <w:szCs w:val="24"/>
        </w:rPr>
        <w:t>integrity.</w:t>
      </w:r>
      <w:r w:rsidR="00D6279C">
        <w:rPr>
          <w:rStyle w:val="FootnoteReference"/>
          <w:rFonts w:ascii="Times New Roman" w:hAnsi="Times New Roman"/>
          <w:bCs/>
          <w:sz w:val="24"/>
          <w:szCs w:val="24"/>
        </w:rPr>
        <w:footnoteReference w:id="4"/>
      </w:r>
    </w:p>
    <w:p w14:paraId="1EE658C0" w14:textId="6AF4D7F9" w:rsidR="00F6636F" w:rsidRPr="00F6636F" w:rsidRDefault="00F6636F" w:rsidP="00A91DE3">
      <w:pPr>
        <w:spacing w:after="0" w:line="480" w:lineRule="auto"/>
        <w:ind w:firstLine="720"/>
        <w:jc w:val="both"/>
        <w:rPr>
          <w:rFonts w:ascii="Times New Roman" w:hAnsi="Times New Roman"/>
          <w:bCs/>
          <w:i/>
          <w:iCs/>
          <w:sz w:val="24"/>
          <w:szCs w:val="24"/>
        </w:rPr>
      </w:pPr>
      <w:r>
        <w:rPr>
          <w:rFonts w:ascii="Times New Roman" w:hAnsi="Times New Roman"/>
          <w:bCs/>
          <w:i/>
          <w:iCs/>
          <w:sz w:val="24"/>
          <w:szCs w:val="24"/>
        </w:rPr>
        <w:t>Digital Procurement</w:t>
      </w:r>
    </w:p>
    <w:p w14:paraId="091DE357" w14:textId="590434B4" w:rsidR="00CA020A" w:rsidRDefault="000D7776" w:rsidP="00F6636F">
      <w:pPr>
        <w:spacing w:after="0" w:line="480" w:lineRule="auto"/>
        <w:ind w:firstLine="720"/>
        <w:jc w:val="both"/>
        <w:rPr>
          <w:rFonts w:ascii="Times New Roman" w:hAnsi="Times New Roman"/>
          <w:bCs/>
          <w:sz w:val="24"/>
          <w:szCs w:val="24"/>
        </w:rPr>
      </w:pPr>
      <w:r w:rsidRPr="000D7776">
        <w:rPr>
          <w:rFonts w:ascii="Times New Roman" w:hAnsi="Times New Roman"/>
          <w:bCs/>
          <w:sz w:val="24"/>
          <w:szCs w:val="24"/>
        </w:rPr>
        <w:t>In 201</w:t>
      </w:r>
      <w:r>
        <w:rPr>
          <w:rFonts w:ascii="Times New Roman" w:hAnsi="Times New Roman"/>
          <w:bCs/>
          <w:sz w:val="24"/>
          <w:szCs w:val="24"/>
        </w:rPr>
        <w:t>7</w:t>
      </w:r>
      <w:r w:rsidRPr="000D7776">
        <w:rPr>
          <w:rFonts w:ascii="Times New Roman" w:hAnsi="Times New Roman"/>
          <w:bCs/>
          <w:sz w:val="24"/>
          <w:szCs w:val="24"/>
        </w:rPr>
        <w:t>, the City launched PASSPort (the Procurement and Sourcing Solutions Portal), an online system designed to streamline and modernize the City's procurement process.</w:t>
      </w:r>
      <w:r>
        <w:rPr>
          <w:rStyle w:val="FootnoteReference"/>
          <w:rFonts w:ascii="Times New Roman" w:hAnsi="Times New Roman"/>
          <w:bCs/>
          <w:sz w:val="24"/>
          <w:szCs w:val="24"/>
        </w:rPr>
        <w:footnoteReference w:id="5"/>
      </w:r>
      <w:r w:rsidRPr="000D7776">
        <w:rPr>
          <w:rFonts w:ascii="Times New Roman" w:hAnsi="Times New Roman"/>
          <w:bCs/>
          <w:sz w:val="24"/>
          <w:szCs w:val="24"/>
        </w:rPr>
        <w:t xml:space="preserve"> PASSPort allows vendors to register online, submit bids and proposals electronically, and track the status of their submissions.</w:t>
      </w:r>
      <w:r>
        <w:rPr>
          <w:rStyle w:val="FootnoteReference"/>
          <w:rFonts w:ascii="Times New Roman" w:hAnsi="Times New Roman"/>
          <w:bCs/>
          <w:sz w:val="24"/>
          <w:szCs w:val="24"/>
        </w:rPr>
        <w:footnoteReference w:id="6"/>
      </w:r>
      <w:r w:rsidRPr="000D7776">
        <w:rPr>
          <w:rFonts w:ascii="Times New Roman" w:hAnsi="Times New Roman"/>
          <w:bCs/>
          <w:sz w:val="24"/>
          <w:szCs w:val="24"/>
        </w:rPr>
        <w:t xml:space="preserve"> The system also provides City agencies with tools for managing solicitations, evaluating vendor responses and generating procurement reports.</w:t>
      </w:r>
      <w:r>
        <w:rPr>
          <w:rStyle w:val="FootnoteReference"/>
          <w:rFonts w:ascii="Times New Roman" w:hAnsi="Times New Roman"/>
          <w:bCs/>
          <w:sz w:val="24"/>
          <w:szCs w:val="24"/>
        </w:rPr>
        <w:footnoteReference w:id="7"/>
      </w:r>
      <w:r w:rsidR="00F6636F">
        <w:rPr>
          <w:rFonts w:ascii="Times New Roman" w:hAnsi="Times New Roman"/>
          <w:bCs/>
          <w:sz w:val="24"/>
          <w:szCs w:val="24"/>
        </w:rPr>
        <w:t xml:space="preserve"> </w:t>
      </w:r>
      <w:r w:rsidRPr="000D7776">
        <w:rPr>
          <w:rFonts w:ascii="Times New Roman" w:hAnsi="Times New Roman"/>
          <w:bCs/>
          <w:sz w:val="24"/>
          <w:szCs w:val="24"/>
        </w:rPr>
        <w:t xml:space="preserve">While PASSPort has improved certain aspects of procurement, </w:t>
      </w:r>
      <w:r>
        <w:rPr>
          <w:rFonts w:ascii="Times New Roman" w:hAnsi="Times New Roman"/>
          <w:bCs/>
          <w:sz w:val="24"/>
          <w:szCs w:val="24"/>
        </w:rPr>
        <w:t xml:space="preserve">both vendors and city agencies </w:t>
      </w:r>
      <w:r w:rsidRPr="000D7776">
        <w:rPr>
          <w:rFonts w:ascii="Times New Roman" w:hAnsi="Times New Roman"/>
          <w:bCs/>
          <w:sz w:val="24"/>
          <w:szCs w:val="24"/>
        </w:rPr>
        <w:t xml:space="preserve">have identified </w:t>
      </w:r>
      <w:r w:rsidR="00F6636F">
        <w:rPr>
          <w:rFonts w:ascii="Times New Roman" w:hAnsi="Times New Roman"/>
          <w:bCs/>
          <w:sz w:val="24"/>
          <w:szCs w:val="24"/>
        </w:rPr>
        <w:t xml:space="preserve">further </w:t>
      </w:r>
      <w:r w:rsidRPr="000D7776">
        <w:rPr>
          <w:rFonts w:ascii="Times New Roman" w:hAnsi="Times New Roman"/>
          <w:bCs/>
          <w:sz w:val="24"/>
          <w:szCs w:val="24"/>
        </w:rPr>
        <w:t xml:space="preserve">opportunities for </w:t>
      </w:r>
      <w:r w:rsidR="00F6636F">
        <w:rPr>
          <w:rFonts w:ascii="Times New Roman" w:hAnsi="Times New Roman"/>
          <w:bCs/>
          <w:sz w:val="24"/>
          <w:szCs w:val="24"/>
        </w:rPr>
        <w:t>improvement</w:t>
      </w:r>
      <w:r w:rsidRPr="000D7776">
        <w:rPr>
          <w:rFonts w:ascii="Times New Roman" w:hAnsi="Times New Roman"/>
          <w:bCs/>
          <w:sz w:val="24"/>
          <w:szCs w:val="24"/>
        </w:rPr>
        <w:t xml:space="preserve">. Vendors have reported that the system can be difficult to navigate and that technical issues </w:t>
      </w:r>
      <w:r>
        <w:rPr>
          <w:rFonts w:ascii="Times New Roman" w:hAnsi="Times New Roman"/>
          <w:bCs/>
          <w:sz w:val="24"/>
          <w:szCs w:val="24"/>
        </w:rPr>
        <w:t>often</w:t>
      </w:r>
      <w:r w:rsidRPr="000D7776">
        <w:rPr>
          <w:rFonts w:ascii="Times New Roman" w:hAnsi="Times New Roman"/>
          <w:bCs/>
          <w:sz w:val="24"/>
          <w:szCs w:val="24"/>
        </w:rPr>
        <w:t xml:space="preserve"> impede their ability to submit bids.</w:t>
      </w:r>
      <w:r>
        <w:rPr>
          <w:rStyle w:val="FootnoteReference"/>
          <w:rFonts w:ascii="Times New Roman" w:hAnsi="Times New Roman"/>
          <w:bCs/>
          <w:sz w:val="24"/>
          <w:szCs w:val="24"/>
        </w:rPr>
        <w:footnoteReference w:id="8"/>
      </w:r>
      <w:r w:rsidRPr="000D7776">
        <w:rPr>
          <w:rFonts w:ascii="Times New Roman" w:hAnsi="Times New Roman"/>
          <w:bCs/>
          <w:sz w:val="24"/>
          <w:szCs w:val="24"/>
        </w:rPr>
        <w:t xml:space="preserve"> Additionally, PASSPort does not currently handle all stages of the procurement lifecycle</w:t>
      </w:r>
      <w:r w:rsidR="00F6636F">
        <w:rPr>
          <w:rFonts w:ascii="Times New Roman" w:hAnsi="Times New Roman"/>
          <w:bCs/>
          <w:sz w:val="24"/>
          <w:szCs w:val="24"/>
        </w:rPr>
        <w:t>;</w:t>
      </w:r>
      <w:r w:rsidRPr="000D7776">
        <w:rPr>
          <w:rFonts w:ascii="Times New Roman" w:hAnsi="Times New Roman"/>
          <w:bCs/>
          <w:sz w:val="24"/>
          <w:szCs w:val="24"/>
        </w:rPr>
        <w:t xml:space="preserve"> for example, invoice submission and payment processing </w:t>
      </w:r>
      <w:r w:rsidR="00F6636F">
        <w:rPr>
          <w:rFonts w:ascii="Times New Roman" w:hAnsi="Times New Roman"/>
          <w:bCs/>
          <w:sz w:val="24"/>
          <w:szCs w:val="24"/>
        </w:rPr>
        <w:t xml:space="preserve">are </w:t>
      </w:r>
      <w:r w:rsidRPr="000D7776">
        <w:rPr>
          <w:rFonts w:ascii="Times New Roman" w:hAnsi="Times New Roman"/>
          <w:bCs/>
          <w:sz w:val="24"/>
          <w:szCs w:val="24"/>
        </w:rPr>
        <w:t>managed through separate systems.</w:t>
      </w:r>
      <w:r w:rsidR="00F6636F">
        <w:rPr>
          <w:rStyle w:val="FootnoteReference"/>
          <w:rFonts w:ascii="Times New Roman" w:hAnsi="Times New Roman"/>
          <w:bCs/>
          <w:sz w:val="24"/>
          <w:szCs w:val="24"/>
        </w:rPr>
        <w:footnoteReference w:id="9"/>
      </w:r>
      <w:r w:rsidR="00F6636F">
        <w:rPr>
          <w:rFonts w:ascii="Times New Roman" w:hAnsi="Times New Roman"/>
          <w:bCs/>
          <w:sz w:val="24"/>
          <w:szCs w:val="24"/>
        </w:rPr>
        <w:t xml:space="preserve">  </w:t>
      </w:r>
    </w:p>
    <w:p w14:paraId="28A8FA63" w14:textId="7D102537" w:rsidR="00F6636F" w:rsidRDefault="00F6636F" w:rsidP="00F6636F">
      <w:pPr>
        <w:spacing w:after="0" w:line="480" w:lineRule="auto"/>
        <w:ind w:firstLine="720"/>
        <w:jc w:val="both"/>
        <w:rPr>
          <w:rFonts w:ascii="Times New Roman" w:hAnsi="Times New Roman"/>
          <w:bCs/>
          <w:i/>
          <w:iCs/>
          <w:sz w:val="24"/>
          <w:szCs w:val="24"/>
        </w:rPr>
      </w:pPr>
      <w:r>
        <w:rPr>
          <w:rFonts w:ascii="Times New Roman" w:hAnsi="Times New Roman"/>
          <w:bCs/>
          <w:i/>
          <w:iCs/>
          <w:sz w:val="24"/>
          <w:szCs w:val="24"/>
        </w:rPr>
        <w:t xml:space="preserve">Insurance </w:t>
      </w:r>
      <w:r w:rsidR="00CA020A">
        <w:rPr>
          <w:rFonts w:ascii="Times New Roman" w:hAnsi="Times New Roman"/>
          <w:bCs/>
          <w:i/>
          <w:iCs/>
          <w:sz w:val="24"/>
          <w:szCs w:val="24"/>
        </w:rPr>
        <w:t>Requirements for City Contractors</w:t>
      </w:r>
    </w:p>
    <w:p w14:paraId="15CFD769" w14:textId="375B513C" w:rsidR="00F6636F" w:rsidRPr="00F6636F" w:rsidRDefault="00F6636F" w:rsidP="00F6636F">
      <w:pPr>
        <w:spacing w:after="0" w:line="480" w:lineRule="auto"/>
        <w:ind w:firstLine="720"/>
        <w:jc w:val="both"/>
        <w:rPr>
          <w:rFonts w:ascii="Times New Roman" w:hAnsi="Times New Roman"/>
          <w:bCs/>
          <w:i/>
          <w:iCs/>
          <w:sz w:val="24"/>
          <w:szCs w:val="24"/>
        </w:rPr>
      </w:pPr>
      <w:r w:rsidRPr="00F6636F">
        <w:rPr>
          <w:rFonts w:ascii="Times New Roman" w:hAnsi="Times New Roman"/>
          <w:bCs/>
          <w:sz w:val="24"/>
          <w:szCs w:val="24"/>
        </w:rPr>
        <w:t xml:space="preserve">City contractors are typically required to maintain various types of insurance coverage to protect the City from potential </w:t>
      </w:r>
      <w:r>
        <w:rPr>
          <w:rFonts w:ascii="Times New Roman" w:hAnsi="Times New Roman"/>
          <w:bCs/>
          <w:sz w:val="24"/>
          <w:szCs w:val="24"/>
        </w:rPr>
        <w:t>liability</w:t>
      </w:r>
      <w:r w:rsidRPr="00F6636F">
        <w:rPr>
          <w:rFonts w:ascii="Times New Roman" w:hAnsi="Times New Roman"/>
          <w:bCs/>
          <w:sz w:val="24"/>
          <w:szCs w:val="24"/>
        </w:rPr>
        <w:t>.</w:t>
      </w:r>
      <w:r>
        <w:rPr>
          <w:rStyle w:val="FootnoteReference"/>
          <w:rFonts w:ascii="Times New Roman" w:hAnsi="Times New Roman"/>
          <w:bCs/>
          <w:sz w:val="24"/>
          <w:szCs w:val="24"/>
        </w:rPr>
        <w:footnoteReference w:id="10"/>
      </w:r>
      <w:r w:rsidRPr="00F6636F">
        <w:rPr>
          <w:rFonts w:ascii="Times New Roman" w:hAnsi="Times New Roman"/>
          <w:bCs/>
          <w:sz w:val="24"/>
          <w:szCs w:val="24"/>
        </w:rPr>
        <w:t xml:space="preserve"> Common insurance requirements include commercial general liability insurance, professional liability insurance and workers' compensation insurance.</w:t>
      </w:r>
      <w:r w:rsidRPr="00F6636F">
        <w:rPr>
          <w:rStyle w:val="FootnoteReference"/>
          <w:rFonts w:ascii="Times New Roman" w:hAnsi="Times New Roman"/>
          <w:bCs/>
          <w:sz w:val="24"/>
          <w:szCs w:val="24"/>
        </w:rPr>
        <w:footnoteReference w:id="11"/>
      </w:r>
    </w:p>
    <w:p w14:paraId="74E635F9" w14:textId="585B107D" w:rsidR="00F6636F" w:rsidRDefault="00CA020A" w:rsidP="00CA020A">
      <w:pPr>
        <w:spacing w:after="0" w:line="480" w:lineRule="auto"/>
        <w:jc w:val="both"/>
        <w:rPr>
          <w:rFonts w:ascii="Times New Roman" w:hAnsi="Times New Roman"/>
          <w:bCs/>
          <w:sz w:val="24"/>
          <w:szCs w:val="24"/>
        </w:rPr>
      </w:pPr>
      <w:r>
        <w:rPr>
          <w:rFonts w:ascii="Times New Roman" w:hAnsi="Times New Roman"/>
          <w:bCs/>
          <w:sz w:val="24"/>
          <w:szCs w:val="24"/>
        </w:rPr>
        <w:t xml:space="preserve">These </w:t>
      </w:r>
      <w:r w:rsidR="00F6636F" w:rsidRPr="00F6636F">
        <w:rPr>
          <w:rFonts w:ascii="Times New Roman" w:hAnsi="Times New Roman"/>
          <w:bCs/>
          <w:sz w:val="24"/>
          <w:szCs w:val="24"/>
        </w:rPr>
        <w:t xml:space="preserve">requirements are </w:t>
      </w:r>
      <w:r w:rsidR="00F6636F">
        <w:rPr>
          <w:rFonts w:ascii="Times New Roman" w:hAnsi="Times New Roman"/>
          <w:bCs/>
          <w:sz w:val="24"/>
          <w:szCs w:val="24"/>
        </w:rPr>
        <w:t xml:space="preserve">typically </w:t>
      </w:r>
      <w:r w:rsidR="00F6636F" w:rsidRPr="00F6636F">
        <w:rPr>
          <w:rFonts w:ascii="Times New Roman" w:hAnsi="Times New Roman"/>
          <w:bCs/>
          <w:sz w:val="24"/>
          <w:szCs w:val="24"/>
        </w:rPr>
        <w:t>specified in individual contracts and vary based on the nature and scope of work. Critics have noted that insurance requirements are sometimes inconsistent across agencies and contracts, and that excessive or inappropriate insurance requirements can create barriers to entry for small businesses and nonprofits.</w:t>
      </w:r>
      <w:r w:rsidR="00F6636F">
        <w:rPr>
          <w:rStyle w:val="FootnoteReference"/>
          <w:rFonts w:ascii="Times New Roman" w:hAnsi="Times New Roman"/>
          <w:bCs/>
          <w:sz w:val="24"/>
          <w:szCs w:val="24"/>
        </w:rPr>
        <w:footnoteReference w:id="12"/>
      </w:r>
      <w:r w:rsidR="00F6636F" w:rsidRPr="00F6636F">
        <w:rPr>
          <w:rFonts w:ascii="Times New Roman" w:hAnsi="Times New Roman"/>
          <w:bCs/>
          <w:sz w:val="24"/>
          <w:szCs w:val="24"/>
        </w:rPr>
        <w:t xml:space="preserve"> Small contractors may face difficulty obtaining affordable insurance coverage at the levels required by the </w:t>
      </w:r>
      <w:r w:rsidR="001E2CDC" w:rsidRPr="00F6636F">
        <w:rPr>
          <w:rFonts w:ascii="Times New Roman" w:hAnsi="Times New Roman"/>
          <w:bCs/>
          <w:sz w:val="24"/>
          <w:szCs w:val="24"/>
        </w:rPr>
        <w:t>City or</w:t>
      </w:r>
      <w:r w:rsidR="00F6636F" w:rsidRPr="00F6636F">
        <w:rPr>
          <w:rFonts w:ascii="Times New Roman" w:hAnsi="Times New Roman"/>
          <w:bCs/>
          <w:sz w:val="24"/>
          <w:szCs w:val="24"/>
        </w:rPr>
        <w:t xml:space="preserve"> may lack the expertise to navigate insurance requirements.</w:t>
      </w:r>
      <w:r w:rsidR="00F6636F">
        <w:rPr>
          <w:rStyle w:val="FootnoteReference"/>
          <w:rFonts w:ascii="Times New Roman" w:hAnsi="Times New Roman"/>
          <w:bCs/>
          <w:sz w:val="24"/>
          <w:szCs w:val="24"/>
        </w:rPr>
        <w:footnoteReference w:id="13"/>
      </w:r>
    </w:p>
    <w:p w14:paraId="54EC553B" w14:textId="2C405604" w:rsidR="00CA020A" w:rsidRDefault="00CA020A" w:rsidP="0094462E">
      <w:pPr>
        <w:spacing w:after="0" w:line="480" w:lineRule="auto"/>
        <w:ind w:firstLine="720"/>
        <w:jc w:val="both"/>
        <w:rPr>
          <w:rFonts w:ascii="Times New Roman" w:hAnsi="Times New Roman"/>
          <w:bCs/>
          <w:sz w:val="24"/>
          <w:szCs w:val="24"/>
        </w:rPr>
      </w:pPr>
      <w:r w:rsidRPr="00CA020A">
        <w:rPr>
          <w:rFonts w:ascii="Times New Roman" w:hAnsi="Times New Roman"/>
          <w:bCs/>
          <w:sz w:val="24"/>
          <w:szCs w:val="24"/>
        </w:rPr>
        <w:t xml:space="preserve">In 2024, the Council passed Local Law </w:t>
      </w:r>
      <w:r w:rsidR="007459BF">
        <w:rPr>
          <w:rFonts w:ascii="Times New Roman" w:hAnsi="Times New Roman"/>
          <w:bCs/>
          <w:sz w:val="24"/>
          <w:szCs w:val="24"/>
        </w:rPr>
        <w:t>106</w:t>
      </w:r>
      <w:r w:rsidRPr="00CA020A">
        <w:rPr>
          <w:rFonts w:ascii="Times New Roman" w:hAnsi="Times New Roman"/>
          <w:bCs/>
          <w:sz w:val="24"/>
          <w:szCs w:val="24"/>
        </w:rPr>
        <w:t xml:space="preserve">, which directed MOCS to establish guidelines for insurance requirements for food procurement vendors to ensure that insurance requirements are </w:t>
      </w:r>
      <w:r w:rsidR="00260D71">
        <w:rPr>
          <w:rFonts w:ascii="Times New Roman" w:hAnsi="Times New Roman"/>
          <w:bCs/>
          <w:sz w:val="24"/>
          <w:szCs w:val="24"/>
        </w:rPr>
        <w:t>proportionate</w:t>
      </w:r>
      <w:r w:rsidRPr="00CA020A">
        <w:rPr>
          <w:rFonts w:ascii="Times New Roman" w:hAnsi="Times New Roman"/>
          <w:bCs/>
          <w:sz w:val="24"/>
          <w:szCs w:val="24"/>
        </w:rPr>
        <w:t xml:space="preserve"> to the risks presented by such contracts.</w:t>
      </w:r>
      <w:r>
        <w:rPr>
          <w:rStyle w:val="FootnoteReference"/>
          <w:rFonts w:ascii="Times New Roman" w:hAnsi="Times New Roman"/>
          <w:bCs/>
          <w:sz w:val="24"/>
          <w:szCs w:val="24"/>
        </w:rPr>
        <w:footnoteReference w:id="14"/>
      </w:r>
      <w:r w:rsidRPr="00CA020A">
        <w:rPr>
          <w:rFonts w:ascii="Times New Roman" w:hAnsi="Times New Roman"/>
          <w:bCs/>
          <w:sz w:val="24"/>
          <w:szCs w:val="24"/>
        </w:rPr>
        <w:t xml:space="preserve"> This legislation </w:t>
      </w:r>
      <w:r w:rsidR="00736BC0">
        <w:rPr>
          <w:rFonts w:ascii="Times New Roman" w:hAnsi="Times New Roman"/>
          <w:bCs/>
          <w:sz w:val="24"/>
          <w:szCs w:val="24"/>
        </w:rPr>
        <w:t xml:space="preserve">was enacted in response to </w:t>
      </w:r>
      <w:r w:rsidRPr="00CA020A">
        <w:rPr>
          <w:rFonts w:ascii="Times New Roman" w:hAnsi="Times New Roman"/>
          <w:bCs/>
          <w:sz w:val="24"/>
          <w:szCs w:val="24"/>
        </w:rPr>
        <w:t xml:space="preserve">concerns that </w:t>
      </w:r>
      <w:r w:rsidR="001461A4">
        <w:rPr>
          <w:rFonts w:ascii="Times New Roman" w:hAnsi="Times New Roman"/>
          <w:bCs/>
          <w:sz w:val="24"/>
          <w:szCs w:val="24"/>
        </w:rPr>
        <w:t xml:space="preserve">existing insurance requirements </w:t>
      </w:r>
      <w:r w:rsidR="005C3E80">
        <w:rPr>
          <w:rFonts w:ascii="Times New Roman" w:hAnsi="Times New Roman"/>
          <w:bCs/>
          <w:sz w:val="24"/>
          <w:szCs w:val="24"/>
        </w:rPr>
        <w:t>were</w:t>
      </w:r>
      <w:r w:rsidR="001461A4">
        <w:rPr>
          <w:rFonts w:ascii="Times New Roman" w:hAnsi="Times New Roman"/>
          <w:bCs/>
          <w:sz w:val="24"/>
          <w:szCs w:val="24"/>
        </w:rPr>
        <w:t xml:space="preserve"> </w:t>
      </w:r>
      <w:r w:rsidR="005C3E80">
        <w:rPr>
          <w:rFonts w:ascii="Times New Roman" w:hAnsi="Times New Roman"/>
          <w:bCs/>
          <w:sz w:val="24"/>
          <w:szCs w:val="24"/>
        </w:rPr>
        <w:t xml:space="preserve">unnecessarily </w:t>
      </w:r>
      <w:r w:rsidR="001461A4">
        <w:rPr>
          <w:rFonts w:ascii="Times New Roman" w:hAnsi="Times New Roman"/>
          <w:bCs/>
          <w:sz w:val="24"/>
          <w:szCs w:val="24"/>
        </w:rPr>
        <w:t xml:space="preserve">creating barriers to contracting, with the goal of implementing </w:t>
      </w:r>
      <w:r w:rsidRPr="00CA020A">
        <w:rPr>
          <w:rFonts w:ascii="Times New Roman" w:hAnsi="Times New Roman"/>
          <w:bCs/>
          <w:sz w:val="24"/>
          <w:szCs w:val="24"/>
        </w:rPr>
        <w:t xml:space="preserve">standardized, risk-based insurance guidelines </w:t>
      </w:r>
      <w:r w:rsidR="001461A4">
        <w:rPr>
          <w:rFonts w:ascii="Times New Roman" w:hAnsi="Times New Roman"/>
          <w:bCs/>
          <w:sz w:val="24"/>
          <w:szCs w:val="24"/>
        </w:rPr>
        <w:t xml:space="preserve">that </w:t>
      </w:r>
      <w:r w:rsidRPr="00CA020A">
        <w:rPr>
          <w:rFonts w:ascii="Times New Roman" w:hAnsi="Times New Roman"/>
          <w:bCs/>
          <w:sz w:val="24"/>
          <w:szCs w:val="24"/>
        </w:rPr>
        <w:t xml:space="preserve">could reduce </w:t>
      </w:r>
      <w:r w:rsidR="0048578A">
        <w:rPr>
          <w:rFonts w:ascii="Times New Roman" w:hAnsi="Times New Roman"/>
          <w:bCs/>
          <w:sz w:val="24"/>
          <w:szCs w:val="24"/>
        </w:rPr>
        <w:t xml:space="preserve">such </w:t>
      </w:r>
      <w:r w:rsidRPr="00CA020A">
        <w:rPr>
          <w:rFonts w:ascii="Times New Roman" w:hAnsi="Times New Roman"/>
          <w:bCs/>
          <w:sz w:val="24"/>
          <w:szCs w:val="24"/>
        </w:rPr>
        <w:t>barriers while still protecting the City's interests.</w:t>
      </w:r>
      <w:r>
        <w:rPr>
          <w:rStyle w:val="FootnoteReference"/>
          <w:rFonts w:ascii="Times New Roman" w:hAnsi="Times New Roman"/>
          <w:bCs/>
          <w:sz w:val="24"/>
          <w:szCs w:val="24"/>
        </w:rPr>
        <w:footnoteReference w:id="15"/>
      </w:r>
      <w:r>
        <w:rPr>
          <w:rFonts w:ascii="Times New Roman" w:hAnsi="Times New Roman"/>
          <w:bCs/>
          <w:sz w:val="24"/>
          <w:szCs w:val="24"/>
        </w:rPr>
        <w:t xml:space="preserve">  </w:t>
      </w:r>
    </w:p>
    <w:p w14:paraId="51B5AE65" w14:textId="70F1DE05" w:rsidR="00CA020A" w:rsidRPr="00CA020A" w:rsidRDefault="00CA020A" w:rsidP="00CA020A">
      <w:pPr>
        <w:spacing w:after="0" w:line="480" w:lineRule="auto"/>
        <w:ind w:firstLine="720"/>
        <w:jc w:val="both"/>
        <w:rPr>
          <w:rFonts w:ascii="Times New Roman" w:hAnsi="Times New Roman"/>
          <w:bCs/>
          <w:i/>
          <w:iCs/>
          <w:sz w:val="24"/>
          <w:szCs w:val="24"/>
        </w:rPr>
      </w:pPr>
      <w:r>
        <w:rPr>
          <w:rFonts w:ascii="Times New Roman" w:hAnsi="Times New Roman"/>
          <w:bCs/>
          <w:i/>
          <w:iCs/>
          <w:sz w:val="24"/>
          <w:szCs w:val="24"/>
        </w:rPr>
        <w:t>Quarterly Advance Payments to City Contractors</w:t>
      </w:r>
    </w:p>
    <w:p w14:paraId="37BB24BA" w14:textId="56E4996B" w:rsidR="00E46D5C" w:rsidRDefault="00CA020A" w:rsidP="0094462E">
      <w:pPr>
        <w:spacing w:after="0" w:line="480" w:lineRule="auto"/>
        <w:ind w:firstLine="720"/>
        <w:jc w:val="both"/>
        <w:rPr>
          <w:rFonts w:ascii="Times New Roman" w:hAnsi="Times New Roman"/>
          <w:bCs/>
          <w:sz w:val="24"/>
          <w:szCs w:val="24"/>
        </w:rPr>
      </w:pPr>
      <w:r>
        <w:rPr>
          <w:rFonts w:ascii="Times New Roman" w:hAnsi="Times New Roman"/>
          <w:bCs/>
          <w:sz w:val="24"/>
          <w:szCs w:val="24"/>
        </w:rPr>
        <w:t>T</w:t>
      </w:r>
      <w:r w:rsidR="002626AC" w:rsidRPr="002626AC">
        <w:rPr>
          <w:rFonts w:ascii="Times New Roman" w:hAnsi="Times New Roman"/>
          <w:bCs/>
          <w:sz w:val="24"/>
          <w:szCs w:val="24"/>
        </w:rPr>
        <w:t xml:space="preserve">he City's procurement process has been historically onerous, creating significant </w:t>
      </w:r>
      <w:r w:rsidR="002626AC">
        <w:rPr>
          <w:rFonts w:ascii="Times New Roman" w:hAnsi="Times New Roman"/>
          <w:bCs/>
          <w:sz w:val="24"/>
          <w:szCs w:val="24"/>
        </w:rPr>
        <w:t xml:space="preserve">and persistent </w:t>
      </w:r>
      <w:r w:rsidR="002626AC" w:rsidRPr="002626AC">
        <w:rPr>
          <w:rFonts w:ascii="Times New Roman" w:hAnsi="Times New Roman"/>
          <w:bCs/>
          <w:sz w:val="24"/>
          <w:szCs w:val="24"/>
        </w:rPr>
        <w:t>operational challenges</w:t>
      </w:r>
      <w:r w:rsidR="002626AC">
        <w:rPr>
          <w:rFonts w:ascii="Times New Roman" w:hAnsi="Times New Roman"/>
          <w:bCs/>
          <w:sz w:val="24"/>
          <w:szCs w:val="24"/>
        </w:rPr>
        <w:t xml:space="preserve"> for agencies and vendors alike</w:t>
      </w:r>
      <w:r w:rsidR="002626AC" w:rsidRPr="002626AC">
        <w:rPr>
          <w:rFonts w:ascii="Times New Roman" w:hAnsi="Times New Roman"/>
          <w:bCs/>
          <w:sz w:val="24"/>
          <w:szCs w:val="24"/>
        </w:rPr>
        <w:t xml:space="preserve">. As of </w:t>
      </w:r>
      <w:r w:rsidR="00A91DE3">
        <w:rPr>
          <w:rFonts w:ascii="Times New Roman" w:hAnsi="Times New Roman"/>
          <w:bCs/>
          <w:sz w:val="24"/>
          <w:szCs w:val="24"/>
        </w:rPr>
        <w:t>Fiscal Year 2024</w:t>
      </w:r>
      <w:r w:rsidR="002626AC" w:rsidRPr="002626AC">
        <w:rPr>
          <w:rFonts w:ascii="Times New Roman" w:hAnsi="Times New Roman"/>
          <w:bCs/>
          <w:sz w:val="24"/>
          <w:szCs w:val="24"/>
        </w:rPr>
        <w:t xml:space="preserve">, </w:t>
      </w:r>
      <w:r w:rsidR="002626AC">
        <w:rPr>
          <w:rFonts w:ascii="Times New Roman" w:hAnsi="Times New Roman"/>
          <w:bCs/>
          <w:sz w:val="24"/>
          <w:szCs w:val="24"/>
        </w:rPr>
        <w:t>80</w:t>
      </w:r>
      <w:r w:rsidR="002626AC" w:rsidRPr="002626AC">
        <w:rPr>
          <w:rFonts w:ascii="Times New Roman" w:hAnsi="Times New Roman"/>
          <w:bCs/>
          <w:sz w:val="24"/>
          <w:szCs w:val="24"/>
        </w:rPr>
        <w:t>.</w:t>
      </w:r>
      <w:r w:rsidR="002626AC">
        <w:rPr>
          <w:rFonts w:ascii="Times New Roman" w:hAnsi="Times New Roman"/>
          <w:bCs/>
          <w:sz w:val="24"/>
          <w:szCs w:val="24"/>
        </w:rPr>
        <w:t>65</w:t>
      </w:r>
      <w:r w:rsidR="002626AC" w:rsidRPr="002626AC">
        <w:rPr>
          <w:rFonts w:ascii="Times New Roman" w:hAnsi="Times New Roman"/>
          <w:bCs/>
          <w:sz w:val="24"/>
          <w:szCs w:val="24"/>
        </w:rPr>
        <w:t xml:space="preserve"> percent of all contracts were registered late, meaning contractors had begun work before the City finalized contracts or initiated payments.</w:t>
      </w:r>
      <w:r w:rsidR="0005736E">
        <w:rPr>
          <w:rStyle w:val="FootnoteReference"/>
          <w:rFonts w:ascii="Times New Roman" w:hAnsi="Times New Roman"/>
          <w:bCs/>
          <w:sz w:val="24"/>
          <w:szCs w:val="24"/>
        </w:rPr>
        <w:footnoteReference w:id="16"/>
      </w:r>
      <w:r w:rsidR="002626AC" w:rsidRPr="002626AC">
        <w:rPr>
          <w:rFonts w:ascii="Times New Roman" w:hAnsi="Times New Roman"/>
          <w:bCs/>
          <w:sz w:val="24"/>
          <w:szCs w:val="24"/>
        </w:rPr>
        <w:t xml:space="preserve"> </w:t>
      </w:r>
      <w:r w:rsidR="0005736E" w:rsidRPr="0005736E">
        <w:rPr>
          <w:rFonts w:ascii="Times New Roman" w:hAnsi="Times New Roman"/>
          <w:bCs/>
          <w:sz w:val="24"/>
          <w:szCs w:val="24"/>
        </w:rPr>
        <w:t xml:space="preserve">For human services contracts specifically, the situation </w:t>
      </w:r>
      <w:r w:rsidR="00A91DE3">
        <w:rPr>
          <w:rFonts w:ascii="Times New Roman" w:hAnsi="Times New Roman"/>
          <w:bCs/>
          <w:sz w:val="24"/>
          <w:szCs w:val="24"/>
        </w:rPr>
        <w:t>was</w:t>
      </w:r>
      <w:r w:rsidR="0005736E" w:rsidRPr="0005736E">
        <w:rPr>
          <w:rFonts w:ascii="Times New Roman" w:hAnsi="Times New Roman"/>
          <w:bCs/>
          <w:sz w:val="24"/>
          <w:szCs w:val="24"/>
        </w:rPr>
        <w:t xml:space="preserve"> even worse, with </w:t>
      </w:r>
      <w:r w:rsidR="00A91DE3">
        <w:rPr>
          <w:rFonts w:ascii="Times New Roman" w:hAnsi="Times New Roman"/>
          <w:bCs/>
          <w:sz w:val="24"/>
          <w:szCs w:val="24"/>
        </w:rPr>
        <w:t xml:space="preserve">approximately </w:t>
      </w:r>
      <w:r w:rsidR="0005736E" w:rsidRPr="0005736E">
        <w:rPr>
          <w:rFonts w:ascii="Times New Roman" w:hAnsi="Times New Roman"/>
          <w:bCs/>
          <w:sz w:val="24"/>
          <w:szCs w:val="24"/>
        </w:rPr>
        <w:t>90% registered retroactively</w:t>
      </w:r>
      <w:r w:rsidR="0005736E">
        <w:rPr>
          <w:rFonts w:ascii="Times New Roman" w:hAnsi="Times New Roman"/>
          <w:bCs/>
          <w:sz w:val="24"/>
          <w:szCs w:val="24"/>
        </w:rPr>
        <w:t>.</w:t>
      </w:r>
      <w:r w:rsidR="00A91DE3">
        <w:rPr>
          <w:rStyle w:val="FootnoteReference"/>
          <w:rFonts w:ascii="Times New Roman" w:hAnsi="Times New Roman"/>
          <w:bCs/>
          <w:sz w:val="24"/>
          <w:szCs w:val="24"/>
        </w:rPr>
        <w:footnoteReference w:id="17"/>
      </w:r>
      <w:r w:rsidR="0005736E">
        <w:rPr>
          <w:rFonts w:ascii="Times New Roman" w:hAnsi="Times New Roman"/>
          <w:bCs/>
          <w:sz w:val="24"/>
          <w:szCs w:val="24"/>
        </w:rPr>
        <w:t xml:space="preserve"> </w:t>
      </w:r>
      <w:r w:rsidR="00E46D5C" w:rsidRPr="00E46D5C">
        <w:rPr>
          <w:rFonts w:ascii="Times New Roman" w:hAnsi="Times New Roman"/>
          <w:bCs/>
          <w:sz w:val="24"/>
          <w:szCs w:val="24"/>
        </w:rPr>
        <w:t>These delays stem from extensive paperwork requirements, rigid review procedures, and lack of coordination across oversight agencies, forcing many contractors to rely on loans and lines of credit while awaiting reimbursement.</w:t>
      </w:r>
      <w:r w:rsidR="00E46D5C">
        <w:rPr>
          <w:rStyle w:val="FootnoteReference"/>
          <w:rFonts w:ascii="Times New Roman" w:hAnsi="Times New Roman"/>
          <w:bCs/>
          <w:sz w:val="24"/>
          <w:szCs w:val="24"/>
        </w:rPr>
        <w:footnoteReference w:id="18"/>
      </w:r>
    </w:p>
    <w:p w14:paraId="2CBBBC80" w14:textId="2D84FA45" w:rsidR="00CA020A" w:rsidRDefault="00CA020A" w:rsidP="00CA020A">
      <w:pPr>
        <w:spacing w:after="0" w:line="480" w:lineRule="auto"/>
        <w:ind w:firstLine="720"/>
        <w:jc w:val="both"/>
        <w:rPr>
          <w:rFonts w:ascii="Times New Roman" w:hAnsi="Times New Roman"/>
          <w:bCs/>
          <w:sz w:val="24"/>
          <w:szCs w:val="24"/>
        </w:rPr>
      </w:pPr>
      <w:r>
        <w:rPr>
          <w:rFonts w:ascii="Times New Roman" w:hAnsi="Times New Roman"/>
          <w:bCs/>
          <w:sz w:val="24"/>
          <w:szCs w:val="24"/>
        </w:rPr>
        <w:t>While the</w:t>
      </w:r>
      <w:r w:rsidRPr="00CA020A">
        <w:rPr>
          <w:rFonts w:ascii="Times New Roman" w:hAnsi="Times New Roman"/>
          <w:bCs/>
          <w:sz w:val="24"/>
          <w:szCs w:val="24"/>
        </w:rPr>
        <w:t xml:space="preserve"> City has </w:t>
      </w:r>
      <w:r>
        <w:rPr>
          <w:rFonts w:ascii="Times New Roman" w:hAnsi="Times New Roman"/>
          <w:bCs/>
          <w:sz w:val="24"/>
          <w:szCs w:val="24"/>
        </w:rPr>
        <w:t xml:space="preserve">made efforts to address these concerns, payment delays continue to create </w:t>
      </w:r>
      <w:r w:rsidRPr="00CA020A">
        <w:rPr>
          <w:rFonts w:ascii="Times New Roman" w:hAnsi="Times New Roman"/>
          <w:bCs/>
          <w:sz w:val="24"/>
          <w:szCs w:val="24"/>
        </w:rPr>
        <w:t>financial hardship</w:t>
      </w:r>
      <w:r>
        <w:rPr>
          <w:rFonts w:ascii="Times New Roman" w:hAnsi="Times New Roman"/>
          <w:bCs/>
          <w:sz w:val="24"/>
          <w:szCs w:val="24"/>
        </w:rPr>
        <w:t>s</w:t>
      </w:r>
      <w:r w:rsidRPr="00CA020A">
        <w:rPr>
          <w:rFonts w:ascii="Times New Roman" w:hAnsi="Times New Roman"/>
          <w:bCs/>
          <w:sz w:val="24"/>
          <w:szCs w:val="24"/>
        </w:rPr>
        <w:t xml:space="preserve"> for contractors, particularly smaller </w:t>
      </w:r>
      <w:r>
        <w:rPr>
          <w:rFonts w:ascii="Times New Roman" w:hAnsi="Times New Roman"/>
          <w:bCs/>
          <w:sz w:val="24"/>
          <w:szCs w:val="24"/>
        </w:rPr>
        <w:t xml:space="preserve">human services or nonprofit </w:t>
      </w:r>
      <w:r w:rsidRPr="00CA020A">
        <w:rPr>
          <w:rFonts w:ascii="Times New Roman" w:hAnsi="Times New Roman"/>
          <w:bCs/>
          <w:sz w:val="24"/>
          <w:szCs w:val="24"/>
        </w:rPr>
        <w:t>organizations that lack substantial cash reserves.</w:t>
      </w:r>
      <w:r w:rsidR="00D6279C">
        <w:rPr>
          <w:rStyle w:val="FootnoteReference"/>
          <w:rFonts w:ascii="Times New Roman" w:hAnsi="Times New Roman"/>
          <w:bCs/>
          <w:sz w:val="24"/>
          <w:szCs w:val="24"/>
        </w:rPr>
        <w:footnoteReference w:id="19"/>
      </w:r>
      <w:r w:rsidRPr="00CA020A">
        <w:rPr>
          <w:rFonts w:ascii="Times New Roman" w:hAnsi="Times New Roman"/>
          <w:bCs/>
          <w:sz w:val="24"/>
          <w:szCs w:val="24"/>
        </w:rPr>
        <w:t xml:space="preserve"> </w:t>
      </w:r>
      <w:r>
        <w:rPr>
          <w:rFonts w:ascii="Times New Roman" w:hAnsi="Times New Roman"/>
          <w:bCs/>
          <w:sz w:val="24"/>
          <w:szCs w:val="24"/>
        </w:rPr>
        <w:t>P</w:t>
      </w:r>
      <w:r w:rsidRPr="00CA020A">
        <w:rPr>
          <w:rFonts w:ascii="Times New Roman" w:hAnsi="Times New Roman"/>
          <w:bCs/>
          <w:sz w:val="24"/>
          <w:szCs w:val="24"/>
        </w:rPr>
        <w:t xml:space="preserve">ayment times </w:t>
      </w:r>
      <w:r>
        <w:rPr>
          <w:rFonts w:ascii="Times New Roman" w:hAnsi="Times New Roman"/>
          <w:bCs/>
          <w:sz w:val="24"/>
          <w:szCs w:val="24"/>
        </w:rPr>
        <w:t xml:space="preserve">still </w:t>
      </w:r>
      <w:r w:rsidRPr="00CA020A">
        <w:rPr>
          <w:rFonts w:ascii="Times New Roman" w:hAnsi="Times New Roman"/>
          <w:bCs/>
          <w:sz w:val="24"/>
          <w:szCs w:val="24"/>
        </w:rPr>
        <w:t>vary significantly across agencies, and contractors report that unpredictable cash flow makes it difficult to meet payroll, pay subcontractors, and maintain operations while awaiting payment from the City</w:t>
      </w:r>
      <w:r>
        <w:rPr>
          <w:rFonts w:ascii="Times New Roman" w:hAnsi="Times New Roman"/>
          <w:bCs/>
          <w:sz w:val="24"/>
          <w:szCs w:val="24"/>
        </w:rPr>
        <w:t>.</w:t>
      </w:r>
      <w:r>
        <w:rPr>
          <w:rStyle w:val="FootnoteReference"/>
          <w:rFonts w:ascii="Times New Roman" w:hAnsi="Times New Roman"/>
          <w:bCs/>
          <w:sz w:val="24"/>
          <w:szCs w:val="24"/>
        </w:rPr>
        <w:footnoteReference w:id="20"/>
      </w:r>
    </w:p>
    <w:p w14:paraId="0B189B4B" w14:textId="4C326041" w:rsidR="00D6279C" w:rsidRDefault="00D6279C" w:rsidP="00CA020A">
      <w:pPr>
        <w:spacing w:after="0" w:line="480" w:lineRule="auto"/>
        <w:ind w:firstLine="720"/>
        <w:jc w:val="both"/>
        <w:rPr>
          <w:rFonts w:ascii="Times New Roman" w:hAnsi="Times New Roman"/>
          <w:bCs/>
          <w:sz w:val="24"/>
          <w:szCs w:val="24"/>
        </w:rPr>
      </w:pPr>
      <w:r>
        <w:rPr>
          <w:rFonts w:ascii="Times New Roman" w:hAnsi="Times New Roman"/>
          <w:bCs/>
          <w:sz w:val="24"/>
          <w:szCs w:val="24"/>
        </w:rPr>
        <w:t>Int. No. 1392 aims to address these payment delays by offering quarterly advance payments to city vendors to ensure consistent cash flow.</w:t>
      </w:r>
    </w:p>
    <w:p w14:paraId="72AB9D7B" w14:textId="154440C8" w:rsidR="00D6279C" w:rsidRPr="00D6279C" w:rsidRDefault="00D6279C" w:rsidP="0094462E">
      <w:pPr>
        <w:snapToGrid w:val="0"/>
        <w:spacing w:after="0" w:line="480" w:lineRule="auto"/>
        <w:ind w:firstLine="720"/>
        <w:jc w:val="both"/>
        <w:rPr>
          <w:rFonts w:ascii="Times New Roman" w:hAnsi="Times New Roman"/>
          <w:bCs/>
          <w:i/>
          <w:iCs/>
          <w:sz w:val="24"/>
          <w:szCs w:val="24"/>
        </w:rPr>
      </w:pPr>
      <w:r w:rsidRPr="00D6279C">
        <w:rPr>
          <w:rFonts w:ascii="Times New Roman" w:hAnsi="Times New Roman"/>
          <w:bCs/>
          <w:i/>
          <w:iCs/>
          <w:sz w:val="24"/>
          <w:szCs w:val="24"/>
        </w:rPr>
        <w:t>Labor and Human Rights in Supply Chains</w:t>
      </w:r>
    </w:p>
    <w:p w14:paraId="7C3F2C1C" w14:textId="4CD68D9D" w:rsidR="00D6279C" w:rsidRDefault="00D6279C" w:rsidP="0094462E">
      <w:pPr>
        <w:snapToGrid w:val="0"/>
        <w:spacing w:after="0" w:line="480" w:lineRule="auto"/>
        <w:ind w:firstLine="720"/>
        <w:jc w:val="both"/>
        <w:rPr>
          <w:rFonts w:ascii="Times New Roman" w:hAnsi="Times New Roman"/>
          <w:bCs/>
          <w:sz w:val="24"/>
          <w:szCs w:val="24"/>
        </w:rPr>
      </w:pPr>
      <w:r>
        <w:rPr>
          <w:rFonts w:ascii="Times New Roman" w:hAnsi="Times New Roman"/>
          <w:bCs/>
          <w:sz w:val="24"/>
          <w:szCs w:val="24"/>
        </w:rPr>
        <w:t>T</w:t>
      </w:r>
      <w:r w:rsidRPr="00D6279C">
        <w:rPr>
          <w:rFonts w:ascii="Times New Roman" w:hAnsi="Times New Roman"/>
          <w:bCs/>
          <w:sz w:val="24"/>
          <w:szCs w:val="24"/>
        </w:rPr>
        <w:t>here has been growing attention to labor and human rights issues in global supply chains</w:t>
      </w:r>
      <w:r>
        <w:rPr>
          <w:rFonts w:ascii="Times New Roman" w:hAnsi="Times New Roman"/>
          <w:bCs/>
          <w:sz w:val="24"/>
          <w:szCs w:val="24"/>
        </w:rPr>
        <w:t xml:space="preserve"> in recent years</w:t>
      </w:r>
      <w:r w:rsidRPr="00D6279C">
        <w:rPr>
          <w:rFonts w:ascii="Times New Roman" w:hAnsi="Times New Roman"/>
          <w:bCs/>
          <w:sz w:val="24"/>
          <w:szCs w:val="24"/>
        </w:rPr>
        <w:t>, including concerns about child labor, forced labor, unsafe working conditions, wage theft, and violations of freedom of association.</w:t>
      </w:r>
      <w:r>
        <w:rPr>
          <w:rStyle w:val="FootnoteReference"/>
          <w:rFonts w:ascii="Times New Roman" w:hAnsi="Times New Roman"/>
          <w:bCs/>
          <w:sz w:val="24"/>
          <w:szCs w:val="24"/>
        </w:rPr>
        <w:footnoteReference w:id="21"/>
      </w:r>
      <w:r w:rsidRPr="00D6279C">
        <w:rPr>
          <w:rFonts w:ascii="Times New Roman" w:hAnsi="Times New Roman"/>
          <w:bCs/>
          <w:sz w:val="24"/>
          <w:szCs w:val="24"/>
        </w:rPr>
        <w:t xml:space="preserve"> These issues have prompted governments and corporations to adopt measures to identify and address labor and human rights risks in their supply chains.</w:t>
      </w:r>
      <w:r>
        <w:rPr>
          <w:rStyle w:val="FootnoteReference"/>
          <w:rFonts w:ascii="Times New Roman" w:hAnsi="Times New Roman"/>
          <w:bCs/>
          <w:sz w:val="24"/>
          <w:szCs w:val="24"/>
        </w:rPr>
        <w:footnoteReference w:id="22"/>
      </w:r>
    </w:p>
    <w:p w14:paraId="26D33B3A" w14:textId="00EB2F45" w:rsidR="00D6279C" w:rsidRDefault="00D6279C" w:rsidP="0094462E">
      <w:pPr>
        <w:snapToGrid w:val="0"/>
        <w:spacing w:after="0" w:line="480" w:lineRule="auto"/>
        <w:ind w:firstLine="720"/>
        <w:jc w:val="both"/>
        <w:rPr>
          <w:rFonts w:ascii="Times New Roman" w:hAnsi="Times New Roman"/>
          <w:bCs/>
          <w:sz w:val="24"/>
          <w:szCs w:val="24"/>
        </w:rPr>
      </w:pPr>
      <w:r w:rsidRPr="00D6279C">
        <w:rPr>
          <w:rFonts w:ascii="Times New Roman" w:hAnsi="Times New Roman"/>
          <w:bCs/>
          <w:sz w:val="24"/>
          <w:szCs w:val="24"/>
        </w:rPr>
        <w:t>Some local governments have adopted policies encouraging vendors to disclose information about labor practices in their supply chains.</w:t>
      </w:r>
      <w:r>
        <w:rPr>
          <w:rStyle w:val="FootnoteReference"/>
          <w:rFonts w:ascii="Times New Roman" w:hAnsi="Times New Roman"/>
          <w:bCs/>
          <w:sz w:val="24"/>
          <w:szCs w:val="24"/>
        </w:rPr>
        <w:footnoteReference w:id="23"/>
      </w:r>
      <w:r w:rsidRPr="00D6279C">
        <w:rPr>
          <w:rFonts w:ascii="Times New Roman" w:hAnsi="Times New Roman"/>
          <w:bCs/>
          <w:sz w:val="24"/>
          <w:szCs w:val="24"/>
        </w:rPr>
        <w:t xml:space="preserve"> For example, certain jurisdictions request voluntary disclosures from bidders regarding their efforts to identify and address labor and human rights risks, though such disclosures are typically not mandatory and are not used as the sole basis for contract awards.</w:t>
      </w:r>
      <w:r>
        <w:rPr>
          <w:rStyle w:val="FootnoteReference"/>
          <w:rFonts w:ascii="Times New Roman" w:hAnsi="Times New Roman"/>
          <w:bCs/>
          <w:sz w:val="24"/>
          <w:szCs w:val="24"/>
        </w:rPr>
        <w:footnoteReference w:id="24"/>
      </w:r>
    </w:p>
    <w:p w14:paraId="5F62C4DB" w14:textId="2C22CC54" w:rsidR="0088187F" w:rsidRPr="002626AC" w:rsidRDefault="006A4D35" w:rsidP="00DF5287">
      <w:pPr>
        <w:rPr>
          <w:b/>
        </w:rPr>
      </w:pPr>
      <w:r>
        <w:rPr>
          <w:b/>
        </w:rPr>
        <w:t xml:space="preserve">   </w:t>
      </w:r>
      <w:r>
        <w:rPr>
          <w:b/>
        </w:rPr>
        <w:tab/>
        <w:t xml:space="preserve"> </w:t>
      </w:r>
      <w:r w:rsidR="0088187F" w:rsidRPr="002626AC">
        <w:rPr>
          <w:b/>
        </w:rPr>
        <w:t xml:space="preserve">LEGISLATIVE </w:t>
      </w:r>
      <w:r w:rsidR="00D009FE" w:rsidRPr="002626AC">
        <w:rPr>
          <w:b/>
        </w:rPr>
        <w:t>ANALYSIS</w:t>
      </w:r>
    </w:p>
    <w:p w14:paraId="7BE8A7F6" w14:textId="7ED7CA0F" w:rsidR="00CD1313" w:rsidRPr="00CD1313" w:rsidRDefault="00CD1313" w:rsidP="00723407">
      <w:pPr>
        <w:spacing w:before="100" w:beforeAutospacing="1" w:after="100" w:afterAutospacing="1" w:line="240" w:lineRule="auto"/>
        <w:ind w:left="720"/>
        <w:jc w:val="both"/>
        <w:outlineLvl w:val="3"/>
        <w:rPr>
          <w:rFonts w:ascii="Times New Roman" w:eastAsia="Times New Roman" w:hAnsi="Times New Roman"/>
          <w:i/>
          <w:iCs/>
          <w:sz w:val="24"/>
          <w:szCs w:val="24"/>
        </w:rPr>
      </w:pPr>
      <w:r w:rsidRPr="00CD1313">
        <w:rPr>
          <w:rFonts w:ascii="Times New Roman" w:eastAsia="Times New Roman" w:hAnsi="Times New Roman"/>
          <w:i/>
          <w:iCs/>
          <w:sz w:val="24"/>
          <w:szCs w:val="24"/>
        </w:rPr>
        <w:t xml:space="preserve">Int. No. </w:t>
      </w:r>
      <w:r w:rsidR="00723407">
        <w:rPr>
          <w:rFonts w:ascii="Times New Roman" w:eastAsia="Times New Roman" w:hAnsi="Times New Roman"/>
          <w:i/>
          <w:iCs/>
          <w:sz w:val="24"/>
          <w:szCs w:val="24"/>
        </w:rPr>
        <w:t>1012-A</w:t>
      </w:r>
      <w:r w:rsidRPr="00CD1313">
        <w:rPr>
          <w:rFonts w:ascii="Times New Roman" w:eastAsia="Times New Roman" w:hAnsi="Times New Roman"/>
          <w:i/>
          <w:iCs/>
          <w:sz w:val="24"/>
          <w:szCs w:val="24"/>
        </w:rPr>
        <w:t xml:space="preserve"> (</w:t>
      </w:r>
      <w:r w:rsidR="00723407">
        <w:rPr>
          <w:rFonts w:ascii="Times New Roman" w:eastAsia="Times New Roman" w:hAnsi="Times New Roman"/>
          <w:i/>
          <w:iCs/>
          <w:sz w:val="24"/>
          <w:szCs w:val="24"/>
        </w:rPr>
        <w:t>Won</w:t>
      </w:r>
      <w:r w:rsidRPr="00CD1313">
        <w:rPr>
          <w:rFonts w:ascii="Times New Roman" w:eastAsia="Times New Roman" w:hAnsi="Times New Roman"/>
          <w:i/>
          <w:iCs/>
          <w:sz w:val="24"/>
          <w:szCs w:val="24"/>
        </w:rPr>
        <w:t xml:space="preserve">) - </w:t>
      </w:r>
      <w:r w:rsidR="00723407" w:rsidRPr="00723407">
        <w:rPr>
          <w:rFonts w:ascii="Times New Roman" w:eastAsia="Times New Roman" w:hAnsi="Times New Roman"/>
          <w:i/>
          <w:iCs/>
          <w:sz w:val="24"/>
          <w:szCs w:val="24"/>
        </w:rPr>
        <w:t>A Local Law to amend the administrative code of the city of New York, in relation to requiring a digital procurement and contract management system</w:t>
      </w:r>
    </w:p>
    <w:p w14:paraId="36AC6DED" w14:textId="04CE84C1" w:rsidR="00CD1313" w:rsidRDefault="00723407" w:rsidP="00A765EB">
      <w:pPr>
        <w:spacing w:after="0" w:line="480" w:lineRule="auto"/>
        <w:ind w:firstLine="720"/>
        <w:jc w:val="both"/>
        <w:rPr>
          <w:rFonts w:ascii="Times New Roman" w:eastAsia="Times New Roman" w:hAnsi="Times New Roman"/>
          <w:sz w:val="24"/>
          <w:szCs w:val="24"/>
        </w:rPr>
      </w:pPr>
      <w:r w:rsidRPr="00723407">
        <w:rPr>
          <w:rFonts w:ascii="Times New Roman" w:eastAsia="Times New Roman" w:hAnsi="Times New Roman"/>
          <w:sz w:val="24"/>
          <w:szCs w:val="24"/>
        </w:rPr>
        <w:t xml:space="preserve">This bill </w:t>
      </w:r>
      <w:r>
        <w:rPr>
          <w:rFonts w:ascii="Times New Roman" w:eastAsia="Times New Roman" w:hAnsi="Times New Roman"/>
          <w:sz w:val="24"/>
          <w:szCs w:val="24"/>
        </w:rPr>
        <w:t xml:space="preserve">would </w:t>
      </w:r>
      <w:r w:rsidRPr="00723407">
        <w:rPr>
          <w:rFonts w:ascii="Times New Roman" w:eastAsia="Times New Roman" w:hAnsi="Times New Roman"/>
          <w:sz w:val="24"/>
          <w:szCs w:val="24"/>
        </w:rPr>
        <w:t>requir</w:t>
      </w:r>
      <w:r>
        <w:rPr>
          <w:rFonts w:ascii="Times New Roman" w:eastAsia="Times New Roman" w:hAnsi="Times New Roman"/>
          <w:sz w:val="24"/>
          <w:szCs w:val="24"/>
        </w:rPr>
        <w:t xml:space="preserve">e </w:t>
      </w:r>
      <w:r w:rsidRPr="00723407">
        <w:rPr>
          <w:rFonts w:ascii="Times New Roman" w:eastAsia="Times New Roman" w:hAnsi="Times New Roman"/>
          <w:sz w:val="24"/>
          <w:szCs w:val="24"/>
        </w:rPr>
        <w:t>the City Chief Procurement Officer</w:t>
      </w:r>
      <w:r w:rsidR="003E6A04">
        <w:rPr>
          <w:rFonts w:ascii="Times New Roman" w:eastAsia="Times New Roman" w:hAnsi="Times New Roman"/>
          <w:sz w:val="24"/>
          <w:szCs w:val="24"/>
        </w:rPr>
        <w:t xml:space="preserve"> (CCPO)</w:t>
      </w:r>
      <w:r w:rsidRPr="00723407">
        <w:rPr>
          <w:rFonts w:ascii="Times New Roman" w:eastAsia="Times New Roman" w:hAnsi="Times New Roman"/>
          <w:sz w:val="24"/>
          <w:szCs w:val="24"/>
        </w:rPr>
        <w:t xml:space="preserve"> to implement and maintain a comprehensive digital procurement and contract management system. The system </w:t>
      </w:r>
      <w:r w:rsidR="003E6A04">
        <w:rPr>
          <w:rFonts w:ascii="Times New Roman" w:eastAsia="Times New Roman" w:hAnsi="Times New Roman"/>
          <w:sz w:val="24"/>
          <w:szCs w:val="24"/>
        </w:rPr>
        <w:t>would need to</w:t>
      </w:r>
      <w:r w:rsidRPr="00723407">
        <w:rPr>
          <w:rFonts w:ascii="Times New Roman" w:eastAsia="Times New Roman" w:hAnsi="Times New Roman"/>
          <w:sz w:val="24"/>
          <w:szCs w:val="24"/>
        </w:rPr>
        <w:t>, at minimum, provide: (1) a centralized, web-based portal for vendor accounts and information; (2) online submission and processing of vendor disclosures and compliance documents; (3) electronic submission and evaluation of responses to solicitations; (4) review and electronic signature of contracts; (5) invoice submission and payment processing; (6) performance evaluations of vendors; (7) reports and analytics on procurement and contract data; and (8) integration with other relevant City financial and operational systems.</w:t>
      </w:r>
      <w:r w:rsidR="00CD1313">
        <w:rPr>
          <w:rFonts w:ascii="Times New Roman" w:eastAsia="Times New Roman" w:hAnsi="Times New Roman"/>
          <w:sz w:val="24"/>
          <w:szCs w:val="24"/>
        </w:rPr>
        <w:tab/>
      </w:r>
    </w:p>
    <w:p w14:paraId="5E8DE332" w14:textId="6453AA15" w:rsidR="003E6A04" w:rsidRDefault="003E6A04" w:rsidP="00E360E1">
      <w:pPr>
        <w:spacing w:after="0" w:line="480" w:lineRule="auto"/>
        <w:ind w:firstLine="720"/>
        <w:jc w:val="both"/>
        <w:rPr>
          <w:rFonts w:ascii="Times New Roman" w:eastAsia="Times New Roman" w:hAnsi="Times New Roman"/>
          <w:sz w:val="24"/>
          <w:szCs w:val="24"/>
        </w:rPr>
      </w:pPr>
      <w:r w:rsidRPr="003E6A04">
        <w:rPr>
          <w:rFonts w:ascii="Times New Roman" w:eastAsia="Times New Roman" w:hAnsi="Times New Roman"/>
          <w:sz w:val="24"/>
          <w:szCs w:val="24"/>
        </w:rPr>
        <w:t>The CCPO would be required to procure a quality assurance contract from a vendor different from any vendor that worked on the digital procurement system.</w:t>
      </w:r>
      <w:r>
        <w:rPr>
          <w:rFonts w:ascii="Times New Roman" w:eastAsia="Times New Roman" w:hAnsi="Times New Roman"/>
          <w:sz w:val="24"/>
          <w:szCs w:val="24"/>
        </w:rPr>
        <w:t xml:space="preserve"> </w:t>
      </w:r>
      <w:r w:rsidRPr="003E6A04">
        <w:rPr>
          <w:rFonts w:ascii="Times New Roman" w:eastAsia="Times New Roman" w:hAnsi="Times New Roman"/>
          <w:sz w:val="24"/>
          <w:szCs w:val="24"/>
        </w:rPr>
        <w:t xml:space="preserve">The CCPO would </w:t>
      </w:r>
      <w:r>
        <w:rPr>
          <w:rFonts w:ascii="Times New Roman" w:eastAsia="Times New Roman" w:hAnsi="Times New Roman"/>
          <w:sz w:val="24"/>
          <w:szCs w:val="24"/>
        </w:rPr>
        <w:t xml:space="preserve">also </w:t>
      </w:r>
      <w:r w:rsidRPr="003E6A04">
        <w:rPr>
          <w:rFonts w:ascii="Times New Roman" w:eastAsia="Times New Roman" w:hAnsi="Times New Roman"/>
          <w:sz w:val="24"/>
          <w:szCs w:val="24"/>
        </w:rPr>
        <w:t xml:space="preserve">be required to conduct a review of the system at least once every six months </w:t>
      </w:r>
      <w:r w:rsidR="00A765EB">
        <w:rPr>
          <w:rFonts w:ascii="Times New Roman" w:eastAsia="Times New Roman" w:hAnsi="Times New Roman"/>
          <w:sz w:val="24"/>
          <w:szCs w:val="24"/>
        </w:rPr>
        <w:t xml:space="preserve">and </w:t>
      </w:r>
      <w:r w:rsidRPr="003E6A04">
        <w:rPr>
          <w:rFonts w:ascii="Times New Roman" w:eastAsia="Times New Roman" w:hAnsi="Times New Roman"/>
          <w:sz w:val="24"/>
          <w:szCs w:val="24"/>
        </w:rPr>
        <w:t xml:space="preserve">implement </w:t>
      </w:r>
      <w:r w:rsidR="00A765EB">
        <w:rPr>
          <w:rFonts w:ascii="Times New Roman" w:eastAsia="Times New Roman" w:hAnsi="Times New Roman"/>
          <w:sz w:val="24"/>
          <w:szCs w:val="24"/>
        </w:rPr>
        <w:t xml:space="preserve">any </w:t>
      </w:r>
      <w:r w:rsidRPr="003E6A04">
        <w:rPr>
          <w:rFonts w:ascii="Times New Roman" w:eastAsia="Times New Roman" w:hAnsi="Times New Roman"/>
          <w:sz w:val="24"/>
          <w:szCs w:val="24"/>
        </w:rPr>
        <w:t>relevant updates to the system.</w:t>
      </w:r>
    </w:p>
    <w:p w14:paraId="6AA9E033" w14:textId="41B27852" w:rsidR="00CD1313" w:rsidRPr="00CD1313" w:rsidRDefault="00CD1313" w:rsidP="00CD1313">
      <w:pPr>
        <w:spacing w:before="100" w:beforeAutospacing="1" w:after="100" w:afterAutospacing="1" w:line="240" w:lineRule="auto"/>
        <w:ind w:left="720"/>
        <w:outlineLvl w:val="2"/>
        <w:rPr>
          <w:rFonts w:ascii="Times New Roman" w:eastAsia="Times New Roman" w:hAnsi="Times New Roman"/>
          <w:i/>
          <w:iCs/>
          <w:sz w:val="24"/>
          <w:szCs w:val="24"/>
        </w:rPr>
      </w:pPr>
      <w:r w:rsidRPr="00CD1313">
        <w:rPr>
          <w:rFonts w:ascii="Times New Roman" w:eastAsia="Times New Roman" w:hAnsi="Times New Roman"/>
          <w:i/>
          <w:iCs/>
          <w:sz w:val="24"/>
          <w:szCs w:val="24"/>
        </w:rPr>
        <w:t xml:space="preserve">Int. No. </w:t>
      </w:r>
      <w:r w:rsidR="003E6A04">
        <w:rPr>
          <w:rFonts w:ascii="Times New Roman" w:eastAsia="Times New Roman" w:hAnsi="Times New Roman"/>
          <w:i/>
          <w:iCs/>
          <w:sz w:val="24"/>
          <w:szCs w:val="24"/>
        </w:rPr>
        <w:t>1298</w:t>
      </w:r>
      <w:r w:rsidRPr="00CD1313">
        <w:rPr>
          <w:rFonts w:ascii="Times New Roman" w:eastAsia="Times New Roman" w:hAnsi="Times New Roman"/>
          <w:i/>
          <w:iCs/>
          <w:sz w:val="24"/>
          <w:szCs w:val="24"/>
        </w:rPr>
        <w:t xml:space="preserve"> (Won) </w:t>
      </w:r>
      <w:r w:rsidR="003E6A04" w:rsidRPr="003E6A04">
        <w:rPr>
          <w:rFonts w:ascii="Times New Roman" w:eastAsia="Times New Roman" w:hAnsi="Times New Roman"/>
          <w:i/>
          <w:iCs/>
          <w:sz w:val="24"/>
          <w:szCs w:val="24"/>
        </w:rPr>
        <w:t>A Local Law to amend the administrative code of the city of New York, in relation to establishing standardized insurance guidelines for city contracts</w:t>
      </w:r>
    </w:p>
    <w:p w14:paraId="26E55E54" w14:textId="3B44B929" w:rsidR="00E360E1" w:rsidRDefault="003E6A04" w:rsidP="003E6A04">
      <w:pPr>
        <w:pStyle w:val="whitespace-normal"/>
        <w:spacing w:line="480" w:lineRule="auto"/>
        <w:ind w:firstLine="720"/>
        <w:jc w:val="both"/>
      </w:pPr>
      <w:r>
        <w:t>This bill would expand insurance guideline requirements beyond food procurement vendors to all City contractors. The current law requires the Mayor to designate an agency or office to establish insurance guidelines specifically for food procurement vendors. Int. No. 1298 would expand this requirement to cover all City contractors. The insurance guidelines would need to be developed in consultation with the CCPO (rather than the Office of Food Policy under current law), and the designated agency or office would be required to provide draft guidelines to the Council at least 30 days prior to finalizing them. The designated agency or office would be required to review the guidelines every two year</w:t>
      </w:r>
      <w:r w:rsidR="00121249">
        <w:t>s</w:t>
      </w:r>
      <w:r>
        <w:t xml:space="preserve"> and revise </w:t>
      </w:r>
      <w:r w:rsidR="00121249">
        <w:t xml:space="preserve">the </w:t>
      </w:r>
      <w:r>
        <w:t>guidelines in accordance with such review.</w:t>
      </w:r>
      <w:r w:rsidR="00E360E1">
        <w:t xml:space="preserve"> </w:t>
      </w:r>
    </w:p>
    <w:p w14:paraId="6B26FEDD" w14:textId="20EFCD56" w:rsidR="0088187F" w:rsidRPr="00477637" w:rsidRDefault="0088187F" w:rsidP="00CD1313">
      <w:pPr>
        <w:spacing w:before="100" w:beforeAutospacing="1" w:after="100" w:afterAutospacing="1" w:line="240" w:lineRule="auto"/>
        <w:ind w:left="720"/>
        <w:jc w:val="both"/>
        <w:rPr>
          <w:rFonts w:ascii="Times New Roman" w:hAnsi="Times New Roman"/>
          <w:i/>
          <w:sz w:val="24"/>
          <w:szCs w:val="24"/>
        </w:rPr>
      </w:pPr>
      <w:r w:rsidRPr="00477637">
        <w:rPr>
          <w:rFonts w:ascii="Times New Roman" w:hAnsi="Times New Roman"/>
          <w:i/>
          <w:sz w:val="24"/>
          <w:szCs w:val="24"/>
        </w:rPr>
        <w:t xml:space="preserve">Int. No. </w:t>
      </w:r>
      <w:r w:rsidR="00121249">
        <w:rPr>
          <w:rFonts w:ascii="Times New Roman" w:hAnsi="Times New Roman"/>
          <w:i/>
          <w:sz w:val="24"/>
          <w:szCs w:val="24"/>
        </w:rPr>
        <w:t xml:space="preserve">1392 </w:t>
      </w:r>
      <w:r w:rsidR="00CD1313">
        <w:rPr>
          <w:rFonts w:ascii="Times New Roman" w:hAnsi="Times New Roman"/>
          <w:i/>
          <w:sz w:val="24"/>
          <w:szCs w:val="24"/>
        </w:rPr>
        <w:t>(</w:t>
      </w:r>
      <w:r w:rsidR="00121249">
        <w:rPr>
          <w:rFonts w:ascii="Times New Roman" w:hAnsi="Times New Roman"/>
          <w:i/>
          <w:sz w:val="24"/>
          <w:szCs w:val="24"/>
        </w:rPr>
        <w:t>Speaker Adams</w:t>
      </w:r>
      <w:r w:rsidR="00CD1313">
        <w:rPr>
          <w:rFonts w:ascii="Times New Roman" w:hAnsi="Times New Roman"/>
          <w:i/>
          <w:sz w:val="24"/>
          <w:szCs w:val="24"/>
        </w:rPr>
        <w:t xml:space="preserve">) - </w:t>
      </w:r>
      <w:r w:rsidR="00121249" w:rsidRPr="00121249">
        <w:rPr>
          <w:rFonts w:ascii="Times New Roman" w:hAnsi="Times New Roman"/>
          <w:i/>
          <w:sz w:val="24"/>
          <w:szCs w:val="24"/>
        </w:rPr>
        <w:t>A Local Law to amend the New York city charter, in relation to quarterly advance payments to vendors under certain contracts with the department of homeless services and the mayor's office of criminal justice, and to establish a pilot program for quarterly advance payments to vendors under contracts with other agencies</w:t>
      </w:r>
    </w:p>
    <w:p w14:paraId="27A51B1D" w14:textId="77777777" w:rsidR="00121249" w:rsidRDefault="0088187F" w:rsidP="006A4D35">
      <w:pPr>
        <w:pStyle w:val="whitespace-normal"/>
        <w:spacing w:before="0" w:beforeAutospacing="0" w:after="0" w:afterAutospacing="0" w:line="480" w:lineRule="auto"/>
        <w:jc w:val="both"/>
      </w:pPr>
      <w:r>
        <w:tab/>
      </w:r>
      <w:r w:rsidR="00121249">
        <w:t xml:space="preserve">This bill would establish mandatory quarterly advance payment programs for certain contracts with the Department of Homeless Services (“DHS”), any contracts with the Mayor’s Office of Criminal Justice (“MOCJ”), and a pilot program for all other contracts. The DHS quarterly advance payments would be for temporary housing assistance for single adults, adult families, and families with children. Beginning January 1, 2026, all contracts registered on or after that date, and existing multi-year covered contracts with remaining periods on or after that date, would be subject to quarterly advance payments. </w:t>
      </w:r>
    </w:p>
    <w:p w14:paraId="6AA9B9FF" w14:textId="77777777" w:rsidR="00121249" w:rsidRDefault="00121249" w:rsidP="006A4D35">
      <w:pPr>
        <w:pStyle w:val="whitespace-normal"/>
        <w:spacing w:before="0" w:beforeAutospacing="0" w:after="0" w:afterAutospacing="0" w:line="480" w:lineRule="auto"/>
        <w:ind w:firstLine="720"/>
        <w:jc w:val="both"/>
      </w:pPr>
      <w:r>
        <w:t xml:space="preserve">For the specified DHS and MOCJ contracts the bill would require contracting agencies to pay contractors an advance payment equal to at least 25% of the contract value in the current fiscal year at the beginning of each quarter, with the first payment made upon contract registration. Agencies could advance more than 25% in any quarter but would need to adjust subsequent quarters to ensure total advances do not exceed the annual contract value. Advance payments would not apply to state or federal portions of contracts if inconsistent with applicable law, and need not be issued for contracts where the contractor failed to submit required invoices for three or more consecutive months during the prior fiscal year due to contractor non-compliance rather than agency delays or technical issues. Agencies would be required to establish processes for reclaiming advance payments when contractors fail to deliver services or when actual contract value is less than the amount advanced. Beginning January 1, 2028, MOCS would need to submit annual reports to the Speaker on program implementation and recommendations for improvement. </w:t>
      </w:r>
    </w:p>
    <w:p w14:paraId="063FBCA0" w14:textId="1044DFC5" w:rsidR="00B5306D" w:rsidRDefault="00121249" w:rsidP="00DF5287">
      <w:pPr>
        <w:pStyle w:val="whitespace-normal"/>
        <w:spacing w:before="0" w:beforeAutospacing="0" w:after="0" w:afterAutospacing="0" w:line="480" w:lineRule="auto"/>
        <w:ind w:firstLine="720"/>
        <w:jc w:val="both"/>
      </w:pPr>
      <w:r>
        <w:t>For all other contracts valued at $1 million or more, the bill would create a separate quarterly advance payment pilot program. Beginning January 1, 2027, such contracts would be subject to the same quarterly advance payment provisions, and by January 1, 2030, the Mayor would be required to submit an evaluation of the pilot program and, if appropriate, a plan to make it permanent. The pilot program would expire on June 30, 2031, unless extended by local law.</w:t>
      </w:r>
      <w:r w:rsidR="00CD1313">
        <w:t xml:space="preserve"> </w:t>
      </w:r>
    </w:p>
    <w:p w14:paraId="2329588D" w14:textId="77777777" w:rsidR="00B5306D" w:rsidRDefault="00B5306D" w:rsidP="00A765EB">
      <w:pPr>
        <w:spacing w:before="100" w:beforeAutospacing="1" w:after="100" w:afterAutospacing="1" w:line="240" w:lineRule="auto"/>
        <w:ind w:left="720"/>
        <w:outlineLvl w:val="2"/>
        <w:rPr>
          <w:rFonts w:ascii="Times New Roman" w:eastAsia="Times New Roman" w:hAnsi="Times New Roman"/>
          <w:i/>
          <w:iCs/>
          <w:sz w:val="24"/>
          <w:szCs w:val="24"/>
        </w:rPr>
      </w:pPr>
    </w:p>
    <w:p w14:paraId="33FBE12C" w14:textId="5633FACC" w:rsidR="00A765EB" w:rsidRPr="00CD1313" w:rsidRDefault="00A765EB" w:rsidP="00A765EB">
      <w:pPr>
        <w:spacing w:before="100" w:beforeAutospacing="1" w:after="100" w:afterAutospacing="1" w:line="240" w:lineRule="auto"/>
        <w:ind w:left="720"/>
        <w:outlineLvl w:val="2"/>
        <w:rPr>
          <w:rFonts w:ascii="Times New Roman" w:eastAsia="Times New Roman" w:hAnsi="Times New Roman"/>
          <w:i/>
          <w:iCs/>
          <w:sz w:val="24"/>
          <w:szCs w:val="24"/>
        </w:rPr>
      </w:pPr>
      <w:r w:rsidRPr="00CD1313">
        <w:rPr>
          <w:rFonts w:ascii="Times New Roman" w:eastAsia="Times New Roman" w:hAnsi="Times New Roman"/>
          <w:i/>
          <w:iCs/>
          <w:sz w:val="24"/>
          <w:szCs w:val="24"/>
        </w:rPr>
        <w:t xml:space="preserve">Int. No. </w:t>
      </w:r>
      <w:r>
        <w:rPr>
          <w:rFonts w:ascii="Times New Roman" w:eastAsia="Times New Roman" w:hAnsi="Times New Roman"/>
          <w:i/>
          <w:iCs/>
          <w:sz w:val="24"/>
          <w:szCs w:val="24"/>
        </w:rPr>
        <w:t>1401</w:t>
      </w:r>
      <w:r w:rsidRPr="00CD1313">
        <w:rPr>
          <w:rFonts w:ascii="Times New Roman" w:eastAsia="Times New Roman" w:hAnsi="Times New Roman"/>
          <w:i/>
          <w:iCs/>
          <w:sz w:val="24"/>
          <w:szCs w:val="24"/>
        </w:rPr>
        <w:t xml:space="preserve"> (</w:t>
      </w:r>
      <w:r>
        <w:rPr>
          <w:rFonts w:ascii="Times New Roman" w:eastAsia="Times New Roman" w:hAnsi="Times New Roman"/>
          <w:i/>
          <w:iCs/>
          <w:sz w:val="24"/>
          <w:szCs w:val="24"/>
        </w:rPr>
        <w:t>Salaam</w:t>
      </w:r>
      <w:r w:rsidRPr="00CD1313">
        <w:rPr>
          <w:rFonts w:ascii="Times New Roman" w:eastAsia="Times New Roman" w:hAnsi="Times New Roman"/>
          <w:i/>
          <w:iCs/>
          <w:sz w:val="24"/>
          <w:szCs w:val="24"/>
        </w:rPr>
        <w:t xml:space="preserve">) </w:t>
      </w:r>
      <w:r w:rsidRPr="00A765EB">
        <w:rPr>
          <w:rFonts w:ascii="Times New Roman" w:eastAsia="Times New Roman" w:hAnsi="Times New Roman"/>
          <w:i/>
          <w:iCs/>
          <w:sz w:val="24"/>
          <w:szCs w:val="24"/>
        </w:rPr>
        <w:t>A Local Law to amend the administrative code of the city of New York, in relation to voluntary labor and human rights disclosures in city procurement</w:t>
      </w:r>
    </w:p>
    <w:p w14:paraId="72013930" w14:textId="6ACFCCA8" w:rsidR="00A765EB" w:rsidRDefault="00A765EB" w:rsidP="00A765EB">
      <w:pPr>
        <w:pStyle w:val="whitespace-normal"/>
        <w:spacing w:line="480" w:lineRule="auto"/>
        <w:ind w:firstLine="720"/>
        <w:jc w:val="both"/>
      </w:pPr>
      <w:r>
        <w:t xml:space="preserve">This bill would establish a voluntary labor and human rights disclosure program in City procurement. The bill defines "labor and human rights disclosure" as a voluntary statement describing a bidder's efforts to identify and address risks related to child labor, forced labor, wage theft, unsafe working conditions, and violations of freedom of association in their business operations and supply chains. The </w:t>
      </w:r>
      <w:r w:rsidR="007C0BED">
        <w:t xml:space="preserve">bill </w:t>
      </w:r>
      <w:r>
        <w:t xml:space="preserve">would authorize contracting agencies to request, but not require, labor and human rights disclosures as part of vendor responsibility determinations required under </w:t>
      </w:r>
      <w:r w:rsidRPr="00A765EB">
        <w:rPr>
          <w:i/>
          <w:iCs/>
        </w:rPr>
        <w:t>General Municipal Law § 103</w:t>
      </w:r>
      <w:r>
        <w:t>. The bill would prohibit the City from using information submitted through such disclosures as the sole basis for any contract award or renewal decision unless otherwise authorized by law. MOCS would be required to maintain all submitted disclosures in a centralized database available to all contracting agencies and to submit annual reports to the Council on implementation, including the number of covered contracts for which disclosures were requested and received, and recommendations for improving the disclosure process.</w:t>
      </w:r>
    </w:p>
    <w:p w14:paraId="2EFA20F6" w14:textId="0DCE8C7F" w:rsidR="00D6279C" w:rsidRPr="002626AC" w:rsidRDefault="006A4D35" w:rsidP="006A4D35">
      <w:pPr>
        <w:pStyle w:val="ListParagraph"/>
        <w:numPr>
          <w:ilvl w:val="0"/>
          <w:numId w:val="9"/>
        </w:numPr>
        <w:spacing w:before="240"/>
        <w:jc w:val="both"/>
        <w:rPr>
          <w:rFonts w:ascii="Times New Roman" w:hAnsi="Times New Roman"/>
          <w:b/>
          <w:sz w:val="24"/>
          <w:szCs w:val="24"/>
        </w:rPr>
      </w:pPr>
      <w:r>
        <w:rPr>
          <w:rFonts w:ascii="Times New Roman" w:hAnsi="Times New Roman"/>
          <w:b/>
          <w:sz w:val="24"/>
          <w:szCs w:val="24"/>
        </w:rPr>
        <w:t xml:space="preserve"> </w:t>
      </w:r>
      <w:r>
        <w:rPr>
          <w:rFonts w:ascii="Times New Roman" w:hAnsi="Times New Roman"/>
          <w:b/>
          <w:sz w:val="24"/>
          <w:szCs w:val="24"/>
        </w:rPr>
        <w:tab/>
      </w:r>
      <w:r w:rsidR="00D6279C">
        <w:rPr>
          <w:rFonts w:ascii="Times New Roman" w:hAnsi="Times New Roman"/>
          <w:b/>
          <w:sz w:val="24"/>
          <w:szCs w:val="24"/>
        </w:rPr>
        <w:t>CONCLUSION</w:t>
      </w:r>
    </w:p>
    <w:p w14:paraId="2CBA76BC" w14:textId="6227A854" w:rsidR="00E360E1" w:rsidRDefault="00E360E1" w:rsidP="00D6279C">
      <w:pPr>
        <w:spacing w:before="240" w:after="0" w:line="480" w:lineRule="auto"/>
        <w:ind w:firstLine="720"/>
        <w:jc w:val="both"/>
        <w:rPr>
          <w:rFonts w:ascii="Times New Roman" w:hAnsi="Times New Roman"/>
          <w:bCs/>
          <w:sz w:val="24"/>
          <w:szCs w:val="24"/>
        </w:rPr>
      </w:pPr>
      <w:r w:rsidRPr="00E46D5C">
        <w:rPr>
          <w:rFonts w:ascii="Times New Roman" w:hAnsi="Times New Roman"/>
          <w:bCs/>
          <w:sz w:val="24"/>
          <w:szCs w:val="24"/>
        </w:rPr>
        <w:t xml:space="preserve">These </w:t>
      </w:r>
      <w:r w:rsidR="00D6279C">
        <w:rPr>
          <w:rFonts w:ascii="Times New Roman" w:hAnsi="Times New Roman"/>
          <w:bCs/>
          <w:sz w:val="24"/>
          <w:szCs w:val="24"/>
        </w:rPr>
        <w:t>four</w:t>
      </w:r>
      <w:r w:rsidRPr="00E46D5C">
        <w:rPr>
          <w:rFonts w:ascii="Times New Roman" w:hAnsi="Times New Roman"/>
          <w:bCs/>
          <w:sz w:val="24"/>
          <w:szCs w:val="24"/>
        </w:rPr>
        <w:t xml:space="preserve"> bills emerge within the context of ongoing procurement challenges that continue to plague the City's contracting system.</w:t>
      </w:r>
      <w:r>
        <w:rPr>
          <w:rFonts w:ascii="Times New Roman" w:hAnsi="Times New Roman"/>
          <w:bCs/>
          <w:sz w:val="24"/>
          <w:szCs w:val="24"/>
        </w:rPr>
        <w:t xml:space="preserve"> </w:t>
      </w:r>
      <w:r w:rsidRPr="00E46D5C">
        <w:rPr>
          <w:rFonts w:ascii="Times New Roman" w:hAnsi="Times New Roman"/>
          <w:bCs/>
          <w:sz w:val="24"/>
          <w:szCs w:val="24"/>
        </w:rPr>
        <w:t xml:space="preserve">Despite various reform initiatives, including the Joint Task Force to Get Nonprofits Paid on Time and capital process improvements, fundamental issues with contract registration delays and transparency gaps </w:t>
      </w:r>
      <w:r>
        <w:rPr>
          <w:rFonts w:ascii="Times New Roman" w:hAnsi="Times New Roman"/>
          <w:bCs/>
          <w:sz w:val="24"/>
          <w:szCs w:val="24"/>
        </w:rPr>
        <w:t>remain</w:t>
      </w:r>
      <w:r w:rsidRPr="00E46D5C">
        <w:rPr>
          <w:rFonts w:ascii="Times New Roman" w:hAnsi="Times New Roman"/>
          <w:bCs/>
          <w:sz w:val="24"/>
          <w:szCs w:val="24"/>
        </w:rPr>
        <w:t>.</w:t>
      </w:r>
      <w:r>
        <w:rPr>
          <w:rStyle w:val="FootnoteReference"/>
          <w:rFonts w:ascii="Times New Roman" w:hAnsi="Times New Roman"/>
          <w:bCs/>
          <w:sz w:val="24"/>
          <w:szCs w:val="24"/>
        </w:rPr>
        <w:footnoteReference w:id="25"/>
      </w:r>
      <w:r>
        <w:rPr>
          <w:rFonts w:ascii="Times New Roman" w:hAnsi="Times New Roman"/>
          <w:bCs/>
          <w:sz w:val="24"/>
          <w:szCs w:val="24"/>
        </w:rPr>
        <w:t xml:space="preserve"> </w:t>
      </w:r>
      <w:r w:rsidR="00D6279C" w:rsidRPr="00D6279C">
        <w:rPr>
          <w:rFonts w:ascii="Times New Roman" w:hAnsi="Times New Roman"/>
          <w:bCs/>
          <w:sz w:val="24"/>
          <w:szCs w:val="24"/>
        </w:rPr>
        <w:t>At this hearing, the Committee will examine these legislative proposals</w:t>
      </w:r>
      <w:r w:rsidR="00D6279C">
        <w:rPr>
          <w:rFonts w:ascii="Times New Roman" w:hAnsi="Times New Roman"/>
          <w:bCs/>
          <w:sz w:val="24"/>
          <w:szCs w:val="24"/>
        </w:rPr>
        <w:t xml:space="preserve"> and seek feedback from </w:t>
      </w:r>
      <w:r w:rsidR="00D6279C" w:rsidRPr="00D6279C">
        <w:rPr>
          <w:rFonts w:ascii="Times New Roman" w:hAnsi="Times New Roman"/>
          <w:bCs/>
          <w:sz w:val="24"/>
          <w:szCs w:val="24"/>
        </w:rPr>
        <w:t xml:space="preserve">the Administration, vendors, advocates, and members of the public </w:t>
      </w:r>
      <w:r w:rsidR="00D6279C">
        <w:rPr>
          <w:rFonts w:ascii="Times New Roman" w:hAnsi="Times New Roman"/>
          <w:bCs/>
          <w:sz w:val="24"/>
          <w:szCs w:val="24"/>
        </w:rPr>
        <w:t xml:space="preserve">on </w:t>
      </w:r>
      <w:r w:rsidR="00D6279C" w:rsidRPr="00D6279C">
        <w:rPr>
          <w:rFonts w:ascii="Times New Roman" w:hAnsi="Times New Roman"/>
          <w:bCs/>
          <w:sz w:val="24"/>
          <w:szCs w:val="24"/>
        </w:rPr>
        <w:t>their potential impact on City procurement</w:t>
      </w:r>
      <w:r w:rsidR="00D6279C">
        <w:rPr>
          <w:rFonts w:ascii="Times New Roman" w:hAnsi="Times New Roman"/>
          <w:bCs/>
          <w:sz w:val="24"/>
          <w:szCs w:val="24"/>
        </w:rPr>
        <w:t>.</w:t>
      </w:r>
    </w:p>
    <w:p w14:paraId="30A6FA3D" w14:textId="7F2E32CC" w:rsidR="00400C0A" w:rsidRPr="00400C0A" w:rsidRDefault="00E360E1" w:rsidP="006A4D35">
      <w:pPr>
        <w:jc w:val="center"/>
        <w:rPr>
          <w:rFonts w:ascii="Times New Roman" w:hAnsi="Times New Roman"/>
          <w:sz w:val="24"/>
          <w:szCs w:val="24"/>
        </w:rPr>
      </w:pPr>
      <w:r>
        <w:rPr>
          <w:rFonts w:ascii="Times New Roman" w:hAnsi="Times New Roman"/>
          <w:bCs/>
          <w:sz w:val="24"/>
          <w:szCs w:val="24"/>
        </w:rPr>
        <w:br w:type="page"/>
      </w:r>
      <w:r w:rsidR="00400C0A" w:rsidRPr="00400C0A">
        <w:rPr>
          <w:rFonts w:ascii="Times New Roman" w:hAnsi="Times New Roman"/>
          <w:sz w:val="24"/>
          <w:szCs w:val="24"/>
        </w:rPr>
        <w:t xml:space="preserve">Int. No. </w:t>
      </w:r>
      <w:r w:rsidR="00C13028">
        <w:rPr>
          <w:rFonts w:ascii="Times New Roman" w:hAnsi="Times New Roman"/>
          <w:sz w:val="24"/>
          <w:szCs w:val="24"/>
        </w:rPr>
        <w:t>1012-A</w:t>
      </w:r>
    </w:p>
    <w:p w14:paraId="35F13A75" w14:textId="77777777" w:rsidR="00C13028" w:rsidRDefault="00400C0A" w:rsidP="00C13028">
      <w:pPr>
        <w:pStyle w:val="NormalWeb"/>
        <w:shd w:val="clear" w:color="auto" w:fill="FFFFFF"/>
        <w:spacing w:before="0" w:beforeAutospacing="0" w:after="0" w:afterAutospacing="0"/>
        <w:jc w:val="both"/>
        <w:rPr>
          <w:rFonts w:ascii="Times" w:hAnsi="Times" w:cs="Times"/>
          <w:color w:val="000000"/>
          <w:sz w:val="27"/>
          <w:szCs w:val="27"/>
        </w:rPr>
      </w:pPr>
      <w:r w:rsidRPr="00400C0A">
        <w:rPr>
          <w:rFonts w:eastAsia="Calibri"/>
        </w:rPr>
        <w:t xml:space="preserve">By Council Members </w:t>
      </w:r>
      <w:r w:rsidR="00C13028">
        <w:rPr>
          <w:color w:val="000000"/>
        </w:rPr>
        <w:t>Won, Brannan, Banks, Schulman, Stevens, Brooks-Powers, Nurse, Abreu, Hanif, Feliz, Brewer, Hudson and the Public Advocate (Mr. Williams)</w:t>
      </w:r>
    </w:p>
    <w:p w14:paraId="025C5EC5" w14:textId="77777777" w:rsidR="00C13028" w:rsidRDefault="00C13028" w:rsidP="00C13028">
      <w:pPr>
        <w:pStyle w:val="NormalWeb"/>
        <w:shd w:val="clear" w:color="auto" w:fill="FFFFFF"/>
        <w:spacing w:before="0" w:beforeAutospacing="0" w:after="0" w:afterAutospacing="0"/>
        <w:jc w:val="both"/>
        <w:rPr>
          <w:rFonts w:ascii="Times" w:hAnsi="Times" w:cs="Times"/>
          <w:color w:val="000000"/>
          <w:sz w:val="27"/>
          <w:szCs w:val="27"/>
        </w:rPr>
      </w:pPr>
      <w:r>
        <w:rPr>
          <w:color w:val="000000"/>
        </w:rPr>
        <w:t> </w:t>
      </w:r>
    </w:p>
    <w:p w14:paraId="2DCAB300" w14:textId="77777777" w:rsidR="00400C0A" w:rsidRPr="00400C0A" w:rsidRDefault="00400C0A" w:rsidP="00400C0A">
      <w:pPr>
        <w:pStyle w:val="BodyText"/>
        <w:spacing w:line="240" w:lineRule="auto"/>
        <w:ind w:firstLine="0"/>
        <w:rPr>
          <w:vanish/>
        </w:rPr>
      </w:pPr>
      <w:r w:rsidRPr="00400C0A">
        <w:rPr>
          <w:vanish/>
        </w:rPr>
        <w:t>..Title</w:t>
      </w:r>
    </w:p>
    <w:p w14:paraId="79790208" w14:textId="42CEDE5D" w:rsidR="00400C0A" w:rsidRPr="00C13028" w:rsidRDefault="00C13028" w:rsidP="00C13028">
      <w:pPr>
        <w:rPr>
          <w:rFonts w:ascii="Times New Roman" w:hAnsi="Times New Roman"/>
          <w:sz w:val="24"/>
          <w:szCs w:val="24"/>
        </w:rPr>
      </w:pPr>
      <w:r w:rsidRPr="00C13028">
        <w:rPr>
          <w:rFonts w:ascii="Times New Roman" w:hAnsi="Times New Roman"/>
          <w:sz w:val="24"/>
          <w:szCs w:val="24"/>
        </w:rPr>
        <w:t>A Local Law to amend the administrative code of the city of New York, in relation to requiring a digital procurement and contract management system</w:t>
      </w:r>
      <w:r w:rsidR="00400C0A" w:rsidRPr="00400C0A">
        <w:rPr>
          <w:vanish/>
        </w:rPr>
        <w:t>..Body</w:t>
      </w:r>
    </w:p>
    <w:p w14:paraId="3DA74F99" w14:textId="77777777" w:rsidR="00400C0A" w:rsidRPr="00400C0A" w:rsidRDefault="00400C0A" w:rsidP="00400C0A">
      <w:pPr>
        <w:jc w:val="both"/>
        <w:rPr>
          <w:rFonts w:ascii="Times New Roman" w:hAnsi="Times New Roman"/>
          <w:sz w:val="24"/>
          <w:szCs w:val="24"/>
        </w:rPr>
      </w:pPr>
      <w:r w:rsidRPr="00400C0A">
        <w:rPr>
          <w:rFonts w:ascii="Times New Roman" w:hAnsi="Times New Roman"/>
          <w:sz w:val="24"/>
          <w:szCs w:val="24"/>
          <w:u w:val="single"/>
        </w:rPr>
        <w:t>Be it enacted by the Council as follows:</w:t>
      </w:r>
    </w:p>
    <w:p w14:paraId="15435C50"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rPr>
        <w:t>Section 1. Chapter 1 of title 6 of the administrative code of the city of New York is amended by adding a new section 6-149 to read as follows:</w:t>
      </w:r>
    </w:p>
    <w:p w14:paraId="54391C2A"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 6-149 Digital procurement and contract management system.</w:t>
      </w:r>
    </w:p>
    <w:p w14:paraId="2DFA4C74"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a. Definition. For the purposes of this section the following terms have the following meanings:</w:t>
      </w:r>
    </w:p>
    <w:p w14:paraId="7653C5C5"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Digital procurement and contract management system. The term "digital procurement and contract management system" means a digital technology platform that manages the entire lifecycle of city procurements and contracts.</w:t>
      </w:r>
    </w:p>
    <w:p w14:paraId="06D70949"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Quality assurance. The term "quality assurance" means planned and systematic activities to evaluate the quality of system functionality, performance, and reliability.</w:t>
      </w:r>
    </w:p>
    <w:p w14:paraId="028BEC99"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b. The city chief procurement officer shall implement and maintain a digital procurement and contract management system that, at minimum:</w:t>
      </w:r>
    </w:p>
    <w:p w14:paraId="4D004A1A"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1. Provides a centralized, web-based portal for vendor accounts and information;</w:t>
      </w:r>
    </w:p>
    <w:p w14:paraId="1F279AD8"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2. Facilitates online submission and processing of vendor disclosures and compliance documents; </w:t>
      </w:r>
    </w:p>
    <w:p w14:paraId="4D6C2151"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3. Allows for electronic submission and evaluation of responses to solicitations;</w:t>
      </w:r>
    </w:p>
    <w:p w14:paraId="4846F9E4"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4. Supports the review and electronic signature of contracts;</w:t>
      </w:r>
    </w:p>
    <w:p w14:paraId="65ED7505"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5. Enables invoice submission and payment processing;</w:t>
      </w:r>
    </w:p>
    <w:p w14:paraId="61AF2ECF"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6. Provides for performance evaluations of vendors;</w:t>
      </w:r>
    </w:p>
    <w:p w14:paraId="18A3ADEB"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7. Generates reports and analytics on procurement and contract data; and </w:t>
      </w:r>
    </w:p>
    <w:p w14:paraId="5A53C75E"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8. Integrates with other relevant city financial and operational systems.</w:t>
      </w:r>
    </w:p>
    <w:p w14:paraId="5B14476D"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c. The city chief procurement officer shall procure a quality assurance contract from a vendor different from any vendor that worked on the digital procurement and contract management system. Such quality assurance contract shall include, at minimum, regular testing of system functionality and performance monitoring.</w:t>
      </w:r>
    </w:p>
    <w:p w14:paraId="3404F81D"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d. The city chief procurement officer shall conduct a review of the digital procurement and contract management system at least once every six months to ensure it remains current with technological advancements and changing procurement needs. Following each such review, the city chief procurement officer shall implement relevant updates to the system.</w:t>
      </w:r>
    </w:p>
    <w:p w14:paraId="4FB41156" w14:textId="14B2D7C8" w:rsidR="00400C0A" w:rsidRP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shd w:val="clear" w:color="auto" w:fill="FFFFFF"/>
        </w:rPr>
        <w:t>§ 2. </w:t>
      </w:r>
      <w:r>
        <w:rPr>
          <w:color w:val="000000"/>
        </w:rPr>
        <w:t>This local law takes effect 60 days after it becomes law.</w:t>
      </w:r>
    </w:p>
    <w:p w14:paraId="4885C8BF" w14:textId="77777777" w:rsidR="00C13028" w:rsidRDefault="00C13028" w:rsidP="00C13028">
      <w:pPr>
        <w:pStyle w:val="NormalWeb"/>
        <w:shd w:val="clear" w:color="auto" w:fill="FFFFFF"/>
        <w:spacing w:before="0" w:beforeAutospacing="0" w:after="0" w:afterAutospacing="0"/>
        <w:rPr>
          <w:rFonts w:ascii="Times" w:hAnsi="Times" w:cs="Times"/>
          <w:color w:val="000000"/>
          <w:sz w:val="27"/>
          <w:szCs w:val="27"/>
        </w:rPr>
      </w:pPr>
      <w:r>
        <w:rPr>
          <w:color w:val="000000"/>
          <w:sz w:val="18"/>
          <w:szCs w:val="18"/>
          <w:u w:val="single"/>
        </w:rPr>
        <w:t>Session 13</w:t>
      </w:r>
    </w:p>
    <w:p w14:paraId="4F730FEB" w14:textId="77777777" w:rsidR="00C13028" w:rsidRDefault="00C13028" w:rsidP="00C13028">
      <w:pPr>
        <w:pStyle w:val="NormalWeb"/>
        <w:shd w:val="clear" w:color="auto" w:fill="FFFFFF"/>
        <w:spacing w:before="0" w:beforeAutospacing="0" w:after="0" w:afterAutospacing="0"/>
        <w:rPr>
          <w:rFonts w:ascii="Times" w:hAnsi="Times" w:cs="Times"/>
          <w:color w:val="000000"/>
          <w:sz w:val="27"/>
          <w:szCs w:val="27"/>
        </w:rPr>
      </w:pPr>
      <w:r>
        <w:rPr>
          <w:color w:val="000000"/>
          <w:sz w:val="18"/>
          <w:szCs w:val="18"/>
        </w:rPr>
        <w:t>ARP</w:t>
      </w:r>
    </w:p>
    <w:p w14:paraId="0C367D9F" w14:textId="77777777" w:rsidR="00C13028" w:rsidRDefault="00C13028" w:rsidP="00C13028">
      <w:pPr>
        <w:pStyle w:val="NormalWeb"/>
        <w:shd w:val="clear" w:color="auto" w:fill="FFFFFF"/>
        <w:spacing w:before="0" w:beforeAutospacing="0" w:after="0" w:afterAutospacing="0"/>
        <w:rPr>
          <w:rFonts w:ascii="Times" w:hAnsi="Times" w:cs="Times"/>
          <w:color w:val="000000"/>
          <w:sz w:val="27"/>
          <w:szCs w:val="27"/>
        </w:rPr>
      </w:pPr>
      <w:r>
        <w:rPr>
          <w:color w:val="000000"/>
          <w:sz w:val="18"/>
          <w:szCs w:val="18"/>
        </w:rPr>
        <w:t>LS # 17087 / 17175</w:t>
      </w:r>
    </w:p>
    <w:p w14:paraId="217DE8AC" w14:textId="77777777" w:rsidR="00C13028" w:rsidRDefault="00C13028" w:rsidP="00C13028">
      <w:pPr>
        <w:pStyle w:val="NormalWeb"/>
        <w:shd w:val="clear" w:color="auto" w:fill="FFFFFF"/>
        <w:spacing w:before="0" w:beforeAutospacing="0" w:after="0" w:afterAutospacing="0"/>
        <w:rPr>
          <w:rFonts w:ascii="Times" w:hAnsi="Times" w:cs="Times"/>
          <w:color w:val="000000"/>
          <w:sz w:val="27"/>
          <w:szCs w:val="27"/>
        </w:rPr>
      </w:pPr>
      <w:r>
        <w:rPr>
          <w:color w:val="000000"/>
          <w:sz w:val="18"/>
          <w:szCs w:val="18"/>
        </w:rPr>
        <w:t>11/25/24</w:t>
      </w:r>
    </w:p>
    <w:p w14:paraId="3DDE105B" w14:textId="77777777" w:rsidR="00400C0A" w:rsidRDefault="00400C0A" w:rsidP="00400C0A">
      <w:pPr>
        <w:jc w:val="both"/>
        <w:rPr>
          <w:sz w:val="18"/>
          <w:szCs w:val="18"/>
        </w:rPr>
      </w:pPr>
    </w:p>
    <w:p w14:paraId="0B2648EE" w14:textId="6489F4FA" w:rsidR="00400C0A" w:rsidRDefault="00400C0A">
      <w:pPr>
        <w:rPr>
          <w:sz w:val="18"/>
          <w:szCs w:val="18"/>
        </w:rPr>
      </w:pPr>
      <w:r>
        <w:rPr>
          <w:sz w:val="18"/>
          <w:szCs w:val="18"/>
        </w:rPr>
        <w:br w:type="page"/>
      </w:r>
    </w:p>
    <w:p w14:paraId="593B7E21" w14:textId="19663C78" w:rsidR="00E360E1" w:rsidRPr="00E360E1" w:rsidRDefault="00E360E1" w:rsidP="00E360E1">
      <w:pPr>
        <w:jc w:val="center"/>
        <w:rPr>
          <w:rFonts w:ascii="Times New Roman" w:hAnsi="Times New Roman"/>
          <w:sz w:val="24"/>
          <w:szCs w:val="24"/>
        </w:rPr>
      </w:pPr>
      <w:r w:rsidRPr="00E360E1">
        <w:rPr>
          <w:rFonts w:ascii="Times New Roman" w:hAnsi="Times New Roman"/>
          <w:sz w:val="24"/>
          <w:szCs w:val="24"/>
        </w:rPr>
        <w:t xml:space="preserve">Int. No. </w:t>
      </w:r>
      <w:r w:rsidR="00C13028">
        <w:rPr>
          <w:rFonts w:ascii="Times New Roman" w:hAnsi="Times New Roman"/>
          <w:sz w:val="24"/>
          <w:szCs w:val="24"/>
        </w:rPr>
        <w:t>1298</w:t>
      </w:r>
    </w:p>
    <w:p w14:paraId="16F3907A" w14:textId="32619723" w:rsidR="00E360E1" w:rsidRPr="00E360E1" w:rsidRDefault="00E360E1" w:rsidP="00E360E1">
      <w:pPr>
        <w:autoSpaceDE w:val="0"/>
        <w:autoSpaceDN w:val="0"/>
        <w:adjustRightInd w:val="0"/>
        <w:jc w:val="both"/>
        <w:rPr>
          <w:rFonts w:ascii="Times New Roman" w:hAnsi="Times New Roman"/>
          <w:sz w:val="24"/>
          <w:szCs w:val="24"/>
        </w:rPr>
      </w:pPr>
      <w:r w:rsidRPr="00E360E1">
        <w:rPr>
          <w:rFonts w:ascii="Times New Roman" w:hAnsi="Times New Roman"/>
          <w:sz w:val="24"/>
          <w:szCs w:val="24"/>
        </w:rPr>
        <w:t>By Council Members Won</w:t>
      </w:r>
      <w:r w:rsidR="00C13028">
        <w:rPr>
          <w:rFonts w:ascii="Times New Roman" w:hAnsi="Times New Roman"/>
          <w:sz w:val="24"/>
          <w:szCs w:val="24"/>
        </w:rPr>
        <w:t xml:space="preserve"> and</w:t>
      </w:r>
      <w:r w:rsidRPr="00E360E1">
        <w:rPr>
          <w:rFonts w:ascii="Times New Roman" w:hAnsi="Times New Roman"/>
          <w:sz w:val="24"/>
          <w:szCs w:val="24"/>
        </w:rPr>
        <w:t xml:space="preserve"> Brewer</w:t>
      </w:r>
    </w:p>
    <w:p w14:paraId="18FA5D08" w14:textId="77777777" w:rsidR="00E360E1" w:rsidRPr="00E360E1" w:rsidRDefault="00E360E1" w:rsidP="00E360E1">
      <w:pPr>
        <w:pStyle w:val="BodyText"/>
        <w:spacing w:line="240" w:lineRule="auto"/>
        <w:ind w:firstLine="0"/>
        <w:rPr>
          <w:vanish/>
        </w:rPr>
      </w:pPr>
      <w:r w:rsidRPr="00E360E1">
        <w:rPr>
          <w:vanish/>
        </w:rPr>
        <w:t>..Title</w:t>
      </w:r>
    </w:p>
    <w:p w14:paraId="57CFC509" w14:textId="714B16A6" w:rsidR="00E360E1" w:rsidRPr="00E360E1" w:rsidRDefault="00E360E1" w:rsidP="00E360E1">
      <w:pPr>
        <w:pStyle w:val="BodyText"/>
        <w:spacing w:line="240" w:lineRule="auto"/>
        <w:ind w:firstLine="0"/>
      </w:pPr>
      <w:r w:rsidRPr="00E360E1">
        <w:t xml:space="preserve">A Local Law to amend the administrative code of the city of New York, </w:t>
      </w:r>
      <w:r w:rsidR="00C13028">
        <w:rPr>
          <w:color w:val="000000"/>
          <w:shd w:val="clear" w:color="auto" w:fill="FFFFFF"/>
        </w:rPr>
        <w:t>in relation to establishing standardized insurance guidelines for city contracts</w:t>
      </w:r>
    </w:p>
    <w:p w14:paraId="58C6CEE6" w14:textId="77777777" w:rsidR="00E360E1" w:rsidRPr="00E360E1" w:rsidRDefault="00E360E1" w:rsidP="00E360E1">
      <w:pPr>
        <w:pStyle w:val="BodyText"/>
        <w:spacing w:line="240" w:lineRule="auto"/>
        <w:ind w:firstLine="0"/>
        <w:rPr>
          <w:vanish/>
        </w:rPr>
      </w:pPr>
      <w:r w:rsidRPr="00E360E1">
        <w:rPr>
          <w:vanish/>
        </w:rPr>
        <w:t>..Body</w:t>
      </w:r>
    </w:p>
    <w:p w14:paraId="5DFC2538" w14:textId="77777777" w:rsidR="00E360E1" w:rsidRPr="00E360E1" w:rsidRDefault="00E360E1" w:rsidP="00E360E1">
      <w:pPr>
        <w:pStyle w:val="BodyText"/>
        <w:spacing w:line="240" w:lineRule="auto"/>
        <w:ind w:firstLine="0"/>
        <w:rPr>
          <w:u w:val="single"/>
        </w:rPr>
      </w:pPr>
    </w:p>
    <w:p w14:paraId="29460D59" w14:textId="54E610B2" w:rsidR="00E360E1" w:rsidRPr="00E360E1" w:rsidRDefault="00E360E1" w:rsidP="00E360E1">
      <w:pPr>
        <w:jc w:val="both"/>
        <w:rPr>
          <w:rFonts w:ascii="Times New Roman" w:hAnsi="Times New Roman"/>
          <w:sz w:val="24"/>
          <w:szCs w:val="24"/>
        </w:rPr>
      </w:pPr>
      <w:r w:rsidRPr="00E360E1">
        <w:rPr>
          <w:rFonts w:ascii="Times New Roman" w:hAnsi="Times New Roman"/>
          <w:sz w:val="24"/>
          <w:szCs w:val="24"/>
          <w:u w:val="single"/>
        </w:rPr>
        <w:t>Be it enacted by the Council as follows:</w:t>
      </w:r>
    </w:p>
    <w:p w14:paraId="43D38CDF"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rPr>
        <w:t>Section 1. Section 6-130.1 of the administrative code of the city of New York, as added by a local law for the year 2024 amending the administrative code of the city of New York, in relation to establishing guidelines for insurance requirements for food procurement vendors, is amended to read as follows:</w:t>
      </w:r>
    </w:p>
    <w:p w14:paraId="25D026D9"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rPr>
        <w:t>§ 6-130.1 Guidelines for insurance requirements [for food procurement vendors]. a. Definitions. For purposes of this section, the following terms have the following meanings:</w:t>
      </w:r>
    </w:p>
    <w:p w14:paraId="3D6F1286"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Contractor. The term "contractor" means any person or entity that enters into a contract with an agency.</w:t>
      </w:r>
    </w:p>
    <w:p w14:paraId="6926614A"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Contract category. The term "contract category" means a classification of contracts based on the nature of goods or services provided, as determined by the city chief procurement officer.</w:t>
      </w:r>
    </w:p>
    <w:p w14:paraId="006F4015"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rPr>
        <w:t>[Food procurement vendor. The term "food procurement vendor" means any vendor that enters into a contract with an agency to provide food-related services.]</w:t>
      </w:r>
    </w:p>
    <w:p w14:paraId="46FA2432"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rPr>
        <w:t>[Food-related services. The term "food-related services" means any services where the principal purpose of the contract is the provision, preparation, handling, transportation, storage, or serving of food.]</w:t>
      </w:r>
    </w:p>
    <w:p w14:paraId="054B5F58"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rPr>
        <w:t>b. The mayor shall designate an agency or an office within the executive office of the mayor to establish guidelines </w:t>
      </w:r>
      <w:r>
        <w:rPr>
          <w:color w:val="000000"/>
          <w:u w:val="single"/>
        </w:rPr>
        <w:t>for city contracts</w:t>
      </w:r>
      <w:r>
        <w:rPr>
          <w:color w:val="000000"/>
        </w:rPr>
        <w:t> relating to the amount of insurance or type of insurance a [food procurement vendor] </w:t>
      </w:r>
      <w:r>
        <w:rPr>
          <w:color w:val="000000"/>
          <w:u w:val="single"/>
        </w:rPr>
        <w:t>contractor within each contract category</w:t>
      </w:r>
      <w:r>
        <w:rPr>
          <w:color w:val="000000"/>
        </w:rPr>
        <w:t> must carry. Such agency or office shall establish such guidelines in consultation with the [office of food policy] </w:t>
      </w:r>
      <w:r>
        <w:rPr>
          <w:color w:val="000000"/>
          <w:u w:val="single"/>
        </w:rPr>
        <w:t>city chief procurement officer</w:t>
      </w:r>
      <w:r>
        <w:rPr>
          <w:color w:val="000000"/>
        </w:rPr>
        <w:t>, and shall provide a draft of any such guidelines or changes to such guidelines to the council at least 30 days prior to finalizing them.</w:t>
      </w:r>
    </w:p>
    <w:p w14:paraId="3795755B"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rPr>
        <w:t>c. Any solicitation by an agency for [food-related] </w:t>
      </w:r>
      <w:r>
        <w:rPr>
          <w:color w:val="000000"/>
          <w:u w:val="single"/>
        </w:rPr>
        <w:t>goods or</w:t>
      </w:r>
      <w:r>
        <w:rPr>
          <w:color w:val="000000"/>
        </w:rPr>
        <w:t> services shall be consistent with the guidelines established pursuant to subdivision b of this section.</w:t>
      </w:r>
    </w:p>
    <w:p w14:paraId="7BC3FB59"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rPr>
        <w:t>d. The agency or office designated by the mayor pursuant to subdivision b of this section shall </w:t>
      </w:r>
      <w:r>
        <w:rPr>
          <w:color w:val="000000"/>
          <w:u w:val="single"/>
        </w:rPr>
        <w:t>consult with the city chief procurement officer and representatives from impacted industries to</w:t>
      </w:r>
      <w:r>
        <w:rPr>
          <w:color w:val="000000"/>
        </w:rPr>
        <w:t> review the guidelines established pursuant to such subdivision every two years and revise such guidelines in accordance with such review.</w:t>
      </w:r>
    </w:p>
    <w:p w14:paraId="288E76A0"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rPr>
        <w:t>§ 2. This local law takes effect 120 days after enactment.</w:t>
      </w:r>
    </w:p>
    <w:p w14:paraId="3896FB98" w14:textId="77777777" w:rsidR="00C13028" w:rsidRDefault="00C13028" w:rsidP="00C13028">
      <w:pPr>
        <w:pStyle w:val="NormalWeb"/>
        <w:shd w:val="clear" w:color="auto" w:fill="FFFFFF"/>
        <w:spacing w:before="0" w:beforeAutospacing="0" w:after="0" w:afterAutospacing="0"/>
        <w:rPr>
          <w:rFonts w:ascii="Times" w:hAnsi="Times" w:cs="Times"/>
          <w:color w:val="000000"/>
          <w:sz w:val="27"/>
          <w:szCs w:val="27"/>
        </w:rPr>
      </w:pPr>
      <w:r>
        <w:rPr>
          <w:color w:val="000000"/>
          <w:sz w:val="20"/>
          <w:szCs w:val="20"/>
          <w:u w:val="single"/>
        </w:rPr>
        <w:t>Session 13</w:t>
      </w:r>
    </w:p>
    <w:p w14:paraId="133EB8FC" w14:textId="77777777" w:rsidR="00C13028" w:rsidRDefault="00C13028" w:rsidP="00C13028">
      <w:pPr>
        <w:pStyle w:val="NormalWeb"/>
        <w:shd w:val="clear" w:color="auto" w:fill="FFFFFF"/>
        <w:spacing w:before="0" w:beforeAutospacing="0" w:after="0" w:afterAutospacing="0"/>
        <w:rPr>
          <w:rFonts w:ascii="Times" w:hAnsi="Times" w:cs="Times"/>
          <w:color w:val="000000"/>
          <w:sz w:val="27"/>
          <w:szCs w:val="27"/>
        </w:rPr>
      </w:pPr>
      <w:r>
        <w:rPr>
          <w:color w:val="000000"/>
          <w:sz w:val="20"/>
          <w:szCs w:val="20"/>
        </w:rPr>
        <w:t>ARP</w:t>
      </w:r>
    </w:p>
    <w:p w14:paraId="684B48F4" w14:textId="77777777" w:rsidR="00C13028" w:rsidRDefault="00C13028" w:rsidP="00C13028">
      <w:pPr>
        <w:pStyle w:val="NormalWeb"/>
        <w:shd w:val="clear" w:color="auto" w:fill="FFFFFF"/>
        <w:spacing w:before="0" w:beforeAutospacing="0" w:after="0" w:afterAutospacing="0"/>
        <w:rPr>
          <w:rFonts w:ascii="Times" w:hAnsi="Times" w:cs="Times"/>
          <w:color w:val="000000"/>
          <w:sz w:val="27"/>
          <w:szCs w:val="27"/>
        </w:rPr>
      </w:pPr>
      <w:r>
        <w:rPr>
          <w:color w:val="000000"/>
          <w:sz w:val="20"/>
          <w:szCs w:val="20"/>
        </w:rPr>
        <w:t>LS # 17807</w:t>
      </w:r>
    </w:p>
    <w:p w14:paraId="2B3A9554" w14:textId="77777777" w:rsidR="00C13028" w:rsidRDefault="00C13028" w:rsidP="00C13028">
      <w:pPr>
        <w:pStyle w:val="NormalWeb"/>
        <w:shd w:val="clear" w:color="auto" w:fill="FFFFFF"/>
        <w:spacing w:before="0" w:beforeAutospacing="0" w:after="0" w:afterAutospacing="0"/>
        <w:rPr>
          <w:rFonts w:ascii="Times" w:hAnsi="Times" w:cs="Times"/>
          <w:color w:val="000000"/>
          <w:sz w:val="27"/>
          <w:szCs w:val="27"/>
        </w:rPr>
      </w:pPr>
      <w:r>
        <w:rPr>
          <w:color w:val="000000"/>
          <w:sz w:val="20"/>
          <w:szCs w:val="20"/>
        </w:rPr>
        <w:t>11/14/24</w:t>
      </w:r>
    </w:p>
    <w:p w14:paraId="1F768D1F" w14:textId="2252EAF8" w:rsidR="00E360E1" w:rsidRDefault="00E360E1">
      <w:pPr>
        <w:rPr>
          <w:sz w:val="20"/>
          <w:szCs w:val="18"/>
        </w:rPr>
      </w:pPr>
      <w:r>
        <w:rPr>
          <w:sz w:val="20"/>
          <w:szCs w:val="18"/>
        </w:rPr>
        <w:br w:type="page"/>
      </w:r>
    </w:p>
    <w:p w14:paraId="2DBEB65F" w14:textId="48302C42" w:rsidR="00E360E1" w:rsidRPr="00E360E1" w:rsidRDefault="00E360E1" w:rsidP="00E360E1">
      <w:pPr>
        <w:jc w:val="center"/>
        <w:rPr>
          <w:rFonts w:ascii="Times New Roman" w:hAnsi="Times New Roman"/>
          <w:sz w:val="24"/>
          <w:szCs w:val="24"/>
        </w:rPr>
      </w:pPr>
      <w:r w:rsidRPr="00E360E1">
        <w:rPr>
          <w:rFonts w:ascii="Times New Roman" w:hAnsi="Times New Roman"/>
          <w:sz w:val="24"/>
          <w:szCs w:val="24"/>
        </w:rPr>
        <w:t xml:space="preserve">Int. No. </w:t>
      </w:r>
      <w:r w:rsidR="00C13028">
        <w:rPr>
          <w:rFonts w:ascii="Times New Roman" w:hAnsi="Times New Roman"/>
          <w:sz w:val="24"/>
          <w:szCs w:val="24"/>
        </w:rPr>
        <w:t>1392</w:t>
      </w:r>
    </w:p>
    <w:p w14:paraId="7AD1A38C" w14:textId="05E975E1" w:rsidR="00E360E1" w:rsidRPr="00E360E1" w:rsidRDefault="00E360E1" w:rsidP="00E360E1">
      <w:pPr>
        <w:autoSpaceDE w:val="0"/>
        <w:autoSpaceDN w:val="0"/>
        <w:adjustRightInd w:val="0"/>
        <w:jc w:val="both"/>
        <w:rPr>
          <w:rFonts w:ascii="Times New Roman" w:hAnsi="Times New Roman"/>
          <w:sz w:val="24"/>
          <w:szCs w:val="24"/>
        </w:rPr>
      </w:pPr>
      <w:r w:rsidRPr="00E360E1">
        <w:rPr>
          <w:rFonts w:ascii="Times New Roman" w:hAnsi="Times New Roman"/>
          <w:sz w:val="24"/>
          <w:szCs w:val="24"/>
        </w:rPr>
        <w:t xml:space="preserve">By </w:t>
      </w:r>
      <w:r w:rsidR="00C13028">
        <w:rPr>
          <w:rFonts w:ascii="Times New Roman" w:hAnsi="Times New Roman"/>
          <w:sz w:val="24"/>
          <w:szCs w:val="24"/>
        </w:rPr>
        <w:t>T</w:t>
      </w:r>
      <w:r w:rsidR="00C13028" w:rsidRPr="00C13028">
        <w:rPr>
          <w:rFonts w:ascii="Times New Roman" w:hAnsi="Times New Roman"/>
          <w:sz w:val="24"/>
          <w:szCs w:val="24"/>
        </w:rPr>
        <w:t>he Speaker (Council Member Adams) and Council Members Ayala, Won, Brannan, Stevens, Farías, Brewer and Schulman</w:t>
      </w:r>
    </w:p>
    <w:p w14:paraId="577C2EEA" w14:textId="77777777" w:rsidR="00E360E1" w:rsidRPr="00E360E1" w:rsidRDefault="00E360E1" w:rsidP="00E360E1">
      <w:pPr>
        <w:pStyle w:val="BodyText"/>
        <w:spacing w:line="240" w:lineRule="auto"/>
        <w:ind w:firstLine="0"/>
        <w:rPr>
          <w:vanish/>
        </w:rPr>
      </w:pPr>
      <w:r w:rsidRPr="00E360E1">
        <w:rPr>
          <w:vanish/>
        </w:rPr>
        <w:t>..Title</w:t>
      </w:r>
    </w:p>
    <w:p w14:paraId="49B32BE6" w14:textId="042244E3" w:rsidR="00E360E1" w:rsidRPr="00C13028" w:rsidRDefault="00E360E1" w:rsidP="00E360E1">
      <w:pPr>
        <w:pStyle w:val="BodyText"/>
        <w:spacing w:line="240" w:lineRule="auto"/>
        <w:ind w:firstLine="0"/>
      </w:pPr>
      <w:r w:rsidRPr="00E360E1">
        <w:t>A Local Law to amend the New York</w:t>
      </w:r>
      <w:r w:rsidR="00C13028">
        <w:t xml:space="preserve"> City Charter</w:t>
      </w:r>
      <w:r w:rsidRPr="00E360E1">
        <w:t xml:space="preserve">, in relation to </w:t>
      </w:r>
      <w:r w:rsidR="00C13028">
        <w:rPr>
          <w:color w:val="000000"/>
          <w:shd w:val="clear" w:color="auto" w:fill="FFFFFF"/>
        </w:rPr>
        <w:t>quarterly advance payments to vendors under certain contracts with the department of homeless services and the mayor's office of criminal justice, and to establish a pilot program for quarterly advance payments to vendors under contracts with other agencies</w:t>
      </w:r>
      <w:r w:rsidRPr="00E360E1">
        <w:rPr>
          <w:vanish/>
        </w:rPr>
        <w:t>..Body</w:t>
      </w:r>
    </w:p>
    <w:p w14:paraId="79A7F749" w14:textId="77777777" w:rsidR="00E360E1" w:rsidRPr="00E360E1" w:rsidRDefault="00E360E1" w:rsidP="00E360E1">
      <w:pPr>
        <w:pStyle w:val="BodyText"/>
        <w:spacing w:line="240" w:lineRule="auto"/>
        <w:ind w:firstLine="0"/>
        <w:rPr>
          <w:u w:val="single"/>
        </w:rPr>
      </w:pPr>
    </w:p>
    <w:p w14:paraId="4CD3EB1D" w14:textId="15C5D4AD" w:rsidR="00E360E1" w:rsidRPr="00E360E1" w:rsidRDefault="00E360E1" w:rsidP="00E360E1">
      <w:pPr>
        <w:jc w:val="both"/>
        <w:rPr>
          <w:rFonts w:ascii="Times New Roman" w:hAnsi="Times New Roman"/>
          <w:sz w:val="24"/>
          <w:szCs w:val="24"/>
        </w:rPr>
      </w:pPr>
      <w:r w:rsidRPr="00E360E1">
        <w:rPr>
          <w:rFonts w:ascii="Times New Roman" w:hAnsi="Times New Roman"/>
          <w:sz w:val="24"/>
          <w:szCs w:val="24"/>
          <w:u w:val="single"/>
        </w:rPr>
        <w:t>Be it enacted by the Council as follows:</w:t>
      </w:r>
    </w:p>
    <w:p w14:paraId="6C6B0AA1" w14:textId="05272EEF"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rPr>
        <w:t>Section 1.  Section 332 of the New York city charter, as amended by a local law to amend the New York city charter, in relation to the disbursement of a percentage of awards to non-profit organizations for contracts immediately upon registration by the comptroller, is amended by adding new subdivisions d and e to read as follows:</w:t>
      </w:r>
    </w:p>
    <w:p w14:paraId="6183C0F7"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d. Quarterly advance payments for certain contracts. 1. Definition. For the purposes of this subdivision, the term "covered contracts" means (1) contracts processed by the department of homeless services for temporary housing assistance for single adults, adult families, and families with children, and (2) contracts processed by the mayor's office of criminal justice for goods, services or construction.</w:t>
      </w:r>
    </w:p>
    <w:p w14:paraId="168EB4F3"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2. Beginning with covered contracts registered on or after January 1, 2026, and existing multi-year covered contracts with remaining periods on or after January 1, 2026, all such covered contracts shall be subject to a quarterly advance payment program as set forth in this subdivision.</w:t>
      </w:r>
    </w:p>
    <w:p w14:paraId="7BC0935C"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3. The contracting agency associated with a covered contract shall process and pay to such contractors an advance payment equal to at least 25 percent of the value of such covered contract for the current fiscal year at the beginning of each quarter of that fiscal year, with the first payment made immediately upon the contract's registration by the comptroller. If the contracting agency advances more than 25 percent of the covered contract value in any quarter, such agency may reduce advance payments in subsequent quarters to ensure that the total advance payments do not exceed the covered contract value for that fiscal year.</w:t>
      </w:r>
    </w:p>
    <w:p w14:paraId="25E21C65"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4. Advance quarterly payments made pursuant to this subdivision shall not apply to the state or federal portion of any covered contract funded in whole or in part with state or federal monies if advance payments are inconsistent with the state or federal law or regulation authorizing the award of such covered contract; and such payments need not be issued for any covered contract where the contractor has failed to submit required invoices for such covered contract for three or more consecutive months during the prior fiscal year, where such failure to submit such invoices is attributable to contractor non-compliance rather than agency processing delays, pending agency actions, or payment system technical issues.</w:t>
      </w:r>
    </w:p>
    <w:p w14:paraId="6E681ECA"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5. Contracting agencies shall establish a process for reclaiming advance payments when a contractor fails to deliver contracted services pursuant to a covered contract or when the actual covered contract value is less than the amount advanced.</w:t>
      </w:r>
    </w:p>
    <w:p w14:paraId="2B720BE4"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6. Beginning January 1, 2028 and annually thereafter, the mayor's office of contract services shall submit to the speaker of the council and post on its website a report on the quarterly advance payment program's implementation for covered contracts. Such report shall include, but not be limited to:</w:t>
      </w:r>
    </w:p>
    <w:p w14:paraId="513F01DE"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(a) The number and value of covered contracts receiving quarterly advances;</w:t>
      </w:r>
    </w:p>
    <w:p w14:paraId="79378BE5"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(b) Agency compliance with quarterly advance payments on covered contracts, including instances of non- or delayed payments and the reasoning therefore, disaggregated by covered contract;</w:t>
      </w:r>
    </w:p>
    <w:p w14:paraId="62FEBFC2"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(c) A summary of contractor feedback on the effectiveness of quarterly advances on payment timelines; and</w:t>
      </w:r>
    </w:p>
    <w:p w14:paraId="620F6126"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(d) Recommendations for any alterations to the program.</w:t>
      </w:r>
    </w:p>
    <w:p w14:paraId="030EC952"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e. Quarterly advance payment pilot program for other contracts. 1. Definition. For the purposes of this subdivision, the term "pilot contract" means any contract processed by an agency other than the department of homeless services for temporary housing assistance for single adults, adult families, and families with children, or the mayor's office of criminal justice for goods, services or construction, with a value of one million dollars or more.</w:t>
      </w:r>
    </w:p>
    <w:p w14:paraId="694E1272"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2. Beginning with pilot contracts registered on or after January 1, 2027, all pilot contracts shall be subject to the quarterly advance payment provisions set forth in paragraphs 3, 4, and 5 of subdivision d of this section.</w:t>
      </w:r>
    </w:p>
    <w:p w14:paraId="7326A071"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3. Beginning January 1, 2028 and annually thereafter, the mayor's office of contract services shall submit to the speaker of the council and post on its website a report on the implementation of quarterly advance payments on pilot contracts. Such report shall include, but not be limited to:</w:t>
      </w:r>
    </w:p>
    <w:p w14:paraId="2BE5F7A7"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(a) The number and value of pilot contracts receiving quarterly advances;</w:t>
      </w:r>
    </w:p>
    <w:p w14:paraId="305A8B06"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(b) Agency compliance with quarterly advance payments on pilot contracts, including instances of non- or delayed payments and the reasoning therefore, disaggregated by pilot contract;</w:t>
      </w:r>
    </w:p>
    <w:p w14:paraId="1C94385A"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(c) A summary of contractor feedback on the effectiveness of quarterly advances on payment timelines; and</w:t>
      </w:r>
    </w:p>
    <w:p w14:paraId="7D429FFF"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(d) Recommendations for any alterations to the program.</w:t>
      </w:r>
    </w:p>
    <w:p w14:paraId="0000E889"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4. No later than January 1, 2030, the mayor shall submit to the council an evaluation of the advance payment pilot program established by this subdivision and, if appropriate, a plan to make such pilot program permanent.</w:t>
      </w:r>
    </w:p>
    <w:p w14:paraId="3DE57CA7"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5. The quarterly advance payment pilot program shall expire on June 30, 2031, unless extended by local law.</w:t>
      </w:r>
    </w:p>
    <w:p w14:paraId="27EBE4F1"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rPr>
        <w:t>§ 2. This local law takes effect immediately.</w:t>
      </w:r>
    </w:p>
    <w:p w14:paraId="6ADFEF7F" w14:textId="77777777" w:rsidR="00C13028" w:rsidRDefault="00C13028" w:rsidP="00C13028">
      <w:pPr>
        <w:pStyle w:val="NormalWeb"/>
        <w:shd w:val="clear" w:color="auto" w:fill="FFFFFF"/>
        <w:spacing w:before="0" w:beforeAutospacing="0" w:after="0" w:afterAutospacing="0"/>
        <w:rPr>
          <w:rFonts w:ascii="Times" w:hAnsi="Times" w:cs="Times"/>
          <w:color w:val="000000"/>
          <w:sz w:val="27"/>
          <w:szCs w:val="27"/>
        </w:rPr>
      </w:pPr>
      <w:r>
        <w:rPr>
          <w:color w:val="000000"/>
          <w:sz w:val="20"/>
          <w:szCs w:val="20"/>
          <w:u w:val="single"/>
        </w:rPr>
        <w:t>Session 13</w:t>
      </w:r>
    </w:p>
    <w:p w14:paraId="2BF3D39F" w14:textId="77777777" w:rsidR="00C13028" w:rsidRDefault="00C13028" w:rsidP="00C13028">
      <w:pPr>
        <w:pStyle w:val="NormalWeb"/>
        <w:shd w:val="clear" w:color="auto" w:fill="FFFFFF"/>
        <w:spacing w:before="0" w:beforeAutospacing="0" w:after="0" w:afterAutospacing="0"/>
        <w:rPr>
          <w:rFonts w:ascii="Times" w:hAnsi="Times" w:cs="Times"/>
          <w:color w:val="000000"/>
          <w:sz w:val="27"/>
          <w:szCs w:val="27"/>
        </w:rPr>
      </w:pPr>
      <w:r>
        <w:rPr>
          <w:color w:val="000000"/>
          <w:sz w:val="20"/>
          <w:szCs w:val="20"/>
        </w:rPr>
        <w:t>LMH/ARP</w:t>
      </w:r>
    </w:p>
    <w:p w14:paraId="440A5799" w14:textId="77777777" w:rsidR="00C13028" w:rsidRDefault="00C13028" w:rsidP="00C13028">
      <w:pPr>
        <w:pStyle w:val="NormalWeb"/>
        <w:shd w:val="clear" w:color="auto" w:fill="FFFFFF"/>
        <w:spacing w:before="0" w:beforeAutospacing="0" w:after="0" w:afterAutospacing="0"/>
        <w:rPr>
          <w:rFonts w:ascii="Times" w:hAnsi="Times" w:cs="Times"/>
          <w:color w:val="000000"/>
          <w:sz w:val="27"/>
          <w:szCs w:val="27"/>
        </w:rPr>
      </w:pPr>
      <w:r>
        <w:rPr>
          <w:color w:val="000000"/>
          <w:sz w:val="20"/>
          <w:szCs w:val="20"/>
        </w:rPr>
        <w:t>LS # 19990</w:t>
      </w:r>
    </w:p>
    <w:p w14:paraId="5BCF6471" w14:textId="77777777" w:rsidR="00C13028" w:rsidRDefault="00C13028" w:rsidP="00C13028">
      <w:pPr>
        <w:pStyle w:val="NormalWeb"/>
        <w:shd w:val="clear" w:color="auto" w:fill="FFFFFF"/>
        <w:spacing w:before="0" w:beforeAutospacing="0" w:after="0" w:afterAutospacing="0"/>
        <w:rPr>
          <w:color w:val="000000"/>
          <w:sz w:val="20"/>
          <w:szCs w:val="20"/>
        </w:rPr>
      </w:pPr>
      <w:r>
        <w:rPr>
          <w:color w:val="000000"/>
          <w:sz w:val="20"/>
          <w:szCs w:val="20"/>
        </w:rPr>
        <w:t>9/17/2025</w:t>
      </w:r>
    </w:p>
    <w:p w14:paraId="65247496" w14:textId="048F6A20" w:rsidR="00C13028" w:rsidRDefault="00C13028">
      <w:pPr>
        <w:rPr>
          <w:rFonts w:ascii="Times New Roman" w:eastAsia="Times New Roman" w:hAnsi="Times New Roman"/>
          <w:color w:val="000000"/>
          <w:sz w:val="20"/>
          <w:szCs w:val="20"/>
        </w:rPr>
      </w:pPr>
      <w:r>
        <w:rPr>
          <w:color w:val="000000"/>
          <w:sz w:val="20"/>
          <w:szCs w:val="20"/>
        </w:rPr>
        <w:br w:type="page"/>
      </w:r>
    </w:p>
    <w:p w14:paraId="4DF61383" w14:textId="3077520E" w:rsidR="00C13028" w:rsidRPr="00E360E1" w:rsidRDefault="00C13028" w:rsidP="00C13028">
      <w:pPr>
        <w:jc w:val="center"/>
        <w:rPr>
          <w:rFonts w:ascii="Times New Roman" w:hAnsi="Times New Roman"/>
          <w:sz w:val="24"/>
          <w:szCs w:val="24"/>
        </w:rPr>
      </w:pPr>
      <w:r w:rsidRPr="00E360E1">
        <w:rPr>
          <w:rFonts w:ascii="Times New Roman" w:hAnsi="Times New Roman"/>
          <w:sz w:val="24"/>
          <w:szCs w:val="24"/>
        </w:rPr>
        <w:t xml:space="preserve">Int. No. </w:t>
      </w:r>
      <w:r>
        <w:rPr>
          <w:rFonts w:ascii="Times New Roman" w:hAnsi="Times New Roman"/>
          <w:sz w:val="24"/>
          <w:szCs w:val="24"/>
        </w:rPr>
        <w:t>1401</w:t>
      </w:r>
    </w:p>
    <w:p w14:paraId="745761AD" w14:textId="3F62070E" w:rsidR="00C13028" w:rsidRPr="00E360E1" w:rsidRDefault="00C13028" w:rsidP="00C13028">
      <w:pPr>
        <w:autoSpaceDE w:val="0"/>
        <w:autoSpaceDN w:val="0"/>
        <w:adjustRightInd w:val="0"/>
        <w:jc w:val="both"/>
        <w:rPr>
          <w:rFonts w:ascii="Times New Roman" w:hAnsi="Times New Roman"/>
          <w:sz w:val="24"/>
          <w:szCs w:val="24"/>
        </w:rPr>
      </w:pPr>
      <w:r w:rsidRPr="00E360E1">
        <w:rPr>
          <w:rFonts w:ascii="Times New Roman" w:hAnsi="Times New Roman"/>
          <w:sz w:val="24"/>
          <w:szCs w:val="24"/>
        </w:rPr>
        <w:t xml:space="preserve">By </w:t>
      </w:r>
      <w:r>
        <w:rPr>
          <w:rFonts w:ascii="Times New Roman" w:hAnsi="Times New Roman"/>
          <w:sz w:val="24"/>
          <w:szCs w:val="24"/>
        </w:rPr>
        <w:t>Council Member Salaam</w:t>
      </w:r>
    </w:p>
    <w:p w14:paraId="574B28ED" w14:textId="77777777" w:rsidR="00C13028" w:rsidRPr="00E360E1" w:rsidRDefault="00C13028" w:rsidP="00C13028">
      <w:pPr>
        <w:pStyle w:val="BodyText"/>
        <w:spacing w:line="240" w:lineRule="auto"/>
        <w:ind w:firstLine="0"/>
        <w:rPr>
          <w:vanish/>
        </w:rPr>
      </w:pPr>
      <w:r w:rsidRPr="00E360E1">
        <w:rPr>
          <w:vanish/>
        </w:rPr>
        <w:t>..Title</w:t>
      </w:r>
    </w:p>
    <w:p w14:paraId="796DE855" w14:textId="7059B2D9" w:rsidR="00C13028" w:rsidRPr="00C13028" w:rsidRDefault="00C13028" w:rsidP="00C13028">
      <w:pPr>
        <w:pStyle w:val="BodyText"/>
        <w:spacing w:line="240" w:lineRule="auto"/>
        <w:ind w:firstLine="0"/>
      </w:pPr>
      <w:r w:rsidRPr="00E360E1">
        <w:t xml:space="preserve">A Local </w:t>
      </w:r>
      <w:r>
        <w:t>Law</w:t>
      </w:r>
      <w:r>
        <w:rPr>
          <w:color w:val="000000"/>
          <w:shd w:val="clear" w:color="auto" w:fill="FFFFFF"/>
        </w:rPr>
        <w:t> to amend the administrative code of the city of New York, in relation to voluntary labor and human rights disclosures in city procurement</w:t>
      </w:r>
      <w:r w:rsidRPr="00E360E1">
        <w:rPr>
          <w:vanish/>
        </w:rPr>
        <w:t>..Body</w:t>
      </w:r>
    </w:p>
    <w:p w14:paraId="0876F5BA" w14:textId="77777777" w:rsidR="00C13028" w:rsidRPr="00E360E1" w:rsidRDefault="00C13028" w:rsidP="00C13028">
      <w:pPr>
        <w:pStyle w:val="BodyText"/>
        <w:spacing w:line="240" w:lineRule="auto"/>
        <w:ind w:firstLine="0"/>
        <w:rPr>
          <w:u w:val="single"/>
        </w:rPr>
      </w:pPr>
    </w:p>
    <w:p w14:paraId="56BD82D0" w14:textId="77777777" w:rsidR="00C13028" w:rsidRPr="00E360E1" w:rsidRDefault="00C13028" w:rsidP="00C13028">
      <w:pPr>
        <w:jc w:val="both"/>
        <w:rPr>
          <w:rFonts w:ascii="Times New Roman" w:hAnsi="Times New Roman"/>
          <w:sz w:val="24"/>
          <w:szCs w:val="24"/>
        </w:rPr>
      </w:pPr>
      <w:r w:rsidRPr="00E360E1">
        <w:rPr>
          <w:rFonts w:ascii="Times New Roman" w:hAnsi="Times New Roman"/>
          <w:sz w:val="24"/>
          <w:szCs w:val="24"/>
          <w:u w:val="single"/>
        </w:rPr>
        <w:t>Be it enacted by the Council as follows:</w:t>
      </w:r>
    </w:p>
    <w:p w14:paraId="6C4E7B27" w14:textId="6C93B68E" w:rsidR="00C13028" w:rsidRDefault="00C13028" w:rsidP="00C13028">
      <w:pPr>
        <w:pStyle w:val="NormalWeb"/>
        <w:shd w:val="clear" w:color="auto" w:fill="FFFFFF"/>
        <w:spacing w:before="0" w:beforeAutospacing="0" w:after="0" w:afterAutospacing="0" w:line="480" w:lineRule="auto"/>
        <w:ind w:firstLine="720"/>
        <w:rPr>
          <w:rFonts w:ascii="Times" w:hAnsi="Times" w:cs="Times"/>
          <w:color w:val="000000"/>
          <w:sz w:val="27"/>
          <w:szCs w:val="27"/>
        </w:rPr>
      </w:pPr>
      <w:r>
        <w:rPr>
          <w:color w:val="000000"/>
        </w:rPr>
        <w:t>Section 1. Chapter 1 of title 6 of the administrative code of the city of New York is amended by adding a new section 6-149 to read as follows:</w:t>
      </w:r>
    </w:p>
    <w:p w14:paraId="19D77158"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 6-149 Labor and human rights disclosures in procurement.</w:t>
      </w:r>
    </w:p>
    <w:p w14:paraId="7923FF47"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a. Definitions. For the purposes of this section the following terms have the following meanings:</w:t>
      </w:r>
    </w:p>
    <w:p w14:paraId="75053D7A"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Covered contract. The term "covered contract" means any contract for goods or services that has a value greater than the small purchase limit set forth in section 3-08 of title 9 of the rules of the city of New York, excluding emergency procurements, contracts for professional services and contracts subject to federal or state requirements that preclude additional disclosures.</w:t>
      </w:r>
    </w:p>
    <w:p w14:paraId="651466BB"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Labor and human rights disclosure. The term "labor and human rights disclosure" means a voluntary statement from a bidder describing such bidder’s efforts to identify and address risks related to child labor, forced labor, wage theft, unsafe working conditions, and violations of freedom of association in such bidder’s business operations and supply chains.</w:t>
      </w:r>
    </w:p>
    <w:p w14:paraId="5AB6060C"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b. Labor and human rights disclosures. 1. For covered contracts, contracting agencies may request but shall not require that bidders submit a labor and human rights disclosure as part of vendor responsibility determinations under section 103 of the general municipal law.</w:t>
      </w:r>
    </w:p>
    <w:p w14:paraId="1412ECB4"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2. No information submitted through such disclosure may be the sole basis for any decision by the city in relation to any contract award or renewal unless otherwise authorized by law.</w:t>
      </w:r>
    </w:p>
    <w:p w14:paraId="350F6FE9"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3. The mayor's office of contract services shall maintain such disclosures in a centralized database available to all contracting agencies.</w:t>
      </w:r>
    </w:p>
    <w:p w14:paraId="2C45122A"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c. Rules for labor and human rights disclosures. The procurement policy board shall promulgate rules governing labor and human rights disclosures in city procurement and the mayor’s office of contract services shall develop templates and establish best practices for collecting and analyzing such disclosures pursuant to such rules.</w:t>
      </w:r>
    </w:p>
    <w:p w14:paraId="70D6AAE6" w14:textId="77777777" w:rsidR="00C13028" w:rsidRDefault="00C13028" w:rsidP="00C13028">
      <w:pPr>
        <w:pStyle w:val="NormalWeb"/>
        <w:shd w:val="clear" w:color="auto" w:fill="FFFFFF"/>
        <w:spacing w:before="0" w:beforeAutospacing="0" w:after="0" w:afterAutospacing="0" w:line="480" w:lineRule="auto"/>
        <w:ind w:firstLine="720"/>
        <w:jc w:val="both"/>
        <w:rPr>
          <w:rFonts w:ascii="Times" w:hAnsi="Times" w:cs="Times"/>
          <w:color w:val="000000"/>
          <w:sz w:val="27"/>
          <w:szCs w:val="27"/>
        </w:rPr>
      </w:pPr>
      <w:r>
        <w:rPr>
          <w:color w:val="000000"/>
          <w:u w:val="single"/>
        </w:rPr>
        <w:t>d. Annual report. Beginning one year after the effective date of this local law, and each year thereafter, the mayor’s office of contract services shall submit to the speaker of the council a report on the implementation of this section, including the number of covered contracts for which labor and human rights disclosures were requested and received, and any recommendations for improving the disclosure process.</w:t>
      </w:r>
    </w:p>
    <w:p w14:paraId="76672AFE" w14:textId="77777777" w:rsidR="00C13028" w:rsidRDefault="00C13028" w:rsidP="00C13028">
      <w:pPr>
        <w:pStyle w:val="NormalWeb"/>
        <w:shd w:val="clear" w:color="auto" w:fill="FFFFFF"/>
        <w:spacing w:before="0" w:beforeAutospacing="0" w:after="0" w:afterAutospacing="0" w:line="480" w:lineRule="auto"/>
        <w:ind w:firstLine="720"/>
        <w:rPr>
          <w:rFonts w:ascii="Times" w:hAnsi="Times" w:cs="Times"/>
          <w:color w:val="000000"/>
          <w:sz w:val="27"/>
          <w:szCs w:val="27"/>
        </w:rPr>
      </w:pPr>
      <w:r>
        <w:rPr>
          <w:color w:val="000000"/>
        </w:rPr>
        <w:t>§ 2.  This local law takes effect 120 days after it becomes law.</w:t>
      </w:r>
    </w:p>
    <w:p w14:paraId="671301A6" w14:textId="77777777" w:rsidR="00C13028" w:rsidRDefault="00C13028" w:rsidP="00C13028">
      <w:pPr>
        <w:pStyle w:val="NormalWeb"/>
        <w:shd w:val="clear" w:color="auto" w:fill="FFFFFF"/>
        <w:spacing w:before="0" w:beforeAutospacing="0" w:after="0" w:afterAutospacing="0"/>
        <w:rPr>
          <w:rFonts w:ascii="Times" w:hAnsi="Times" w:cs="Times"/>
          <w:color w:val="000000"/>
          <w:sz w:val="27"/>
          <w:szCs w:val="27"/>
        </w:rPr>
      </w:pPr>
      <w:r>
        <w:rPr>
          <w:color w:val="000000"/>
          <w:sz w:val="20"/>
          <w:szCs w:val="20"/>
          <w:u w:val="single"/>
        </w:rPr>
        <w:t>Session 13</w:t>
      </w:r>
    </w:p>
    <w:p w14:paraId="5F3329CD" w14:textId="77777777" w:rsidR="00C13028" w:rsidRDefault="00C13028" w:rsidP="00C13028">
      <w:pPr>
        <w:pStyle w:val="NormalWeb"/>
        <w:shd w:val="clear" w:color="auto" w:fill="FFFFFF"/>
        <w:spacing w:before="0" w:beforeAutospacing="0" w:after="0" w:afterAutospacing="0"/>
        <w:rPr>
          <w:rFonts w:ascii="Times" w:hAnsi="Times" w:cs="Times"/>
          <w:color w:val="000000"/>
          <w:sz w:val="27"/>
          <w:szCs w:val="27"/>
        </w:rPr>
      </w:pPr>
      <w:r>
        <w:rPr>
          <w:color w:val="000000"/>
          <w:sz w:val="20"/>
          <w:szCs w:val="20"/>
        </w:rPr>
        <w:t>ARP</w:t>
      </w:r>
    </w:p>
    <w:p w14:paraId="48D777E9" w14:textId="77777777" w:rsidR="00C13028" w:rsidRDefault="00C13028" w:rsidP="00C13028">
      <w:pPr>
        <w:pStyle w:val="NormalWeb"/>
        <w:shd w:val="clear" w:color="auto" w:fill="FFFFFF"/>
        <w:spacing w:before="0" w:beforeAutospacing="0" w:after="0" w:afterAutospacing="0"/>
        <w:rPr>
          <w:rFonts w:ascii="Times" w:hAnsi="Times" w:cs="Times"/>
          <w:color w:val="000000"/>
          <w:sz w:val="27"/>
          <w:szCs w:val="27"/>
        </w:rPr>
      </w:pPr>
      <w:r>
        <w:rPr>
          <w:color w:val="000000"/>
          <w:sz w:val="20"/>
          <w:szCs w:val="20"/>
        </w:rPr>
        <w:t>LS # 20023</w:t>
      </w:r>
    </w:p>
    <w:p w14:paraId="0D2008B4" w14:textId="77777777" w:rsidR="00C13028" w:rsidRDefault="00C13028" w:rsidP="00C13028">
      <w:pPr>
        <w:pStyle w:val="NormalWeb"/>
        <w:shd w:val="clear" w:color="auto" w:fill="FFFFFF"/>
        <w:spacing w:before="0" w:beforeAutospacing="0" w:after="0" w:afterAutospacing="0"/>
        <w:jc w:val="both"/>
        <w:rPr>
          <w:rFonts w:ascii="Times" w:hAnsi="Times" w:cs="Times"/>
          <w:color w:val="000000"/>
          <w:sz w:val="27"/>
          <w:szCs w:val="27"/>
        </w:rPr>
      </w:pPr>
      <w:r>
        <w:rPr>
          <w:color w:val="000000"/>
          <w:sz w:val="20"/>
          <w:szCs w:val="20"/>
        </w:rPr>
        <w:t>8/15/2025</w:t>
      </w:r>
    </w:p>
    <w:p w14:paraId="0CE70646" w14:textId="77777777" w:rsidR="00C13028" w:rsidRDefault="00C13028" w:rsidP="00C13028">
      <w:pPr>
        <w:pStyle w:val="NormalWeb"/>
        <w:shd w:val="clear" w:color="auto" w:fill="FFFFFF"/>
        <w:spacing w:before="0" w:beforeAutospacing="0" w:after="0" w:afterAutospacing="0"/>
        <w:rPr>
          <w:rFonts w:ascii="Times" w:hAnsi="Times" w:cs="Times"/>
          <w:color w:val="000000"/>
          <w:sz w:val="27"/>
          <w:szCs w:val="27"/>
        </w:rPr>
      </w:pPr>
    </w:p>
    <w:p w14:paraId="0F9BAD4E" w14:textId="77777777" w:rsidR="00E360E1" w:rsidRPr="00E360E1" w:rsidRDefault="00E360E1" w:rsidP="00E360E1">
      <w:pPr>
        <w:spacing w:after="0" w:line="240" w:lineRule="auto"/>
        <w:jc w:val="both"/>
        <w:rPr>
          <w:rFonts w:ascii="Times New Roman" w:hAnsi="Times New Roman"/>
          <w:sz w:val="20"/>
          <w:szCs w:val="20"/>
        </w:rPr>
      </w:pPr>
    </w:p>
    <w:p w14:paraId="4656E015" w14:textId="3CA243A4" w:rsidR="00E360E1" w:rsidRDefault="00E360E1">
      <w:pPr>
        <w:rPr>
          <w:rFonts w:ascii="Times New Roman" w:hAnsi="Times New Roman"/>
          <w:sz w:val="20"/>
          <w:szCs w:val="20"/>
        </w:rPr>
      </w:pPr>
    </w:p>
    <w:sectPr w:rsidR="00E360E1" w:rsidSect="0088187F">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18F28B" w14:textId="77777777" w:rsidR="004A0631" w:rsidRDefault="004A0631" w:rsidP="0088187F">
      <w:pPr>
        <w:spacing w:after="0" w:line="240" w:lineRule="auto"/>
      </w:pPr>
      <w:r>
        <w:separator/>
      </w:r>
    </w:p>
  </w:endnote>
  <w:endnote w:type="continuationSeparator" w:id="0">
    <w:p w14:paraId="1DA18F85" w14:textId="77777777" w:rsidR="004A0631" w:rsidRDefault="004A0631" w:rsidP="00881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94155" w14:textId="3BFC9958" w:rsidR="0088187F" w:rsidRDefault="0088187F">
    <w:pPr>
      <w:pStyle w:val="Footer"/>
      <w:jc w:val="center"/>
    </w:pPr>
    <w:r>
      <w:fldChar w:fldCharType="begin"/>
    </w:r>
    <w:r>
      <w:instrText xml:space="preserve"> PAGE   \* MERGEFORMAT </w:instrText>
    </w:r>
    <w:r>
      <w:fldChar w:fldCharType="separate"/>
    </w:r>
    <w:r w:rsidR="007A5F8D">
      <w:rPr>
        <w:noProof/>
      </w:rPr>
      <w:t>2</w:t>
    </w:r>
    <w:r>
      <w:rPr>
        <w:noProof/>
      </w:rPr>
      <w:fldChar w:fldCharType="end"/>
    </w:r>
  </w:p>
  <w:p w14:paraId="793C5EA6" w14:textId="77777777" w:rsidR="0088187F" w:rsidRDefault="008818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B9103" w14:textId="77777777" w:rsidR="004A0631" w:rsidRDefault="004A0631" w:rsidP="0088187F">
      <w:pPr>
        <w:spacing w:after="0" w:line="240" w:lineRule="auto"/>
      </w:pPr>
      <w:r>
        <w:separator/>
      </w:r>
    </w:p>
  </w:footnote>
  <w:footnote w:type="continuationSeparator" w:id="0">
    <w:p w14:paraId="4D6CC38E" w14:textId="77777777" w:rsidR="004A0631" w:rsidRDefault="004A0631" w:rsidP="0088187F">
      <w:pPr>
        <w:spacing w:after="0" w:line="240" w:lineRule="auto"/>
      </w:pPr>
      <w:r>
        <w:continuationSeparator/>
      </w:r>
    </w:p>
  </w:footnote>
  <w:footnote w:id="1">
    <w:p w14:paraId="1A58D8EA" w14:textId="01A44229" w:rsidR="00060FB8" w:rsidRPr="00BE328F" w:rsidRDefault="002626AC" w:rsidP="00CA020A">
      <w:pPr>
        <w:pStyle w:val="FootnoteText"/>
        <w:jc w:val="both"/>
        <w:rPr>
          <w:rFonts w:ascii="Times New Roman" w:hAnsi="Times New Roman"/>
        </w:rPr>
      </w:pPr>
      <w:r w:rsidRPr="00BE328F">
        <w:rPr>
          <w:rStyle w:val="FootnoteReference"/>
          <w:rFonts w:ascii="Times New Roman" w:hAnsi="Times New Roman"/>
        </w:rPr>
        <w:footnoteRef/>
      </w:r>
      <w:r w:rsidRPr="00BE328F">
        <w:rPr>
          <w:rFonts w:ascii="Times New Roman" w:hAnsi="Times New Roman"/>
        </w:rPr>
        <w:t xml:space="preserve"> </w:t>
      </w:r>
      <w:r w:rsidRPr="00BE328F">
        <w:rPr>
          <w:rStyle w:val="Emphasis"/>
          <w:rFonts w:ascii="Times New Roman" w:hAnsi="Times New Roman"/>
        </w:rPr>
        <w:t>See</w:t>
      </w:r>
      <w:r w:rsidRPr="00BE328F">
        <w:rPr>
          <w:rFonts w:ascii="Times New Roman" w:hAnsi="Times New Roman"/>
        </w:rPr>
        <w:t xml:space="preserve"> </w:t>
      </w:r>
      <w:r w:rsidR="00060FB8" w:rsidRPr="00BE328F">
        <w:rPr>
          <w:rFonts w:ascii="Times New Roman" w:hAnsi="Times New Roman"/>
        </w:rPr>
        <w:t xml:space="preserve">N.Y.C. Mayor's Office of Contract Services, Citywide Indicators Report FY25 (2025), </w:t>
      </w:r>
      <w:r w:rsidR="00060FB8" w:rsidRPr="00BE328F">
        <w:rPr>
          <w:rFonts w:ascii="Times New Roman" w:hAnsi="Times New Roman"/>
          <w:i/>
          <w:iCs/>
        </w:rPr>
        <w:t>available at</w:t>
      </w:r>
      <w:r w:rsidR="00060FB8" w:rsidRPr="00BE328F">
        <w:rPr>
          <w:rFonts w:ascii="Times New Roman" w:hAnsi="Times New Roman"/>
        </w:rPr>
        <w:t xml:space="preserve"> </w:t>
      </w:r>
      <w:hyperlink r:id="rId1" w:history="1">
        <w:r w:rsidR="00060FB8" w:rsidRPr="00BE328F">
          <w:rPr>
            <w:rStyle w:val="Hyperlink"/>
            <w:rFonts w:ascii="Times New Roman" w:hAnsi="Times New Roman"/>
          </w:rPr>
          <w:t>https://www.nyc.gov/site/mocs/resources/citywide-indicator-reports.page</w:t>
        </w:r>
      </w:hyperlink>
    </w:p>
  </w:footnote>
  <w:footnote w:id="2">
    <w:p w14:paraId="1135F74D" w14:textId="00EB1DEF" w:rsidR="0005736E" w:rsidRPr="00BE328F" w:rsidRDefault="0005736E" w:rsidP="00CA020A">
      <w:pPr>
        <w:pStyle w:val="FootnoteText"/>
        <w:jc w:val="both"/>
        <w:rPr>
          <w:rFonts w:ascii="Times New Roman" w:hAnsi="Times New Roman"/>
        </w:rPr>
      </w:pPr>
      <w:r w:rsidRPr="00BE328F">
        <w:rPr>
          <w:rStyle w:val="FootnoteReference"/>
          <w:rFonts w:ascii="Times New Roman" w:hAnsi="Times New Roman"/>
        </w:rPr>
        <w:footnoteRef/>
      </w:r>
      <w:r w:rsidRPr="00BE328F">
        <w:rPr>
          <w:rFonts w:ascii="Times New Roman" w:hAnsi="Times New Roman"/>
        </w:rPr>
        <w:t xml:space="preserve"> </w:t>
      </w:r>
      <w:r w:rsidRPr="00BE328F">
        <w:rPr>
          <w:rStyle w:val="Emphasis"/>
          <w:rFonts w:ascii="Times New Roman" w:hAnsi="Times New Roman"/>
        </w:rPr>
        <w:t>See,</w:t>
      </w:r>
      <w:r w:rsidRPr="00BE328F">
        <w:rPr>
          <w:rFonts w:ascii="Times New Roman" w:hAnsi="Times New Roman"/>
        </w:rPr>
        <w:t xml:space="preserve"> </w:t>
      </w:r>
      <w:r w:rsidRPr="00BE328F">
        <w:rPr>
          <w:rFonts w:ascii="Times New Roman" w:hAnsi="Times New Roman"/>
          <w:i/>
          <w:iCs/>
        </w:rPr>
        <w:t>e.g.,</w:t>
      </w:r>
      <w:r w:rsidRPr="00BE328F">
        <w:rPr>
          <w:rFonts w:ascii="Times New Roman" w:hAnsi="Times New Roman"/>
        </w:rPr>
        <w:t xml:space="preserve"> Chloe Sarnoff, </w:t>
      </w:r>
      <w:r w:rsidR="005F237F" w:rsidRPr="00BE328F">
        <w:rPr>
          <w:rFonts w:ascii="Times New Roman" w:hAnsi="Times New Roman"/>
        </w:rPr>
        <w:t>“</w:t>
      </w:r>
      <w:r w:rsidRPr="00BE328F">
        <w:rPr>
          <w:rStyle w:val="Emphasis"/>
          <w:rFonts w:ascii="Times New Roman" w:hAnsi="Times New Roman"/>
          <w:i w:val="0"/>
          <w:iCs w:val="0"/>
        </w:rPr>
        <w:t>Strengthening New York City's Nonprofit Human Services Sector -- What You Should Know</w:t>
      </w:r>
      <w:r w:rsidRPr="00BE328F">
        <w:rPr>
          <w:rFonts w:ascii="Times New Roman" w:hAnsi="Times New Roman"/>
        </w:rPr>
        <w:t>,</w:t>
      </w:r>
      <w:r w:rsidR="005F237F" w:rsidRPr="00BE328F">
        <w:rPr>
          <w:rFonts w:ascii="Times New Roman" w:hAnsi="Times New Roman"/>
        </w:rPr>
        <w:t>”</w:t>
      </w:r>
      <w:r w:rsidRPr="00BE328F">
        <w:rPr>
          <w:rFonts w:ascii="Times New Roman" w:hAnsi="Times New Roman"/>
        </w:rPr>
        <w:t xml:space="preserve"> </w:t>
      </w:r>
      <w:r w:rsidR="00060FB8" w:rsidRPr="00BE328F">
        <w:rPr>
          <w:rFonts w:ascii="Times New Roman" w:hAnsi="Times New Roman"/>
          <w:smallCaps/>
        </w:rPr>
        <w:t>Century Found</w:t>
      </w:r>
      <w:r w:rsidR="002C07F4" w:rsidRPr="00BE328F">
        <w:rPr>
          <w:rFonts w:ascii="Times New Roman" w:hAnsi="Times New Roman"/>
          <w:smallCaps/>
        </w:rPr>
        <w:t>ation</w:t>
      </w:r>
      <w:r w:rsidRPr="00BE328F">
        <w:rPr>
          <w:rFonts w:ascii="Times New Roman" w:hAnsi="Times New Roman"/>
        </w:rPr>
        <w:t xml:space="preserve">. (July 22, 2021), </w:t>
      </w:r>
      <w:hyperlink r:id="rId2" w:history="1">
        <w:r w:rsidRPr="00BE328F">
          <w:rPr>
            <w:rStyle w:val="Hyperlink"/>
            <w:rFonts w:ascii="Times New Roman" w:hAnsi="Times New Roman"/>
          </w:rPr>
          <w:t>https://tcf.org/content/report/strengthening-new-york-citys-nonprofit-human-services-sector/</w:t>
        </w:r>
      </w:hyperlink>
      <w:r w:rsidRPr="00BE328F">
        <w:rPr>
          <w:rFonts w:ascii="Times New Roman" w:hAnsi="Times New Roman"/>
        </w:rPr>
        <w:t>.</w:t>
      </w:r>
    </w:p>
  </w:footnote>
  <w:footnote w:id="3">
    <w:p w14:paraId="01AAC580" w14:textId="09923818" w:rsidR="00060FB8" w:rsidRPr="00BE328F" w:rsidRDefault="00060FB8" w:rsidP="00CA020A">
      <w:pPr>
        <w:pStyle w:val="FootnoteText"/>
        <w:rPr>
          <w:rFonts w:ascii="Times New Roman" w:hAnsi="Times New Roman"/>
        </w:rPr>
      </w:pPr>
      <w:r w:rsidRPr="00BE328F">
        <w:rPr>
          <w:rStyle w:val="FootnoteReference"/>
          <w:rFonts w:ascii="Times New Roman" w:hAnsi="Times New Roman"/>
        </w:rPr>
        <w:footnoteRef/>
      </w:r>
      <w:r w:rsidRPr="00BE328F">
        <w:rPr>
          <w:rFonts w:ascii="Times New Roman" w:hAnsi="Times New Roman"/>
        </w:rPr>
        <w:t xml:space="preserve"> </w:t>
      </w:r>
      <w:r w:rsidRPr="00BE328F">
        <w:rPr>
          <w:rFonts w:ascii="Times New Roman" w:hAnsi="Times New Roman"/>
          <w:i/>
          <w:iCs/>
        </w:rPr>
        <w:t>See</w:t>
      </w:r>
      <w:r w:rsidRPr="00BE328F">
        <w:rPr>
          <w:rFonts w:ascii="Times New Roman" w:hAnsi="Times New Roman"/>
        </w:rPr>
        <w:t xml:space="preserve"> N.Y. Gen. Mun. Law § 103.</w:t>
      </w:r>
    </w:p>
  </w:footnote>
  <w:footnote w:id="4">
    <w:p w14:paraId="7EBD317B" w14:textId="63DA7DD4" w:rsidR="00D6279C" w:rsidRPr="00BE328F" w:rsidRDefault="00D6279C" w:rsidP="00D6279C">
      <w:pPr>
        <w:pStyle w:val="FootnoteText"/>
        <w:rPr>
          <w:rFonts w:ascii="Times New Roman" w:hAnsi="Times New Roman"/>
        </w:rPr>
      </w:pPr>
      <w:r w:rsidRPr="00BE328F">
        <w:rPr>
          <w:rStyle w:val="FootnoteReference"/>
          <w:rFonts w:ascii="Times New Roman" w:hAnsi="Times New Roman"/>
        </w:rPr>
        <w:footnoteRef/>
      </w:r>
      <w:r w:rsidRPr="00BE328F">
        <w:rPr>
          <w:rFonts w:ascii="Times New Roman" w:hAnsi="Times New Roman"/>
        </w:rPr>
        <w:t xml:space="preserve"> </w:t>
      </w:r>
      <w:r w:rsidR="00BE328F">
        <w:rPr>
          <w:rFonts w:ascii="Times New Roman" w:hAnsi="Times New Roman"/>
          <w:i/>
          <w:iCs/>
        </w:rPr>
        <w:t xml:space="preserve">See </w:t>
      </w:r>
      <w:r w:rsidRPr="00BE328F">
        <w:rPr>
          <w:rFonts w:ascii="Times New Roman" w:hAnsi="Times New Roman"/>
        </w:rPr>
        <w:t>9 RCNY § 2-08(c).</w:t>
      </w:r>
    </w:p>
  </w:footnote>
  <w:footnote w:id="5">
    <w:p w14:paraId="5D6D8C80" w14:textId="480924D6" w:rsidR="000D7776" w:rsidRPr="00BE328F" w:rsidRDefault="000D7776" w:rsidP="00CA020A">
      <w:pPr>
        <w:pStyle w:val="FootnoteText"/>
        <w:rPr>
          <w:rFonts w:ascii="Times New Roman" w:hAnsi="Times New Roman"/>
          <w:i/>
          <w:iCs/>
        </w:rPr>
      </w:pPr>
      <w:r w:rsidRPr="00BE328F">
        <w:rPr>
          <w:rStyle w:val="FootnoteReference"/>
          <w:rFonts w:ascii="Times New Roman" w:hAnsi="Times New Roman"/>
        </w:rPr>
        <w:footnoteRef/>
      </w:r>
      <w:r w:rsidRPr="00BE328F">
        <w:rPr>
          <w:rFonts w:ascii="Times New Roman" w:hAnsi="Times New Roman"/>
        </w:rPr>
        <w:t xml:space="preserve"> </w:t>
      </w:r>
      <w:r w:rsidRPr="00BE328F">
        <w:rPr>
          <w:rFonts w:ascii="Times New Roman" w:hAnsi="Times New Roman"/>
          <w:i/>
          <w:iCs/>
        </w:rPr>
        <w:t xml:space="preserve">See </w:t>
      </w:r>
      <w:r w:rsidRPr="00BE328F">
        <w:rPr>
          <w:rFonts w:ascii="Times New Roman" w:hAnsi="Times New Roman"/>
        </w:rPr>
        <w:t>N.Y.C. Mayor's Office of Contract Services</w:t>
      </w:r>
      <w:r w:rsidRPr="00BE328F">
        <w:rPr>
          <w:rFonts w:ascii="Times New Roman" w:hAnsi="Times New Roman"/>
          <w:i/>
          <w:iCs/>
        </w:rPr>
        <w:t xml:space="preserve">, </w:t>
      </w:r>
      <w:r w:rsidRPr="00BE328F">
        <w:rPr>
          <w:rFonts w:ascii="Times New Roman" w:hAnsi="Times New Roman"/>
        </w:rPr>
        <w:t>“</w:t>
      </w:r>
      <w:r w:rsidR="00BE328F">
        <w:rPr>
          <w:rFonts w:ascii="Times New Roman" w:hAnsi="Times New Roman"/>
        </w:rPr>
        <w:t xml:space="preserve">About </w:t>
      </w:r>
      <w:r w:rsidRPr="00BE328F">
        <w:rPr>
          <w:rFonts w:ascii="Times New Roman" w:hAnsi="Times New Roman"/>
        </w:rPr>
        <w:t xml:space="preserve">PASSPort,” </w:t>
      </w:r>
      <w:hyperlink r:id="rId3" w:history="1">
        <w:r w:rsidRPr="00BE328F">
          <w:rPr>
            <w:rStyle w:val="Hyperlink"/>
            <w:rFonts w:ascii="Times New Roman" w:hAnsi="Times New Roman"/>
          </w:rPr>
          <w:t>https://www.nyc.gov/site/mocs/passport/about-passport.page</w:t>
        </w:r>
      </w:hyperlink>
      <w:r w:rsidRPr="00BE328F">
        <w:rPr>
          <w:rFonts w:ascii="Times New Roman" w:hAnsi="Times New Roman"/>
        </w:rPr>
        <w:t xml:space="preserve"> (</w:t>
      </w:r>
      <w:r w:rsidRPr="00BE328F">
        <w:rPr>
          <w:rFonts w:ascii="Times New Roman" w:hAnsi="Times New Roman"/>
          <w:i/>
          <w:iCs/>
        </w:rPr>
        <w:t>last visited</w:t>
      </w:r>
      <w:r w:rsidRPr="00BE328F">
        <w:rPr>
          <w:rFonts w:ascii="Times New Roman" w:hAnsi="Times New Roman"/>
        </w:rPr>
        <w:t xml:space="preserve"> Oct. 17, 2025).</w:t>
      </w:r>
    </w:p>
  </w:footnote>
  <w:footnote w:id="6">
    <w:p w14:paraId="414CF186" w14:textId="233493A7" w:rsidR="000D7776" w:rsidRPr="00BE328F" w:rsidRDefault="000D7776" w:rsidP="00CA020A">
      <w:pPr>
        <w:pStyle w:val="FootnoteText"/>
        <w:rPr>
          <w:rFonts w:ascii="Times New Roman" w:hAnsi="Times New Roman"/>
        </w:rPr>
      </w:pPr>
      <w:r w:rsidRPr="00BE328F">
        <w:rPr>
          <w:rStyle w:val="FootnoteReference"/>
          <w:rFonts w:ascii="Times New Roman" w:hAnsi="Times New Roman"/>
        </w:rPr>
        <w:footnoteRef/>
      </w:r>
      <w:r w:rsidRPr="00BE328F">
        <w:rPr>
          <w:rFonts w:ascii="Times New Roman" w:hAnsi="Times New Roman"/>
        </w:rPr>
        <w:t xml:space="preserve"> </w:t>
      </w:r>
      <w:r w:rsidRPr="00BE328F">
        <w:rPr>
          <w:rFonts w:ascii="Times New Roman" w:hAnsi="Times New Roman"/>
          <w:i/>
          <w:iCs/>
        </w:rPr>
        <w:t>See id.</w:t>
      </w:r>
    </w:p>
  </w:footnote>
  <w:footnote w:id="7">
    <w:p w14:paraId="3135DD2E" w14:textId="6710F283" w:rsidR="000D7776" w:rsidRPr="00BE328F" w:rsidRDefault="000D7776" w:rsidP="00CA020A">
      <w:pPr>
        <w:pStyle w:val="FootnoteText"/>
        <w:rPr>
          <w:rFonts w:ascii="Times New Roman" w:hAnsi="Times New Roman"/>
          <w:i/>
          <w:iCs/>
        </w:rPr>
      </w:pPr>
      <w:r w:rsidRPr="00BE328F">
        <w:rPr>
          <w:rStyle w:val="FootnoteReference"/>
          <w:rFonts w:ascii="Times New Roman" w:hAnsi="Times New Roman"/>
        </w:rPr>
        <w:footnoteRef/>
      </w:r>
      <w:r w:rsidRPr="00BE328F">
        <w:rPr>
          <w:rFonts w:ascii="Times New Roman" w:hAnsi="Times New Roman"/>
        </w:rPr>
        <w:t xml:space="preserve"> </w:t>
      </w:r>
      <w:r w:rsidRPr="00BE328F">
        <w:rPr>
          <w:rFonts w:ascii="Times New Roman" w:hAnsi="Times New Roman"/>
          <w:i/>
          <w:iCs/>
        </w:rPr>
        <w:t>See id.</w:t>
      </w:r>
    </w:p>
  </w:footnote>
  <w:footnote w:id="8">
    <w:p w14:paraId="262D3258" w14:textId="0E2CA9AD" w:rsidR="000D7776" w:rsidRPr="00BE328F" w:rsidRDefault="000D7776" w:rsidP="00CA020A">
      <w:pPr>
        <w:pStyle w:val="FootnoteText"/>
        <w:rPr>
          <w:rFonts w:ascii="Times New Roman" w:hAnsi="Times New Roman"/>
        </w:rPr>
      </w:pPr>
      <w:r w:rsidRPr="00BE328F">
        <w:rPr>
          <w:rStyle w:val="FootnoteReference"/>
          <w:rFonts w:ascii="Times New Roman" w:hAnsi="Times New Roman"/>
        </w:rPr>
        <w:footnoteRef/>
      </w:r>
      <w:r w:rsidRPr="00BE328F">
        <w:rPr>
          <w:rFonts w:ascii="Times New Roman" w:hAnsi="Times New Roman"/>
        </w:rPr>
        <w:t xml:space="preserve"> See N.Y.C. Comptroller, “NYC Contracts: Caught in the Slow Lane</w:t>
      </w:r>
      <w:r w:rsidR="002C07F4" w:rsidRPr="00BE328F">
        <w:rPr>
          <w:rFonts w:ascii="Times New Roman" w:hAnsi="Times New Roman"/>
        </w:rPr>
        <w:t>,”</w:t>
      </w:r>
      <w:r w:rsidRPr="00BE328F">
        <w:rPr>
          <w:rFonts w:ascii="Times New Roman" w:hAnsi="Times New Roman"/>
        </w:rPr>
        <w:t xml:space="preserve"> (</w:t>
      </w:r>
      <w:r w:rsidR="002C07F4" w:rsidRPr="00BE328F">
        <w:rPr>
          <w:rFonts w:ascii="Times New Roman" w:hAnsi="Times New Roman"/>
        </w:rPr>
        <w:t xml:space="preserve">Feb. </w:t>
      </w:r>
      <w:r w:rsidRPr="00BE328F">
        <w:rPr>
          <w:rFonts w:ascii="Times New Roman" w:hAnsi="Times New Roman"/>
        </w:rPr>
        <w:t>2025)</w:t>
      </w:r>
      <w:r w:rsidR="002C07F4" w:rsidRPr="00BE328F">
        <w:rPr>
          <w:rFonts w:ascii="Times New Roman" w:hAnsi="Times New Roman"/>
        </w:rPr>
        <w:t xml:space="preserve">, </w:t>
      </w:r>
      <w:r w:rsidR="002C07F4" w:rsidRPr="00BE328F">
        <w:rPr>
          <w:rFonts w:ascii="Times New Roman" w:hAnsi="Times New Roman"/>
          <w:i/>
          <w:iCs/>
        </w:rPr>
        <w:t>available at</w:t>
      </w:r>
      <w:r w:rsidRPr="00BE328F">
        <w:rPr>
          <w:rFonts w:ascii="Times New Roman" w:hAnsi="Times New Roman"/>
        </w:rPr>
        <w:t xml:space="preserve"> </w:t>
      </w:r>
      <w:hyperlink r:id="rId4" w:history="1">
        <w:r w:rsidRPr="00BE328F">
          <w:rPr>
            <w:rStyle w:val="Hyperlink"/>
            <w:rFonts w:ascii="Times New Roman" w:hAnsi="Times New Roman"/>
          </w:rPr>
          <w:t>https://comptroller.nyc.gov/reports/nyc-contracts</w:t>
        </w:r>
      </w:hyperlink>
      <w:r w:rsidRPr="00BE328F">
        <w:rPr>
          <w:rFonts w:ascii="Times New Roman" w:hAnsi="Times New Roman"/>
        </w:rPr>
        <w:t>.</w:t>
      </w:r>
    </w:p>
  </w:footnote>
  <w:footnote w:id="9">
    <w:p w14:paraId="56B39A00" w14:textId="1A39CCD0" w:rsidR="00F6636F" w:rsidRPr="00BE328F" w:rsidRDefault="00F6636F" w:rsidP="00CA020A">
      <w:pPr>
        <w:pStyle w:val="FootnoteText"/>
        <w:rPr>
          <w:rFonts w:ascii="Times New Roman" w:hAnsi="Times New Roman"/>
          <w:i/>
          <w:iCs/>
        </w:rPr>
      </w:pPr>
      <w:r w:rsidRPr="00BE328F">
        <w:rPr>
          <w:rStyle w:val="FootnoteReference"/>
          <w:rFonts w:ascii="Times New Roman" w:hAnsi="Times New Roman"/>
        </w:rPr>
        <w:footnoteRef/>
      </w:r>
      <w:r w:rsidRPr="00BE328F">
        <w:rPr>
          <w:rFonts w:ascii="Times New Roman" w:hAnsi="Times New Roman"/>
        </w:rPr>
        <w:t xml:space="preserve"> </w:t>
      </w:r>
      <w:r w:rsidRPr="00BE328F">
        <w:rPr>
          <w:rFonts w:ascii="Times New Roman" w:hAnsi="Times New Roman"/>
          <w:i/>
          <w:iCs/>
        </w:rPr>
        <w:t>See id.</w:t>
      </w:r>
    </w:p>
  </w:footnote>
  <w:footnote w:id="10">
    <w:p w14:paraId="60F5F711" w14:textId="7377C913" w:rsidR="00F6636F" w:rsidRPr="00BE328F" w:rsidRDefault="00F6636F" w:rsidP="00CA020A">
      <w:pPr>
        <w:spacing w:after="0" w:line="240" w:lineRule="auto"/>
        <w:rPr>
          <w:rFonts w:ascii="Times New Roman" w:hAnsi="Times New Roman"/>
          <w:sz w:val="20"/>
          <w:szCs w:val="20"/>
        </w:rPr>
      </w:pPr>
      <w:r w:rsidRPr="00BE328F">
        <w:rPr>
          <w:rStyle w:val="FootnoteReference"/>
          <w:rFonts w:ascii="Times New Roman" w:hAnsi="Times New Roman"/>
          <w:sz w:val="20"/>
          <w:szCs w:val="20"/>
        </w:rPr>
        <w:footnoteRef/>
      </w:r>
      <w:r w:rsidRPr="00BE328F">
        <w:rPr>
          <w:rFonts w:ascii="Times New Roman" w:hAnsi="Times New Roman"/>
          <w:sz w:val="20"/>
          <w:szCs w:val="20"/>
        </w:rPr>
        <w:t xml:space="preserve"> </w:t>
      </w:r>
      <w:r w:rsidRPr="00BE328F">
        <w:rPr>
          <w:rFonts w:ascii="Times New Roman" w:hAnsi="Times New Roman"/>
          <w:i/>
          <w:iCs/>
          <w:sz w:val="20"/>
          <w:szCs w:val="20"/>
        </w:rPr>
        <w:t xml:space="preserve">See </w:t>
      </w:r>
      <w:r w:rsidRPr="00BE328F">
        <w:rPr>
          <w:rFonts w:ascii="Times New Roman" w:hAnsi="Times New Roman"/>
          <w:sz w:val="20"/>
          <w:szCs w:val="20"/>
        </w:rPr>
        <w:t>9 RCNY § 1-</w:t>
      </w:r>
      <w:r w:rsidR="001E2CDC" w:rsidRPr="00BE328F">
        <w:rPr>
          <w:rFonts w:ascii="Times New Roman" w:hAnsi="Times New Roman"/>
          <w:sz w:val="20"/>
          <w:szCs w:val="20"/>
        </w:rPr>
        <w:t>0</w:t>
      </w:r>
      <w:r w:rsidRPr="00BE328F">
        <w:rPr>
          <w:rFonts w:ascii="Times New Roman" w:hAnsi="Times New Roman"/>
          <w:sz w:val="20"/>
          <w:szCs w:val="20"/>
        </w:rPr>
        <w:t>1.</w:t>
      </w:r>
    </w:p>
  </w:footnote>
  <w:footnote w:id="11">
    <w:p w14:paraId="63A4BF71" w14:textId="35766CE8" w:rsidR="00F6636F" w:rsidRPr="00BE328F" w:rsidRDefault="00F6636F" w:rsidP="00CA020A">
      <w:pPr>
        <w:spacing w:after="0" w:line="240" w:lineRule="auto"/>
        <w:rPr>
          <w:rFonts w:ascii="Times New Roman" w:hAnsi="Times New Roman"/>
          <w:sz w:val="20"/>
          <w:szCs w:val="20"/>
        </w:rPr>
      </w:pPr>
      <w:r w:rsidRPr="00BE328F">
        <w:rPr>
          <w:rStyle w:val="FootnoteReference"/>
          <w:rFonts w:ascii="Times New Roman" w:hAnsi="Times New Roman"/>
          <w:sz w:val="20"/>
          <w:szCs w:val="20"/>
        </w:rPr>
        <w:footnoteRef/>
      </w:r>
      <w:r w:rsidRPr="00BE328F">
        <w:rPr>
          <w:rFonts w:ascii="Times New Roman" w:hAnsi="Times New Roman"/>
          <w:sz w:val="20"/>
          <w:szCs w:val="20"/>
        </w:rPr>
        <w:t xml:space="preserve"> </w:t>
      </w:r>
      <w:r w:rsidRPr="00BE328F">
        <w:rPr>
          <w:rFonts w:ascii="Times New Roman" w:hAnsi="Times New Roman"/>
          <w:i/>
          <w:iCs/>
          <w:sz w:val="20"/>
          <w:szCs w:val="20"/>
        </w:rPr>
        <w:t>See id.</w:t>
      </w:r>
    </w:p>
  </w:footnote>
  <w:footnote w:id="12">
    <w:p w14:paraId="547EDA67" w14:textId="5E64AF4D" w:rsidR="00297860" w:rsidRPr="00BE328F" w:rsidRDefault="00F6636F" w:rsidP="00CA020A">
      <w:pPr>
        <w:pStyle w:val="FootnoteText"/>
        <w:rPr>
          <w:rFonts w:ascii="Times New Roman" w:hAnsi="Times New Roman"/>
        </w:rPr>
      </w:pPr>
      <w:r w:rsidRPr="00BE328F">
        <w:rPr>
          <w:rStyle w:val="FootnoteReference"/>
          <w:rFonts w:ascii="Times New Roman" w:hAnsi="Times New Roman"/>
        </w:rPr>
        <w:footnoteRef/>
      </w:r>
      <w:r w:rsidRPr="00BE328F">
        <w:rPr>
          <w:rFonts w:ascii="Times New Roman" w:hAnsi="Times New Roman"/>
        </w:rPr>
        <w:t xml:space="preserve"> </w:t>
      </w:r>
      <w:r w:rsidR="00297860" w:rsidRPr="00BE328F">
        <w:rPr>
          <w:rFonts w:ascii="Times New Roman" w:hAnsi="Times New Roman"/>
          <w:i/>
          <w:iCs/>
        </w:rPr>
        <w:t xml:space="preserve">See </w:t>
      </w:r>
      <w:r w:rsidR="00297860" w:rsidRPr="00BE328F">
        <w:rPr>
          <w:rFonts w:ascii="Times New Roman" w:hAnsi="Times New Roman"/>
        </w:rPr>
        <w:t xml:space="preserve">N.Y.C. Mayor’s Office of Contract Services, “Doing Business with the City of New York” </w:t>
      </w:r>
      <w:r w:rsidR="00297860" w:rsidRPr="00BE328F">
        <w:rPr>
          <w:rFonts w:ascii="Times New Roman" w:hAnsi="Times New Roman"/>
          <w:i/>
          <w:iCs/>
        </w:rPr>
        <w:t>available at</w:t>
      </w:r>
      <w:r w:rsidR="00297860" w:rsidRPr="00BE328F">
        <w:rPr>
          <w:rFonts w:ascii="Times New Roman" w:hAnsi="Times New Roman"/>
        </w:rPr>
        <w:t xml:space="preserve"> </w:t>
      </w:r>
      <w:hyperlink r:id="rId5" w:history="1">
        <w:r w:rsidR="00297860" w:rsidRPr="00BE328F">
          <w:rPr>
            <w:rStyle w:val="Hyperlink"/>
            <w:rFonts w:ascii="Times New Roman" w:hAnsi="Times New Roman"/>
          </w:rPr>
          <w:t>https://www.nyc.gov/assets/forward/documents/nyc-business-guide.pdf</w:t>
        </w:r>
      </w:hyperlink>
    </w:p>
  </w:footnote>
  <w:footnote w:id="13">
    <w:p w14:paraId="262B983A" w14:textId="61ED9D15" w:rsidR="00F6636F" w:rsidRPr="00BE328F" w:rsidRDefault="00F6636F" w:rsidP="00CA020A">
      <w:pPr>
        <w:pStyle w:val="FootnoteText"/>
        <w:rPr>
          <w:rFonts w:ascii="Times New Roman" w:hAnsi="Times New Roman"/>
        </w:rPr>
      </w:pPr>
      <w:r w:rsidRPr="00BE328F">
        <w:rPr>
          <w:rStyle w:val="FootnoteReference"/>
          <w:rFonts w:ascii="Times New Roman" w:hAnsi="Times New Roman"/>
        </w:rPr>
        <w:footnoteRef/>
      </w:r>
      <w:r w:rsidRPr="00BE328F">
        <w:rPr>
          <w:rFonts w:ascii="Times New Roman" w:hAnsi="Times New Roman"/>
        </w:rPr>
        <w:t xml:space="preserve"> </w:t>
      </w:r>
      <w:r w:rsidR="00297860" w:rsidRPr="00BE328F">
        <w:rPr>
          <w:rFonts w:ascii="Times New Roman" w:hAnsi="Times New Roman"/>
          <w:i/>
          <w:iCs/>
        </w:rPr>
        <w:t xml:space="preserve">See, e.g. </w:t>
      </w:r>
      <w:r w:rsidR="001E2CDC" w:rsidRPr="00BE328F">
        <w:rPr>
          <w:rFonts w:ascii="Times New Roman" w:hAnsi="Times New Roman"/>
        </w:rPr>
        <w:t>28</w:t>
      </w:r>
      <w:r w:rsidR="00297860" w:rsidRPr="00BE328F">
        <w:rPr>
          <w:rFonts w:ascii="Times New Roman" w:hAnsi="Times New Roman"/>
        </w:rPr>
        <w:t xml:space="preserve"> RCNY § 1-07</w:t>
      </w:r>
      <w:r w:rsidR="001E2CDC" w:rsidRPr="00BE328F">
        <w:rPr>
          <w:rFonts w:ascii="Times New Roman" w:hAnsi="Times New Roman"/>
        </w:rPr>
        <w:t xml:space="preserve"> (describing insurance requirements for vendors at the Department of Housing Preservation and Development).</w:t>
      </w:r>
    </w:p>
  </w:footnote>
  <w:footnote w:id="14">
    <w:p w14:paraId="0FC3BB3A" w14:textId="6F048EFB" w:rsidR="00CA020A" w:rsidRPr="00BE328F" w:rsidRDefault="00CA020A" w:rsidP="00CA020A">
      <w:pPr>
        <w:spacing w:after="0" w:line="240" w:lineRule="auto"/>
        <w:rPr>
          <w:rFonts w:ascii="Times New Roman" w:hAnsi="Times New Roman"/>
          <w:sz w:val="20"/>
          <w:szCs w:val="20"/>
        </w:rPr>
      </w:pPr>
      <w:r w:rsidRPr="00BE328F">
        <w:rPr>
          <w:rStyle w:val="FootnoteReference"/>
          <w:rFonts w:ascii="Times New Roman" w:hAnsi="Times New Roman"/>
          <w:sz w:val="20"/>
          <w:szCs w:val="20"/>
        </w:rPr>
        <w:footnoteRef/>
      </w:r>
      <w:r w:rsidRPr="00BE328F">
        <w:rPr>
          <w:rFonts w:ascii="Times New Roman" w:hAnsi="Times New Roman"/>
          <w:sz w:val="20"/>
          <w:szCs w:val="20"/>
        </w:rPr>
        <w:t xml:space="preserve"> </w:t>
      </w:r>
      <w:r w:rsidRPr="00BE328F">
        <w:rPr>
          <w:rFonts w:ascii="Times New Roman" w:hAnsi="Times New Roman"/>
          <w:i/>
          <w:iCs/>
          <w:sz w:val="20"/>
          <w:szCs w:val="20"/>
        </w:rPr>
        <w:t xml:space="preserve">See </w:t>
      </w:r>
      <w:r w:rsidRPr="00BE328F">
        <w:rPr>
          <w:rFonts w:ascii="Times New Roman" w:hAnsi="Times New Roman"/>
          <w:sz w:val="20"/>
          <w:szCs w:val="20"/>
        </w:rPr>
        <w:t xml:space="preserve">N.Y.C. Local Law No. </w:t>
      </w:r>
      <w:r w:rsidR="007459BF" w:rsidRPr="00BE328F">
        <w:rPr>
          <w:rFonts w:ascii="Times New Roman" w:hAnsi="Times New Roman"/>
          <w:sz w:val="20"/>
          <w:szCs w:val="20"/>
        </w:rPr>
        <w:t>106</w:t>
      </w:r>
      <w:r w:rsidRPr="00BE328F">
        <w:rPr>
          <w:rFonts w:ascii="Times New Roman" w:hAnsi="Times New Roman"/>
          <w:sz w:val="20"/>
          <w:szCs w:val="20"/>
        </w:rPr>
        <w:t xml:space="preserve"> of 2024; N.Y.C. Admin. Code § 6-130.1</w:t>
      </w:r>
      <w:r w:rsidR="00297860" w:rsidRPr="00BE328F">
        <w:rPr>
          <w:rFonts w:ascii="Times New Roman" w:hAnsi="Times New Roman"/>
          <w:sz w:val="20"/>
          <w:szCs w:val="20"/>
        </w:rPr>
        <w:t>.</w:t>
      </w:r>
    </w:p>
  </w:footnote>
  <w:footnote w:id="15">
    <w:p w14:paraId="1BB44F25" w14:textId="66C8B87A" w:rsidR="00CA020A" w:rsidRPr="00BE328F" w:rsidRDefault="00CA020A" w:rsidP="00CA020A">
      <w:pPr>
        <w:pStyle w:val="FootnoteText"/>
        <w:rPr>
          <w:rFonts w:ascii="Times New Roman" w:hAnsi="Times New Roman"/>
          <w:i/>
          <w:iCs/>
        </w:rPr>
      </w:pPr>
      <w:r w:rsidRPr="00BE328F">
        <w:rPr>
          <w:rStyle w:val="FootnoteReference"/>
          <w:rFonts w:ascii="Times New Roman" w:hAnsi="Times New Roman"/>
        </w:rPr>
        <w:footnoteRef/>
      </w:r>
      <w:r w:rsidRPr="00BE328F">
        <w:rPr>
          <w:rFonts w:ascii="Times New Roman" w:hAnsi="Times New Roman"/>
        </w:rPr>
        <w:t xml:space="preserve"> </w:t>
      </w:r>
      <w:r w:rsidRPr="00BE328F">
        <w:rPr>
          <w:rFonts w:ascii="Times New Roman" w:hAnsi="Times New Roman"/>
          <w:i/>
          <w:iCs/>
        </w:rPr>
        <w:t>See id.</w:t>
      </w:r>
    </w:p>
  </w:footnote>
  <w:footnote w:id="16">
    <w:p w14:paraId="2888FBB8" w14:textId="05AC1CAA" w:rsidR="0005736E" w:rsidRPr="00BE328F" w:rsidRDefault="0005736E" w:rsidP="00CA020A">
      <w:pPr>
        <w:pStyle w:val="FootnoteText"/>
        <w:rPr>
          <w:rFonts w:ascii="Times New Roman" w:hAnsi="Times New Roman"/>
        </w:rPr>
      </w:pPr>
      <w:r w:rsidRPr="00BE328F">
        <w:rPr>
          <w:rStyle w:val="FootnoteReference"/>
          <w:rFonts w:ascii="Times New Roman" w:hAnsi="Times New Roman"/>
        </w:rPr>
        <w:footnoteRef/>
      </w:r>
      <w:r w:rsidRPr="00BE328F">
        <w:rPr>
          <w:rFonts w:ascii="Times New Roman" w:hAnsi="Times New Roman"/>
        </w:rPr>
        <w:t xml:space="preserve"> </w:t>
      </w:r>
      <w:r w:rsidRPr="00BE328F">
        <w:rPr>
          <w:rStyle w:val="Emphasis"/>
          <w:rFonts w:ascii="Times New Roman" w:hAnsi="Times New Roman"/>
        </w:rPr>
        <w:t>See</w:t>
      </w:r>
      <w:r w:rsidRPr="00BE328F">
        <w:rPr>
          <w:rFonts w:ascii="Times New Roman" w:hAnsi="Times New Roman"/>
        </w:rPr>
        <w:t xml:space="preserve"> N.Y.C. Comptroller, Annual Summary Contracts Report (Jan. 30, 2025), </w:t>
      </w:r>
      <w:hyperlink r:id="rId6" w:history="1">
        <w:r w:rsidRPr="00BE328F">
          <w:rPr>
            <w:rStyle w:val="Hyperlink"/>
            <w:rFonts w:ascii="Times New Roman" w:hAnsi="Times New Roman"/>
          </w:rPr>
          <w:t>https://comptroller.nyc.gov/reports/annual-contracts-report/</w:t>
        </w:r>
      </w:hyperlink>
      <w:r w:rsidRPr="00BE328F">
        <w:rPr>
          <w:rFonts w:ascii="Times New Roman" w:hAnsi="Times New Roman"/>
        </w:rPr>
        <w:t>.</w:t>
      </w:r>
    </w:p>
  </w:footnote>
  <w:footnote w:id="17">
    <w:p w14:paraId="6437113A" w14:textId="02E4D9C0" w:rsidR="00A91DE3" w:rsidRPr="00BE328F" w:rsidRDefault="00A91DE3" w:rsidP="00CA020A">
      <w:pPr>
        <w:pStyle w:val="FootnoteText"/>
        <w:rPr>
          <w:rFonts w:ascii="Times New Roman" w:hAnsi="Times New Roman"/>
        </w:rPr>
      </w:pPr>
      <w:r w:rsidRPr="00BE328F">
        <w:rPr>
          <w:rStyle w:val="FootnoteReference"/>
          <w:rFonts w:ascii="Times New Roman" w:hAnsi="Times New Roman"/>
        </w:rPr>
        <w:footnoteRef/>
      </w:r>
      <w:r w:rsidRPr="00BE328F">
        <w:rPr>
          <w:rFonts w:ascii="Times New Roman" w:hAnsi="Times New Roman"/>
        </w:rPr>
        <w:t xml:space="preserve"> </w:t>
      </w:r>
      <w:r w:rsidRPr="00BE328F">
        <w:rPr>
          <w:rFonts w:ascii="Times New Roman" w:hAnsi="Times New Roman"/>
          <w:i/>
          <w:iCs/>
        </w:rPr>
        <w:t xml:space="preserve">See id. </w:t>
      </w:r>
      <w:r w:rsidRPr="00BE328F">
        <w:rPr>
          <w:rFonts w:ascii="Times New Roman" w:hAnsi="Times New Roman"/>
        </w:rPr>
        <w:t>at 6.</w:t>
      </w:r>
    </w:p>
  </w:footnote>
  <w:footnote w:id="18">
    <w:p w14:paraId="721C5E7B" w14:textId="26D8D3D0" w:rsidR="00E46D5C" w:rsidRPr="00BE328F" w:rsidRDefault="00E46D5C" w:rsidP="00CA020A">
      <w:pPr>
        <w:pStyle w:val="FootnoteText"/>
        <w:rPr>
          <w:rFonts w:ascii="Times New Roman" w:hAnsi="Times New Roman"/>
        </w:rPr>
      </w:pPr>
      <w:r w:rsidRPr="00BE328F">
        <w:rPr>
          <w:rStyle w:val="FootnoteReference"/>
          <w:rFonts w:ascii="Times New Roman" w:hAnsi="Times New Roman"/>
        </w:rPr>
        <w:footnoteRef/>
      </w:r>
      <w:r w:rsidRPr="00BE328F">
        <w:rPr>
          <w:rFonts w:ascii="Times New Roman" w:hAnsi="Times New Roman"/>
        </w:rPr>
        <w:t xml:space="preserve"> </w:t>
      </w:r>
      <w:r w:rsidRPr="00BE328F">
        <w:rPr>
          <w:rStyle w:val="Emphasis"/>
          <w:rFonts w:ascii="Times New Roman" w:hAnsi="Times New Roman"/>
        </w:rPr>
        <w:t>See</w:t>
      </w:r>
      <w:r w:rsidRPr="00BE328F">
        <w:rPr>
          <w:rFonts w:ascii="Times New Roman" w:hAnsi="Times New Roman"/>
        </w:rPr>
        <w:t xml:space="preserve"> </w:t>
      </w:r>
      <w:r w:rsidR="005F237F" w:rsidRPr="00BE328F">
        <w:rPr>
          <w:rStyle w:val="Emphasis"/>
          <w:rFonts w:ascii="Times New Roman" w:hAnsi="Times New Roman"/>
          <w:i w:val="0"/>
          <w:iCs w:val="0"/>
        </w:rPr>
        <w:t xml:space="preserve">Strengthening New York City's Nonprofit Human Services Sector, </w:t>
      </w:r>
      <w:r w:rsidR="005F237F" w:rsidRPr="00BE328F">
        <w:rPr>
          <w:rStyle w:val="Emphasis"/>
          <w:rFonts w:ascii="Times New Roman" w:hAnsi="Times New Roman"/>
        </w:rPr>
        <w:t xml:space="preserve">supra </w:t>
      </w:r>
      <w:r w:rsidR="005F237F" w:rsidRPr="00BE328F">
        <w:rPr>
          <w:rStyle w:val="Emphasis"/>
          <w:rFonts w:ascii="Times New Roman" w:hAnsi="Times New Roman"/>
          <w:i w:val="0"/>
          <w:iCs w:val="0"/>
        </w:rPr>
        <w:t>note 2.</w:t>
      </w:r>
    </w:p>
  </w:footnote>
  <w:footnote w:id="19">
    <w:p w14:paraId="6181FDBC" w14:textId="3C9B7F03" w:rsidR="00D6279C" w:rsidRPr="00BE328F" w:rsidRDefault="00D6279C">
      <w:pPr>
        <w:pStyle w:val="FootnoteText"/>
        <w:rPr>
          <w:rFonts w:ascii="Times New Roman" w:hAnsi="Times New Roman"/>
          <w:i/>
          <w:iCs/>
        </w:rPr>
      </w:pPr>
      <w:r w:rsidRPr="00BE328F">
        <w:rPr>
          <w:rStyle w:val="FootnoteReference"/>
          <w:rFonts w:ascii="Times New Roman" w:hAnsi="Times New Roman"/>
        </w:rPr>
        <w:footnoteRef/>
      </w:r>
      <w:r w:rsidRPr="00BE328F">
        <w:rPr>
          <w:rFonts w:ascii="Times New Roman" w:hAnsi="Times New Roman"/>
        </w:rPr>
        <w:t xml:space="preserve"> </w:t>
      </w:r>
      <w:r w:rsidRPr="00BE328F">
        <w:rPr>
          <w:rFonts w:ascii="Times New Roman" w:hAnsi="Times New Roman"/>
          <w:i/>
          <w:iCs/>
        </w:rPr>
        <w:t xml:space="preserve">See </w:t>
      </w:r>
      <w:r w:rsidRPr="00BE328F">
        <w:rPr>
          <w:rFonts w:ascii="Times New Roman" w:hAnsi="Times New Roman"/>
        </w:rPr>
        <w:t xml:space="preserve">Human Servs. Council of N.Y., “HSC Procurement Survey Results” (2024) </w:t>
      </w:r>
      <w:r w:rsidRPr="00BE328F">
        <w:rPr>
          <w:rFonts w:ascii="Times New Roman" w:hAnsi="Times New Roman"/>
          <w:i/>
          <w:iCs/>
        </w:rPr>
        <w:t>available at</w:t>
      </w:r>
      <w:r w:rsidRPr="00BE328F">
        <w:rPr>
          <w:rFonts w:ascii="Times New Roman" w:hAnsi="Times New Roman"/>
        </w:rPr>
        <w:t xml:space="preserve"> </w:t>
      </w:r>
      <w:hyperlink r:id="rId7" w:history="1">
        <w:r w:rsidRPr="00BE328F">
          <w:rPr>
            <w:rStyle w:val="Hyperlink"/>
            <w:rFonts w:ascii="Times New Roman" w:hAnsi="Times New Roman"/>
          </w:rPr>
          <w:t>https://humanservicescouncil.org/wp-content/uploads/2024/11/111924_HSC-City-Procurement-Survey-Results.pdf</w:t>
        </w:r>
      </w:hyperlink>
    </w:p>
  </w:footnote>
  <w:footnote w:id="20">
    <w:p w14:paraId="64D9A3DB" w14:textId="0E7F98A7" w:rsidR="00D6279C" w:rsidRPr="00BE328F" w:rsidRDefault="00CA020A">
      <w:pPr>
        <w:pStyle w:val="FootnoteText"/>
        <w:rPr>
          <w:rFonts w:ascii="Times New Roman" w:hAnsi="Times New Roman"/>
        </w:rPr>
      </w:pPr>
      <w:r w:rsidRPr="00BE328F">
        <w:rPr>
          <w:rStyle w:val="FootnoteReference"/>
          <w:rFonts w:ascii="Times New Roman" w:hAnsi="Times New Roman"/>
        </w:rPr>
        <w:footnoteRef/>
      </w:r>
      <w:r w:rsidRPr="00BE328F">
        <w:rPr>
          <w:rFonts w:ascii="Times New Roman" w:hAnsi="Times New Roman"/>
        </w:rPr>
        <w:t xml:space="preserve"> </w:t>
      </w:r>
      <w:r w:rsidRPr="00BE328F">
        <w:rPr>
          <w:rFonts w:ascii="Times New Roman" w:hAnsi="Times New Roman"/>
          <w:i/>
          <w:iCs/>
        </w:rPr>
        <w:t>See</w:t>
      </w:r>
      <w:r w:rsidR="00D6279C" w:rsidRPr="00BE328F">
        <w:rPr>
          <w:rFonts w:ascii="Times New Roman" w:hAnsi="Times New Roman"/>
          <w:i/>
          <w:iCs/>
        </w:rPr>
        <w:t xml:space="preserve"> id.</w:t>
      </w:r>
    </w:p>
  </w:footnote>
  <w:footnote w:id="21">
    <w:p w14:paraId="3BC9AEEF" w14:textId="66614EFF" w:rsidR="001E2CDC" w:rsidRPr="00BE328F" w:rsidRDefault="00D6279C">
      <w:pPr>
        <w:pStyle w:val="FootnoteText"/>
        <w:rPr>
          <w:rFonts w:ascii="Times New Roman" w:hAnsi="Times New Roman"/>
        </w:rPr>
      </w:pPr>
      <w:r w:rsidRPr="00BE328F">
        <w:rPr>
          <w:rStyle w:val="FootnoteReference"/>
          <w:rFonts w:ascii="Times New Roman" w:hAnsi="Times New Roman"/>
        </w:rPr>
        <w:footnoteRef/>
      </w:r>
      <w:r w:rsidRPr="00BE328F">
        <w:rPr>
          <w:rFonts w:ascii="Times New Roman" w:hAnsi="Times New Roman"/>
        </w:rPr>
        <w:t xml:space="preserve"> </w:t>
      </w:r>
      <w:r w:rsidR="001E2CDC" w:rsidRPr="00BE328F">
        <w:rPr>
          <w:rFonts w:ascii="Times New Roman" w:hAnsi="Times New Roman"/>
          <w:i/>
          <w:iCs/>
        </w:rPr>
        <w:t>See</w:t>
      </w:r>
      <w:r w:rsidR="001E2CDC" w:rsidRPr="00BE328F">
        <w:rPr>
          <w:rFonts w:ascii="Times New Roman" w:hAnsi="Times New Roman"/>
        </w:rPr>
        <w:t xml:space="preserve"> Human Rights Watch, “Human Rights in Supply Chains: A Call for a Binding Global Standard on Due Diligence” (2016), </w:t>
      </w:r>
      <w:r w:rsidR="001E2CDC" w:rsidRPr="00BE328F">
        <w:rPr>
          <w:rFonts w:ascii="Times New Roman" w:hAnsi="Times New Roman"/>
          <w:i/>
          <w:iCs/>
        </w:rPr>
        <w:t>available at</w:t>
      </w:r>
      <w:r w:rsidR="001E2CDC" w:rsidRPr="00BE328F">
        <w:rPr>
          <w:rFonts w:ascii="Times New Roman" w:hAnsi="Times New Roman"/>
        </w:rPr>
        <w:t xml:space="preserve"> </w:t>
      </w:r>
      <w:hyperlink r:id="rId8" w:history="1">
        <w:r w:rsidR="001E2CDC" w:rsidRPr="00BE328F">
          <w:rPr>
            <w:rStyle w:val="Hyperlink"/>
            <w:rFonts w:ascii="Times New Roman" w:hAnsi="Times New Roman"/>
          </w:rPr>
          <w:t>https://www.hrw.org/report/2016/05/30/human-rights-supply-chains/call-binding-global-standard-due-diligence</w:t>
        </w:r>
      </w:hyperlink>
    </w:p>
  </w:footnote>
  <w:footnote w:id="22">
    <w:p w14:paraId="5E038EC9" w14:textId="3E763D43" w:rsidR="00D6279C" w:rsidRPr="00BE328F" w:rsidRDefault="00D6279C">
      <w:pPr>
        <w:pStyle w:val="FootnoteText"/>
        <w:rPr>
          <w:rFonts w:ascii="Times New Roman" w:hAnsi="Times New Roman"/>
          <w:i/>
          <w:iCs/>
        </w:rPr>
      </w:pPr>
      <w:r w:rsidRPr="00BE328F">
        <w:rPr>
          <w:rStyle w:val="FootnoteReference"/>
          <w:rFonts w:ascii="Times New Roman" w:hAnsi="Times New Roman"/>
        </w:rPr>
        <w:footnoteRef/>
      </w:r>
      <w:r w:rsidRPr="00BE328F">
        <w:rPr>
          <w:rFonts w:ascii="Times New Roman" w:hAnsi="Times New Roman"/>
        </w:rPr>
        <w:t xml:space="preserve"> </w:t>
      </w:r>
      <w:r w:rsidR="001E2CDC" w:rsidRPr="00BE328F">
        <w:rPr>
          <w:rFonts w:ascii="Times New Roman" w:hAnsi="Times New Roman"/>
          <w:i/>
          <w:iCs/>
        </w:rPr>
        <w:t>See id.</w:t>
      </w:r>
    </w:p>
  </w:footnote>
  <w:footnote w:id="23">
    <w:p w14:paraId="5A471864" w14:textId="04202468" w:rsidR="007A54BB" w:rsidRPr="00BE328F" w:rsidRDefault="00D6279C">
      <w:pPr>
        <w:pStyle w:val="FootnoteText"/>
        <w:rPr>
          <w:rFonts w:ascii="Times New Roman" w:hAnsi="Times New Roman"/>
        </w:rPr>
      </w:pPr>
      <w:r w:rsidRPr="00BE328F">
        <w:rPr>
          <w:rStyle w:val="FootnoteReference"/>
          <w:rFonts w:ascii="Times New Roman" w:hAnsi="Times New Roman"/>
        </w:rPr>
        <w:footnoteRef/>
      </w:r>
      <w:r w:rsidRPr="00BE328F">
        <w:rPr>
          <w:rFonts w:ascii="Times New Roman" w:hAnsi="Times New Roman"/>
        </w:rPr>
        <w:t xml:space="preserve"> </w:t>
      </w:r>
      <w:r w:rsidR="007A54BB" w:rsidRPr="00BE328F">
        <w:rPr>
          <w:rFonts w:ascii="Times New Roman" w:hAnsi="Times New Roman"/>
          <w:i/>
          <w:iCs/>
        </w:rPr>
        <w:t xml:space="preserve">See </w:t>
      </w:r>
      <w:r w:rsidR="007A54BB" w:rsidRPr="00BE328F">
        <w:rPr>
          <w:rFonts w:ascii="Times New Roman" w:hAnsi="Times New Roman"/>
        </w:rPr>
        <w:t xml:space="preserve">Sweatfree Purchasing Consortium, “Sweatfree Purchasing Guide” (2011), </w:t>
      </w:r>
      <w:r w:rsidR="007A54BB" w:rsidRPr="00BE328F">
        <w:rPr>
          <w:rFonts w:ascii="Times New Roman" w:hAnsi="Times New Roman"/>
          <w:i/>
          <w:iCs/>
        </w:rPr>
        <w:t xml:space="preserve">available at </w:t>
      </w:r>
      <w:hyperlink r:id="rId9" w:history="1">
        <w:r w:rsidR="007A54BB" w:rsidRPr="00BE328F">
          <w:rPr>
            <w:rStyle w:val="Hyperlink"/>
            <w:rFonts w:ascii="Times New Roman" w:hAnsi="Times New Roman"/>
          </w:rPr>
          <w:t>https://buysweatfree.org/files/guide_to_sweatfree_procurement.pdf</w:t>
        </w:r>
      </w:hyperlink>
    </w:p>
  </w:footnote>
  <w:footnote w:id="24">
    <w:p w14:paraId="0FD69AEC" w14:textId="59082C22" w:rsidR="007A54BB" w:rsidRPr="00BE328F" w:rsidRDefault="00D6279C">
      <w:pPr>
        <w:pStyle w:val="FootnoteText"/>
        <w:rPr>
          <w:rFonts w:ascii="Times New Roman" w:hAnsi="Times New Roman"/>
        </w:rPr>
      </w:pPr>
      <w:r w:rsidRPr="00BE328F">
        <w:rPr>
          <w:rStyle w:val="FootnoteReference"/>
          <w:rFonts w:ascii="Times New Roman" w:hAnsi="Times New Roman"/>
        </w:rPr>
        <w:footnoteRef/>
      </w:r>
      <w:r w:rsidRPr="00BE328F">
        <w:rPr>
          <w:rFonts w:ascii="Times New Roman" w:hAnsi="Times New Roman"/>
        </w:rPr>
        <w:t xml:space="preserve"> </w:t>
      </w:r>
      <w:r w:rsidR="007A54BB" w:rsidRPr="00BE328F">
        <w:rPr>
          <w:rFonts w:ascii="Times New Roman" w:hAnsi="Times New Roman"/>
          <w:i/>
          <w:iCs/>
        </w:rPr>
        <w:t xml:space="preserve">See </w:t>
      </w:r>
      <w:r w:rsidR="007A54BB" w:rsidRPr="00BE328F">
        <w:rPr>
          <w:rFonts w:ascii="Times New Roman" w:hAnsi="Times New Roman"/>
        </w:rPr>
        <w:t>U.S. Dep’t of Labor, “Comply Chain: Business Tools for Labor Compliance in Global Supply Chains,”</w:t>
      </w:r>
      <w:r w:rsidR="007A54BB" w:rsidRPr="00BE328F">
        <w:rPr>
          <w:rFonts w:ascii="Times New Roman" w:hAnsi="Times New Roman"/>
          <w:i/>
          <w:iCs/>
        </w:rPr>
        <w:t xml:space="preserve"> available at </w:t>
      </w:r>
      <w:hyperlink r:id="rId10" w:history="1">
        <w:r w:rsidR="007A54BB" w:rsidRPr="00BE328F">
          <w:rPr>
            <w:rStyle w:val="Hyperlink"/>
            <w:rFonts w:ascii="Times New Roman" w:hAnsi="Times New Roman"/>
          </w:rPr>
          <w:t>https://www.dol.gov/agencies/ilab/resources/reports/child-labor/comply-chain</w:t>
        </w:r>
      </w:hyperlink>
    </w:p>
  </w:footnote>
  <w:footnote w:id="25">
    <w:p w14:paraId="67EA219A" w14:textId="62F917E5" w:rsidR="00E360E1" w:rsidRPr="00BE328F" w:rsidRDefault="00E360E1" w:rsidP="00CA020A">
      <w:pPr>
        <w:pStyle w:val="FootnoteText"/>
        <w:rPr>
          <w:rFonts w:ascii="Times New Roman" w:hAnsi="Times New Roman"/>
        </w:rPr>
      </w:pPr>
      <w:r w:rsidRPr="00BE328F">
        <w:rPr>
          <w:rStyle w:val="FootnoteReference"/>
          <w:rFonts w:ascii="Times New Roman" w:hAnsi="Times New Roman"/>
        </w:rPr>
        <w:footnoteRef/>
      </w:r>
      <w:r w:rsidRPr="00BE328F">
        <w:rPr>
          <w:rFonts w:ascii="Times New Roman" w:hAnsi="Times New Roman"/>
        </w:rPr>
        <w:t xml:space="preserve"> </w:t>
      </w:r>
      <w:r w:rsidRPr="00BE328F">
        <w:rPr>
          <w:rStyle w:val="Emphasis"/>
          <w:rFonts w:ascii="Times New Roman" w:hAnsi="Times New Roman"/>
        </w:rPr>
        <w:t>See</w:t>
      </w:r>
      <w:r w:rsidRPr="00BE328F">
        <w:rPr>
          <w:rFonts w:ascii="Times New Roman" w:hAnsi="Times New Roman"/>
        </w:rPr>
        <w:t xml:space="preserve"> N.Y.C. Comptroller, Annual Summary Contracts Report for the City of New York Fiscal Year 2024, at 10 (Jan. 2025),</w:t>
      </w:r>
      <w:r w:rsidR="006A4D35">
        <w:rPr>
          <w:rFonts w:ascii="Times New Roman" w:hAnsi="Times New Roman"/>
        </w:rPr>
        <w:t xml:space="preserve"> </w:t>
      </w:r>
      <w:r w:rsidR="006A4D35">
        <w:rPr>
          <w:rFonts w:ascii="Times New Roman" w:hAnsi="Times New Roman"/>
          <w:i/>
          <w:iCs/>
        </w:rPr>
        <w:t xml:space="preserve">available at </w:t>
      </w:r>
      <w:r w:rsidRPr="00BE328F">
        <w:rPr>
          <w:rFonts w:ascii="Times New Roman" w:hAnsi="Times New Roman"/>
        </w:rPr>
        <w:t xml:space="preserve"> </w:t>
      </w:r>
      <w:hyperlink r:id="rId11" w:history="1">
        <w:r w:rsidRPr="00BE328F">
          <w:rPr>
            <w:rStyle w:val="Hyperlink"/>
            <w:rFonts w:ascii="Times New Roman" w:hAnsi="Times New Roman"/>
          </w:rPr>
          <w:t>https://comptroller.nyc.gov/reports/annual-summary-contracts-report/</w:t>
        </w:r>
      </w:hyperlink>
      <w:r w:rsidR="006A4D35">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C420C"/>
    <w:multiLevelType w:val="hybridMultilevel"/>
    <w:tmpl w:val="711234F6"/>
    <w:lvl w:ilvl="0" w:tplc="B5AE792E">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194A28"/>
    <w:multiLevelType w:val="hybridMultilevel"/>
    <w:tmpl w:val="FF5E804C"/>
    <w:lvl w:ilvl="0" w:tplc="53DC9648">
      <w:start w:val="1"/>
      <w:numFmt w:val="decimal"/>
      <w:lvlText w:val="%1."/>
      <w:lvlJc w:val="left"/>
      <w:pPr>
        <w:ind w:left="720" w:hanging="360"/>
      </w:pPr>
    </w:lvl>
    <w:lvl w:ilvl="1" w:tplc="CFB295A4">
      <w:start w:val="1"/>
      <w:numFmt w:val="lowerLetter"/>
      <w:lvlText w:val="%2."/>
      <w:lvlJc w:val="left"/>
      <w:pPr>
        <w:ind w:left="1440" w:hanging="360"/>
      </w:pPr>
    </w:lvl>
    <w:lvl w:ilvl="2" w:tplc="4796931A">
      <w:start w:val="1"/>
      <w:numFmt w:val="lowerRoman"/>
      <w:lvlText w:val="%3."/>
      <w:lvlJc w:val="right"/>
      <w:pPr>
        <w:ind w:left="2160" w:hanging="180"/>
      </w:pPr>
    </w:lvl>
    <w:lvl w:ilvl="3" w:tplc="F94678DC">
      <w:start w:val="1"/>
      <w:numFmt w:val="decimal"/>
      <w:lvlText w:val="%4."/>
      <w:lvlJc w:val="left"/>
      <w:pPr>
        <w:ind w:left="2880" w:hanging="360"/>
      </w:pPr>
    </w:lvl>
    <w:lvl w:ilvl="4" w:tplc="F46EB6B8">
      <w:start w:val="1"/>
      <w:numFmt w:val="lowerLetter"/>
      <w:lvlText w:val="%5."/>
      <w:lvlJc w:val="left"/>
      <w:pPr>
        <w:ind w:left="3600" w:hanging="360"/>
      </w:pPr>
    </w:lvl>
    <w:lvl w:ilvl="5" w:tplc="5C0828AA">
      <w:start w:val="1"/>
      <w:numFmt w:val="lowerRoman"/>
      <w:lvlText w:val="%6."/>
      <w:lvlJc w:val="right"/>
      <w:pPr>
        <w:ind w:left="4320" w:hanging="180"/>
      </w:pPr>
    </w:lvl>
    <w:lvl w:ilvl="6" w:tplc="4A342588">
      <w:start w:val="1"/>
      <w:numFmt w:val="decimal"/>
      <w:lvlText w:val="%7."/>
      <w:lvlJc w:val="left"/>
      <w:pPr>
        <w:ind w:left="5040" w:hanging="360"/>
      </w:pPr>
    </w:lvl>
    <w:lvl w:ilvl="7" w:tplc="1A14BDA6">
      <w:start w:val="1"/>
      <w:numFmt w:val="lowerLetter"/>
      <w:lvlText w:val="%8."/>
      <w:lvlJc w:val="left"/>
      <w:pPr>
        <w:ind w:left="5760" w:hanging="360"/>
      </w:pPr>
    </w:lvl>
    <w:lvl w:ilvl="8" w:tplc="00786A20">
      <w:start w:val="1"/>
      <w:numFmt w:val="lowerRoman"/>
      <w:lvlText w:val="%9."/>
      <w:lvlJc w:val="right"/>
      <w:pPr>
        <w:ind w:left="6480" w:hanging="180"/>
      </w:pPr>
    </w:lvl>
  </w:abstractNum>
  <w:abstractNum w:abstractNumId="2" w15:restartNumberingAfterBreak="0">
    <w:nsid w:val="166563F7"/>
    <w:multiLevelType w:val="hybridMultilevel"/>
    <w:tmpl w:val="140A1D7E"/>
    <w:lvl w:ilvl="0" w:tplc="DB18C5B6">
      <w:start w:val="1"/>
      <w:numFmt w:val="upperRoman"/>
      <w:lvlText w:val="%1."/>
      <w:lvlJc w:val="left"/>
      <w:pPr>
        <w:ind w:left="1080" w:hanging="72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EB4D04"/>
    <w:multiLevelType w:val="multilevel"/>
    <w:tmpl w:val="AC608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9D212D"/>
    <w:multiLevelType w:val="hybridMultilevel"/>
    <w:tmpl w:val="63DEA542"/>
    <w:lvl w:ilvl="0" w:tplc="E3CCA28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F06345"/>
    <w:multiLevelType w:val="hybridMultilevel"/>
    <w:tmpl w:val="305CAA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01B573A"/>
    <w:multiLevelType w:val="hybridMultilevel"/>
    <w:tmpl w:val="05BEACF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2D27659"/>
    <w:multiLevelType w:val="hybridMultilevel"/>
    <w:tmpl w:val="F452A6C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CFC4CCE"/>
    <w:multiLevelType w:val="multilevel"/>
    <w:tmpl w:val="779C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1"/>
  </w:num>
  <w:num w:numId="4">
    <w:abstractNumId w:val="0"/>
  </w:num>
  <w:num w:numId="5">
    <w:abstractNumId w:val="6"/>
  </w:num>
  <w:num w:numId="6">
    <w:abstractNumId w:val="3"/>
  </w:num>
  <w:num w:numId="7">
    <w:abstractNumId w:val="8"/>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87F"/>
    <w:rsid w:val="00013E4E"/>
    <w:rsid w:val="00031E21"/>
    <w:rsid w:val="0005736E"/>
    <w:rsid w:val="00057EDA"/>
    <w:rsid w:val="00060FB8"/>
    <w:rsid w:val="000D7776"/>
    <w:rsid w:val="00121249"/>
    <w:rsid w:val="00126907"/>
    <w:rsid w:val="001461A4"/>
    <w:rsid w:val="00160CD3"/>
    <w:rsid w:val="00164E8F"/>
    <w:rsid w:val="001E2CDC"/>
    <w:rsid w:val="0025792A"/>
    <w:rsid w:val="00260D71"/>
    <w:rsid w:val="002626AC"/>
    <w:rsid w:val="002827CD"/>
    <w:rsid w:val="00297860"/>
    <w:rsid w:val="002B57FB"/>
    <w:rsid w:val="002C07F4"/>
    <w:rsid w:val="002C4D6F"/>
    <w:rsid w:val="002C77D5"/>
    <w:rsid w:val="002D4D17"/>
    <w:rsid w:val="00321E0A"/>
    <w:rsid w:val="00340F35"/>
    <w:rsid w:val="003653E9"/>
    <w:rsid w:val="0038465A"/>
    <w:rsid w:val="003E6A04"/>
    <w:rsid w:val="00400C0A"/>
    <w:rsid w:val="0048578A"/>
    <w:rsid w:val="004A0631"/>
    <w:rsid w:val="00516A1F"/>
    <w:rsid w:val="00530767"/>
    <w:rsid w:val="00572739"/>
    <w:rsid w:val="005C3E80"/>
    <w:rsid w:val="005F16F8"/>
    <w:rsid w:val="005F237F"/>
    <w:rsid w:val="006036CA"/>
    <w:rsid w:val="006350CF"/>
    <w:rsid w:val="006A4D35"/>
    <w:rsid w:val="006A54EF"/>
    <w:rsid w:val="006E0C45"/>
    <w:rsid w:val="00723407"/>
    <w:rsid w:val="0073168F"/>
    <w:rsid w:val="00736BC0"/>
    <w:rsid w:val="007459BF"/>
    <w:rsid w:val="00756D2F"/>
    <w:rsid w:val="00784A81"/>
    <w:rsid w:val="007A353A"/>
    <w:rsid w:val="007A54BB"/>
    <w:rsid w:val="007A5F8D"/>
    <w:rsid w:val="007C0BED"/>
    <w:rsid w:val="007E3CE1"/>
    <w:rsid w:val="007F6E44"/>
    <w:rsid w:val="008412B3"/>
    <w:rsid w:val="0088187F"/>
    <w:rsid w:val="00886CC8"/>
    <w:rsid w:val="008E5F0D"/>
    <w:rsid w:val="00902174"/>
    <w:rsid w:val="00910491"/>
    <w:rsid w:val="00911790"/>
    <w:rsid w:val="009221B9"/>
    <w:rsid w:val="0093750D"/>
    <w:rsid w:val="0094462E"/>
    <w:rsid w:val="00A0600C"/>
    <w:rsid w:val="00A765EB"/>
    <w:rsid w:val="00A91DE3"/>
    <w:rsid w:val="00A94131"/>
    <w:rsid w:val="00B132D4"/>
    <w:rsid w:val="00B5306D"/>
    <w:rsid w:val="00BD5F19"/>
    <w:rsid w:val="00BE328F"/>
    <w:rsid w:val="00C10725"/>
    <w:rsid w:val="00C13028"/>
    <w:rsid w:val="00C76D22"/>
    <w:rsid w:val="00CA020A"/>
    <w:rsid w:val="00CD1313"/>
    <w:rsid w:val="00D009FE"/>
    <w:rsid w:val="00D6279C"/>
    <w:rsid w:val="00D80A4F"/>
    <w:rsid w:val="00D963A3"/>
    <w:rsid w:val="00DC1C8D"/>
    <w:rsid w:val="00DF1848"/>
    <w:rsid w:val="00DF5287"/>
    <w:rsid w:val="00E02C6B"/>
    <w:rsid w:val="00E360E1"/>
    <w:rsid w:val="00E46D5C"/>
    <w:rsid w:val="00EB05C2"/>
    <w:rsid w:val="00F220E5"/>
    <w:rsid w:val="00F634AD"/>
    <w:rsid w:val="00F6636F"/>
    <w:rsid w:val="00F75235"/>
    <w:rsid w:val="00FF0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3D8CE"/>
  <w15:chartTrackingRefBased/>
  <w15:docId w15:val="{CFEE4A3D-1FC2-4C63-B50F-8BA698175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87F"/>
    <w:pPr>
      <w:spacing w:after="160" w:line="259" w:lineRule="auto"/>
    </w:pPr>
    <w:rPr>
      <w:sz w:val="22"/>
      <w:szCs w:val="22"/>
    </w:rPr>
  </w:style>
  <w:style w:type="paragraph" w:styleId="Heading3">
    <w:name w:val="heading 3"/>
    <w:basedOn w:val="Normal"/>
    <w:link w:val="Heading3Char"/>
    <w:uiPriority w:val="9"/>
    <w:qFormat/>
    <w:rsid w:val="00CD1313"/>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187F"/>
    <w:pPr>
      <w:ind w:left="720"/>
      <w:contextualSpacing/>
    </w:pPr>
  </w:style>
  <w:style w:type="paragraph" w:styleId="NormalWeb">
    <w:name w:val="Normal (Web)"/>
    <w:basedOn w:val="Normal"/>
    <w:uiPriority w:val="99"/>
    <w:unhideWhenUsed/>
    <w:rsid w:val="0088187F"/>
    <w:pPr>
      <w:spacing w:before="100" w:beforeAutospacing="1" w:after="100" w:afterAutospacing="1" w:line="240" w:lineRule="auto"/>
    </w:pPr>
    <w:rPr>
      <w:rFonts w:ascii="Times New Roman" w:eastAsia="Times New Roman" w:hAnsi="Times New Roman"/>
      <w:sz w:val="24"/>
      <w:szCs w:val="24"/>
    </w:rPr>
  </w:style>
  <w:style w:type="character" w:styleId="FootnoteReference">
    <w:name w:val="footnote reference"/>
    <w:unhideWhenUsed/>
    <w:qFormat/>
    <w:rsid w:val="0088187F"/>
    <w:rPr>
      <w:vertAlign w:val="superscript"/>
    </w:rPr>
  </w:style>
  <w:style w:type="character" w:styleId="Hyperlink">
    <w:name w:val="Hyperlink"/>
    <w:uiPriority w:val="99"/>
    <w:rsid w:val="0088187F"/>
    <w:rPr>
      <w:color w:val="0000FF"/>
      <w:u w:val="single"/>
    </w:rPr>
  </w:style>
  <w:style w:type="paragraph" w:customStyle="1" w:styleId="paragraph">
    <w:name w:val="paragraph"/>
    <w:basedOn w:val="Normal"/>
    <w:rsid w:val="0088187F"/>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88187F"/>
  </w:style>
  <w:style w:type="character" w:customStyle="1" w:styleId="eop">
    <w:name w:val="eop"/>
    <w:basedOn w:val="DefaultParagraphFont"/>
    <w:rsid w:val="0088187F"/>
  </w:style>
  <w:style w:type="paragraph" w:styleId="FootnoteText">
    <w:name w:val="footnote text"/>
    <w:aliases w:val="FT"/>
    <w:basedOn w:val="Normal"/>
    <w:link w:val="FootnoteTextChar"/>
    <w:unhideWhenUsed/>
    <w:qFormat/>
    <w:rsid w:val="0088187F"/>
    <w:pPr>
      <w:spacing w:after="0" w:line="240" w:lineRule="auto"/>
    </w:pPr>
    <w:rPr>
      <w:sz w:val="20"/>
      <w:szCs w:val="20"/>
    </w:rPr>
  </w:style>
  <w:style w:type="character" w:customStyle="1" w:styleId="FootnoteTextChar">
    <w:name w:val="Footnote Text Char"/>
    <w:aliases w:val="FT Char"/>
    <w:link w:val="FootnoteText"/>
    <w:rsid w:val="0088187F"/>
    <w:rPr>
      <w:sz w:val="20"/>
      <w:szCs w:val="20"/>
    </w:rPr>
  </w:style>
  <w:style w:type="character" w:styleId="Strong">
    <w:name w:val="Strong"/>
    <w:uiPriority w:val="22"/>
    <w:qFormat/>
    <w:rsid w:val="0088187F"/>
    <w:rPr>
      <w:b/>
      <w:bCs/>
    </w:rPr>
  </w:style>
  <w:style w:type="character" w:styleId="Emphasis">
    <w:name w:val="Emphasis"/>
    <w:uiPriority w:val="20"/>
    <w:qFormat/>
    <w:rsid w:val="0088187F"/>
    <w:rPr>
      <w:i/>
      <w:iCs/>
    </w:rPr>
  </w:style>
  <w:style w:type="paragraph" w:styleId="NoSpacing">
    <w:name w:val="No Spacing"/>
    <w:uiPriority w:val="99"/>
    <w:qFormat/>
    <w:rsid w:val="0088187F"/>
    <w:rPr>
      <w:sz w:val="22"/>
      <w:szCs w:val="22"/>
    </w:rPr>
  </w:style>
  <w:style w:type="paragraph" w:styleId="Header">
    <w:name w:val="header"/>
    <w:basedOn w:val="Normal"/>
    <w:link w:val="HeaderChar"/>
    <w:uiPriority w:val="99"/>
    <w:unhideWhenUsed/>
    <w:rsid w:val="008818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187F"/>
  </w:style>
  <w:style w:type="paragraph" w:styleId="Footer">
    <w:name w:val="footer"/>
    <w:basedOn w:val="Normal"/>
    <w:link w:val="FooterChar"/>
    <w:uiPriority w:val="99"/>
    <w:unhideWhenUsed/>
    <w:rsid w:val="008818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187F"/>
  </w:style>
  <w:style w:type="character" w:styleId="CommentReference">
    <w:name w:val="annotation reference"/>
    <w:uiPriority w:val="99"/>
    <w:semiHidden/>
    <w:unhideWhenUsed/>
    <w:rsid w:val="00910491"/>
    <w:rPr>
      <w:sz w:val="16"/>
      <w:szCs w:val="16"/>
    </w:rPr>
  </w:style>
  <w:style w:type="paragraph" w:styleId="CommentText">
    <w:name w:val="annotation text"/>
    <w:basedOn w:val="Normal"/>
    <w:link w:val="CommentTextChar"/>
    <w:uiPriority w:val="99"/>
    <w:semiHidden/>
    <w:unhideWhenUsed/>
    <w:rsid w:val="00910491"/>
    <w:pPr>
      <w:spacing w:line="240" w:lineRule="auto"/>
    </w:pPr>
    <w:rPr>
      <w:sz w:val="20"/>
      <w:szCs w:val="20"/>
    </w:rPr>
  </w:style>
  <w:style w:type="character" w:customStyle="1" w:styleId="CommentTextChar">
    <w:name w:val="Comment Text Char"/>
    <w:link w:val="CommentText"/>
    <w:uiPriority w:val="99"/>
    <w:semiHidden/>
    <w:rsid w:val="00910491"/>
    <w:rPr>
      <w:sz w:val="20"/>
      <w:szCs w:val="20"/>
    </w:rPr>
  </w:style>
  <w:style w:type="paragraph" w:styleId="CommentSubject">
    <w:name w:val="annotation subject"/>
    <w:basedOn w:val="CommentText"/>
    <w:next w:val="CommentText"/>
    <w:link w:val="CommentSubjectChar"/>
    <w:uiPriority w:val="99"/>
    <w:semiHidden/>
    <w:unhideWhenUsed/>
    <w:rsid w:val="00910491"/>
    <w:rPr>
      <w:b/>
      <w:bCs/>
    </w:rPr>
  </w:style>
  <w:style w:type="character" w:customStyle="1" w:styleId="CommentSubjectChar">
    <w:name w:val="Comment Subject Char"/>
    <w:link w:val="CommentSubject"/>
    <w:uiPriority w:val="99"/>
    <w:semiHidden/>
    <w:rsid w:val="00910491"/>
    <w:rPr>
      <w:b/>
      <w:bCs/>
      <w:sz w:val="20"/>
      <w:szCs w:val="20"/>
    </w:rPr>
  </w:style>
  <w:style w:type="paragraph" w:styleId="BalloonText">
    <w:name w:val="Balloon Text"/>
    <w:basedOn w:val="Normal"/>
    <w:link w:val="BalloonTextChar"/>
    <w:uiPriority w:val="99"/>
    <w:semiHidden/>
    <w:unhideWhenUsed/>
    <w:rsid w:val="0091049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910491"/>
    <w:rPr>
      <w:rFonts w:ascii="Segoe UI" w:hAnsi="Segoe UI" w:cs="Segoe UI"/>
      <w:sz w:val="18"/>
      <w:szCs w:val="18"/>
    </w:rPr>
  </w:style>
  <w:style w:type="paragraph" w:styleId="Revision">
    <w:name w:val="Revision"/>
    <w:hidden/>
    <w:uiPriority w:val="99"/>
    <w:semiHidden/>
    <w:rsid w:val="00D963A3"/>
    <w:rPr>
      <w:sz w:val="22"/>
      <w:szCs w:val="22"/>
    </w:rPr>
  </w:style>
  <w:style w:type="paragraph" w:customStyle="1" w:styleId="whitespace-normal">
    <w:name w:val="whitespace-normal"/>
    <w:basedOn w:val="Normal"/>
    <w:rsid w:val="002626AC"/>
    <w:pPr>
      <w:spacing w:before="100" w:beforeAutospacing="1" w:after="100" w:afterAutospacing="1" w:line="240" w:lineRule="auto"/>
    </w:pPr>
    <w:rPr>
      <w:rFonts w:ascii="Times New Roman" w:eastAsia="Times New Roman" w:hAnsi="Times New Roman"/>
      <w:sz w:val="24"/>
      <w:szCs w:val="24"/>
    </w:rPr>
  </w:style>
  <w:style w:type="character" w:customStyle="1" w:styleId="Heading3Char">
    <w:name w:val="Heading 3 Char"/>
    <w:link w:val="Heading3"/>
    <w:uiPriority w:val="9"/>
    <w:rsid w:val="00CD1313"/>
    <w:rPr>
      <w:rFonts w:ascii="Times New Roman" w:eastAsia="Times New Roman" w:hAnsi="Times New Roman" w:cs="Times New Roman"/>
      <w:b/>
      <w:bCs/>
      <w:sz w:val="27"/>
      <w:szCs w:val="27"/>
    </w:rPr>
  </w:style>
  <w:style w:type="character" w:styleId="FollowedHyperlink">
    <w:name w:val="FollowedHyperlink"/>
    <w:uiPriority w:val="99"/>
    <w:semiHidden/>
    <w:unhideWhenUsed/>
    <w:rsid w:val="00E360E1"/>
    <w:rPr>
      <w:color w:val="954F72"/>
      <w:u w:val="single"/>
    </w:rPr>
  </w:style>
  <w:style w:type="paragraph" w:styleId="BodyText">
    <w:name w:val="Body Text"/>
    <w:basedOn w:val="Normal"/>
    <w:link w:val="BodyTextChar"/>
    <w:uiPriority w:val="99"/>
    <w:rsid w:val="00E360E1"/>
    <w:pPr>
      <w:spacing w:after="0" w:line="480" w:lineRule="auto"/>
      <w:ind w:firstLine="720"/>
      <w:jc w:val="both"/>
    </w:pPr>
    <w:rPr>
      <w:rFonts w:ascii="Times New Roman" w:eastAsia="Times New Roman" w:hAnsi="Times New Roman"/>
      <w:sz w:val="24"/>
      <w:szCs w:val="24"/>
    </w:rPr>
  </w:style>
  <w:style w:type="character" w:customStyle="1" w:styleId="BodyTextChar">
    <w:name w:val="Body Text Char"/>
    <w:link w:val="BodyText"/>
    <w:uiPriority w:val="99"/>
    <w:rsid w:val="00E360E1"/>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E360E1"/>
  </w:style>
  <w:style w:type="character" w:customStyle="1" w:styleId="UnresolvedMention1">
    <w:name w:val="Unresolved Mention1"/>
    <w:uiPriority w:val="99"/>
    <w:semiHidden/>
    <w:unhideWhenUsed/>
    <w:rsid w:val="00060F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70647">
      <w:bodyDiv w:val="1"/>
      <w:marLeft w:val="0"/>
      <w:marRight w:val="0"/>
      <w:marTop w:val="0"/>
      <w:marBottom w:val="0"/>
      <w:divBdr>
        <w:top w:val="none" w:sz="0" w:space="0" w:color="auto"/>
        <w:left w:val="none" w:sz="0" w:space="0" w:color="auto"/>
        <w:bottom w:val="none" w:sz="0" w:space="0" w:color="auto"/>
        <w:right w:val="none" w:sz="0" w:space="0" w:color="auto"/>
      </w:divBdr>
    </w:div>
    <w:div w:id="73170892">
      <w:bodyDiv w:val="1"/>
      <w:marLeft w:val="0"/>
      <w:marRight w:val="0"/>
      <w:marTop w:val="0"/>
      <w:marBottom w:val="0"/>
      <w:divBdr>
        <w:top w:val="none" w:sz="0" w:space="0" w:color="auto"/>
        <w:left w:val="none" w:sz="0" w:space="0" w:color="auto"/>
        <w:bottom w:val="none" w:sz="0" w:space="0" w:color="auto"/>
        <w:right w:val="none" w:sz="0" w:space="0" w:color="auto"/>
      </w:divBdr>
    </w:div>
    <w:div w:id="131412895">
      <w:bodyDiv w:val="1"/>
      <w:marLeft w:val="0"/>
      <w:marRight w:val="0"/>
      <w:marTop w:val="0"/>
      <w:marBottom w:val="0"/>
      <w:divBdr>
        <w:top w:val="none" w:sz="0" w:space="0" w:color="auto"/>
        <w:left w:val="none" w:sz="0" w:space="0" w:color="auto"/>
        <w:bottom w:val="none" w:sz="0" w:space="0" w:color="auto"/>
        <w:right w:val="none" w:sz="0" w:space="0" w:color="auto"/>
      </w:divBdr>
    </w:div>
    <w:div w:id="184055405">
      <w:bodyDiv w:val="1"/>
      <w:marLeft w:val="0"/>
      <w:marRight w:val="0"/>
      <w:marTop w:val="0"/>
      <w:marBottom w:val="0"/>
      <w:divBdr>
        <w:top w:val="none" w:sz="0" w:space="0" w:color="auto"/>
        <w:left w:val="none" w:sz="0" w:space="0" w:color="auto"/>
        <w:bottom w:val="none" w:sz="0" w:space="0" w:color="auto"/>
        <w:right w:val="none" w:sz="0" w:space="0" w:color="auto"/>
      </w:divBdr>
    </w:div>
    <w:div w:id="311953265">
      <w:bodyDiv w:val="1"/>
      <w:marLeft w:val="0"/>
      <w:marRight w:val="0"/>
      <w:marTop w:val="0"/>
      <w:marBottom w:val="0"/>
      <w:divBdr>
        <w:top w:val="none" w:sz="0" w:space="0" w:color="auto"/>
        <w:left w:val="none" w:sz="0" w:space="0" w:color="auto"/>
        <w:bottom w:val="none" w:sz="0" w:space="0" w:color="auto"/>
        <w:right w:val="none" w:sz="0" w:space="0" w:color="auto"/>
      </w:divBdr>
    </w:div>
    <w:div w:id="388844088">
      <w:bodyDiv w:val="1"/>
      <w:marLeft w:val="0"/>
      <w:marRight w:val="0"/>
      <w:marTop w:val="0"/>
      <w:marBottom w:val="0"/>
      <w:divBdr>
        <w:top w:val="none" w:sz="0" w:space="0" w:color="auto"/>
        <w:left w:val="none" w:sz="0" w:space="0" w:color="auto"/>
        <w:bottom w:val="none" w:sz="0" w:space="0" w:color="auto"/>
        <w:right w:val="none" w:sz="0" w:space="0" w:color="auto"/>
      </w:divBdr>
    </w:div>
    <w:div w:id="389115669">
      <w:bodyDiv w:val="1"/>
      <w:marLeft w:val="0"/>
      <w:marRight w:val="0"/>
      <w:marTop w:val="0"/>
      <w:marBottom w:val="0"/>
      <w:divBdr>
        <w:top w:val="none" w:sz="0" w:space="0" w:color="auto"/>
        <w:left w:val="none" w:sz="0" w:space="0" w:color="auto"/>
        <w:bottom w:val="none" w:sz="0" w:space="0" w:color="auto"/>
        <w:right w:val="none" w:sz="0" w:space="0" w:color="auto"/>
      </w:divBdr>
    </w:div>
    <w:div w:id="836186008">
      <w:bodyDiv w:val="1"/>
      <w:marLeft w:val="0"/>
      <w:marRight w:val="0"/>
      <w:marTop w:val="0"/>
      <w:marBottom w:val="0"/>
      <w:divBdr>
        <w:top w:val="none" w:sz="0" w:space="0" w:color="auto"/>
        <w:left w:val="none" w:sz="0" w:space="0" w:color="auto"/>
        <w:bottom w:val="none" w:sz="0" w:space="0" w:color="auto"/>
        <w:right w:val="none" w:sz="0" w:space="0" w:color="auto"/>
      </w:divBdr>
    </w:div>
    <w:div w:id="857934723">
      <w:bodyDiv w:val="1"/>
      <w:marLeft w:val="0"/>
      <w:marRight w:val="0"/>
      <w:marTop w:val="0"/>
      <w:marBottom w:val="0"/>
      <w:divBdr>
        <w:top w:val="none" w:sz="0" w:space="0" w:color="auto"/>
        <w:left w:val="none" w:sz="0" w:space="0" w:color="auto"/>
        <w:bottom w:val="none" w:sz="0" w:space="0" w:color="auto"/>
        <w:right w:val="none" w:sz="0" w:space="0" w:color="auto"/>
      </w:divBdr>
    </w:div>
    <w:div w:id="1040931922">
      <w:bodyDiv w:val="1"/>
      <w:marLeft w:val="0"/>
      <w:marRight w:val="0"/>
      <w:marTop w:val="0"/>
      <w:marBottom w:val="0"/>
      <w:divBdr>
        <w:top w:val="none" w:sz="0" w:space="0" w:color="auto"/>
        <w:left w:val="none" w:sz="0" w:space="0" w:color="auto"/>
        <w:bottom w:val="none" w:sz="0" w:space="0" w:color="auto"/>
        <w:right w:val="none" w:sz="0" w:space="0" w:color="auto"/>
      </w:divBdr>
    </w:div>
    <w:div w:id="1170481864">
      <w:bodyDiv w:val="1"/>
      <w:marLeft w:val="0"/>
      <w:marRight w:val="0"/>
      <w:marTop w:val="0"/>
      <w:marBottom w:val="0"/>
      <w:divBdr>
        <w:top w:val="none" w:sz="0" w:space="0" w:color="auto"/>
        <w:left w:val="none" w:sz="0" w:space="0" w:color="auto"/>
        <w:bottom w:val="none" w:sz="0" w:space="0" w:color="auto"/>
        <w:right w:val="none" w:sz="0" w:space="0" w:color="auto"/>
      </w:divBdr>
    </w:div>
    <w:div w:id="1235121760">
      <w:bodyDiv w:val="1"/>
      <w:marLeft w:val="0"/>
      <w:marRight w:val="0"/>
      <w:marTop w:val="0"/>
      <w:marBottom w:val="0"/>
      <w:divBdr>
        <w:top w:val="none" w:sz="0" w:space="0" w:color="auto"/>
        <w:left w:val="none" w:sz="0" w:space="0" w:color="auto"/>
        <w:bottom w:val="none" w:sz="0" w:space="0" w:color="auto"/>
        <w:right w:val="none" w:sz="0" w:space="0" w:color="auto"/>
      </w:divBdr>
    </w:div>
    <w:div w:id="1487278895">
      <w:bodyDiv w:val="1"/>
      <w:marLeft w:val="0"/>
      <w:marRight w:val="0"/>
      <w:marTop w:val="0"/>
      <w:marBottom w:val="0"/>
      <w:divBdr>
        <w:top w:val="none" w:sz="0" w:space="0" w:color="auto"/>
        <w:left w:val="none" w:sz="0" w:space="0" w:color="auto"/>
        <w:bottom w:val="none" w:sz="0" w:space="0" w:color="auto"/>
        <w:right w:val="none" w:sz="0" w:space="0" w:color="auto"/>
      </w:divBdr>
    </w:div>
    <w:div w:id="1497113788">
      <w:bodyDiv w:val="1"/>
      <w:marLeft w:val="0"/>
      <w:marRight w:val="0"/>
      <w:marTop w:val="0"/>
      <w:marBottom w:val="0"/>
      <w:divBdr>
        <w:top w:val="none" w:sz="0" w:space="0" w:color="auto"/>
        <w:left w:val="none" w:sz="0" w:space="0" w:color="auto"/>
        <w:bottom w:val="none" w:sz="0" w:space="0" w:color="auto"/>
        <w:right w:val="none" w:sz="0" w:space="0" w:color="auto"/>
      </w:divBdr>
    </w:div>
    <w:div w:id="1526601725">
      <w:bodyDiv w:val="1"/>
      <w:marLeft w:val="0"/>
      <w:marRight w:val="0"/>
      <w:marTop w:val="0"/>
      <w:marBottom w:val="0"/>
      <w:divBdr>
        <w:top w:val="none" w:sz="0" w:space="0" w:color="auto"/>
        <w:left w:val="none" w:sz="0" w:space="0" w:color="auto"/>
        <w:bottom w:val="none" w:sz="0" w:space="0" w:color="auto"/>
        <w:right w:val="none" w:sz="0" w:space="0" w:color="auto"/>
      </w:divBdr>
    </w:div>
    <w:div w:id="1537238360">
      <w:bodyDiv w:val="1"/>
      <w:marLeft w:val="0"/>
      <w:marRight w:val="0"/>
      <w:marTop w:val="0"/>
      <w:marBottom w:val="0"/>
      <w:divBdr>
        <w:top w:val="none" w:sz="0" w:space="0" w:color="auto"/>
        <w:left w:val="none" w:sz="0" w:space="0" w:color="auto"/>
        <w:bottom w:val="none" w:sz="0" w:space="0" w:color="auto"/>
        <w:right w:val="none" w:sz="0" w:space="0" w:color="auto"/>
      </w:divBdr>
    </w:div>
    <w:div w:id="1558277079">
      <w:bodyDiv w:val="1"/>
      <w:marLeft w:val="0"/>
      <w:marRight w:val="0"/>
      <w:marTop w:val="0"/>
      <w:marBottom w:val="0"/>
      <w:divBdr>
        <w:top w:val="none" w:sz="0" w:space="0" w:color="auto"/>
        <w:left w:val="none" w:sz="0" w:space="0" w:color="auto"/>
        <w:bottom w:val="none" w:sz="0" w:space="0" w:color="auto"/>
        <w:right w:val="none" w:sz="0" w:space="0" w:color="auto"/>
      </w:divBdr>
    </w:div>
    <w:div w:id="1717269415">
      <w:bodyDiv w:val="1"/>
      <w:marLeft w:val="0"/>
      <w:marRight w:val="0"/>
      <w:marTop w:val="0"/>
      <w:marBottom w:val="0"/>
      <w:divBdr>
        <w:top w:val="none" w:sz="0" w:space="0" w:color="auto"/>
        <w:left w:val="none" w:sz="0" w:space="0" w:color="auto"/>
        <w:bottom w:val="none" w:sz="0" w:space="0" w:color="auto"/>
        <w:right w:val="none" w:sz="0" w:space="0" w:color="auto"/>
      </w:divBdr>
    </w:div>
    <w:div w:id="1805269432">
      <w:bodyDiv w:val="1"/>
      <w:marLeft w:val="0"/>
      <w:marRight w:val="0"/>
      <w:marTop w:val="0"/>
      <w:marBottom w:val="0"/>
      <w:divBdr>
        <w:top w:val="none" w:sz="0" w:space="0" w:color="auto"/>
        <w:left w:val="none" w:sz="0" w:space="0" w:color="auto"/>
        <w:bottom w:val="none" w:sz="0" w:space="0" w:color="auto"/>
        <w:right w:val="none" w:sz="0" w:space="0" w:color="auto"/>
      </w:divBdr>
    </w:div>
    <w:div w:id="1883013064">
      <w:bodyDiv w:val="1"/>
      <w:marLeft w:val="0"/>
      <w:marRight w:val="0"/>
      <w:marTop w:val="0"/>
      <w:marBottom w:val="0"/>
      <w:divBdr>
        <w:top w:val="none" w:sz="0" w:space="0" w:color="auto"/>
        <w:left w:val="none" w:sz="0" w:space="0" w:color="auto"/>
        <w:bottom w:val="none" w:sz="0" w:space="0" w:color="auto"/>
        <w:right w:val="none" w:sz="0" w:space="0" w:color="auto"/>
      </w:divBdr>
    </w:div>
    <w:div w:id="1888688647">
      <w:bodyDiv w:val="1"/>
      <w:marLeft w:val="0"/>
      <w:marRight w:val="0"/>
      <w:marTop w:val="0"/>
      <w:marBottom w:val="0"/>
      <w:divBdr>
        <w:top w:val="none" w:sz="0" w:space="0" w:color="auto"/>
        <w:left w:val="none" w:sz="0" w:space="0" w:color="auto"/>
        <w:bottom w:val="none" w:sz="0" w:space="0" w:color="auto"/>
        <w:right w:val="none" w:sz="0" w:space="0" w:color="auto"/>
      </w:divBdr>
    </w:div>
    <w:div w:id="1977950923">
      <w:bodyDiv w:val="1"/>
      <w:marLeft w:val="0"/>
      <w:marRight w:val="0"/>
      <w:marTop w:val="0"/>
      <w:marBottom w:val="0"/>
      <w:divBdr>
        <w:top w:val="none" w:sz="0" w:space="0" w:color="auto"/>
        <w:left w:val="none" w:sz="0" w:space="0" w:color="auto"/>
        <w:bottom w:val="none" w:sz="0" w:space="0" w:color="auto"/>
        <w:right w:val="none" w:sz="0" w:space="0" w:color="auto"/>
      </w:divBdr>
    </w:div>
    <w:div w:id="2013756826">
      <w:bodyDiv w:val="1"/>
      <w:marLeft w:val="0"/>
      <w:marRight w:val="0"/>
      <w:marTop w:val="0"/>
      <w:marBottom w:val="0"/>
      <w:divBdr>
        <w:top w:val="none" w:sz="0" w:space="0" w:color="auto"/>
        <w:left w:val="none" w:sz="0" w:space="0" w:color="auto"/>
        <w:bottom w:val="none" w:sz="0" w:space="0" w:color="auto"/>
        <w:right w:val="none" w:sz="0" w:space="0" w:color="auto"/>
      </w:divBdr>
    </w:div>
    <w:div w:id="2059209118">
      <w:bodyDiv w:val="1"/>
      <w:marLeft w:val="0"/>
      <w:marRight w:val="0"/>
      <w:marTop w:val="0"/>
      <w:marBottom w:val="0"/>
      <w:divBdr>
        <w:top w:val="none" w:sz="0" w:space="0" w:color="auto"/>
        <w:left w:val="none" w:sz="0" w:space="0" w:color="auto"/>
        <w:bottom w:val="none" w:sz="0" w:space="0" w:color="auto"/>
        <w:right w:val="none" w:sz="0" w:space="0" w:color="auto"/>
      </w:divBdr>
    </w:div>
    <w:div w:id="2080471532">
      <w:bodyDiv w:val="1"/>
      <w:marLeft w:val="0"/>
      <w:marRight w:val="0"/>
      <w:marTop w:val="0"/>
      <w:marBottom w:val="0"/>
      <w:divBdr>
        <w:top w:val="none" w:sz="0" w:space="0" w:color="auto"/>
        <w:left w:val="none" w:sz="0" w:space="0" w:color="auto"/>
        <w:bottom w:val="none" w:sz="0" w:space="0" w:color="auto"/>
        <w:right w:val="none" w:sz="0" w:space="0" w:color="auto"/>
      </w:divBdr>
    </w:div>
    <w:div w:id="210869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hrw.org/report/2016/05/30/human-rights-supply-chains/call-binding-global-standard-due-diligence" TargetMode="External"/><Relationship Id="rId3" Type="http://schemas.openxmlformats.org/officeDocument/2006/relationships/hyperlink" Target="https://www.nyc.gov/site/mocs/passport/about-passport.page" TargetMode="External"/><Relationship Id="rId7" Type="http://schemas.openxmlformats.org/officeDocument/2006/relationships/hyperlink" Target="https://humanservicescouncil.org/wp-content/uploads/2024/11/111924_HSC-City-Procurement-Survey-Results.pdf" TargetMode="External"/><Relationship Id="rId2" Type="http://schemas.openxmlformats.org/officeDocument/2006/relationships/hyperlink" Target="https://tcf.org/content/report/strengthening-new-york-citys-nonprofit-human-services-sector/" TargetMode="External"/><Relationship Id="rId1" Type="http://schemas.openxmlformats.org/officeDocument/2006/relationships/hyperlink" Target="https://www.nyc.gov/site/mocs/resources/citywide-indicator-reports.page" TargetMode="External"/><Relationship Id="rId6" Type="http://schemas.openxmlformats.org/officeDocument/2006/relationships/hyperlink" Target="https://comptroller.nyc.gov/reports/annual-contracts-report/" TargetMode="External"/><Relationship Id="rId11" Type="http://schemas.openxmlformats.org/officeDocument/2006/relationships/hyperlink" Target="https://comptroller.nyc.gov/reports/annual-summary-contracts-report/" TargetMode="External"/><Relationship Id="rId5" Type="http://schemas.openxmlformats.org/officeDocument/2006/relationships/hyperlink" Target="https://www.nyc.gov/assets/forward/documents/nyc-business-guide.pdf" TargetMode="External"/><Relationship Id="rId10" Type="http://schemas.openxmlformats.org/officeDocument/2006/relationships/hyperlink" Target="https://www.dol.gov/agencies/ilab/resources/reports/child-labor/comply-chain" TargetMode="External"/><Relationship Id="rId4" Type="http://schemas.openxmlformats.org/officeDocument/2006/relationships/hyperlink" Target="https://comptroller.nyc.gov/reports/nyc-contracts" TargetMode="External"/><Relationship Id="rId9" Type="http://schemas.openxmlformats.org/officeDocument/2006/relationships/hyperlink" Target="https://buysweatfree.org/files/guide_to_sweatfree_procuremen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0B04D-8E75-455D-A8DE-FD21F746F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4209</Words>
  <Characters>23995</Characters>
  <Application>Microsoft Office Word</Application>
  <DocSecurity>4</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28148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Hongach</dc:creator>
  <cp:keywords/>
  <dc:description/>
  <cp:lastModifiedBy>Jeffries, Jillian</cp:lastModifiedBy>
  <cp:revision>2</cp:revision>
  <dcterms:created xsi:type="dcterms:W3CDTF">2025-10-24T14:58:00Z</dcterms:created>
  <dcterms:modified xsi:type="dcterms:W3CDTF">2025-10-24T14:58:00Z</dcterms:modified>
</cp:coreProperties>
</file>