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FFD7F" w14:textId="77777777" w:rsidR="001C74FB" w:rsidRDefault="001C74FB" w:rsidP="001C4902">
      <w:pPr>
        <w:pStyle w:val="HeadingUnderline"/>
        <w:spacing w:before="1440" w:after="480"/>
        <w:rPr>
          <w:rFonts w:ascii="Times New Roman" w:hAnsi="Times New Roman"/>
        </w:rPr>
      </w:pPr>
      <w:bookmarkStart w:id="0" w:name="_GoBack"/>
      <w:bookmarkEnd w:id="0"/>
      <w:r>
        <w:rPr>
          <w:rFonts w:ascii="Times New Roman" w:hAnsi="Times New Roman"/>
        </w:rPr>
        <w:t>MEMORANDUM IN SUPPORT</w:t>
      </w:r>
    </w:p>
    <w:p w14:paraId="22DCD71E" w14:textId="1C2ED23E" w:rsidR="001C74FB" w:rsidRDefault="001C74FB">
      <w:pPr>
        <w:pStyle w:val="FlushLeft"/>
      </w:pPr>
      <w:r>
        <w:rPr>
          <w:b/>
        </w:rPr>
        <w:t>TITLE:</w:t>
      </w:r>
      <w:r>
        <w:t xml:space="preserve">     </w:t>
      </w:r>
      <w:r>
        <w:rPr>
          <w:b/>
        </w:rPr>
        <w:t>A LOCAL LAW</w:t>
      </w:r>
      <w:r>
        <w:t xml:space="preserve"> to</w:t>
      </w:r>
      <w:r w:rsidR="00B63480" w:rsidRPr="001A006E">
        <w:rPr>
          <w:szCs w:val="24"/>
        </w:rPr>
        <w:t xml:space="preserve"> amend the administrative code of the city of New York and the New York city construction codes, in relation to conforming provisions of such codes with provisions of the New York city existing building code</w:t>
      </w:r>
      <w:r w:rsidR="00B63480">
        <w:rPr>
          <w:szCs w:val="24"/>
        </w:rPr>
        <w:t xml:space="preserve"> and electrical and elevator inspections; and repealing </w:t>
      </w:r>
      <w:r w:rsidR="00B63480">
        <w:rPr>
          <w:rFonts w:eastAsia="Calibri"/>
          <w:szCs w:val="24"/>
        </w:rPr>
        <w:t>s</w:t>
      </w:r>
      <w:r w:rsidR="00B63480" w:rsidRPr="001A006E">
        <w:rPr>
          <w:rFonts w:eastAsia="Calibri"/>
          <w:szCs w:val="24"/>
        </w:rPr>
        <w:t>ection</w:t>
      </w:r>
      <w:r w:rsidR="00B63480">
        <w:rPr>
          <w:rFonts w:eastAsia="Calibri"/>
          <w:szCs w:val="24"/>
        </w:rPr>
        <w:t>s</w:t>
      </w:r>
      <w:r w:rsidR="00B63480" w:rsidRPr="001A006E">
        <w:rPr>
          <w:rFonts w:eastAsia="Calibri"/>
          <w:szCs w:val="24"/>
        </w:rPr>
        <w:t xml:space="preserve"> 28-</w:t>
      </w:r>
      <w:r w:rsidR="00B63480">
        <w:rPr>
          <w:rFonts w:eastAsia="Calibri"/>
          <w:szCs w:val="24"/>
        </w:rPr>
        <w:t xml:space="preserve">120.1.1, 28-120.1.2, 28-120.1.3, 28-120.2, 28-120.3, 28-316.1 of the administrative code of the city of New York; sections </w:t>
      </w:r>
      <w:r w:rsidR="00B63480" w:rsidRPr="00B63480">
        <w:rPr>
          <w:szCs w:val="24"/>
        </w:rPr>
        <w:t xml:space="preserve">102.6, 106.10, </w:t>
      </w:r>
      <w:r w:rsidR="00B63480">
        <w:rPr>
          <w:bCs/>
          <w:szCs w:val="24"/>
        </w:rPr>
        <w:t xml:space="preserve">901.9.1, 901.9.1.1, 901.9.2, 901.9.3, 901.9.4, 901.9.4.1, 901.9.4.2, 901.9.4.3, 901.9.5, 901.9.5.1, 901.9.5.3, 901.9.5.4, 901.9.6, 1101.3.1, 1101.3.2, 1101.3.3, 1101.3.4, 1101.3.5, 1101.3.5.1, 1101.3.5.2, 1101.4, 1601.2.1, 1601.2.2, 1601.2.3, 1601.2.4, 3001.11.1, 3303.10.3, D102, D103, D104, and D105 </w:t>
      </w:r>
      <w:r w:rsidR="00B63480" w:rsidRPr="00B63480">
        <w:rPr>
          <w:szCs w:val="24"/>
        </w:rPr>
        <w:t xml:space="preserve"> of the New York city building code; </w:t>
      </w:r>
      <w:r w:rsidR="00B63480">
        <w:rPr>
          <w:bCs/>
          <w:szCs w:val="24"/>
        </w:rPr>
        <w:t xml:space="preserve">sections 102.2.1, 102.4.2.1, 102.4.2.2, 102.4.2.3, and 102.4.2.4 of </w:t>
      </w:r>
      <w:r w:rsidR="00B63480" w:rsidRPr="00B63480">
        <w:rPr>
          <w:bCs/>
          <w:szCs w:val="24"/>
        </w:rPr>
        <w:t xml:space="preserve">the New York city fuel gas code; </w:t>
      </w:r>
      <w:r w:rsidR="00B63480">
        <w:rPr>
          <w:bCs/>
          <w:szCs w:val="24"/>
        </w:rPr>
        <w:t xml:space="preserve">sections 102.4.2.1, 102.4.2.2, 102.4.2.3, 102.4.2.4, 102.4.2.5, 102.4.2.6, </w:t>
      </w:r>
      <w:r w:rsidR="00B63480">
        <w:rPr>
          <w:bCs/>
        </w:rPr>
        <w:t>1305.9.13 and 1305.16.1</w:t>
      </w:r>
      <w:r w:rsidR="00B63480">
        <w:rPr>
          <w:bCs/>
          <w:szCs w:val="24"/>
        </w:rPr>
        <w:t xml:space="preserve">  of </w:t>
      </w:r>
      <w:r w:rsidR="00B63480" w:rsidRPr="00B63480">
        <w:rPr>
          <w:bCs/>
          <w:szCs w:val="24"/>
        </w:rPr>
        <w:t xml:space="preserve">the New York city mechanical code; and </w:t>
      </w:r>
      <w:r w:rsidR="00B63480">
        <w:rPr>
          <w:bCs/>
          <w:szCs w:val="24"/>
        </w:rPr>
        <w:t>section</w:t>
      </w:r>
      <w:r w:rsidR="00B63480">
        <w:rPr>
          <w:bCs/>
        </w:rPr>
        <w:t>s</w:t>
      </w:r>
      <w:r w:rsidR="00B63480">
        <w:rPr>
          <w:bCs/>
          <w:szCs w:val="24"/>
        </w:rPr>
        <w:t xml:space="preserve"> </w:t>
      </w:r>
      <w:r w:rsidR="00B63480">
        <w:rPr>
          <w:bCs/>
        </w:rPr>
        <w:t xml:space="preserve">102.2.1, 102.2.2, 102.4.2.1, 102.4.2.2, 102.4.2.3, 601.3, 601.5 and 701.2.5 </w:t>
      </w:r>
      <w:r w:rsidR="00B63480">
        <w:rPr>
          <w:bCs/>
          <w:szCs w:val="24"/>
        </w:rPr>
        <w:t xml:space="preserve">of </w:t>
      </w:r>
      <w:r w:rsidR="00B63480" w:rsidRPr="00B63480">
        <w:rPr>
          <w:bCs/>
          <w:szCs w:val="24"/>
        </w:rPr>
        <w:t xml:space="preserve">the New York city </w:t>
      </w:r>
      <w:r w:rsidR="00B63480" w:rsidRPr="00B63480">
        <w:rPr>
          <w:bCs/>
        </w:rPr>
        <w:t>plumbing</w:t>
      </w:r>
      <w:r w:rsidR="00B63480" w:rsidRPr="00B63480">
        <w:rPr>
          <w:bCs/>
          <w:szCs w:val="24"/>
        </w:rPr>
        <w:t xml:space="preserve"> code, relating to </w:t>
      </w:r>
      <w:r w:rsidR="00B63480" w:rsidRPr="001A006E">
        <w:rPr>
          <w:szCs w:val="24"/>
        </w:rPr>
        <w:t>conforming provisions of such codes with provisions of the New York city existing building code</w:t>
      </w:r>
    </w:p>
    <w:p w14:paraId="0D35558B" w14:textId="77777777" w:rsidR="001C74FB" w:rsidRDefault="001C74FB">
      <w:pPr>
        <w:pStyle w:val="FlushLeft"/>
      </w:pPr>
      <w:r>
        <w:rPr>
          <w:b/>
        </w:rPr>
        <w:t>SUMMARY OF PROVISIONS:</w:t>
      </w:r>
    </w:p>
    <w:p w14:paraId="521F7F73" w14:textId="1E1EB9A4" w:rsidR="001C74FB" w:rsidRDefault="00607567">
      <w:pPr>
        <w:pStyle w:val="FlushLeft"/>
      </w:pPr>
      <w:r>
        <w:t xml:space="preserve">This legislation is a companion bill to the Existing Building Code – a proposed code that would apply to alterations of existing buildings – that was introduced on June 11, 2025 (Intro. 1321-2025). </w:t>
      </w:r>
    </w:p>
    <w:p w14:paraId="7FB94844" w14:textId="77777777" w:rsidR="00607567" w:rsidRDefault="00607567" w:rsidP="00607567">
      <w:pPr>
        <w:pStyle w:val="pf0"/>
        <w:jc w:val="both"/>
      </w:pPr>
      <w:r>
        <w:t xml:space="preserve">The changes proposed in this bill are necessary to ensure proper implementation and enforcement of the requirements of the EBC. Further, the amendments ensure consistency across all applicable regulations and support the EBC’s broader goals of modernization, simplification, and safety. </w:t>
      </w:r>
    </w:p>
    <w:p w14:paraId="021666FF" w14:textId="77777777" w:rsidR="00607567" w:rsidRDefault="00607567" w:rsidP="00607567">
      <w:pPr>
        <w:pStyle w:val="pf0"/>
        <w:jc w:val="both"/>
      </w:pPr>
      <w:r w:rsidRPr="00607567">
        <w:rPr>
          <w:color w:val="000000"/>
        </w:rPr>
        <w:t xml:space="preserve">This bill repeals provisions in the applicable Construction Codes that have been relocated to the EBC. It also amends provisions to align with requirements established in the EBC and updates cross-references that will no longer be applicable once the EBC is enacted. </w:t>
      </w:r>
      <w:r>
        <w:t>The bill also includes editorial changes necessary to provide clarity to code users.</w:t>
      </w:r>
    </w:p>
    <w:p w14:paraId="3079F5B7" w14:textId="77777777" w:rsidR="00607567" w:rsidRDefault="00607567" w:rsidP="00607567">
      <w:pPr>
        <w:pStyle w:val="pf0"/>
        <w:spacing w:after="120" w:afterAutospacing="0"/>
        <w:jc w:val="both"/>
      </w:pPr>
      <w:r>
        <w:t xml:space="preserve">The proposed amendments to Construction Codes, include the following: </w:t>
      </w:r>
    </w:p>
    <w:p w14:paraId="51D44659" w14:textId="77777777" w:rsidR="00607567" w:rsidRDefault="00607567" w:rsidP="00607567">
      <w:pPr>
        <w:pStyle w:val="pf0"/>
        <w:numPr>
          <w:ilvl w:val="0"/>
          <w:numId w:val="6"/>
        </w:numPr>
        <w:spacing w:before="0" w:beforeAutospacing="0" w:after="120" w:afterAutospacing="0"/>
        <w:jc w:val="both"/>
      </w:pPr>
      <w:r>
        <w:t>Repeals references to the 1968 Building Code which will no longer be applicable providing clarity and a streamlined regulatory framework for code users.</w:t>
      </w:r>
    </w:p>
    <w:p w14:paraId="579B9F25" w14:textId="77777777" w:rsidR="00607567" w:rsidRDefault="00607567" w:rsidP="00607567">
      <w:pPr>
        <w:pStyle w:val="pf0"/>
        <w:numPr>
          <w:ilvl w:val="0"/>
          <w:numId w:val="6"/>
        </w:numPr>
        <w:spacing w:before="0" w:beforeAutospacing="0" w:after="120" w:afterAutospacing="0"/>
        <w:jc w:val="both"/>
      </w:pPr>
      <w:r>
        <w:t>Repeals the definition and provisions of ordinary plumbing work from the Administrative Code which has been relocated to the EBC and recategorized and expanded to include additional scopes of work.</w:t>
      </w:r>
    </w:p>
    <w:p w14:paraId="7B3199FF" w14:textId="1AC19BCD" w:rsidR="00607567" w:rsidRDefault="00607567" w:rsidP="00607567">
      <w:pPr>
        <w:pStyle w:val="pf0"/>
        <w:numPr>
          <w:ilvl w:val="0"/>
          <w:numId w:val="6"/>
        </w:numPr>
        <w:spacing w:before="0" w:beforeAutospacing="0" w:after="120" w:afterAutospacing="0"/>
        <w:jc w:val="both"/>
      </w:pPr>
      <w:r>
        <w:lastRenderedPageBreak/>
        <w:t>Replaces tenant and occupant protection language in the administrative code with a reference to the comprehensive provisions now contained in Chapter 15 of the EBC. Adds further restrictions on what areas must be kept free of obstructions and includes additional accessibility provisions. (</w:t>
      </w:r>
      <w:r w:rsidR="00063187">
        <w:t xml:space="preserve">Ad. Code §§ </w:t>
      </w:r>
      <w:r>
        <w:t>28-307.2, 28-307.3; Building Code 1109.2.1.4 &amp; 1109.2.1.6)</w:t>
      </w:r>
    </w:p>
    <w:p w14:paraId="38EDC519" w14:textId="37513263" w:rsidR="00607567" w:rsidRPr="00607567" w:rsidRDefault="00607567" w:rsidP="00607567">
      <w:pPr>
        <w:pStyle w:val="pf0"/>
        <w:jc w:val="both"/>
        <w:rPr>
          <w:color w:val="000000"/>
        </w:rPr>
      </w:pPr>
      <w:r w:rsidRPr="00607567">
        <w:rPr>
          <w:color w:val="000000"/>
        </w:rPr>
        <w:t>Th</w:t>
      </w:r>
      <w:r w:rsidR="00714707">
        <w:rPr>
          <w:color w:val="000000"/>
        </w:rPr>
        <w:t>e changes made to conform to the EBC</w:t>
      </w:r>
      <w:r w:rsidRPr="00607567">
        <w:rPr>
          <w:color w:val="000000"/>
        </w:rPr>
        <w:t xml:space="preserve"> would take effect </w:t>
      </w:r>
      <w:r w:rsidR="001B2977">
        <w:rPr>
          <w:color w:val="000000"/>
        </w:rPr>
        <w:t>two</w:t>
      </w:r>
      <w:r>
        <w:rPr>
          <w:color w:val="000000"/>
        </w:rPr>
        <w:t xml:space="preserve"> year</w:t>
      </w:r>
      <w:r w:rsidR="001B2977">
        <w:rPr>
          <w:color w:val="000000"/>
        </w:rPr>
        <w:t>s</w:t>
      </w:r>
      <w:r>
        <w:rPr>
          <w:color w:val="000000"/>
        </w:rPr>
        <w:t xml:space="preserve"> after it becomes law, together with the EBC</w:t>
      </w:r>
      <w:r w:rsidRPr="00607567">
        <w:rPr>
          <w:color w:val="000000"/>
        </w:rPr>
        <w:t>.</w:t>
      </w:r>
    </w:p>
    <w:p w14:paraId="14AF147F" w14:textId="77777777" w:rsidR="00607567" w:rsidRPr="001D5F21" w:rsidRDefault="00607567" w:rsidP="00607567">
      <w:pPr>
        <w:pStyle w:val="pf0"/>
        <w:jc w:val="both"/>
        <w:rPr>
          <w:color w:val="000000"/>
        </w:rPr>
      </w:pPr>
      <w:r w:rsidRPr="00607567">
        <w:rPr>
          <w:color w:val="000000"/>
        </w:rPr>
        <w:t>This bill also includes changes to streamline the electrical final inspection process, and to allow for an extension of time to complete repairs following a periodic elevator inspection.</w:t>
      </w:r>
    </w:p>
    <w:p w14:paraId="38B12A87" w14:textId="77777777" w:rsidR="00607567" w:rsidRDefault="00607567">
      <w:pPr>
        <w:pStyle w:val="FlushLeft"/>
      </w:pPr>
    </w:p>
    <w:p w14:paraId="1D694355" w14:textId="77777777" w:rsidR="001C74FB" w:rsidRDefault="001C74FB">
      <w:pPr>
        <w:pStyle w:val="FlushLeft"/>
      </w:pPr>
      <w:r>
        <w:rPr>
          <w:b/>
        </w:rPr>
        <w:t>REASONS FOR SUPPORT:</w:t>
      </w:r>
    </w:p>
    <w:p w14:paraId="782F1AB2" w14:textId="69CE4CB8" w:rsidR="00607567" w:rsidRDefault="00607567" w:rsidP="00607567">
      <w:pPr>
        <w:pStyle w:val="pf0"/>
        <w:jc w:val="both"/>
      </w:pPr>
      <w:r w:rsidRPr="00607567">
        <w:rPr>
          <w:color w:val="000000"/>
        </w:rPr>
        <w:t>Under the current regulatory framework, design professional and licensees must consult prior codes when performing alterations to existing buildings.  This can be potentially confusing.   The amendments contained in this bill are critical to advancing a comprehensive, streamlined, and user-friendly framework governing alterations to existing buildings. The Department engaged in a process of collaborative code development committees that solicited input from experts in the industry to develop the proposed changes.</w:t>
      </w:r>
    </w:p>
    <w:p w14:paraId="42202755" w14:textId="77777777" w:rsidR="00607567" w:rsidRDefault="00607567" w:rsidP="00607567">
      <w:pPr>
        <w:pStyle w:val="pf0"/>
        <w:jc w:val="both"/>
      </w:pPr>
      <w:r>
        <w:t xml:space="preserve">Passage of this bill will ensure there are no conflicts or inconsistencies between the applicable code provisions, provide for ease of compliance with the regulatory framework, and make great strides in furthering the modernization of the City’s existing building stock. </w:t>
      </w:r>
    </w:p>
    <w:p w14:paraId="0975CD4C" w14:textId="77777777" w:rsidR="001C74FB" w:rsidRDefault="001C74FB">
      <w:pPr>
        <w:pStyle w:val="FlushLeft"/>
      </w:pPr>
      <w:r>
        <w:t>Accordingly, the Mayor urges the earliest possible favorable consideration of this legislation.</w:t>
      </w:r>
    </w:p>
    <w:p w14:paraId="075193AF" w14:textId="77777777" w:rsidR="001C74FB" w:rsidRDefault="001C74FB">
      <w:pPr>
        <w:pStyle w:val="LetterClosing"/>
      </w:pPr>
      <w:r>
        <w:t>Respectfully submitted,</w:t>
      </w:r>
    </w:p>
    <w:p w14:paraId="5F9B6774" w14:textId="77777777" w:rsidR="00AA259A" w:rsidRDefault="00861536" w:rsidP="00AA259A">
      <w:pPr>
        <w:pStyle w:val="FlushLeft"/>
        <w:spacing w:after="0"/>
      </w:pPr>
      <w:r>
        <w:tab/>
      </w:r>
      <w:r>
        <w:tab/>
      </w:r>
      <w:r>
        <w:tab/>
      </w:r>
      <w:r>
        <w:tab/>
      </w:r>
      <w:r>
        <w:tab/>
      </w:r>
      <w:r>
        <w:tab/>
      </w:r>
      <w:r>
        <w:tab/>
      </w:r>
      <w:r>
        <w:tab/>
      </w:r>
      <w:r w:rsidR="007776E4">
        <w:t>Shirley Paul</w:t>
      </w:r>
    </w:p>
    <w:p w14:paraId="67DCC6E6" w14:textId="77777777" w:rsidR="00AA259A" w:rsidRPr="00AA259A" w:rsidRDefault="00AA259A" w:rsidP="00AA259A">
      <w:pPr>
        <w:pStyle w:val="FlushLeft"/>
        <w:spacing w:after="0"/>
      </w:pPr>
      <w:r>
        <w:tab/>
      </w:r>
      <w:r>
        <w:tab/>
      </w:r>
      <w:r>
        <w:tab/>
      </w:r>
      <w:r>
        <w:tab/>
      </w:r>
      <w:r>
        <w:tab/>
      </w:r>
      <w:r>
        <w:tab/>
      </w:r>
      <w:r>
        <w:tab/>
      </w:r>
      <w:r>
        <w:tab/>
      </w:r>
      <w:r w:rsidRPr="00AA259A">
        <w:t>Legislative Representative</w:t>
      </w:r>
    </w:p>
    <w:sectPr w:rsidR="00AA259A" w:rsidRPr="00AA259A">
      <w:footerReference w:type="default" r:id="rId7"/>
      <w:footerReference w:type="first" r:id="rId8"/>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71E43" w14:textId="77777777" w:rsidR="00FF03EF" w:rsidRDefault="00FF03EF">
      <w:r>
        <w:separator/>
      </w:r>
    </w:p>
  </w:endnote>
  <w:endnote w:type="continuationSeparator" w:id="0">
    <w:p w14:paraId="1EC06E5F" w14:textId="77777777" w:rsidR="00FF03EF" w:rsidRDefault="00FF0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1C74FB" w14:paraId="2ECB0397" w14:textId="77777777">
      <w:trPr>
        <w:jc w:val="center"/>
      </w:trPr>
      <w:tc>
        <w:tcPr>
          <w:tcW w:w="3192" w:type="dxa"/>
          <w:vAlign w:val="center"/>
        </w:tcPr>
        <w:p w14:paraId="482E918C" w14:textId="1F1D841C" w:rsidR="001C74FB" w:rsidRDefault="007771DF">
          <w:pPr>
            <w:pStyle w:val="Footer"/>
            <w:rPr>
              <w:sz w:val="16"/>
            </w:rPr>
          </w:pPr>
          <w:r>
            <w:rPr>
              <w:sz w:val="16"/>
            </w:rPr>
            <w:t>16120869</w:t>
          </w:r>
        </w:p>
      </w:tc>
      <w:tc>
        <w:tcPr>
          <w:tcW w:w="3192" w:type="dxa"/>
        </w:tcPr>
        <w:p w14:paraId="3D928452" w14:textId="1E65C65C" w:rsidR="001C74FB" w:rsidRDefault="001C74FB">
          <w:pPr>
            <w:pStyle w:val="Foot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587E35">
            <w:rPr>
              <w:rStyle w:val="PageNumber"/>
              <w:noProof/>
            </w:rPr>
            <w:t>2</w:t>
          </w:r>
          <w:r>
            <w:rPr>
              <w:rStyle w:val="PageNumber"/>
            </w:rPr>
            <w:fldChar w:fldCharType="end"/>
          </w:r>
          <w:r>
            <w:rPr>
              <w:rStyle w:val="PageNumber"/>
            </w:rPr>
            <w:t xml:space="preserve"> -</w:t>
          </w:r>
        </w:p>
      </w:tc>
      <w:tc>
        <w:tcPr>
          <w:tcW w:w="3192" w:type="dxa"/>
          <w:vAlign w:val="center"/>
        </w:tcPr>
        <w:p w14:paraId="38EB1D2C" w14:textId="76DBA53E" w:rsidR="001C74FB" w:rsidRDefault="001C74FB">
          <w:pPr>
            <w:pStyle w:val="Footer"/>
            <w:jc w:val="right"/>
            <w:rPr>
              <w:sz w:val="16"/>
            </w:rPr>
          </w:pPr>
        </w:p>
      </w:tc>
    </w:tr>
  </w:tbl>
  <w:p w14:paraId="3D559332" w14:textId="77777777" w:rsidR="001C74FB" w:rsidRDefault="001C7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1C74FB" w14:paraId="02249179" w14:textId="77777777">
      <w:trPr>
        <w:jc w:val="center"/>
      </w:trPr>
      <w:tc>
        <w:tcPr>
          <w:tcW w:w="3192" w:type="dxa"/>
        </w:tcPr>
        <w:p w14:paraId="649FB265" w14:textId="77777777" w:rsidR="001C74FB" w:rsidRDefault="001C74FB">
          <w:pPr>
            <w:pStyle w:val="Footer"/>
          </w:pPr>
        </w:p>
      </w:tc>
      <w:tc>
        <w:tcPr>
          <w:tcW w:w="3192" w:type="dxa"/>
        </w:tcPr>
        <w:p w14:paraId="5D8BC8EC" w14:textId="77777777" w:rsidR="001C74FB" w:rsidRDefault="001C74FB">
          <w:pPr>
            <w:pStyle w:val="Footer"/>
            <w:jc w:val="center"/>
          </w:pPr>
        </w:p>
      </w:tc>
      <w:tc>
        <w:tcPr>
          <w:tcW w:w="3192" w:type="dxa"/>
        </w:tcPr>
        <w:p w14:paraId="56A7E5B7" w14:textId="77777777" w:rsidR="001C74FB" w:rsidRDefault="001C74FB">
          <w:pPr>
            <w:pStyle w:val="Footer"/>
            <w:jc w:val="right"/>
          </w:pPr>
        </w:p>
      </w:tc>
    </w:tr>
  </w:tbl>
  <w:p w14:paraId="4FED8953" w14:textId="77777777" w:rsidR="001C74FB" w:rsidRDefault="001C7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D61C9" w14:textId="77777777" w:rsidR="00FF03EF" w:rsidRDefault="00FF03EF">
      <w:r>
        <w:separator/>
      </w:r>
    </w:p>
  </w:footnote>
  <w:footnote w:type="continuationSeparator" w:id="0">
    <w:p w14:paraId="03732468" w14:textId="77777777" w:rsidR="00FF03EF" w:rsidRDefault="00FF0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F33AAAE6"/>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EE3CF62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AFAC089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56FD67C1"/>
    <w:multiLevelType w:val="singleLevel"/>
    <w:tmpl w:val="7474031E"/>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4" w15:restartNumberingAfterBreak="0">
    <w:nsid w:val="669F3840"/>
    <w:multiLevelType w:val="singleLevel"/>
    <w:tmpl w:val="BECE7376"/>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5" w15:restartNumberingAfterBreak="0">
    <w:nsid w:val="7FC91409"/>
    <w:multiLevelType w:val="hybridMultilevel"/>
    <w:tmpl w:val="16A08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mis-m02.doc"/>
    <w:docVar w:name="DOCX97_10" w:val="10/6/99 12:52:00 PM"/>
    <w:docVar w:name="DOCX97_2" w:val="j:\checked - sue only\legalcnl\localmis-m02.doc"/>
    <w:docVar w:name="DOCX97_3" w:val="WORD8"/>
    <w:docVar w:name="DOCX97_4" w:val="j:\checked - sue only\legalcnl\localmis-m02.doc"/>
    <w:docVar w:name="DOCX97_5" w:val=" 29696"/>
    <w:docVar w:name="DOCX97_89" w:val="Word8MacrosDone"/>
    <w:docVar w:name="DOCX97_91" w:val="StandardDocX"/>
    <w:docVar w:name="DOCX97_92" w:val="10/19/99"/>
    <w:docVar w:name="DOCX97_93" w:val="12:36:55 PM"/>
  </w:docVars>
  <w:rsids>
    <w:rsidRoot w:val="00607567"/>
    <w:rsid w:val="0001628D"/>
    <w:rsid w:val="00063187"/>
    <w:rsid w:val="00174DAA"/>
    <w:rsid w:val="001B2977"/>
    <w:rsid w:val="001C4902"/>
    <w:rsid w:val="001C74FB"/>
    <w:rsid w:val="0026071F"/>
    <w:rsid w:val="00587E35"/>
    <w:rsid w:val="00595BA1"/>
    <w:rsid w:val="005C5E88"/>
    <w:rsid w:val="00607567"/>
    <w:rsid w:val="00626301"/>
    <w:rsid w:val="006F360B"/>
    <w:rsid w:val="00701512"/>
    <w:rsid w:val="00714707"/>
    <w:rsid w:val="007771DF"/>
    <w:rsid w:val="007776E4"/>
    <w:rsid w:val="007B3A4B"/>
    <w:rsid w:val="00861536"/>
    <w:rsid w:val="008B386D"/>
    <w:rsid w:val="008C7F87"/>
    <w:rsid w:val="008F0E26"/>
    <w:rsid w:val="00911792"/>
    <w:rsid w:val="009D1878"/>
    <w:rsid w:val="00A84798"/>
    <w:rsid w:val="00AA259A"/>
    <w:rsid w:val="00B63480"/>
    <w:rsid w:val="00BE23C2"/>
    <w:rsid w:val="00C3102B"/>
    <w:rsid w:val="00C81E0D"/>
    <w:rsid w:val="00CA3DEC"/>
    <w:rsid w:val="00D31978"/>
    <w:rsid w:val="00E167EA"/>
    <w:rsid w:val="00E172AB"/>
    <w:rsid w:val="00E33567"/>
    <w:rsid w:val="00E53217"/>
    <w:rsid w:val="00E936BC"/>
    <w:rsid w:val="00F03A70"/>
    <w:rsid w:val="00F562C2"/>
    <w:rsid w:val="00F61F70"/>
    <w:rsid w:val="00FF03EF"/>
    <w:rsid w:val="00FF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D7369"/>
  <w15:docId w15:val="{7EAE615B-1795-43DE-960E-F0AD343F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qFormat/>
    <w:pPr>
      <w:keepNext/>
      <w:suppressAutoHyphens/>
      <w:spacing w:after="240"/>
      <w:outlineLvl w:val="0"/>
    </w:pPr>
    <w:rPr>
      <w:snapToGrid w:val="0"/>
    </w:rPr>
  </w:style>
  <w:style w:type="paragraph" w:styleId="Heading2">
    <w:name w:val="heading 2"/>
    <w:basedOn w:val="Normal"/>
    <w:qFormat/>
    <w:pPr>
      <w:suppressAutoHyphens/>
      <w:spacing w:after="240"/>
      <w:outlineLvl w:val="1"/>
    </w:pPr>
    <w:rPr>
      <w:snapToGrid w:val="0"/>
    </w:rPr>
  </w:style>
  <w:style w:type="paragraph" w:styleId="Heading3">
    <w:name w:val="heading 3"/>
    <w:basedOn w:val="Normal"/>
    <w:qFormat/>
    <w:pPr>
      <w:suppressAutoHyphens/>
      <w:spacing w:after="240"/>
      <w:outlineLvl w:val="2"/>
    </w:pPr>
    <w:rPr>
      <w:snapToGrid w:val="0"/>
    </w:rPr>
  </w:style>
  <w:style w:type="paragraph" w:styleId="Heading4">
    <w:name w:val="heading 4"/>
    <w:basedOn w:val="Normal"/>
    <w:qFormat/>
    <w:pPr>
      <w:tabs>
        <w:tab w:val="left" w:pos="1440"/>
      </w:tabs>
      <w:suppressAutoHyphens/>
      <w:spacing w:after="240"/>
      <w:outlineLvl w:val="3"/>
    </w:pPr>
    <w:rPr>
      <w:snapToGrid w:val="0"/>
    </w:rPr>
  </w:style>
  <w:style w:type="paragraph" w:styleId="Heading5">
    <w:name w:val="heading 5"/>
    <w:basedOn w:val="Normal"/>
    <w:qFormat/>
    <w:pPr>
      <w:suppressAutoHyphens/>
      <w:spacing w:after="240"/>
      <w:outlineLvl w:val="4"/>
    </w:pPr>
    <w:rPr>
      <w:snapToGrid w:val="0"/>
    </w:rPr>
  </w:style>
  <w:style w:type="paragraph" w:styleId="Heading6">
    <w:name w:val="heading 6"/>
    <w:basedOn w:val="Normal"/>
    <w:qFormat/>
    <w:pPr>
      <w:suppressAutoHyphens/>
      <w:spacing w:after="240"/>
      <w:outlineLvl w:val="5"/>
    </w:pPr>
    <w:rPr>
      <w:snapToGrid w:val="0"/>
    </w:rPr>
  </w:style>
  <w:style w:type="paragraph" w:styleId="Heading7">
    <w:name w:val="heading 7"/>
    <w:basedOn w:val="Normal"/>
    <w:qFormat/>
    <w:pPr>
      <w:suppressAutoHyphens/>
      <w:spacing w:after="240"/>
      <w:outlineLvl w:val="6"/>
    </w:pPr>
    <w:rPr>
      <w:snapToGrid w:val="0"/>
    </w:rPr>
  </w:style>
  <w:style w:type="paragraph" w:styleId="Heading8">
    <w:name w:val="heading 8"/>
    <w:basedOn w:val="Normal"/>
    <w:qFormat/>
    <w:pPr>
      <w:suppressAutoHyphens/>
      <w:spacing w:after="240"/>
      <w:outlineLvl w:val="7"/>
    </w:pPr>
    <w:rPr>
      <w:snapToGrid w:val="0"/>
    </w:rPr>
  </w:style>
  <w:style w:type="paragraph" w:styleId="Heading9">
    <w:name w:val="heading 9"/>
    <w:basedOn w:val="Normal"/>
    <w:qFormat/>
    <w:pPr>
      <w:suppressAutoHyphens/>
      <w:spacing w:after="240"/>
      <w:outlineLvl w:val="8"/>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Left">
    <w:name w:val="Block Left"/>
    <w:aliases w:val="BL"/>
    <w:basedOn w:val="Normal"/>
    <w:next w:val="Normal"/>
    <w:pPr>
      <w:suppressAutoHyphens/>
      <w:spacing w:after="480"/>
    </w:pPr>
  </w:style>
  <w:style w:type="paragraph" w:customStyle="1" w:styleId="BlockNarrowUnderline">
    <w:name w:val="Block Narrow Underline"/>
    <w:aliases w:val="BNU"/>
    <w:basedOn w:val="Normal"/>
    <w:next w:val="Normal"/>
    <w:pPr>
      <w:pBdr>
        <w:bottom w:val="single" w:sz="4" w:space="1" w:color="auto"/>
      </w:pBdr>
      <w:suppressAutoHyphens/>
      <w:spacing w:after="240"/>
      <w:ind w:left="2160" w:right="2160"/>
      <w:jc w:val="both"/>
      <w:outlineLvl w:val="2"/>
    </w:pPr>
    <w:rPr>
      <w:b/>
      <w:caps/>
    </w:rPr>
  </w:style>
  <w:style w:type="paragraph" w:customStyle="1" w:styleId="BlockNarrow">
    <w:name w:val="Block Narrow"/>
    <w:aliases w:val="BN"/>
    <w:basedOn w:val="Normal"/>
    <w:next w:val="Normal"/>
    <w:pPr>
      <w:suppressAutoHyphens/>
      <w:spacing w:after="240"/>
      <w:ind w:left="2160" w:right="2160"/>
      <w:jc w:val="both"/>
      <w:outlineLvl w:val="2"/>
    </w:pPr>
  </w:style>
  <w:style w:type="paragraph" w:customStyle="1" w:styleId="BlockWideUnderline">
    <w:name w:val="Block Wide Underline"/>
    <w:aliases w:val="BWU"/>
    <w:basedOn w:val="Normal"/>
    <w:next w:val="Normal"/>
    <w:pPr>
      <w:pBdr>
        <w:bottom w:val="single" w:sz="4" w:space="1" w:color="auto"/>
      </w:pBdr>
      <w:suppressAutoHyphens/>
      <w:spacing w:after="240"/>
      <w:ind w:left="1440" w:right="1440"/>
      <w:jc w:val="both"/>
      <w:outlineLvl w:val="2"/>
    </w:pPr>
  </w:style>
  <w:style w:type="paragraph" w:customStyle="1" w:styleId="BlockWide">
    <w:name w:val="Block Wide"/>
    <w:aliases w:val="BW"/>
    <w:basedOn w:val="Normal"/>
    <w:next w:val="Normal"/>
    <w:pPr>
      <w:suppressAutoHyphens/>
      <w:spacing w:after="240"/>
      <w:ind w:left="1440" w:right="1440"/>
      <w:jc w:val="both"/>
    </w:pPr>
  </w:style>
  <w:style w:type="paragraph" w:styleId="BodyText">
    <w:name w:val="Body Text"/>
    <w:basedOn w:val="Normal"/>
    <w:pPr>
      <w:spacing w:after="120"/>
    </w:pPr>
  </w:style>
  <w:style w:type="paragraph" w:customStyle="1" w:styleId="By">
    <w:name w:val="By"/>
    <w:basedOn w:val="Normal"/>
    <w:next w:val="Normal"/>
    <w:pPr>
      <w:suppressAutoHyphens/>
      <w:ind w:left="4320"/>
    </w:pPr>
  </w:style>
  <w:style w:type="paragraph" w:customStyle="1" w:styleId="ByLine">
    <w:name w:val="By Line"/>
    <w:aliases w:val="ByL"/>
    <w:basedOn w:val="Normal"/>
    <w:next w:val="Normal"/>
    <w:pPr>
      <w:pBdr>
        <w:top w:val="single" w:sz="4" w:space="1" w:color="auto"/>
      </w:pBdr>
      <w:suppressAutoHyphens/>
      <w:spacing w:after="720"/>
      <w:ind w:left="5040"/>
    </w:pPr>
  </w:style>
  <w:style w:type="paragraph" w:customStyle="1" w:styleId="CaptionAgainst">
    <w:name w:val="Caption Against"/>
    <w:aliases w:val="CA"/>
    <w:basedOn w:val="Normal"/>
    <w:next w:val="Normal"/>
    <w:pPr>
      <w:suppressAutoHyphens/>
      <w:spacing w:after="240"/>
      <w:jc w:val="center"/>
    </w:pPr>
  </w:style>
  <w:style w:type="paragraph" w:customStyle="1" w:styleId="CaptionBottomLine">
    <w:name w:val="Caption Bottom Line"/>
    <w:aliases w:val="CBL"/>
    <w:basedOn w:val="Normal"/>
    <w:next w:val="Normal"/>
    <w:pPr>
      <w:suppressAutoHyphens/>
      <w:spacing w:after="480"/>
    </w:pPr>
  </w:style>
  <w:style w:type="paragraph" w:customStyle="1" w:styleId="CaptionDocument">
    <w:name w:val="Caption Document"/>
    <w:aliases w:val="CD"/>
    <w:basedOn w:val="Normal"/>
    <w:next w:val="Normal"/>
    <w:pPr>
      <w:pBdr>
        <w:bottom w:val="single" w:sz="4" w:space="1" w:color="auto"/>
      </w:pBdr>
      <w:suppressAutoHyphens/>
      <w:spacing w:before="720" w:after="240"/>
    </w:pPr>
    <w:rPr>
      <w:rFonts w:ascii="Times New Roman Bold" w:hAnsi="Times New Roman Bold"/>
      <w:b/>
      <w:caps/>
    </w:rPr>
  </w:style>
  <w:style w:type="paragraph" w:customStyle="1" w:styleId="CaptionHeading">
    <w:name w:val="Caption Heading"/>
    <w:aliases w:val="CH"/>
    <w:basedOn w:val="Normal"/>
    <w:next w:val="Normal"/>
    <w:pPr>
      <w:suppressAutoHyphens/>
    </w:pPr>
    <w:rPr>
      <w:caps/>
    </w:rPr>
  </w:style>
  <w:style w:type="paragraph" w:customStyle="1" w:styleId="CaptionID">
    <w:name w:val="Caption ID"/>
    <w:aliases w:val="CI"/>
    <w:basedOn w:val="Normal"/>
    <w:pPr>
      <w:suppressAutoHyphens/>
      <w:spacing w:after="240"/>
    </w:pPr>
  </w:style>
  <w:style w:type="paragraph" w:customStyle="1" w:styleId="CaptionTextRight">
    <w:name w:val="Caption Text Right"/>
    <w:aliases w:val="CTR"/>
    <w:basedOn w:val="Normal"/>
    <w:next w:val="CaptionAgainst"/>
    <w:pPr>
      <w:suppressAutoHyphens/>
      <w:spacing w:after="240"/>
      <w:ind w:right="720"/>
      <w:jc w:val="right"/>
    </w:pPr>
  </w:style>
  <w:style w:type="paragraph" w:customStyle="1" w:styleId="CaptionText">
    <w:name w:val="Caption Text"/>
    <w:aliases w:val="CT"/>
    <w:basedOn w:val="Normal"/>
    <w:next w:val="CaptionTextRight"/>
    <w:pPr>
      <w:suppressAutoHyphens/>
      <w:spacing w:after="240"/>
    </w:pPr>
  </w:style>
  <w:style w:type="paragraph" w:customStyle="1" w:styleId="CaptionTopLine">
    <w:name w:val="Caption Top Line"/>
    <w:aliases w:val="CTL"/>
    <w:basedOn w:val="Normal"/>
    <w:next w:val="CaptionText"/>
    <w:pPr>
      <w:suppressAutoHyphens/>
      <w:spacing w:after="240"/>
    </w:pPr>
  </w:style>
  <w:style w:type="paragraph" w:styleId="Closing">
    <w:name w:val="Closing"/>
    <w:aliases w:val="C"/>
    <w:basedOn w:val="Normal"/>
    <w:next w:val="By"/>
    <w:pPr>
      <w:suppressAutoHyphens/>
      <w:spacing w:after="480"/>
      <w:ind w:left="4320"/>
    </w:pPr>
  </w:style>
  <w:style w:type="paragraph" w:customStyle="1" w:styleId="CourtesyCopy">
    <w:name w:val="Courtesy Copy"/>
    <w:aliases w:val="cc"/>
    <w:basedOn w:val="Normal"/>
    <w:pPr>
      <w:suppressAutoHyphens/>
      <w:ind w:left="720" w:hanging="720"/>
    </w:pPr>
  </w:style>
  <w:style w:type="paragraph" w:customStyle="1" w:styleId="Dated">
    <w:name w:val="Dated"/>
    <w:aliases w:val="D"/>
    <w:basedOn w:val="Normal"/>
    <w:next w:val="Closing"/>
    <w:pPr>
      <w:suppressAutoHyphens/>
      <w:spacing w:after="480"/>
      <w:ind w:left="1440" w:hanging="1440"/>
    </w:pPr>
  </w:style>
  <w:style w:type="paragraph" w:customStyle="1" w:styleId="DocX97Comment">
    <w:name w:val="DocX97Comment"/>
    <w:basedOn w:val="Normal"/>
    <w:rPr>
      <w:b/>
      <w:i/>
      <w:color w:val="FF0000"/>
      <w:sz w:val="16"/>
    </w:rPr>
  </w:style>
  <w:style w:type="paragraph" w:customStyle="1" w:styleId="DoubleSpaceParagaph">
    <w:name w:val="Double Space Paragaph"/>
    <w:aliases w:val="DS"/>
    <w:basedOn w:val="Normal"/>
    <w:pPr>
      <w:suppressAutoHyphens/>
      <w:spacing w:line="480" w:lineRule="auto"/>
      <w:ind w:firstLine="1440"/>
      <w:jc w:val="both"/>
    </w:pPr>
  </w:style>
  <w:style w:type="paragraph" w:customStyle="1" w:styleId="DoubleSpaceParagraphwParaNum">
    <w:name w:val="Double Space Paragraph w/Para Num"/>
    <w:aliases w:val="DSN"/>
    <w:basedOn w:val="Normal"/>
    <w:pPr>
      <w:numPr>
        <w:numId w:val="1"/>
      </w:numPr>
      <w:tabs>
        <w:tab w:val="clear" w:pos="1800"/>
      </w:tabs>
      <w:suppressAutoHyphens/>
      <w:spacing w:line="480" w:lineRule="auto"/>
      <w:jc w:val="both"/>
    </w:pPr>
  </w:style>
  <w:style w:type="paragraph" w:customStyle="1" w:styleId="EndnoteTextMore">
    <w:name w:val="Endnote TextMore"/>
    <w:basedOn w:val="Normal"/>
    <w:pPr>
      <w:spacing w:after="240"/>
    </w:pPr>
  </w:style>
  <w:style w:type="paragraph" w:customStyle="1" w:styleId="FlushLeftDoublewParaNum">
    <w:name w:val="Flush Left Double w/Para Num"/>
    <w:aliases w:val="FLDN"/>
    <w:basedOn w:val="Normal"/>
    <w:pPr>
      <w:numPr>
        <w:numId w:val="2"/>
      </w:numPr>
      <w:tabs>
        <w:tab w:val="clear" w:pos="360"/>
      </w:tabs>
      <w:suppressAutoHyphens/>
      <w:spacing w:line="480" w:lineRule="auto"/>
      <w:jc w:val="both"/>
    </w:pPr>
  </w:style>
  <w:style w:type="paragraph" w:customStyle="1" w:styleId="FlushLeftDouble">
    <w:name w:val="Flush Left Double"/>
    <w:aliases w:val="FLD"/>
    <w:basedOn w:val="Normal"/>
    <w:pPr>
      <w:suppressAutoHyphens/>
      <w:spacing w:line="480" w:lineRule="auto"/>
      <w:jc w:val="both"/>
    </w:pPr>
  </w:style>
  <w:style w:type="paragraph" w:customStyle="1" w:styleId="FlushLeftwParaNum">
    <w:name w:val="Flush Left w/Para Num"/>
    <w:aliases w:val="FLN"/>
    <w:basedOn w:val="Normal"/>
    <w:pPr>
      <w:numPr>
        <w:numId w:val="3"/>
      </w:numPr>
      <w:tabs>
        <w:tab w:val="clear" w:pos="360"/>
      </w:tabs>
      <w:suppressAutoHyphens/>
      <w:spacing w:after="240"/>
      <w:jc w:val="both"/>
    </w:pPr>
  </w:style>
  <w:style w:type="paragraph" w:customStyle="1" w:styleId="FlushLeft">
    <w:name w:val="Flush Left"/>
    <w:aliases w:val="FL"/>
    <w:basedOn w:val="Normal"/>
    <w:pPr>
      <w:suppressAutoHyphens/>
      <w:spacing w:after="240"/>
      <w:jc w:val="both"/>
    </w:pPr>
  </w:style>
  <w:style w:type="paragraph" w:styleId="FootnoteText">
    <w:name w:val="footnote text"/>
    <w:aliases w:val="FT"/>
    <w:basedOn w:val="Normal"/>
    <w:semiHidden/>
    <w:pPr>
      <w:suppressAutoHyphens/>
      <w:spacing w:after="240"/>
      <w:ind w:firstLine="360"/>
      <w:jc w:val="both"/>
    </w:pPr>
  </w:style>
  <w:style w:type="paragraph" w:customStyle="1" w:styleId="FootnoteTextMore">
    <w:name w:val="Footnote TextMore"/>
    <w:basedOn w:val="FootnoteText"/>
    <w:pPr>
      <w:suppressAutoHyphens w:val="0"/>
      <w:ind w:firstLine="0"/>
      <w:jc w:val="left"/>
    </w:pPr>
  </w:style>
  <w:style w:type="paragraph" w:customStyle="1" w:styleId="HeadingBold">
    <w:name w:val="Heading Bold"/>
    <w:aliases w:val="HCB"/>
    <w:basedOn w:val="Normal"/>
    <w:next w:val="Normal"/>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Normal"/>
    <w:pPr>
      <w:keepNext/>
      <w:suppressAutoHyphens/>
      <w:spacing w:after="240"/>
      <w:jc w:val="center"/>
      <w:outlineLvl w:val="0"/>
    </w:pPr>
  </w:style>
  <w:style w:type="paragraph" w:customStyle="1" w:styleId="HeadingPoint">
    <w:name w:val="Heading Point"/>
    <w:aliases w:val="HP"/>
    <w:basedOn w:val="Normal"/>
    <w:next w:val="BlockNarrowUnderline"/>
    <w:pPr>
      <w:keepNext/>
      <w:suppressAutoHyphens/>
      <w:spacing w:after="24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suppressAutoHyphens/>
      <w:spacing w:after="240"/>
    </w:pPr>
    <w:rPr>
      <w:b/>
      <w:caps/>
      <w:u w:val="single"/>
    </w:rPr>
  </w:style>
  <w:style w:type="paragraph" w:customStyle="1" w:styleId="Interrogatory">
    <w:name w:val="Interrogatory"/>
    <w:aliases w:val="I"/>
    <w:basedOn w:val="Normal"/>
    <w:next w:val="Normal"/>
    <w:pPr>
      <w:suppressAutoHyphens/>
      <w:spacing w:after="240"/>
    </w:pPr>
    <w:rPr>
      <w:b/>
      <w:caps/>
      <w:u w:val="single"/>
    </w:rPr>
  </w:style>
  <w:style w:type="paragraph" w:customStyle="1" w:styleId="LetterAddress">
    <w:name w:val="Letter Address"/>
    <w:aliases w:val="LA"/>
    <w:basedOn w:val="Normal"/>
    <w:next w:val="Normal"/>
    <w:pPr>
      <w:suppressAutoHyphens/>
      <w:spacing w:after="480"/>
    </w:pPr>
  </w:style>
  <w:style w:type="paragraph" w:customStyle="1" w:styleId="LetterAuthor">
    <w:name w:val="Letter Author"/>
    <w:aliases w:val="LAu"/>
    <w:basedOn w:val="Normal"/>
    <w:next w:val="CourtesyCopy"/>
    <w:pPr>
      <w:suppressAutoHyphens/>
      <w:spacing w:after="480"/>
      <w:ind w:left="5760"/>
    </w:pPr>
  </w:style>
  <w:style w:type="paragraph" w:customStyle="1" w:styleId="LetterClosing">
    <w:name w:val="Letter Closing"/>
    <w:aliases w:val="LC"/>
    <w:basedOn w:val="Normal"/>
    <w:next w:val="LetterAuthor"/>
    <w:pPr>
      <w:suppressAutoHyphens/>
      <w:spacing w:before="240" w:after="720"/>
      <w:ind w:left="5760"/>
    </w:pPr>
  </w:style>
  <w:style w:type="paragraph" w:customStyle="1" w:styleId="LetterDate">
    <w:name w:val="Letter Date"/>
    <w:aliases w:val="LD"/>
    <w:basedOn w:val="Normal"/>
    <w:next w:val="LetterAddress"/>
    <w:pPr>
      <w:suppressAutoHyphens/>
      <w:spacing w:after="720"/>
      <w:ind w:left="5760"/>
    </w:pPr>
  </w:style>
  <w:style w:type="paragraph" w:customStyle="1" w:styleId="LetterRe">
    <w:name w:val="Letter Re"/>
    <w:aliases w:val="LRe"/>
    <w:basedOn w:val="Normal"/>
    <w:next w:val="Normal"/>
    <w:pPr>
      <w:tabs>
        <w:tab w:val="left" w:pos="1944"/>
      </w:tabs>
      <w:suppressAutoHyphens/>
      <w:spacing w:after="480"/>
      <w:ind w:left="1944" w:hanging="504"/>
    </w:pPr>
  </w:style>
  <w:style w:type="paragraph" w:customStyle="1" w:styleId="LetterSalutation">
    <w:name w:val="Letter Salutation"/>
    <w:aliases w:val="LS"/>
    <w:basedOn w:val="Normal"/>
    <w:next w:val="Normal"/>
    <w:pPr>
      <w:suppressAutoHyphens/>
      <w:spacing w:after="480"/>
    </w:pPr>
  </w:style>
  <w:style w:type="paragraph" w:customStyle="1" w:styleId="LetterTelephone">
    <w:name w:val="Letter Telephone"/>
    <w:aliases w:val="LT"/>
    <w:basedOn w:val="Normal"/>
    <w:next w:val="LetterDate"/>
    <w:pPr>
      <w:suppressAutoHyphens/>
      <w:spacing w:after="480"/>
      <w:jc w:val="right"/>
    </w:pPr>
    <w:rPr>
      <w:sz w:val="20"/>
    </w:rPr>
  </w:style>
  <w:style w:type="paragraph" w:customStyle="1" w:styleId="LocalLawBlock">
    <w:name w:val="Local Law Block"/>
    <w:aliases w:val="LLB"/>
    <w:basedOn w:val="Normal"/>
    <w:next w:val="FlushLeftDouble"/>
    <w:pPr>
      <w:tabs>
        <w:tab w:val="left" w:pos="2160"/>
      </w:tabs>
      <w:suppressAutoHyphens/>
      <w:spacing w:after="480"/>
      <w:ind w:left="2160" w:right="1008" w:hanging="2160"/>
      <w:jc w:val="both"/>
    </w:pPr>
  </w:style>
  <w:style w:type="paragraph" w:customStyle="1" w:styleId="LocalLawTitle">
    <w:name w:val="Local Law Title"/>
    <w:aliases w:val="LLT"/>
    <w:basedOn w:val="Normal"/>
    <w:next w:val="LocalLawBlock"/>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Normal"/>
    <w:pPr>
      <w:suppressAutoHyphens/>
      <w:spacing w:after="240"/>
    </w:pPr>
  </w:style>
  <w:style w:type="paragraph" w:customStyle="1" w:styleId="MemoDate">
    <w:name w:val="Memo Date"/>
    <w:aliases w:val="MD"/>
    <w:basedOn w:val="Normal"/>
    <w:next w:val="Normal"/>
    <w:pPr>
      <w:suppressAutoHyphens/>
      <w:spacing w:after="240"/>
    </w:pPr>
    <w:rPr>
      <w:caps/>
    </w:rPr>
  </w:style>
  <w:style w:type="paragraph" w:customStyle="1" w:styleId="MemoLine">
    <w:name w:val="Memo Line"/>
    <w:aliases w:val="ML"/>
    <w:basedOn w:val="Normal"/>
    <w:next w:val="DoubleSpaceParagaph"/>
    <w:pPr>
      <w:suppressAutoHyphens/>
      <w:spacing w:after="120"/>
    </w:pPr>
  </w:style>
  <w:style w:type="paragraph" w:customStyle="1" w:styleId="MemoSubject">
    <w:name w:val="Memo Subject"/>
    <w:aliases w:val="MS"/>
    <w:basedOn w:val="Normal"/>
    <w:next w:val="MemoLine"/>
    <w:pPr>
      <w:suppressAutoHyphens/>
      <w:spacing w:after="480"/>
    </w:pPr>
    <w:rPr>
      <w:caps/>
    </w:rPr>
  </w:style>
  <w:style w:type="paragraph" w:customStyle="1" w:styleId="MemoTo">
    <w:name w:val="Memo To"/>
    <w:aliases w:val="MT"/>
    <w:basedOn w:val="Normal"/>
    <w:next w:val="MemoAuthor"/>
    <w:pPr>
      <w:suppressAutoHyphens/>
      <w:spacing w:before="480" w:after="240"/>
    </w:pPr>
  </w:style>
  <w:style w:type="character" w:customStyle="1" w:styleId="ParaNum">
    <w:name w:val="ParaNum"/>
    <w:basedOn w:val="DefaultParagraphFont"/>
  </w:style>
  <w:style w:type="paragraph" w:customStyle="1" w:styleId="SignatureBlock">
    <w:name w:val="Signature Block"/>
    <w:aliases w:val="SB"/>
    <w:basedOn w:val="Normal"/>
    <w:next w:val="BodyText"/>
    <w:pPr>
      <w:pBdr>
        <w:top w:val="single" w:sz="4" w:space="1" w:color="auto"/>
      </w:pBdr>
      <w:suppressAutoHyphens/>
      <w:spacing w:after="720"/>
      <w:ind w:left="5040"/>
    </w:pPr>
    <w:rPr>
      <w:caps/>
    </w:rPr>
  </w:style>
  <w:style w:type="paragraph" w:customStyle="1" w:styleId="SignatureLeft">
    <w:name w:val="Signature Left"/>
    <w:aliases w:val="SL"/>
    <w:basedOn w:val="Normal"/>
    <w:next w:val="Normal"/>
    <w:pPr>
      <w:pBdr>
        <w:top w:val="single" w:sz="4" w:space="1" w:color="auto"/>
      </w:pBdr>
      <w:suppressAutoHyphens/>
      <w:spacing w:after="240"/>
      <w:ind w:right="5760"/>
    </w:pPr>
  </w:style>
  <w:style w:type="paragraph" w:customStyle="1" w:styleId="SingleSpaceParagraphwParaNum">
    <w:name w:val="Single Space Paragraph w/Para Num"/>
    <w:aliases w:val="SSN"/>
    <w:basedOn w:val="Normal"/>
    <w:pPr>
      <w:numPr>
        <w:numId w:val="4"/>
      </w:numPr>
      <w:tabs>
        <w:tab w:val="clear" w:pos="1800"/>
      </w:tabs>
      <w:suppressAutoHyphens/>
      <w:spacing w:after="240"/>
      <w:jc w:val="both"/>
    </w:pPr>
  </w:style>
  <w:style w:type="paragraph" w:customStyle="1" w:styleId="SingleSpaceParagraph">
    <w:name w:val="Single Space Paragraph"/>
    <w:aliases w:val="SS"/>
    <w:basedOn w:val="Normal"/>
    <w:pPr>
      <w:suppressAutoHyphens/>
      <w:spacing w:after="240"/>
      <w:ind w:firstLine="1440"/>
      <w:jc w:val="both"/>
    </w:pPr>
  </w:style>
  <w:style w:type="paragraph" w:customStyle="1" w:styleId="SSBlock">
    <w:name w:val="SS Block"/>
    <w:aliases w:val="SSB"/>
    <w:basedOn w:val="Normal"/>
    <w:next w:val="DoubleSpaceParagaph"/>
    <w:pPr>
      <w:tabs>
        <w:tab w:val="left" w:pos="3168"/>
        <w:tab w:val="left" w:pos="3600"/>
      </w:tabs>
      <w:suppressAutoHyphens/>
      <w:spacing w:before="240" w:after="480"/>
    </w:pPr>
    <w:rPr>
      <w:caps/>
    </w:rPr>
  </w:style>
  <w:style w:type="paragraph" w:customStyle="1" w:styleId="SubHeading">
    <w:name w:val="Sub Heading"/>
    <w:aliases w:val="SH"/>
    <w:basedOn w:val="Normal"/>
    <w:next w:val="DoubleSpaceParagaph"/>
    <w:pPr>
      <w:numPr>
        <w:ilvl w:val="3"/>
        <w:numId w:val="5"/>
      </w:numPr>
      <w:tabs>
        <w:tab w:val="left" w:pos="720"/>
        <w:tab w:val="right" w:pos="9360"/>
      </w:tabs>
      <w:suppressAutoHyphens/>
      <w:spacing w:after="240"/>
      <w:jc w:val="both"/>
      <w:outlineLvl w:val="3"/>
    </w:pPr>
    <w:rPr>
      <w:rFonts w:ascii="Times New Roman Bold" w:hAnsi="Times New Roman Bold"/>
      <w:b/>
    </w:rPr>
  </w:style>
  <w:style w:type="paragraph" w:styleId="TOC1">
    <w:name w:val="toc 1"/>
    <w:basedOn w:val="Normal"/>
    <w:autoRedefine/>
    <w:semiHidden/>
    <w:pPr>
      <w:suppressAutoHyphens/>
      <w:spacing w:after="240"/>
    </w:pPr>
    <w:rPr>
      <w:caps/>
    </w:rPr>
  </w:style>
  <w:style w:type="paragraph" w:styleId="TOC2">
    <w:name w:val="toc 2"/>
    <w:basedOn w:val="Normal"/>
    <w:next w:val="TOC3"/>
    <w:autoRedefine/>
    <w:semiHidden/>
    <w:pPr>
      <w:suppressAutoHyphens/>
      <w:spacing w:after="240"/>
      <w:ind w:left="1440"/>
    </w:pPr>
    <w:rPr>
      <w:caps/>
    </w:rPr>
  </w:style>
  <w:style w:type="paragraph" w:styleId="TOC3">
    <w:name w:val="toc 3"/>
    <w:basedOn w:val="Normal"/>
    <w:next w:val="TOC2"/>
    <w:autoRedefine/>
    <w:semiHidden/>
    <w:pPr>
      <w:suppressAutoHyphens/>
      <w:spacing w:after="240"/>
      <w:ind w:left="2160" w:right="2160"/>
    </w:pPr>
  </w:style>
  <w:style w:type="paragraph" w:styleId="TOC4">
    <w:name w:val="toc 4"/>
    <w:basedOn w:val="Normal"/>
    <w:autoRedefine/>
    <w:semiHidden/>
    <w:pPr>
      <w:suppressAutoHyphens/>
      <w:spacing w:after="240"/>
      <w:ind w:left="2592" w:right="2160" w:hanging="432"/>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f0">
    <w:name w:val="pf0"/>
    <w:basedOn w:val="Normal"/>
    <w:rsid w:val="00607567"/>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MEMORANDUM IN SUPPORT</vt:lpstr>
    </vt:vector>
  </TitlesOfParts>
  <Company>Microsystems Engineering Company</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IN SUPPORT</dc:title>
  <dc:creator>cbrodsky</dc:creator>
  <cp:lastModifiedBy>DelFranco, Ruthie</cp:lastModifiedBy>
  <cp:revision>2</cp:revision>
  <cp:lastPrinted>2002-09-25T19:42:00Z</cp:lastPrinted>
  <dcterms:created xsi:type="dcterms:W3CDTF">2025-09-23T12:59:00Z</dcterms:created>
  <dcterms:modified xsi:type="dcterms:W3CDTF">2025-09-23T12:59:00Z</dcterms:modified>
</cp:coreProperties>
</file>