
<file path=[Content_Types].xml><?xml version="1.0" encoding="utf-8"?>
<Types xmlns="http://schemas.openxmlformats.org/package/2006/content-types">
  <Default Extension="bin" ContentType="application/vnd.ms-word.attachedToolbar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35732" w:rsidRDefault="00235732" w:rsidP="00E14172">
      <w:pPr>
        <w:suppressLineNumbers/>
        <w:jc w:val="center"/>
      </w:pPr>
      <w:r>
        <w:t>Int. No.</w:t>
      </w:r>
      <w:r w:rsidR="00D1586A">
        <w:t xml:space="preserve"> 1411</w:t>
      </w:r>
    </w:p>
    <w:p w:rsidR="00235732" w:rsidRDefault="00235732" w:rsidP="00E14172">
      <w:pPr>
        <w:suppressLineNumbers/>
        <w:jc w:val="center"/>
      </w:pPr>
    </w:p>
    <w:p w:rsidR="00A86220" w:rsidRDefault="00A86220" w:rsidP="00A86220">
      <w:pPr>
        <w:suppressLineNumbers/>
        <w:jc w:val="both"/>
      </w:pPr>
      <w:r>
        <w:t>By Council Members Brewer, Brannan, Avilés, Williams, Banks, Lee, Stevens, Hanif, Ossé, Hudson, Louis and Nurse</w:t>
      </w:r>
    </w:p>
    <w:p w:rsidR="00235732" w:rsidRDefault="00235732" w:rsidP="007E19F4">
      <w:pPr>
        <w:suppressLineNumbers/>
        <w:jc w:val="both"/>
      </w:pPr>
      <w:bookmarkStart w:id="0" w:name="_GoBack"/>
      <w:bookmarkEnd w:id="0"/>
    </w:p>
    <w:p w:rsidR="00356DAB" w:rsidRPr="00356DAB" w:rsidRDefault="00356DAB" w:rsidP="007E19F4">
      <w:pPr>
        <w:suppressLineNumbers/>
        <w:jc w:val="both"/>
        <w:rPr>
          <w:vanish/>
        </w:rPr>
      </w:pPr>
      <w:r w:rsidRPr="00356DAB">
        <w:rPr>
          <w:vanish/>
        </w:rPr>
        <w:t>..Title</w:t>
      </w:r>
    </w:p>
    <w:p w:rsidR="00235732" w:rsidRDefault="00235732" w:rsidP="007E19F4">
      <w:pPr>
        <w:suppressLineNumbers/>
        <w:jc w:val="both"/>
      </w:pPr>
      <w:r>
        <w:t xml:space="preserve">A Local Law </w:t>
      </w:r>
      <w:bookmarkStart w:id="1" w:name="_Hlk210826755"/>
      <w:r>
        <w:t xml:space="preserve">to amend the administrative code of the city of New York, in relation to </w:t>
      </w:r>
      <w:r w:rsidR="00C96966">
        <w:t xml:space="preserve">requiring notice to condominium boards concerning the sale </w:t>
      </w:r>
      <w:r w:rsidR="00DA0080">
        <w:t>of tax liens</w:t>
      </w:r>
      <w:r w:rsidR="00C96966">
        <w:t xml:space="preserve"> </w:t>
      </w:r>
      <w:bookmarkEnd w:id="1"/>
    </w:p>
    <w:p w:rsidR="00235732" w:rsidRPr="00356DAB" w:rsidRDefault="00356DAB" w:rsidP="007E19F4">
      <w:pPr>
        <w:suppressLineNumbers/>
        <w:rPr>
          <w:vanish/>
        </w:rPr>
      </w:pPr>
      <w:r w:rsidRPr="00356DAB">
        <w:rPr>
          <w:vanish/>
        </w:rPr>
        <w:t>..Body</w:t>
      </w:r>
    </w:p>
    <w:p w:rsidR="00356DAB" w:rsidRDefault="00356DAB" w:rsidP="007E19F4">
      <w:pPr>
        <w:suppressLineNumbers/>
      </w:pPr>
    </w:p>
    <w:p w:rsidR="00161253" w:rsidRDefault="00161253" w:rsidP="007E19F4">
      <w:pPr>
        <w:suppressLineNumbers/>
      </w:pPr>
      <w:r w:rsidRPr="00161253">
        <w:rPr>
          <w:u w:val="single"/>
        </w:rPr>
        <w:t>Be it enacted by the Council as follows</w:t>
      </w:r>
      <w:r>
        <w:t>:</w:t>
      </w:r>
    </w:p>
    <w:p w:rsidR="00161253" w:rsidRDefault="00161253" w:rsidP="007E19F4">
      <w:pPr>
        <w:suppressLineNumbers/>
      </w:pPr>
    </w:p>
    <w:p w:rsidR="00FB5A76" w:rsidRDefault="000A506B" w:rsidP="004C0BD6">
      <w:pPr>
        <w:pStyle w:val="DoubleSpaceParagaph"/>
        <w:ind w:firstLine="720"/>
      </w:pPr>
      <w:r>
        <w:t>Section 1.</w:t>
      </w:r>
      <w:r w:rsidR="00ED2753">
        <w:t xml:space="preserve"> </w:t>
      </w:r>
      <w:r w:rsidR="008D1BC8">
        <w:t>Paragraph 1 of subdivision b of s</w:t>
      </w:r>
      <w:r w:rsidR="000544B5" w:rsidRPr="000F14EC">
        <w:t>ection 11-3</w:t>
      </w:r>
      <w:r w:rsidR="00C96966">
        <w:t>20</w:t>
      </w:r>
      <w:r w:rsidR="000544B5" w:rsidRPr="000F14EC">
        <w:t xml:space="preserve"> of the administrative code of the city of New York</w:t>
      </w:r>
      <w:r w:rsidR="008D1BC8">
        <w:t>, as amended by local law number 82 for the year 2024,</w:t>
      </w:r>
      <w:r w:rsidR="00C96966">
        <w:t xml:space="preserve"> </w:t>
      </w:r>
      <w:r w:rsidR="00FB5A76" w:rsidRPr="000F14EC">
        <w:t xml:space="preserve">is amended to </w:t>
      </w:r>
      <w:r w:rsidR="00C96966">
        <w:t>read as follows</w:t>
      </w:r>
      <w:r w:rsidR="00FB5A76" w:rsidRPr="000F14EC">
        <w:t>:</w:t>
      </w:r>
    </w:p>
    <w:p w:rsidR="004C0F0D" w:rsidRPr="00C96966" w:rsidRDefault="008D1BC8" w:rsidP="004C0F0D">
      <w:pPr>
        <w:pStyle w:val="DoubleSpaceParagaph"/>
        <w:ind w:firstLine="720"/>
      </w:pPr>
      <w:r>
        <w:t xml:space="preserve">b. 1. A tax lien shall not be sold unless the commissioner of finance, or his or her designee, notifies the owner of record at the address of record </w:t>
      </w:r>
      <w:r w:rsidR="00F22F33">
        <w:t>[</w:t>
      </w:r>
      <w:r>
        <w:t>and</w:t>
      </w:r>
      <w:r w:rsidR="00F22F33">
        <w:t>]</w:t>
      </w:r>
      <w:r w:rsidR="00F22F33">
        <w:rPr>
          <w:u w:val="single"/>
        </w:rPr>
        <w:t>,</w:t>
      </w:r>
      <w:r>
        <w:t xml:space="preserve"> any other person who has registered pursuant to section 11-309 of this chapter</w:t>
      </w:r>
      <w:r w:rsidR="00F22F33">
        <w:t>[</w:t>
      </w:r>
      <w:r>
        <w:t>,</w:t>
      </w:r>
      <w:r w:rsidR="00F22F33">
        <w:t>]</w:t>
      </w:r>
      <w:r>
        <w:t xml:space="preserve"> or who has provided notice to the commissioner of finance pursuant to section 11-416 or 11-417 of this title,</w:t>
      </w:r>
      <w:r w:rsidR="00F22F33">
        <w:t xml:space="preserve"> </w:t>
      </w:r>
      <w:r w:rsidR="00F22F33">
        <w:rPr>
          <w:u w:val="single"/>
        </w:rPr>
        <w:t xml:space="preserve">and, if </w:t>
      </w:r>
      <w:r w:rsidR="0056696E">
        <w:rPr>
          <w:u w:val="single"/>
        </w:rPr>
        <w:t>the tax lien encumbers property held in the condominium form of ownership</w:t>
      </w:r>
      <w:r w:rsidR="00F22F33">
        <w:rPr>
          <w:u w:val="single"/>
        </w:rPr>
        <w:t>, the board of managers</w:t>
      </w:r>
      <w:r w:rsidR="0056696E">
        <w:rPr>
          <w:u w:val="single"/>
        </w:rPr>
        <w:t xml:space="preserve"> of such condominium</w:t>
      </w:r>
      <w:r w:rsidR="00F22F33">
        <w:rPr>
          <w:u w:val="single"/>
        </w:rPr>
        <w:t>,</w:t>
      </w:r>
      <w:r>
        <w:t xml:space="preserve"> by first class mail, of the intention to sell the tax lien. If no such registrations have been filed then such commissioner, or his or her designee, shall notify the person whose name and address, if any, appears in the latest annual record of assessed valuations, by first class mail, of the intention to sell the tax lien. Such mailed notice shall include a description of the property by block and lot and such other identifying information as the commissioner of finance may deem appropriate, the amount of the tax lien, including all taxes, assessments, sewer rents, sewer surcharges, water rents, any other charges that are made a lien subject to the provisions of this chapter, the amount that, if paid, would render such tax lien ineligible to be sold in accordance with section 11-319 of this chapter, as well as an estimate of the costs of any advertisements and notices given pursuant to this chapter, any other charges that are due and payable on the date specified in such publication, </w:t>
      </w:r>
      <w:r>
        <w:lastRenderedPageBreak/>
        <w:t xml:space="preserve">a surcharge pursuant to section 11-332 of this chapter if the tax lien is sold, and interest and penalties thereon, and shall be mailed to such owner and such other persons four times: not less than ninety, sixty, thirty and ten days prior to the date of sale. Such notice shall state that if payment of the amount that would render such tax lien ineligible to be sold in accordance with section 11-319 of this chapter is not made, the tax lien on such property shall be sold as provided in section 11-319 of this chapter. If, notwithstanding such notice, the owner shall continue to refuse or neglect to pay the amounts due on such property, the commissioner of finance may sell the tax lien on such property as provided in section 11-319 of this chapter. </w:t>
      </w:r>
      <w:r w:rsidR="004C0F0D">
        <w:t xml:space="preserve"> </w:t>
      </w:r>
    </w:p>
    <w:p w:rsidR="00886779" w:rsidRDefault="00B30D7A" w:rsidP="00A834F2">
      <w:pPr>
        <w:pStyle w:val="DoubleSpaceParagaph"/>
        <w:ind w:firstLine="720"/>
      </w:pPr>
      <w:r w:rsidRPr="00B30D7A">
        <w:t>§</w:t>
      </w:r>
      <w:r w:rsidR="00747B4B">
        <w:t xml:space="preserve"> </w:t>
      </w:r>
      <w:r w:rsidR="004C0F0D">
        <w:t>2</w:t>
      </w:r>
      <w:r>
        <w:t>.</w:t>
      </w:r>
      <w:r w:rsidR="00886779">
        <w:t xml:space="preserve"> Subdivision f-1 of section 11-320 of the administrative code of the city of New York, as added by local law number 82 for the year 2024, is amended to read as follows:</w:t>
      </w:r>
    </w:p>
    <w:p w:rsidR="00886779" w:rsidRDefault="00886779" w:rsidP="00A834F2">
      <w:pPr>
        <w:pStyle w:val="DoubleSpaceParagaph"/>
        <w:ind w:firstLine="720"/>
      </w:pPr>
      <w:r>
        <w:t xml:space="preserve">f-1. Any notice to a property owner </w:t>
      </w:r>
      <w:r>
        <w:rPr>
          <w:u w:val="single"/>
        </w:rPr>
        <w:t xml:space="preserve">or board of </w:t>
      </w:r>
      <w:r w:rsidRPr="00886779">
        <w:rPr>
          <w:u w:val="single"/>
        </w:rPr>
        <w:t>managers</w:t>
      </w:r>
      <w:r>
        <w:t xml:space="preserve"> </w:t>
      </w:r>
      <w:r w:rsidRPr="00886779">
        <w:t>required</w:t>
      </w:r>
      <w:r>
        <w:t xml:space="preserve"> by this section and any notice to a person who has registered pursuant to section 11-309 of this chapter, or who has provided notice to the commissioner of finance pursuant to section 11-416 or section 11-417 of this title shall also be available in any of the designated citywide [language] </w:t>
      </w:r>
      <w:r>
        <w:rPr>
          <w:u w:val="single"/>
        </w:rPr>
        <w:t>languages</w:t>
      </w:r>
      <w:r>
        <w:t xml:space="preserve"> as defined in section 23-1101, and such notice shall indicate such availability.</w:t>
      </w:r>
      <w:r w:rsidR="00B30D7A">
        <w:t xml:space="preserve"> </w:t>
      </w:r>
    </w:p>
    <w:p w:rsidR="00020E31" w:rsidRDefault="00886779" w:rsidP="001D5F9B">
      <w:pPr>
        <w:pStyle w:val="DoubleSpaceParagaph"/>
        <w:ind w:firstLine="720"/>
      </w:pPr>
      <w:r>
        <w:t xml:space="preserve">§ 3. </w:t>
      </w:r>
      <w:r w:rsidR="00B30D7A">
        <w:t xml:space="preserve">This local law takes effect </w:t>
      </w:r>
      <w:r w:rsidR="008D1BC8">
        <w:t>immediately and shall not affect the sale of any tax lien sold prior to such date</w:t>
      </w:r>
      <w:r w:rsidR="002B4FEE">
        <w:t>.</w:t>
      </w:r>
    </w:p>
    <w:p w:rsidR="004C0F0D" w:rsidRDefault="00020E31" w:rsidP="00020E31">
      <w:pPr>
        <w:pStyle w:val="DoubleSpaceParagaph"/>
        <w:suppressLineNumbers/>
        <w:spacing w:line="240" w:lineRule="auto"/>
        <w:ind w:firstLine="0"/>
        <w:rPr>
          <w:sz w:val="20"/>
        </w:rPr>
      </w:pPr>
      <w:r>
        <w:rPr>
          <w:sz w:val="20"/>
        </w:rPr>
        <w:br/>
      </w:r>
      <w:r w:rsidR="001D5F9B">
        <w:rPr>
          <w:sz w:val="20"/>
        </w:rPr>
        <w:t>LSR #20430</w:t>
      </w:r>
    </w:p>
    <w:p w:rsidR="004A3C0A" w:rsidRPr="00416E3F" w:rsidRDefault="004C0F0D" w:rsidP="00020E31">
      <w:pPr>
        <w:pStyle w:val="DoubleSpaceParagaph"/>
        <w:suppressLineNumbers/>
        <w:spacing w:line="240" w:lineRule="auto"/>
        <w:ind w:firstLine="0"/>
        <w:rPr>
          <w:sz w:val="20"/>
        </w:rPr>
      </w:pPr>
      <w:r>
        <w:rPr>
          <w:sz w:val="20"/>
        </w:rPr>
        <w:t>10</w:t>
      </w:r>
      <w:r w:rsidR="00DC2CAF">
        <w:rPr>
          <w:sz w:val="20"/>
        </w:rPr>
        <w:t>/</w:t>
      </w:r>
      <w:r w:rsidR="001D5F9B">
        <w:rPr>
          <w:sz w:val="20"/>
        </w:rPr>
        <w:t>8</w:t>
      </w:r>
      <w:r w:rsidR="00DC2CAF">
        <w:rPr>
          <w:sz w:val="20"/>
        </w:rPr>
        <w:t>/20</w:t>
      </w:r>
      <w:r w:rsidR="00020E31">
        <w:rPr>
          <w:sz w:val="20"/>
        </w:rPr>
        <w:t>25</w:t>
      </w:r>
      <w:r w:rsidR="00DC2CAF">
        <w:rPr>
          <w:sz w:val="20"/>
        </w:rPr>
        <w:t xml:space="preserve"> </w:t>
      </w:r>
      <w:r w:rsidR="00020E31">
        <w:rPr>
          <w:sz w:val="20"/>
        </w:rPr>
        <w:br/>
      </w:r>
    </w:p>
    <w:sectPr w:rsidR="004A3C0A" w:rsidRPr="00416E3F">
      <w:footerReference w:type="default" r:id="rId9"/>
      <w:footerReference w:type="first" r:id="rId10"/>
      <w:pgSz w:w="12240" w:h="15840"/>
      <w:pgMar w:top="1440" w:right="1440" w:bottom="965" w:left="1440" w:header="1440" w:footer="965" w:gutter="0"/>
      <w:lnNumType w:countBy="1" w:distance="432"/>
      <w:cols w:space="720"/>
      <w:noEndnote/>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836DD" w:rsidRDefault="00D836DD">
      <w:r>
        <w:separator/>
      </w:r>
    </w:p>
  </w:endnote>
  <w:endnote w:type="continuationSeparator" w:id="0">
    <w:p w:rsidR="00D836DD" w:rsidRDefault="00D836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Times New Roman Bold">
    <w:panose1 w:val="02020803070505020304"/>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jc w:val="center"/>
      <w:tblLayout w:type="fixed"/>
      <w:tblLook w:val="0000" w:firstRow="0" w:lastRow="0" w:firstColumn="0" w:lastColumn="0" w:noHBand="0" w:noVBand="0"/>
    </w:tblPr>
    <w:tblGrid>
      <w:gridCol w:w="3192"/>
      <w:gridCol w:w="3192"/>
      <w:gridCol w:w="3192"/>
    </w:tblGrid>
    <w:tr w:rsidR="00EC1690">
      <w:trPr>
        <w:jc w:val="center"/>
      </w:trPr>
      <w:tc>
        <w:tcPr>
          <w:tcW w:w="3192" w:type="dxa"/>
          <w:vAlign w:val="center"/>
        </w:tcPr>
        <w:p w:rsidR="00EC1690" w:rsidRDefault="00EC1690">
          <w:pPr>
            <w:rPr>
              <w:sz w:val="16"/>
            </w:rPr>
          </w:pPr>
        </w:p>
      </w:tc>
      <w:tc>
        <w:tcPr>
          <w:tcW w:w="3192" w:type="dxa"/>
        </w:tcPr>
        <w:p w:rsidR="00EC1690" w:rsidRDefault="00EC1690">
          <w:pPr>
            <w:jc w:val="center"/>
          </w:pPr>
          <w:r>
            <w:t xml:space="preserve">- </w:t>
          </w:r>
          <w:r>
            <w:fldChar w:fldCharType="begin"/>
          </w:r>
          <w:r>
            <w:instrText xml:space="preserve"> PAGE </w:instrText>
          </w:r>
          <w:r>
            <w:fldChar w:fldCharType="separate"/>
          </w:r>
          <w:r w:rsidR="00A86220">
            <w:rPr>
              <w:noProof/>
            </w:rPr>
            <w:t>2</w:t>
          </w:r>
          <w:r>
            <w:fldChar w:fldCharType="end"/>
          </w:r>
          <w:r>
            <w:t xml:space="preserve"> -</w:t>
          </w:r>
        </w:p>
      </w:tc>
      <w:tc>
        <w:tcPr>
          <w:tcW w:w="3192" w:type="dxa"/>
          <w:vAlign w:val="center"/>
        </w:tcPr>
        <w:p w:rsidR="00EC1690" w:rsidRDefault="00EC1690">
          <w:pPr>
            <w:jc w:val="right"/>
            <w:rPr>
              <w:sz w:val="16"/>
            </w:rPr>
          </w:pPr>
        </w:p>
      </w:tc>
    </w:tr>
  </w:tbl>
  <w:p w:rsidR="00EC1690" w:rsidRDefault="00EC1690"/>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C1690" w:rsidRDefault="00EC1690">
    <w:pPr>
      <w:spacing w:before="140" w:line="100" w:lineRule="exact"/>
      <w:rPr>
        <w:sz w:val="10"/>
      </w:rPr>
    </w:pPr>
  </w:p>
  <w:p w:rsidR="00EC1690" w:rsidRDefault="00EC1690">
    <w:pPr>
      <w:tabs>
        <w:tab w:val="left" w:pos="1452"/>
        <w:tab w:val="left" w:pos="2244"/>
        <w:tab w:val="left" w:pos="2904"/>
        <w:tab w:val="left" w:pos="5148"/>
        <w:tab w:val="left" w:pos="7260"/>
      </w:tabs>
      <w:jc w:val="both"/>
      <w:rPr>
        <w:spacing w:val="-3"/>
      </w:rPr>
    </w:pPr>
  </w:p>
  <w:p w:rsidR="00EC1690" w:rsidRDefault="00EC1690">
    <w:pPr>
      <w:tabs>
        <w:tab w:val="left" w:pos="1452"/>
        <w:tab w:val="left" w:pos="2244"/>
        <w:tab w:val="left" w:pos="2904"/>
        <w:tab w:val="left" w:pos="5148"/>
        <w:tab w:val="left" w:pos="7260"/>
      </w:tabs>
      <w:jc w:val="both"/>
      <w:rPr>
        <w:spacing w:val="-3"/>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836DD" w:rsidRDefault="00D836DD">
      <w:r>
        <w:separator/>
      </w:r>
    </w:p>
  </w:footnote>
  <w:footnote w:type="continuationSeparator" w:id="0">
    <w:p w:rsidR="00D836DD" w:rsidRDefault="00D836D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9B569B1"/>
    <w:multiLevelType w:val="hybridMultilevel"/>
    <w:tmpl w:val="89DA08F8"/>
    <w:lvl w:ilvl="0" w:tplc="C23E63F0">
      <w:start w:val="1"/>
      <w:numFmt w:val="lowerLetter"/>
      <w:lvlText w:val="%1."/>
      <w:lvlJc w:val="left"/>
      <w:pPr>
        <w:ind w:left="1080" w:hanging="360"/>
      </w:pPr>
      <w:rPr>
        <w:rFonts w:hint="default"/>
        <w:u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21B67F6C"/>
    <w:multiLevelType w:val="hybridMultilevel"/>
    <w:tmpl w:val="4D0C3FB2"/>
    <w:lvl w:ilvl="0" w:tplc="58CE5E2A">
      <w:start w:val="9"/>
      <w:numFmt w:val="lowerLetter"/>
      <w:lvlText w:val="%1."/>
      <w:lvlJc w:val="left"/>
      <w:pPr>
        <w:ind w:left="108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42E1FD6"/>
    <w:multiLevelType w:val="hybridMultilevel"/>
    <w:tmpl w:val="401CF48A"/>
    <w:lvl w:ilvl="0" w:tplc="09401F56">
      <w:start w:val="1"/>
      <w:numFmt w:val="decimal"/>
      <w:lvlText w:val="%1."/>
      <w:lvlJc w:val="left"/>
      <w:pPr>
        <w:ind w:left="1080" w:hanging="360"/>
      </w:pPr>
      <w:rPr>
        <w:rFonts w:hint="default"/>
        <w:b w:val="0"/>
        <w:bCs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49882445"/>
    <w:multiLevelType w:val="singleLevel"/>
    <w:tmpl w:val="02F616F4"/>
    <w:lvl w:ilvl="0">
      <w:start w:val="1"/>
      <w:numFmt w:val="decimal"/>
      <w:pStyle w:val="FlushLeftDoublewParaNum"/>
      <w:lvlText w:val="%1."/>
      <w:lvlJc w:val="left"/>
      <w:pPr>
        <w:tabs>
          <w:tab w:val="num" w:pos="360"/>
        </w:tabs>
        <w:ind w:left="0" w:firstLine="0"/>
      </w:pPr>
      <w:rPr>
        <w:rFonts w:ascii="Times New Roman" w:hAnsi="Times New Roman" w:hint="default"/>
        <w:b w:val="0"/>
        <w:i w:val="0"/>
        <w:sz w:val="24"/>
      </w:rPr>
    </w:lvl>
  </w:abstractNum>
  <w:abstractNum w:abstractNumId="4" w15:restartNumberingAfterBreak="0">
    <w:nsid w:val="4E943911"/>
    <w:multiLevelType w:val="multilevel"/>
    <w:tmpl w:val="07D273EA"/>
    <w:lvl w:ilvl="0">
      <w:start w:val="1"/>
      <w:numFmt w:val="decimal"/>
      <w:lvlText w:val="%1)"/>
      <w:lvlJc w:val="left"/>
      <w:pPr>
        <w:tabs>
          <w:tab w:val="num" w:pos="360"/>
        </w:tabs>
        <w:ind w:left="360" w:hanging="360"/>
      </w:pPr>
    </w:lvl>
    <w:lvl w:ilvl="1">
      <w:start w:val="1"/>
      <w:numFmt w:val="lowerLetter"/>
      <w:pStyle w:val="HeadingPoint"/>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upperLetter"/>
      <w:pStyle w:val="SubHeading"/>
      <w:lvlText w:val="%4."/>
      <w:lvlJc w:val="left"/>
      <w:pPr>
        <w:tabs>
          <w:tab w:val="num" w:pos="720"/>
        </w:tabs>
        <w:ind w:left="72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 w15:restartNumberingAfterBreak="0">
    <w:nsid w:val="4F441EA6"/>
    <w:multiLevelType w:val="singleLevel"/>
    <w:tmpl w:val="15CECF0C"/>
    <w:lvl w:ilvl="0">
      <w:start w:val="1"/>
      <w:numFmt w:val="decimal"/>
      <w:pStyle w:val="FlushLeftwParaNum"/>
      <w:lvlText w:val="%1."/>
      <w:lvlJc w:val="left"/>
      <w:pPr>
        <w:tabs>
          <w:tab w:val="num" w:pos="360"/>
        </w:tabs>
        <w:ind w:left="0" w:firstLine="0"/>
      </w:pPr>
      <w:rPr>
        <w:rFonts w:ascii="Times New Roman" w:hAnsi="Times New Roman" w:hint="default"/>
        <w:b w:val="0"/>
        <w:i w:val="0"/>
        <w:sz w:val="24"/>
      </w:rPr>
    </w:lvl>
  </w:abstractNum>
  <w:abstractNum w:abstractNumId="6" w15:restartNumberingAfterBreak="0">
    <w:nsid w:val="5A2F7C38"/>
    <w:multiLevelType w:val="hybridMultilevel"/>
    <w:tmpl w:val="6540B1A6"/>
    <w:lvl w:ilvl="0" w:tplc="48F8CB8C">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 w15:restartNumberingAfterBreak="0">
    <w:nsid w:val="61083243"/>
    <w:multiLevelType w:val="hybridMultilevel"/>
    <w:tmpl w:val="EA78A3C2"/>
    <w:lvl w:ilvl="0" w:tplc="27206AF0">
      <w:start w:val="1"/>
      <w:numFmt w:val="lowerLetter"/>
      <w:lvlText w:val="%1."/>
      <w:lvlJc w:val="left"/>
      <w:pPr>
        <w:ind w:left="108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5D85B9D"/>
    <w:multiLevelType w:val="hybridMultilevel"/>
    <w:tmpl w:val="E47CE42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69F3840"/>
    <w:multiLevelType w:val="singleLevel"/>
    <w:tmpl w:val="90D0EA74"/>
    <w:lvl w:ilvl="0">
      <w:start w:val="1"/>
      <w:numFmt w:val="decimal"/>
      <w:pStyle w:val="SingleSpaceParagraphwParaNum"/>
      <w:lvlText w:val="%1."/>
      <w:lvlJc w:val="left"/>
      <w:pPr>
        <w:tabs>
          <w:tab w:val="num" w:pos="1800"/>
        </w:tabs>
        <w:ind w:left="0" w:firstLine="1440"/>
      </w:pPr>
      <w:rPr>
        <w:rFonts w:ascii="Times New Roman" w:hAnsi="Times New Roman" w:hint="default"/>
        <w:b w:val="0"/>
        <w:i w:val="0"/>
        <w:sz w:val="24"/>
      </w:rPr>
    </w:lvl>
  </w:abstractNum>
  <w:abstractNum w:abstractNumId="10" w15:restartNumberingAfterBreak="0">
    <w:nsid w:val="66D42383"/>
    <w:multiLevelType w:val="hybridMultilevel"/>
    <w:tmpl w:val="F02A10C4"/>
    <w:lvl w:ilvl="0" w:tplc="35FA1D7E">
      <w:start w:val="1"/>
      <w:numFmt w:val="lowerLetter"/>
      <w:lvlText w:val="%1."/>
      <w:lvlJc w:val="left"/>
      <w:pPr>
        <w:ind w:left="3135" w:hanging="1695"/>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1" w15:restartNumberingAfterBreak="0">
    <w:nsid w:val="7DAC72CD"/>
    <w:multiLevelType w:val="hybridMultilevel"/>
    <w:tmpl w:val="063A1E8A"/>
    <w:lvl w:ilvl="0" w:tplc="009A533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3"/>
  </w:num>
  <w:num w:numId="2">
    <w:abstractNumId w:val="5"/>
  </w:num>
  <w:num w:numId="3">
    <w:abstractNumId w:val="4"/>
  </w:num>
  <w:num w:numId="4">
    <w:abstractNumId w:val="9"/>
  </w:num>
  <w:num w:numId="5">
    <w:abstractNumId w:val="4"/>
  </w:num>
  <w:num w:numId="6">
    <w:abstractNumId w:val="10"/>
  </w:num>
  <w:num w:numId="7">
    <w:abstractNumId w:val="6"/>
  </w:num>
  <w:num w:numId="8">
    <w:abstractNumId w:val="0"/>
  </w:num>
  <w:num w:numId="9">
    <w:abstractNumId w:val="8"/>
  </w:num>
  <w:num w:numId="10">
    <w:abstractNumId w:val="11"/>
  </w:num>
  <w:num w:numId="11">
    <w:abstractNumId w:val="1"/>
  </w:num>
  <w:num w:numId="12">
    <w:abstractNumId w:val="7"/>
  </w:num>
  <w:num w:numId="13">
    <w:abstractNumId w:val="2"/>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8"/>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OCX97_1" w:val="locallaw-l04.doc"/>
    <w:docVar w:name="DOCX97_10" w:val="10/6/99 12:50:12 PM"/>
    <w:docVar w:name="DOCX97_2" w:val="j:\checked - sue only\legalcnl\locallaw-l04.doc"/>
    <w:docVar w:name="DOCX97_3" w:val="WORD8"/>
    <w:docVar w:name="DOCX97_4" w:val="j:\checked - sue only\legalcnl\locallaw-l04.doc"/>
    <w:docVar w:name="DOCX97_5" w:val=" 28160"/>
    <w:docVar w:name="DOCX97_89" w:val="Word8MacrosDone"/>
    <w:docVar w:name="DOCX97_91" w:val="StandardDocX"/>
    <w:docVar w:name="DOCX97_92" w:val="10/19/99"/>
    <w:docVar w:name="DOCX97_93" w:val="12:36:54 PM"/>
  </w:docVars>
  <w:rsids>
    <w:rsidRoot w:val="008A73BA"/>
    <w:rsid w:val="00020E31"/>
    <w:rsid w:val="000234C0"/>
    <w:rsid w:val="00026557"/>
    <w:rsid w:val="000345CC"/>
    <w:rsid w:val="00034D8C"/>
    <w:rsid w:val="000544B5"/>
    <w:rsid w:val="0006123A"/>
    <w:rsid w:val="00072958"/>
    <w:rsid w:val="00074071"/>
    <w:rsid w:val="000748AF"/>
    <w:rsid w:val="0008069F"/>
    <w:rsid w:val="00085036"/>
    <w:rsid w:val="000947FA"/>
    <w:rsid w:val="0009645B"/>
    <w:rsid w:val="000A0AFA"/>
    <w:rsid w:val="000A506B"/>
    <w:rsid w:val="000B12E5"/>
    <w:rsid w:val="000C0677"/>
    <w:rsid w:val="000C0E69"/>
    <w:rsid w:val="000F0BEB"/>
    <w:rsid w:val="000F14EC"/>
    <w:rsid w:val="000F3400"/>
    <w:rsid w:val="00101E83"/>
    <w:rsid w:val="001024B6"/>
    <w:rsid w:val="00104E64"/>
    <w:rsid w:val="00112252"/>
    <w:rsid w:val="00124F6A"/>
    <w:rsid w:val="00127AE1"/>
    <w:rsid w:val="00127FF6"/>
    <w:rsid w:val="00132740"/>
    <w:rsid w:val="00136C16"/>
    <w:rsid w:val="001434F4"/>
    <w:rsid w:val="00143C94"/>
    <w:rsid w:val="00152846"/>
    <w:rsid w:val="001533B7"/>
    <w:rsid w:val="00161253"/>
    <w:rsid w:val="00171F70"/>
    <w:rsid w:val="00173C84"/>
    <w:rsid w:val="0019009A"/>
    <w:rsid w:val="0019196A"/>
    <w:rsid w:val="00196BC1"/>
    <w:rsid w:val="001C3152"/>
    <w:rsid w:val="001D3645"/>
    <w:rsid w:val="001D5F9B"/>
    <w:rsid w:val="001E4A68"/>
    <w:rsid w:val="001F068D"/>
    <w:rsid w:val="001F1A31"/>
    <w:rsid w:val="001F34C9"/>
    <w:rsid w:val="001F4C1F"/>
    <w:rsid w:val="00200F5D"/>
    <w:rsid w:val="00203650"/>
    <w:rsid w:val="002238AD"/>
    <w:rsid w:val="00235732"/>
    <w:rsid w:val="0025272A"/>
    <w:rsid w:val="00255ADB"/>
    <w:rsid w:val="00265591"/>
    <w:rsid w:val="002657B4"/>
    <w:rsid w:val="00266081"/>
    <w:rsid w:val="00270051"/>
    <w:rsid w:val="00276BA6"/>
    <w:rsid w:val="0027711D"/>
    <w:rsid w:val="00277232"/>
    <w:rsid w:val="00287CE3"/>
    <w:rsid w:val="00292439"/>
    <w:rsid w:val="002B1CF5"/>
    <w:rsid w:val="002B4FEE"/>
    <w:rsid w:val="002C376D"/>
    <w:rsid w:val="002C4A9A"/>
    <w:rsid w:val="002D5A81"/>
    <w:rsid w:val="002D7C51"/>
    <w:rsid w:val="002E51E9"/>
    <w:rsid w:val="002E7744"/>
    <w:rsid w:val="002F2E26"/>
    <w:rsid w:val="00303D6C"/>
    <w:rsid w:val="0030459E"/>
    <w:rsid w:val="00305E4F"/>
    <w:rsid w:val="00306693"/>
    <w:rsid w:val="00310004"/>
    <w:rsid w:val="00320825"/>
    <w:rsid w:val="00321F01"/>
    <w:rsid w:val="00327C20"/>
    <w:rsid w:val="00334043"/>
    <w:rsid w:val="0035383D"/>
    <w:rsid w:val="00356DAB"/>
    <w:rsid w:val="00360419"/>
    <w:rsid w:val="00363722"/>
    <w:rsid w:val="00394DED"/>
    <w:rsid w:val="003A008E"/>
    <w:rsid w:val="003B388A"/>
    <w:rsid w:val="003B5728"/>
    <w:rsid w:val="003C1545"/>
    <w:rsid w:val="003C3724"/>
    <w:rsid w:val="003D3F65"/>
    <w:rsid w:val="003E6F9B"/>
    <w:rsid w:val="003F319F"/>
    <w:rsid w:val="00412807"/>
    <w:rsid w:val="00416E3F"/>
    <w:rsid w:val="00417095"/>
    <w:rsid w:val="0042513E"/>
    <w:rsid w:val="0042565E"/>
    <w:rsid w:val="00426E9B"/>
    <w:rsid w:val="00430BB1"/>
    <w:rsid w:val="004334AE"/>
    <w:rsid w:val="004443EC"/>
    <w:rsid w:val="00445127"/>
    <w:rsid w:val="00456FB5"/>
    <w:rsid w:val="00461B41"/>
    <w:rsid w:val="0047570E"/>
    <w:rsid w:val="00492C77"/>
    <w:rsid w:val="004963EE"/>
    <w:rsid w:val="004A195B"/>
    <w:rsid w:val="004A3C0A"/>
    <w:rsid w:val="004A6AF7"/>
    <w:rsid w:val="004B356D"/>
    <w:rsid w:val="004C0BD6"/>
    <w:rsid w:val="004C0F0D"/>
    <w:rsid w:val="004C0FC9"/>
    <w:rsid w:val="004C5A1B"/>
    <w:rsid w:val="004F59A6"/>
    <w:rsid w:val="00504C8A"/>
    <w:rsid w:val="00513CB8"/>
    <w:rsid w:val="00517892"/>
    <w:rsid w:val="00530B15"/>
    <w:rsid w:val="00536634"/>
    <w:rsid w:val="00557578"/>
    <w:rsid w:val="0056583F"/>
    <w:rsid w:val="0056696E"/>
    <w:rsid w:val="00580916"/>
    <w:rsid w:val="00581C52"/>
    <w:rsid w:val="005A3ACD"/>
    <w:rsid w:val="005B292D"/>
    <w:rsid w:val="005C19E7"/>
    <w:rsid w:val="005C1A0B"/>
    <w:rsid w:val="005D2E97"/>
    <w:rsid w:val="005E0DFE"/>
    <w:rsid w:val="005E13E5"/>
    <w:rsid w:val="005E199E"/>
    <w:rsid w:val="005E4D61"/>
    <w:rsid w:val="005F74E8"/>
    <w:rsid w:val="00620472"/>
    <w:rsid w:val="00622823"/>
    <w:rsid w:val="00640F43"/>
    <w:rsid w:val="00642CAC"/>
    <w:rsid w:val="0064467E"/>
    <w:rsid w:val="006539C8"/>
    <w:rsid w:val="00660F4D"/>
    <w:rsid w:val="0066112B"/>
    <w:rsid w:val="00662275"/>
    <w:rsid w:val="00675777"/>
    <w:rsid w:val="0068097C"/>
    <w:rsid w:val="00684EE0"/>
    <w:rsid w:val="00686819"/>
    <w:rsid w:val="0068789E"/>
    <w:rsid w:val="00697E4D"/>
    <w:rsid w:val="006C1ED6"/>
    <w:rsid w:val="006C35ED"/>
    <w:rsid w:val="006D0BC0"/>
    <w:rsid w:val="006F1A92"/>
    <w:rsid w:val="006F65DD"/>
    <w:rsid w:val="006F6A7D"/>
    <w:rsid w:val="00713901"/>
    <w:rsid w:val="0071542E"/>
    <w:rsid w:val="00720F28"/>
    <w:rsid w:val="007409C9"/>
    <w:rsid w:val="00741BAB"/>
    <w:rsid w:val="0074376B"/>
    <w:rsid w:val="00743CFB"/>
    <w:rsid w:val="00747B4B"/>
    <w:rsid w:val="007A343A"/>
    <w:rsid w:val="007B016B"/>
    <w:rsid w:val="007B442E"/>
    <w:rsid w:val="007C479D"/>
    <w:rsid w:val="007D2589"/>
    <w:rsid w:val="007E179C"/>
    <w:rsid w:val="007E19F4"/>
    <w:rsid w:val="007E3A0A"/>
    <w:rsid w:val="007F3CBF"/>
    <w:rsid w:val="007F4577"/>
    <w:rsid w:val="00803264"/>
    <w:rsid w:val="00810CA2"/>
    <w:rsid w:val="00814FCE"/>
    <w:rsid w:val="0081671C"/>
    <w:rsid w:val="00833260"/>
    <w:rsid w:val="00852C88"/>
    <w:rsid w:val="00861A54"/>
    <w:rsid w:val="00873FE5"/>
    <w:rsid w:val="00877ADA"/>
    <w:rsid w:val="00886779"/>
    <w:rsid w:val="008903CB"/>
    <w:rsid w:val="008971C3"/>
    <w:rsid w:val="008A2074"/>
    <w:rsid w:val="008A68F3"/>
    <w:rsid w:val="008A73BA"/>
    <w:rsid w:val="008C1593"/>
    <w:rsid w:val="008C6867"/>
    <w:rsid w:val="008D0C87"/>
    <w:rsid w:val="008D1BC8"/>
    <w:rsid w:val="008D2F41"/>
    <w:rsid w:val="008D3431"/>
    <w:rsid w:val="008E6ABD"/>
    <w:rsid w:val="008F1AB6"/>
    <w:rsid w:val="008F6EA6"/>
    <w:rsid w:val="008F755B"/>
    <w:rsid w:val="008F7B9C"/>
    <w:rsid w:val="0091158C"/>
    <w:rsid w:val="0092106D"/>
    <w:rsid w:val="009422D9"/>
    <w:rsid w:val="009516F5"/>
    <w:rsid w:val="009622E9"/>
    <w:rsid w:val="00971DDB"/>
    <w:rsid w:val="0098127E"/>
    <w:rsid w:val="00990E5C"/>
    <w:rsid w:val="009917A6"/>
    <w:rsid w:val="009A7E7F"/>
    <w:rsid w:val="009B0CEA"/>
    <w:rsid w:val="009B3C2B"/>
    <w:rsid w:val="009C0AF0"/>
    <w:rsid w:val="009C6648"/>
    <w:rsid w:val="009D06E4"/>
    <w:rsid w:val="009D0BFC"/>
    <w:rsid w:val="009D37DF"/>
    <w:rsid w:val="009D7E39"/>
    <w:rsid w:val="00A00D1D"/>
    <w:rsid w:val="00A03309"/>
    <w:rsid w:val="00A05C83"/>
    <w:rsid w:val="00A13BDF"/>
    <w:rsid w:val="00A164A1"/>
    <w:rsid w:val="00A2309C"/>
    <w:rsid w:val="00A429F8"/>
    <w:rsid w:val="00A52FD1"/>
    <w:rsid w:val="00A54951"/>
    <w:rsid w:val="00A67F11"/>
    <w:rsid w:val="00A834F2"/>
    <w:rsid w:val="00A86220"/>
    <w:rsid w:val="00A864CD"/>
    <w:rsid w:val="00A91C10"/>
    <w:rsid w:val="00A91E76"/>
    <w:rsid w:val="00A934D1"/>
    <w:rsid w:val="00AA42B0"/>
    <w:rsid w:val="00AB0F2D"/>
    <w:rsid w:val="00AC4842"/>
    <w:rsid w:val="00AD1ED3"/>
    <w:rsid w:val="00AD43B7"/>
    <w:rsid w:val="00AF36A5"/>
    <w:rsid w:val="00B01079"/>
    <w:rsid w:val="00B02BCC"/>
    <w:rsid w:val="00B04F4D"/>
    <w:rsid w:val="00B12E41"/>
    <w:rsid w:val="00B1742D"/>
    <w:rsid w:val="00B175D8"/>
    <w:rsid w:val="00B303D4"/>
    <w:rsid w:val="00B30D7A"/>
    <w:rsid w:val="00B35075"/>
    <w:rsid w:val="00B62D4B"/>
    <w:rsid w:val="00B64FBB"/>
    <w:rsid w:val="00B85161"/>
    <w:rsid w:val="00B90676"/>
    <w:rsid w:val="00B908A6"/>
    <w:rsid w:val="00B90E2D"/>
    <w:rsid w:val="00BC088D"/>
    <w:rsid w:val="00BC2F7D"/>
    <w:rsid w:val="00BC6D9D"/>
    <w:rsid w:val="00BD4D9A"/>
    <w:rsid w:val="00C06A1D"/>
    <w:rsid w:val="00C10247"/>
    <w:rsid w:val="00C24DC8"/>
    <w:rsid w:val="00C376BC"/>
    <w:rsid w:val="00C43CEA"/>
    <w:rsid w:val="00C46938"/>
    <w:rsid w:val="00C56F81"/>
    <w:rsid w:val="00C70150"/>
    <w:rsid w:val="00C80586"/>
    <w:rsid w:val="00C96966"/>
    <w:rsid w:val="00CA1AA5"/>
    <w:rsid w:val="00CA62A0"/>
    <w:rsid w:val="00CB10FD"/>
    <w:rsid w:val="00CC1BA8"/>
    <w:rsid w:val="00CC3FB9"/>
    <w:rsid w:val="00CD52AB"/>
    <w:rsid w:val="00CE0AE6"/>
    <w:rsid w:val="00CE2AA0"/>
    <w:rsid w:val="00CF349D"/>
    <w:rsid w:val="00CF3661"/>
    <w:rsid w:val="00D12EB0"/>
    <w:rsid w:val="00D13776"/>
    <w:rsid w:val="00D1586A"/>
    <w:rsid w:val="00D16434"/>
    <w:rsid w:val="00D27BD6"/>
    <w:rsid w:val="00D44437"/>
    <w:rsid w:val="00D44F9F"/>
    <w:rsid w:val="00D46D9D"/>
    <w:rsid w:val="00D6728F"/>
    <w:rsid w:val="00D677D1"/>
    <w:rsid w:val="00D702F6"/>
    <w:rsid w:val="00D704CC"/>
    <w:rsid w:val="00D74A9C"/>
    <w:rsid w:val="00D76DB9"/>
    <w:rsid w:val="00D82094"/>
    <w:rsid w:val="00D836DD"/>
    <w:rsid w:val="00D91710"/>
    <w:rsid w:val="00D95026"/>
    <w:rsid w:val="00DA0080"/>
    <w:rsid w:val="00DC2CAF"/>
    <w:rsid w:val="00DD29BB"/>
    <w:rsid w:val="00DE6E61"/>
    <w:rsid w:val="00DF0249"/>
    <w:rsid w:val="00DF0465"/>
    <w:rsid w:val="00DF0FE7"/>
    <w:rsid w:val="00DF21FD"/>
    <w:rsid w:val="00E14172"/>
    <w:rsid w:val="00E168F2"/>
    <w:rsid w:val="00E31221"/>
    <w:rsid w:val="00E437B1"/>
    <w:rsid w:val="00E70444"/>
    <w:rsid w:val="00E710DA"/>
    <w:rsid w:val="00E7750D"/>
    <w:rsid w:val="00E83B9A"/>
    <w:rsid w:val="00E853BF"/>
    <w:rsid w:val="00E86EB1"/>
    <w:rsid w:val="00E93521"/>
    <w:rsid w:val="00EC0145"/>
    <w:rsid w:val="00EC1690"/>
    <w:rsid w:val="00ED2753"/>
    <w:rsid w:val="00EE06B4"/>
    <w:rsid w:val="00F01B99"/>
    <w:rsid w:val="00F16C3A"/>
    <w:rsid w:val="00F22F33"/>
    <w:rsid w:val="00F30CB7"/>
    <w:rsid w:val="00F31440"/>
    <w:rsid w:val="00F34292"/>
    <w:rsid w:val="00F449A1"/>
    <w:rsid w:val="00F5573A"/>
    <w:rsid w:val="00F620BF"/>
    <w:rsid w:val="00F731D1"/>
    <w:rsid w:val="00F77AB9"/>
    <w:rsid w:val="00F8369E"/>
    <w:rsid w:val="00F91FE3"/>
    <w:rsid w:val="00FA1A6F"/>
    <w:rsid w:val="00FA4FDF"/>
    <w:rsid w:val="00FB4C3C"/>
    <w:rsid w:val="00FB5A76"/>
    <w:rsid w:val="00FC6CB5"/>
    <w:rsid w:val="00FD2A27"/>
    <w:rsid w:val="00FE58AC"/>
    <w:rsid w:val="00FE7E5C"/>
    <w:rsid w:val="00FF229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A59D7599-95AB-46A9-98D6-5BBD53B6BC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uppressAutoHyphens/>
    </w:pPr>
    <w:rPr>
      <w:sz w:val="24"/>
    </w:rPr>
  </w:style>
  <w:style w:type="paragraph" w:styleId="Heading1">
    <w:name w:val="heading 1"/>
    <w:basedOn w:val="Normal"/>
    <w:next w:val="SingleSpaceParagraph"/>
    <w:qFormat/>
    <w:pPr>
      <w:keepNext/>
      <w:spacing w:after="240"/>
      <w:jc w:val="center"/>
      <w:outlineLvl w:val="0"/>
    </w:pPr>
  </w:style>
  <w:style w:type="paragraph" w:styleId="Heading2">
    <w:name w:val="heading 2"/>
    <w:basedOn w:val="Normal"/>
    <w:next w:val="SingleSpaceParagraph"/>
    <w:qFormat/>
    <w:pPr>
      <w:keepNext/>
      <w:spacing w:after="240"/>
      <w:jc w:val="center"/>
      <w:outlineLvl w:val="1"/>
    </w:pPr>
    <w:rPr>
      <w:b/>
    </w:rPr>
  </w:style>
  <w:style w:type="paragraph" w:styleId="Heading3">
    <w:name w:val="heading 3"/>
    <w:basedOn w:val="Normal"/>
    <w:next w:val="DoubleSpaceParagaph"/>
    <w:qFormat/>
    <w:pPr>
      <w:keepNext/>
      <w:tabs>
        <w:tab w:val="num" w:pos="720"/>
      </w:tabs>
      <w:spacing w:after="240"/>
      <w:ind w:left="720" w:hanging="720"/>
      <w:jc w:val="center"/>
      <w:outlineLvl w:val="2"/>
    </w:pPr>
    <w:rPr>
      <w:b/>
      <w:caps/>
    </w:rPr>
  </w:style>
  <w:style w:type="paragraph" w:styleId="Heading4">
    <w:name w:val="heading 4"/>
    <w:basedOn w:val="Normal"/>
    <w:next w:val="DoubleSpaceParagaph"/>
    <w:qFormat/>
    <w:pPr>
      <w:keepNext/>
      <w:tabs>
        <w:tab w:val="num" w:pos="720"/>
      </w:tabs>
      <w:spacing w:after="240"/>
      <w:ind w:left="720" w:hanging="720"/>
      <w:jc w:val="center"/>
      <w:outlineLvl w:val="3"/>
    </w:pPr>
    <w:rPr>
      <w:b/>
      <w:caps/>
      <w:u w:val="single"/>
    </w:rPr>
  </w:style>
  <w:style w:type="paragraph" w:styleId="Heading5">
    <w:name w:val="heading 5"/>
    <w:basedOn w:val="Normal"/>
    <w:next w:val="BlockNarrowBold"/>
    <w:qFormat/>
    <w:pPr>
      <w:keepNext/>
      <w:tabs>
        <w:tab w:val="num" w:pos="720"/>
      </w:tabs>
      <w:spacing w:after="240"/>
      <w:ind w:left="720" w:hanging="720"/>
      <w:jc w:val="center"/>
      <w:outlineLvl w:val="4"/>
    </w:pPr>
    <w:rPr>
      <w:b/>
      <w:caps/>
      <w:u w:val="single"/>
    </w:rPr>
  </w:style>
  <w:style w:type="paragraph" w:styleId="Heading6">
    <w:name w:val="heading 6"/>
    <w:basedOn w:val="Normal"/>
    <w:next w:val="Heading4"/>
    <w:qFormat/>
    <w:pPr>
      <w:tabs>
        <w:tab w:val="num" w:pos="720"/>
      </w:tabs>
      <w:spacing w:after="480"/>
      <w:ind w:left="720" w:hanging="720"/>
      <w:jc w:val="right"/>
      <w:outlineLvl w:val="5"/>
    </w:pPr>
    <w:rPr>
      <w:rFonts w:ascii="Times New Roman Bold" w:hAnsi="Times New Roman Bold"/>
      <w:b/>
      <w:caps/>
    </w:rPr>
  </w:style>
  <w:style w:type="paragraph" w:styleId="Heading7">
    <w:name w:val="heading 7"/>
    <w:basedOn w:val="Normal"/>
    <w:next w:val="Normal"/>
    <w:qFormat/>
    <w:pPr>
      <w:tabs>
        <w:tab w:val="num" w:pos="720"/>
      </w:tabs>
      <w:spacing w:before="240" w:after="60"/>
      <w:ind w:left="720" w:hanging="720"/>
      <w:outlineLvl w:val="6"/>
    </w:pPr>
    <w:rPr>
      <w:rFonts w:ascii="Arial" w:hAnsi="Arial"/>
      <w:sz w:val="20"/>
    </w:rPr>
  </w:style>
  <w:style w:type="paragraph" w:styleId="Heading8">
    <w:name w:val="heading 8"/>
    <w:basedOn w:val="Normal"/>
    <w:next w:val="Normal"/>
    <w:qFormat/>
    <w:pPr>
      <w:tabs>
        <w:tab w:val="num" w:pos="720"/>
      </w:tabs>
      <w:spacing w:before="240" w:after="60"/>
      <w:ind w:left="720" w:hanging="720"/>
      <w:outlineLvl w:val="7"/>
    </w:pPr>
    <w:rPr>
      <w:rFonts w:ascii="Arial" w:hAnsi="Arial"/>
      <w:i/>
      <w:sz w:val="20"/>
    </w:rPr>
  </w:style>
  <w:style w:type="paragraph" w:styleId="Heading9">
    <w:name w:val="heading 9"/>
    <w:basedOn w:val="Normal"/>
    <w:next w:val="Normal"/>
    <w:qFormat/>
    <w:pPr>
      <w:tabs>
        <w:tab w:val="num" w:pos="1440"/>
      </w:tabs>
      <w:spacing w:before="240" w:after="60"/>
      <w:ind w:left="1440" w:hanging="72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lushLeft">
    <w:name w:val="Flush Left"/>
    <w:aliases w:val="FL"/>
    <w:basedOn w:val="Normal"/>
    <w:pPr>
      <w:spacing w:after="240"/>
      <w:jc w:val="both"/>
    </w:pPr>
  </w:style>
  <w:style w:type="paragraph" w:customStyle="1" w:styleId="BlockIndent">
    <w:name w:val="Block Indent"/>
    <w:aliases w:val="BI"/>
    <w:basedOn w:val="FlushLeft"/>
    <w:pPr>
      <w:ind w:left="5040"/>
    </w:pPr>
  </w:style>
  <w:style w:type="paragraph" w:customStyle="1" w:styleId="BlockLeft">
    <w:name w:val="Block Left"/>
    <w:aliases w:val="BL"/>
    <w:basedOn w:val="Normal"/>
    <w:next w:val="SignatureLeft"/>
    <w:pPr>
      <w:spacing w:before="720" w:after="480"/>
    </w:pPr>
  </w:style>
  <w:style w:type="paragraph" w:customStyle="1" w:styleId="BlockNarrowBold">
    <w:name w:val="Block Narrow Bold"/>
    <w:aliases w:val="BNB"/>
    <w:basedOn w:val="Normal"/>
    <w:next w:val="DoubleSpaceParagaph"/>
    <w:pPr>
      <w:tabs>
        <w:tab w:val="left" w:pos="7200"/>
      </w:tabs>
      <w:spacing w:after="240"/>
      <w:ind w:left="2160" w:right="2160"/>
      <w:jc w:val="both"/>
      <w:outlineLvl w:val="2"/>
    </w:pPr>
    <w:rPr>
      <w:b/>
      <w:caps/>
    </w:rPr>
  </w:style>
  <w:style w:type="paragraph" w:customStyle="1" w:styleId="BlockNarrowUnderline">
    <w:name w:val="Block Narrow Underline"/>
    <w:aliases w:val="BNU"/>
    <w:basedOn w:val="Normal"/>
    <w:next w:val="Normal"/>
    <w:pPr>
      <w:pBdr>
        <w:bottom w:val="single" w:sz="4" w:space="1" w:color="auto"/>
      </w:pBdr>
      <w:spacing w:after="240"/>
      <w:ind w:left="2160" w:right="2160"/>
      <w:jc w:val="both"/>
      <w:outlineLvl w:val="2"/>
    </w:pPr>
    <w:rPr>
      <w:b/>
      <w:caps/>
    </w:rPr>
  </w:style>
  <w:style w:type="paragraph" w:customStyle="1" w:styleId="BlockNarrow">
    <w:name w:val="Block Narrow"/>
    <w:aliases w:val="BN"/>
    <w:basedOn w:val="Normal"/>
    <w:next w:val="FlushLeftDouble"/>
    <w:pPr>
      <w:spacing w:after="240"/>
      <w:ind w:left="2160" w:right="2160"/>
      <w:jc w:val="both"/>
      <w:outlineLvl w:val="2"/>
    </w:pPr>
  </w:style>
  <w:style w:type="paragraph" w:customStyle="1" w:styleId="BlockRight">
    <w:name w:val="Block Right"/>
    <w:aliases w:val="BR"/>
    <w:basedOn w:val="Normal"/>
    <w:next w:val="CaptionHeading"/>
    <w:pPr>
      <w:spacing w:after="240"/>
      <w:ind w:left="5040"/>
      <w:jc w:val="both"/>
    </w:pPr>
  </w:style>
  <w:style w:type="paragraph" w:customStyle="1" w:styleId="BlockWideUnderline">
    <w:name w:val="Block Wide Underline"/>
    <w:aliases w:val="BWU"/>
    <w:basedOn w:val="Normal"/>
    <w:next w:val="DoubleSpaceParagaph"/>
    <w:pPr>
      <w:pBdr>
        <w:bottom w:val="single" w:sz="4" w:space="1" w:color="auto"/>
      </w:pBdr>
      <w:spacing w:after="240"/>
      <w:ind w:left="1440" w:right="1440"/>
      <w:jc w:val="both"/>
      <w:outlineLvl w:val="2"/>
    </w:pPr>
  </w:style>
  <w:style w:type="paragraph" w:customStyle="1" w:styleId="BlockWide">
    <w:name w:val="Block Wide"/>
    <w:aliases w:val="BW"/>
    <w:basedOn w:val="Normal"/>
    <w:next w:val="DoubleSpaceParagaph"/>
    <w:pPr>
      <w:spacing w:after="240"/>
      <w:ind w:left="1440" w:right="1440"/>
      <w:jc w:val="both"/>
    </w:pPr>
  </w:style>
  <w:style w:type="paragraph" w:styleId="BodyText">
    <w:name w:val="Body Text"/>
    <w:basedOn w:val="Normal"/>
    <w:pPr>
      <w:spacing w:after="120"/>
    </w:pPr>
  </w:style>
  <w:style w:type="paragraph" w:customStyle="1" w:styleId="By">
    <w:name w:val="By"/>
    <w:basedOn w:val="Normal"/>
    <w:next w:val="ByLine"/>
    <w:pPr>
      <w:ind w:left="4320"/>
    </w:pPr>
  </w:style>
  <w:style w:type="paragraph" w:customStyle="1" w:styleId="ByLine">
    <w:name w:val="By Line"/>
    <w:aliases w:val="ByL"/>
    <w:basedOn w:val="Normal"/>
    <w:next w:val="FlushLeft"/>
    <w:pPr>
      <w:pBdr>
        <w:top w:val="single" w:sz="4" w:space="1" w:color="auto"/>
      </w:pBdr>
      <w:spacing w:after="720"/>
      <w:ind w:left="5040"/>
    </w:pPr>
  </w:style>
  <w:style w:type="paragraph" w:styleId="Caption">
    <w:name w:val="caption"/>
    <w:basedOn w:val="Normal"/>
    <w:next w:val="Normal"/>
    <w:qFormat/>
    <w:pPr>
      <w:spacing w:before="120" w:after="120"/>
    </w:pPr>
    <w:rPr>
      <w:b/>
    </w:rPr>
  </w:style>
  <w:style w:type="paragraph" w:customStyle="1" w:styleId="CaptionAgainst">
    <w:name w:val="Caption Against"/>
    <w:aliases w:val="CA"/>
    <w:basedOn w:val="Normal"/>
    <w:next w:val="CaptionText"/>
    <w:pPr>
      <w:spacing w:after="240"/>
      <w:jc w:val="center"/>
    </w:pPr>
  </w:style>
  <w:style w:type="paragraph" w:customStyle="1" w:styleId="CaptionBottomLine">
    <w:name w:val="Caption Bottom Line"/>
    <w:aliases w:val="CBL"/>
    <w:basedOn w:val="Normal"/>
    <w:next w:val="DoubleSpaceParagaph"/>
    <w:pPr>
      <w:spacing w:after="480"/>
    </w:pPr>
  </w:style>
  <w:style w:type="paragraph" w:customStyle="1" w:styleId="CaptionDocument">
    <w:name w:val="Caption Document"/>
    <w:aliases w:val="CD"/>
    <w:basedOn w:val="Normal"/>
    <w:next w:val="CaptionID"/>
    <w:pPr>
      <w:spacing w:before="720" w:after="240"/>
    </w:pPr>
    <w:rPr>
      <w:rFonts w:ascii="Times New Roman Bold" w:hAnsi="Times New Roman Bold"/>
      <w:b/>
      <w:caps/>
    </w:rPr>
  </w:style>
  <w:style w:type="paragraph" w:customStyle="1" w:styleId="CaptionHeading">
    <w:name w:val="Caption Heading"/>
    <w:aliases w:val="CH"/>
    <w:basedOn w:val="Normal"/>
    <w:next w:val="CaptionTopLine"/>
    <w:rPr>
      <w:caps/>
    </w:rPr>
  </w:style>
  <w:style w:type="paragraph" w:customStyle="1" w:styleId="CaptionID">
    <w:name w:val="Caption ID"/>
    <w:aliases w:val="CI"/>
    <w:basedOn w:val="Normal"/>
    <w:pPr>
      <w:spacing w:after="240"/>
    </w:pPr>
  </w:style>
  <w:style w:type="paragraph" w:customStyle="1" w:styleId="CaptionTextRight">
    <w:name w:val="Caption Text Right"/>
    <w:aliases w:val="CTR"/>
    <w:basedOn w:val="Normal"/>
    <w:next w:val="CaptionAgainst"/>
    <w:pPr>
      <w:spacing w:after="240"/>
      <w:jc w:val="right"/>
    </w:pPr>
  </w:style>
  <w:style w:type="paragraph" w:customStyle="1" w:styleId="CaptionText">
    <w:name w:val="Caption Text"/>
    <w:aliases w:val="CT"/>
    <w:basedOn w:val="Normal"/>
    <w:next w:val="CaptionTextRight"/>
    <w:pPr>
      <w:spacing w:after="240"/>
    </w:pPr>
  </w:style>
  <w:style w:type="paragraph" w:customStyle="1" w:styleId="CaptionTopLine">
    <w:name w:val="Caption Top Line"/>
    <w:aliases w:val="CTL"/>
    <w:basedOn w:val="Normal"/>
    <w:next w:val="CaptionText"/>
    <w:pPr>
      <w:spacing w:after="240"/>
    </w:pPr>
  </w:style>
  <w:style w:type="paragraph" w:styleId="Closing">
    <w:name w:val="Closing"/>
    <w:aliases w:val="C"/>
    <w:basedOn w:val="Normal"/>
    <w:next w:val="By"/>
    <w:pPr>
      <w:keepLines/>
      <w:spacing w:after="480"/>
      <w:ind w:left="4320"/>
    </w:pPr>
  </w:style>
  <w:style w:type="paragraph" w:customStyle="1" w:styleId="CourtesyCopy">
    <w:name w:val="Courtesy Copy"/>
    <w:aliases w:val="cc"/>
    <w:basedOn w:val="Normal"/>
    <w:pPr>
      <w:keepLines/>
      <w:spacing w:before="240"/>
      <w:ind w:left="720" w:hanging="720"/>
    </w:pPr>
  </w:style>
  <w:style w:type="paragraph" w:styleId="Date">
    <w:name w:val="Date"/>
    <w:basedOn w:val="Normal"/>
    <w:next w:val="Normal"/>
  </w:style>
  <w:style w:type="paragraph" w:customStyle="1" w:styleId="Dated">
    <w:name w:val="Dated"/>
    <w:aliases w:val="D"/>
    <w:basedOn w:val="Normal"/>
    <w:next w:val="Closing"/>
    <w:pPr>
      <w:spacing w:after="480"/>
      <w:ind w:left="1440" w:hanging="1440"/>
    </w:pPr>
  </w:style>
  <w:style w:type="paragraph" w:customStyle="1" w:styleId="SingleSpaceHanging1">
    <w:name w:val="Single Space Hanging 1&quot;"/>
    <w:aliases w:val="SSH1"/>
    <w:basedOn w:val="Normal"/>
    <w:pPr>
      <w:spacing w:after="240"/>
      <w:ind w:left="2160" w:hanging="720"/>
      <w:jc w:val="both"/>
    </w:pPr>
  </w:style>
  <w:style w:type="paragraph" w:customStyle="1" w:styleId="DefinEval">
    <w:name w:val="DefinEval"/>
    <w:aliases w:val="DE"/>
    <w:basedOn w:val="SingleSpaceHanging1"/>
    <w:pPr>
      <w:ind w:left="0" w:firstLine="1440"/>
    </w:pPr>
  </w:style>
  <w:style w:type="paragraph" w:customStyle="1" w:styleId="DocumentTitle">
    <w:name w:val="Document Title"/>
    <w:aliases w:val="DT"/>
    <w:basedOn w:val="Normal"/>
    <w:next w:val="DoubleSpaceParagaph"/>
    <w:pPr>
      <w:tabs>
        <w:tab w:val="left" w:pos="7200"/>
      </w:tabs>
      <w:spacing w:after="240"/>
      <w:ind w:left="2160" w:right="2160"/>
      <w:jc w:val="both"/>
    </w:pPr>
    <w:rPr>
      <w:rFonts w:ascii="Times New Roman Bold" w:hAnsi="Times New Roman Bold"/>
      <w:b/>
      <w:caps/>
    </w:rPr>
  </w:style>
  <w:style w:type="paragraph" w:customStyle="1" w:styleId="DocX97Comment">
    <w:name w:val="DocX97Comment"/>
    <w:basedOn w:val="Normal"/>
    <w:rPr>
      <w:b/>
      <w:i/>
      <w:color w:val="FF0000"/>
      <w:sz w:val="16"/>
    </w:rPr>
  </w:style>
  <w:style w:type="paragraph" w:customStyle="1" w:styleId="DoubleSpaceHanging1">
    <w:name w:val="Double Space Hanging 1&quot;"/>
    <w:aliases w:val="DSH1"/>
    <w:basedOn w:val="Normal"/>
    <w:pPr>
      <w:spacing w:after="240" w:line="480" w:lineRule="auto"/>
      <w:ind w:left="2160" w:hanging="720"/>
      <w:jc w:val="both"/>
    </w:pPr>
  </w:style>
  <w:style w:type="paragraph" w:customStyle="1" w:styleId="DoubleSpaceHanging15">
    <w:name w:val="Double Space Hanging 1.5&quot;"/>
    <w:aliases w:val="DSH2"/>
    <w:basedOn w:val="Normal"/>
    <w:pPr>
      <w:spacing w:after="240" w:line="480" w:lineRule="auto"/>
      <w:ind w:left="2880" w:hanging="720"/>
      <w:jc w:val="both"/>
    </w:pPr>
  </w:style>
  <w:style w:type="paragraph" w:customStyle="1" w:styleId="DoubleSpaceParagaph">
    <w:name w:val="Double Space Paragaph"/>
    <w:aliases w:val="DS"/>
    <w:basedOn w:val="Normal"/>
    <w:pPr>
      <w:spacing w:line="480" w:lineRule="auto"/>
      <w:ind w:firstLine="1440"/>
      <w:jc w:val="both"/>
    </w:pPr>
  </w:style>
  <w:style w:type="paragraph" w:customStyle="1" w:styleId="DoubleSpaceParagraphwParaNum">
    <w:name w:val="Double Space Paragraph w/Para Num"/>
    <w:aliases w:val="DSN"/>
    <w:basedOn w:val="Normal"/>
    <w:pPr>
      <w:spacing w:line="480" w:lineRule="auto"/>
      <w:jc w:val="both"/>
    </w:pPr>
  </w:style>
  <w:style w:type="paragraph" w:customStyle="1" w:styleId="EndnoteTextMore">
    <w:name w:val="Endnote TextMore"/>
    <w:basedOn w:val="Normal"/>
    <w:pPr>
      <w:spacing w:after="240"/>
    </w:pPr>
  </w:style>
  <w:style w:type="paragraph" w:styleId="EnvelopeAddress">
    <w:name w:val="envelope address"/>
    <w:basedOn w:val="Normal"/>
    <w:pPr>
      <w:framePr w:w="7920" w:h="1980" w:hRule="exact" w:hSpace="180" w:wrap="auto" w:hAnchor="page" w:xAlign="center" w:yAlign="bottom"/>
      <w:ind w:left="2880"/>
    </w:pPr>
  </w:style>
  <w:style w:type="paragraph" w:styleId="EnvelopeReturn">
    <w:name w:val="envelope return"/>
    <w:basedOn w:val="Normal"/>
    <w:rPr>
      <w:sz w:val="20"/>
    </w:rPr>
  </w:style>
  <w:style w:type="paragraph" w:customStyle="1" w:styleId="FlushLeftDoublewParaNum">
    <w:name w:val="Flush Left Double w/Para Num"/>
    <w:aliases w:val="FLDN"/>
    <w:basedOn w:val="Normal"/>
    <w:pPr>
      <w:numPr>
        <w:numId w:val="1"/>
      </w:numPr>
      <w:tabs>
        <w:tab w:val="clear" w:pos="360"/>
      </w:tabs>
      <w:spacing w:line="480" w:lineRule="auto"/>
      <w:jc w:val="both"/>
    </w:pPr>
  </w:style>
  <w:style w:type="paragraph" w:customStyle="1" w:styleId="FlushLeftDouble">
    <w:name w:val="Flush Left Double"/>
    <w:aliases w:val="FLD"/>
    <w:basedOn w:val="Normal"/>
    <w:pPr>
      <w:spacing w:line="480" w:lineRule="auto"/>
      <w:jc w:val="both"/>
    </w:pPr>
  </w:style>
  <w:style w:type="paragraph" w:customStyle="1" w:styleId="FlushLeftwParaNum">
    <w:name w:val="Flush Left w/Para Num"/>
    <w:aliases w:val="FLN"/>
    <w:basedOn w:val="Normal"/>
    <w:pPr>
      <w:numPr>
        <w:numId w:val="2"/>
      </w:numPr>
      <w:tabs>
        <w:tab w:val="clear" w:pos="360"/>
      </w:tabs>
      <w:spacing w:after="240"/>
      <w:jc w:val="both"/>
    </w:pPr>
  </w:style>
  <w:style w:type="paragraph" w:styleId="Footer">
    <w:name w:val="footer"/>
    <w:basedOn w:val="Normal"/>
    <w:pPr>
      <w:tabs>
        <w:tab w:val="center" w:pos="4320"/>
        <w:tab w:val="right" w:pos="8640"/>
      </w:tabs>
    </w:pPr>
    <w:rPr>
      <w:sz w:val="16"/>
    </w:rPr>
  </w:style>
  <w:style w:type="character" w:styleId="FootnoteReference">
    <w:name w:val="footnote reference"/>
    <w:semiHidden/>
    <w:rPr>
      <w:vertAlign w:val="superscript"/>
    </w:rPr>
  </w:style>
  <w:style w:type="paragraph" w:styleId="FootnoteText">
    <w:name w:val="footnote text"/>
    <w:aliases w:val="FT"/>
    <w:basedOn w:val="Normal"/>
    <w:semiHidden/>
    <w:pPr>
      <w:tabs>
        <w:tab w:val="left" w:pos="360"/>
      </w:tabs>
      <w:spacing w:after="240"/>
      <w:jc w:val="both"/>
    </w:pPr>
  </w:style>
  <w:style w:type="paragraph" w:customStyle="1" w:styleId="FootnoteTextMore">
    <w:name w:val="Footnote TextMore"/>
    <w:basedOn w:val="FootnoteText"/>
    <w:pPr>
      <w:suppressAutoHyphens w:val="0"/>
      <w:jc w:val="left"/>
    </w:pPr>
  </w:style>
  <w:style w:type="paragraph" w:styleId="Header">
    <w:name w:val="header"/>
    <w:basedOn w:val="Normal"/>
    <w:pPr>
      <w:tabs>
        <w:tab w:val="center" w:pos="4320"/>
        <w:tab w:val="right" w:pos="8640"/>
      </w:tabs>
    </w:pPr>
  </w:style>
  <w:style w:type="paragraph" w:customStyle="1" w:styleId="HeadingBold">
    <w:name w:val="Heading Bold"/>
    <w:aliases w:val="HCB"/>
    <w:basedOn w:val="Normal"/>
    <w:next w:val="SingleSpaceParagraph"/>
    <w:pPr>
      <w:keepNext/>
      <w:spacing w:after="240"/>
      <w:jc w:val="center"/>
      <w:outlineLvl w:val="0"/>
    </w:pPr>
    <w:rPr>
      <w:rFonts w:ascii="Times New Roman Bold" w:hAnsi="Times New Roman Bold"/>
      <w:b/>
    </w:rPr>
  </w:style>
  <w:style w:type="paragraph" w:customStyle="1" w:styleId="HeadingCaps">
    <w:name w:val="Heading Caps"/>
    <w:aliases w:val="HCC"/>
    <w:basedOn w:val="Normal"/>
    <w:next w:val="DoubleSpaceParagaph"/>
    <w:pPr>
      <w:keepNext/>
      <w:spacing w:after="240"/>
      <w:jc w:val="center"/>
      <w:outlineLvl w:val="0"/>
    </w:pPr>
    <w:rPr>
      <w:rFonts w:ascii="Times New Roman Bold" w:hAnsi="Times New Roman Bold"/>
      <w:b/>
      <w:caps/>
    </w:rPr>
  </w:style>
  <w:style w:type="paragraph" w:customStyle="1" w:styleId="HeadingCenter">
    <w:name w:val="Heading Center"/>
    <w:aliases w:val="HC"/>
    <w:basedOn w:val="Normal"/>
    <w:next w:val="SingleSpaceParagraph"/>
    <w:pPr>
      <w:keepNext/>
      <w:spacing w:after="240"/>
      <w:jc w:val="center"/>
      <w:outlineLvl w:val="0"/>
    </w:pPr>
  </w:style>
  <w:style w:type="paragraph" w:customStyle="1" w:styleId="HeadingLeft">
    <w:name w:val="Heading Left"/>
    <w:aliases w:val="HL"/>
    <w:basedOn w:val="Normal"/>
    <w:next w:val="FlushLeft"/>
    <w:pPr>
      <w:keepNext/>
    </w:pPr>
  </w:style>
  <w:style w:type="paragraph" w:customStyle="1" w:styleId="HeadingPoint">
    <w:name w:val="Heading Point"/>
    <w:aliases w:val="HP"/>
    <w:basedOn w:val="Normal"/>
    <w:next w:val="BlockNarrowBold"/>
    <w:pPr>
      <w:keepNext/>
      <w:numPr>
        <w:ilvl w:val="1"/>
        <w:numId w:val="3"/>
      </w:numPr>
      <w:tabs>
        <w:tab w:val="clear" w:pos="720"/>
      </w:tabs>
      <w:spacing w:after="240"/>
      <w:ind w:left="0" w:firstLine="0"/>
      <w:jc w:val="center"/>
      <w:outlineLvl w:val="1"/>
    </w:pPr>
    <w:rPr>
      <w:rFonts w:ascii="Times New Roman Bold" w:hAnsi="Times New Roman Bold"/>
      <w:b/>
      <w:caps/>
      <w:u w:val="single"/>
    </w:rPr>
  </w:style>
  <w:style w:type="paragraph" w:customStyle="1" w:styleId="HeadingUnderline">
    <w:name w:val="Heading Underline"/>
    <w:aliases w:val="HCU"/>
    <w:basedOn w:val="Normal"/>
    <w:next w:val="DoubleSpaceParagaph"/>
    <w:pPr>
      <w:keepNext/>
      <w:spacing w:after="240"/>
      <w:jc w:val="center"/>
      <w:outlineLvl w:val="0"/>
    </w:pPr>
    <w:rPr>
      <w:rFonts w:ascii="Times New Roman Bold" w:hAnsi="Times New Roman Bold"/>
      <w:b/>
      <w:caps/>
      <w:u w:val="single"/>
    </w:rPr>
  </w:style>
  <w:style w:type="paragraph" w:customStyle="1" w:styleId="InterrogatoryResponse">
    <w:name w:val="Interrogatory Response"/>
    <w:aliases w:val="IR"/>
    <w:basedOn w:val="Normal"/>
    <w:next w:val="DoubleSpaceParagaph"/>
    <w:pPr>
      <w:keepNext/>
      <w:spacing w:after="240"/>
    </w:pPr>
    <w:rPr>
      <w:b/>
      <w:caps/>
      <w:u w:val="single"/>
    </w:rPr>
  </w:style>
  <w:style w:type="paragraph" w:customStyle="1" w:styleId="Interrogatory">
    <w:name w:val="Interrogatory"/>
    <w:aliases w:val="I"/>
    <w:basedOn w:val="Normal"/>
    <w:next w:val="DoubleSpaceParagaph"/>
    <w:pPr>
      <w:keepNext/>
      <w:spacing w:after="240"/>
    </w:pPr>
    <w:rPr>
      <w:b/>
      <w:caps/>
      <w:u w:val="single"/>
    </w:rPr>
  </w:style>
  <w:style w:type="paragraph" w:customStyle="1" w:styleId="LetterAddress">
    <w:name w:val="Letter Address"/>
    <w:aliases w:val="LA"/>
    <w:basedOn w:val="Normal"/>
  </w:style>
  <w:style w:type="paragraph" w:customStyle="1" w:styleId="LetterAuthor">
    <w:name w:val="Letter Author"/>
    <w:aliases w:val="LAu"/>
    <w:basedOn w:val="Normal"/>
    <w:next w:val="CourtesyCopy"/>
    <w:pPr>
      <w:keepLines/>
      <w:spacing w:after="480"/>
      <w:ind w:left="5760"/>
    </w:pPr>
  </w:style>
  <w:style w:type="paragraph" w:customStyle="1" w:styleId="LetterClosing">
    <w:name w:val="Letter Closing"/>
    <w:aliases w:val="LC"/>
    <w:basedOn w:val="Normal"/>
    <w:next w:val="LetterAuthor"/>
    <w:pPr>
      <w:spacing w:before="240" w:after="720"/>
      <w:ind w:left="5760"/>
    </w:pPr>
  </w:style>
  <w:style w:type="paragraph" w:customStyle="1" w:styleId="LetterDate">
    <w:name w:val="Letter Date"/>
    <w:aliases w:val="LD"/>
    <w:basedOn w:val="Normal"/>
    <w:next w:val="LetterAddress"/>
    <w:pPr>
      <w:spacing w:after="720"/>
      <w:ind w:left="5760"/>
    </w:pPr>
  </w:style>
  <w:style w:type="paragraph" w:customStyle="1" w:styleId="LetterRe">
    <w:name w:val="Letter Re"/>
    <w:aliases w:val="LRe"/>
    <w:basedOn w:val="Normal"/>
    <w:next w:val="LetterSalutation"/>
    <w:pPr>
      <w:tabs>
        <w:tab w:val="left" w:pos="1944"/>
      </w:tabs>
      <w:spacing w:before="480" w:after="480"/>
      <w:ind w:left="1944" w:hanging="504"/>
    </w:pPr>
  </w:style>
  <w:style w:type="paragraph" w:customStyle="1" w:styleId="LetterSalutation">
    <w:name w:val="Letter Salutation"/>
    <w:aliases w:val="LS"/>
    <w:basedOn w:val="Normal"/>
    <w:next w:val="SingleSpaceParagraph"/>
    <w:pPr>
      <w:spacing w:after="480"/>
    </w:pPr>
  </w:style>
  <w:style w:type="paragraph" w:customStyle="1" w:styleId="LetterTelephone">
    <w:name w:val="Letter Telephone"/>
    <w:aliases w:val="LT"/>
    <w:basedOn w:val="Normal"/>
    <w:next w:val="LetterDate"/>
    <w:pPr>
      <w:spacing w:before="1680" w:after="480"/>
      <w:jc w:val="right"/>
    </w:pPr>
    <w:rPr>
      <w:sz w:val="20"/>
    </w:rPr>
  </w:style>
  <w:style w:type="paragraph" w:customStyle="1" w:styleId="LocalLawBlock">
    <w:name w:val="Local Law Block"/>
    <w:aliases w:val="LLB"/>
    <w:basedOn w:val="Normal"/>
    <w:next w:val="FlushLeftDouble"/>
    <w:pPr>
      <w:tabs>
        <w:tab w:val="left" w:pos="2160"/>
      </w:tabs>
      <w:spacing w:after="480"/>
      <w:ind w:left="2160" w:right="1008" w:hanging="2160"/>
      <w:jc w:val="both"/>
    </w:pPr>
  </w:style>
  <w:style w:type="paragraph" w:customStyle="1" w:styleId="LocalLawTitle">
    <w:name w:val="Local Law Title"/>
    <w:aliases w:val="LLT"/>
    <w:basedOn w:val="Normal"/>
    <w:next w:val="LocalLawBlock"/>
    <w:pPr>
      <w:keepNext/>
      <w:spacing w:after="480"/>
      <w:jc w:val="right"/>
    </w:pPr>
    <w:rPr>
      <w:rFonts w:ascii="Times New Roman Bold" w:hAnsi="Times New Roman Bold"/>
      <w:b/>
      <w:caps/>
    </w:rPr>
  </w:style>
  <w:style w:type="paragraph" w:customStyle="1" w:styleId="MemoAuthor">
    <w:name w:val="Memo Author"/>
    <w:aliases w:val="MAu"/>
    <w:basedOn w:val="Normal"/>
    <w:next w:val="MemoDate"/>
    <w:pPr>
      <w:spacing w:after="240"/>
    </w:pPr>
  </w:style>
  <w:style w:type="paragraph" w:customStyle="1" w:styleId="MemoDate">
    <w:name w:val="Memo Date"/>
    <w:aliases w:val="MD"/>
    <w:basedOn w:val="Normal"/>
    <w:next w:val="MemoSubject"/>
    <w:pPr>
      <w:spacing w:after="240"/>
    </w:pPr>
    <w:rPr>
      <w:caps/>
    </w:rPr>
  </w:style>
  <w:style w:type="paragraph" w:customStyle="1" w:styleId="MemoLine">
    <w:name w:val="Memo Line"/>
    <w:aliases w:val="ML"/>
    <w:basedOn w:val="Normal"/>
    <w:next w:val="DoubleSpaceParagaph"/>
    <w:pPr>
      <w:spacing w:after="120"/>
    </w:pPr>
  </w:style>
  <w:style w:type="paragraph" w:customStyle="1" w:styleId="MemoSubject">
    <w:name w:val="Memo Subject"/>
    <w:aliases w:val="MS"/>
    <w:basedOn w:val="Normal"/>
    <w:next w:val="MemoLine"/>
    <w:pPr>
      <w:spacing w:after="480"/>
    </w:pPr>
    <w:rPr>
      <w:caps/>
    </w:rPr>
  </w:style>
  <w:style w:type="paragraph" w:customStyle="1" w:styleId="MemoTo">
    <w:name w:val="Memo To"/>
    <w:aliases w:val="MT"/>
    <w:basedOn w:val="Normal"/>
    <w:next w:val="MemoAuthor"/>
    <w:pPr>
      <w:spacing w:before="480" w:after="240"/>
    </w:pPr>
  </w:style>
  <w:style w:type="character" w:styleId="PageNumber">
    <w:name w:val="page number"/>
    <w:basedOn w:val="DefaultParagraphFont"/>
  </w:style>
  <w:style w:type="character" w:customStyle="1" w:styleId="ParaNum">
    <w:name w:val="ParaNum"/>
    <w:basedOn w:val="DefaultParagraphFont"/>
  </w:style>
  <w:style w:type="paragraph" w:customStyle="1" w:styleId="Quote1">
    <w:name w:val="Quote1"/>
    <w:aliases w:val="Q"/>
    <w:basedOn w:val="Normal"/>
    <w:next w:val="FlushLeftDouble"/>
    <w:pPr>
      <w:spacing w:after="240"/>
      <w:ind w:left="2160" w:right="2160"/>
      <w:jc w:val="both"/>
    </w:pPr>
  </w:style>
  <w:style w:type="paragraph" w:customStyle="1" w:styleId="SignatureBlock">
    <w:name w:val="Signature Block"/>
    <w:aliases w:val="SB"/>
    <w:basedOn w:val="Normal"/>
    <w:next w:val="FlushLeft"/>
    <w:pPr>
      <w:pBdr>
        <w:top w:val="single" w:sz="4" w:space="1" w:color="auto"/>
      </w:pBdr>
      <w:spacing w:after="720"/>
      <w:ind w:left="5040"/>
    </w:pPr>
    <w:rPr>
      <w:caps/>
    </w:rPr>
  </w:style>
  <w:style w:type="paragraph" w:customStyle="1" w:styleId="SignatureLeft">
    <w:name w:val="Signature Left"/>
    <w:aliases w:val="SL"/>
    <w:basedOn w:val="Normal"/>
    <w:next w:val="Normal"/>
    <w:pPr>
      <w:pBdr>
        <w:top w:val="single" w:sz="4" w:space="1" w:color="auto"/>
      </w:pBdr>
      <w:spacing w:after="240"/>
      <w:ind w:right="5760"/>
    </w:pPr>
  </w:style>
  <w:style w:type="paragraph" w:customStyle="1" w:styleId="SingleSpaceHanging15">
    <w:name w:val="Single Space Hanging 1.5&quot;"/>
    <w:aliases w:val="SSH2"/>
    <w:basedOn w:val="Normal"/>
    <w:pPr>
      <w:spacing w:after="240"/>
      <w:ind w:left="2880" w:hanging="720"/>
      <w:jc w:val="both"/>
    </w:pPr>
  </w:style>
  <w:style w:type="paragraph" w:customStyle="1" w:styleId="SingleSpaceParagraphwParaNum">
    <w:name w:val="Single Space Paragraph w/Para Num"/>
    <w:aliases w:val="SSN"/>
    <w:basedOn w:val="Normal"/>
    <w:pPr>
      <w:numPr>
        <w:numId w:val="4"/>
      </w:numPr>
      <w:tabs>
        <w:tab w:val="clear" w:pos="1800"/>
      </w:tabs>
      <w:spacing w:after="240"/>
      <w:jc w:val="both"/>
    </w:pPr>
  </w:style>
  <w:style w:type="paragraph" w:customStyle="1" w:styleId="SingleSpaceParagraph">
    <w:name w:val="Single Space Paragraph"/>
    <w:aliases w:val="SS"/>
    <w:basedOn w:val="Normal"/>
    <w:pPr>
      <w:spacing w:after="240"/>
      <w:ind w:firstLine="1440"/>
      <w:jc w:val="both"/>
    </w:pPr>
  </w:style>
  <w:style w:type="paragraph" w:customStyle="1" w:styleId="SSBlock">
    <w:name w:val="SS_Block"/>
    <w:aliases w:val="SSB"/>
    <w:basedOn w:val="Normal"/>
    <w:next w:val="DoubleSpaceParagaph"/>
    <w:pPr>
      <w:keepLines/>
      <w:tabs>
        <w:tab w:val="left" w:pos="3168"/>
        <w:tab w:val="left" w:pos="3600"/>
      </w:tabs>
      <w:spacing w:before="240" w:after="480"/>
    </w:pPr>
    <w:rPr>
      <w:caps/>
    </w:rPr>
  </w:style>
  <w:style w:type="paragraph" w:customStyle="1" w:styleId="SubHeading">
    <w:name w:val="Sub Heading"/>
    <w:aliases w:val="SH"/>
    <w:basedOn w:val="Normal"/>
    <w:next w:val="DoubleSpaceParagaph"/>
    <w:pPr>
      <w:numPr>
        <w:ilvl w:val="3"/>
        <w:numId w:val="5"/>
      </w:numPr>
      <w:tabs>
        <w:tab w:val="right" w:pos="9360"/>
      </w:tabs>
      <w:spacing w:after="240"/>
      <w:jc w:val="both"/>
      <w:outlineLvl w:val="3"/>
    </w:pPr>
    <w:rPr>
      <w:rFonts w:ascii="Times New Roman Bold" w:hAnsi="Times New Roman Bold"/>
      <w:b/>
    </w:rPr>
  </w:style>
  <w:style w:type="paragraph" w:styleId="TOAHeading">
    <w:name w:val="toa heading"/>
    <w:basedOn w:val="Normal"/>
    <w:next w:val="Normal"/>
    <w:semiHidden/>
    <w:rPr>
      <w:b/>
    </w:rPr>
  </w:style>
  <w:style w:type="paragraph" w:styleId="TOC1">
    <w:name w:val="toc 1"/>
    <w:basedOn w:val="Normal"/>
    <w:autoRedefine/>
    <w:semiHidden/>
    <w:pPr>
      <w:spacing w:after="240"/>
    </w:pPr>
    <w:rPr>
      <w:caps/>
    </w:rPr>
  </w:style>
  <w:style w:type="paragraph" w:styleId="TOC2">
    <w:name w:val="toc 2"/>
    <w:basedOn w:val="Normal"/>
    <w:next w:val="TOC3"/>
    <w:autoRedefine/>
    <w:semiHidden/>
    <w:pPr>
      <w:spacing w:after="240"/>
      <w:ind w:left="1440"/>
    </w:pPr>
    <w:rPr>
      <w:caps/>
    </w:rPr>
  </w:style>
  <w:style w:type="paragraph" w:styleId="TOC3">
    <w:name w:val="toc 3"/>
    <w:basedOn w:val="Normal"/>
    <w:next w:val="TOC2"/>
    <w:autoRedefine/>
    <w:semiHidden/>
    <w:pPr>
      <w:spacing w:after="240"/>
      <w:ind w:left="2160" w:right="2160"/>
    </w:pPr>
  </w:style>
  <w:style w:type="paragraph" w:styleId="TOC4">
    <w:name w:val="toc 4"/>
    <w:basedOn w:val="Normal"/>
    <w:autoRedefine/>
    <w:semiHidden/>
    <w:pPr>
      <w:spacing w:after="240"/>
      <w:ind w:left="2592" w:right="2160" w:hanging="432"/>
    </w:pPr>
  </w:style>
  <w:style w:type="paragraph" w:styleId="TOC5">
    <w:name w:val="toc 5"/>
    <w:basedOn w:val="Normal"/>
    <w:next w:val="Normal"/>
    <w:autoRedefine/>
    <w:semiHidden/>
    <w:pPr>
      <w:ind w:left="960"/>
    </w:pPr>
  </w:style>
  <w:style w:type="paragraph" w:styleId="TOC6">
    <w:name w:val="toc 6"/>
    <w:basedOn w:val="Normal"/>
    <w:next w:val="Normal"/>
    <w:autoRedefine/>
    <w:semiHidden/>
    <w:pPr>
      <w:ind w:left="1200"/>
    </w:pPr>
  </w:style>
  <w:style w:type="paragraph" w:styleId="TOC7">
    <w:name w:val="toc 7"/>
    <w:basedOn w:val="Normal"/>
    <w:next w:val="Normal"/>
    <w:autoRedefine/>
    <w:semiHidden/>
    <w:pPr>
      <w:ind w:left="1440"/>
    </w:pPr>
  </w:style>
  <w:style w:type="paragraph" w:styleId="TOC8">
    <w:name w:val="toc 8"/>
    <w:basedOn w:val="Normal"/>
    <w:next w:val="Normal"/>
    <w:autoRedefine/>
    <w:semiHidden/>
    <w:pPr>
      <w:ind w:left="1680"/>
    </w:pPr>
  </w:style>
  <w:style w:type="paragraph" w:styleId="TOC9">
    <w:name w:val="toc 9"/>
    <w:basedOn w:val="Normal"/>
    <w:next w:val="Normal"/>
    <w:autoRedefine/>
    <w:semiHidden/>
    <w:pPr>
      <w:ind w:left="1920"/>
    </w:pPr>
  </w:style>
  <w:style w:type="character" w:styleId="LineNumber">
    <w:name w:val="line number"/>
    <w:basedOn w:val="DefaultParagraphFont"/>
  </w:style>
  <w:style w:type="paragraph" w:styleId="BalloonText">
    <w:name w:val="Balloon Text"/>
    <w:basedOn w:val="Normal"/>
    <w:link w:val="BalloonTextChar"/>
    <w:rsid w:val="003A008E"/>
    <w:rPr>
      <w:rFonts w:ascii="Tahoma" w:hAnsi="Tahoma" w:cs="Tahoma"/>
      <w:sz w:val="16"/>
      <w:szCs w:val="16"/>
    </w:rPr>
  </w:style>
  <w:style w:type="character" w:customStyle="1" w:styleId="BalloonTextChar">
    <w:name w:val="Balloon Text Char"/>
    <w:link w:val="BalloonText"/>
    <w:rsid w:val="003A008E"/>
    <w:rPr>
      <w:rFonts w:ascii="Tahoma" w:hAnsi="Tahoma" w:cs="Tahoma"/>
      <w:sz w:val="16"/>
      <w:szCs w:val="16"/>
    </w:rPr>
  </w:style>
  <w:style w:type="paragraph" w:styleId="NormalWeb">
    <w:name w:val="Normal (Web)"/>
    <w:basedOn w:val="Normal"/>
    <w:uiPriority w:val="99"/>
    <w:unhideWhenUsed/>
    <w:rsid w:val="0068097C"/>
    <w:pPr>
      <w:suppressAutoHyphens w:val="0"/>
      <w:spacing w:before="100" w:beforeAutospacing="1" w:after="100" w:afterAutospacing="1"/>
    </w:pPr>
    <w:rPr>
      <w:szCs w:val="24"/>
    </w:rPr>
  </w:style>
  <w:style w:type="character" w:styleId="CommentReference">
    <w:name w:val="annotation reference"/>
    <w:rsid w:val="00AD1ED3"/>
    <w:rPr>
      <w:sz w:val="16"/>
      <w:szCs w:val="16"/>
    </w:rPr>
  </w:style>
  <w:style w:type="paragraph" w:styleId="CommentText">
    <w:name w:val="annotation text"/>
    <w:basedOn w:val="Normal"/>
    <w:link w:val="CommentTextChar"/>
    <w:rsid w:val="00AD1ED3"/>
    <w:rPr>
      <w:sz w:val="20"/>
    </w:rPr>
  </w:style>
  <w:style w:type="character" w:customStyle="1" w:styleId="CommentTextChar">
    <w:name w:val="Comment Text Char"/>
    <w:basedOn w:val="DefaultParagraphFont"/>
    <w:link w:val="CommentText"/>
    <w:rsid w:val="00AD1ED3"/>
  </w:style>
  <w:style w:type="paragraph" w:styleId="CommentSubject">
    <w:name w:val="annotation subject"/>
    <w:basedOn w:val="CommentText"/>
    <w:next w:val="CommentText"/>
    <w:link w:val="CommentSubjectChar"/>
    <w:rsid w:val="00AD1ED3"/>
    <w:rPr>
      <w:b/>
      <w:bCs/>
    </w:rPr>
  </w:style>
  <w:style w:type="character" w:customStyle="1" w:styleId="CommentSubjectChar">
    <w:name w:val="Comment Subject Char"/>
    <w:link w:val="CommentSubject"/>
    <w:rsid w:val="00AD1ED3"/>
    <w:rPr>
      <w:b/>
      <w:bCs/>
    </w:rPr>
  </w:style>
  <w:style w:type="paragraph" w:styleId="Revision">
    <w:name w:val="Revision"/>
    <w:hidden/>
    <w:uiPriority w:val="99"/>
    <w:semiHidden/>
    <w:rsid w:val="00235732"/>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2461618">
      <w:bodyDiv w:val="1"/>
      <w:marLeft w:val="0"/>
      <w:marRight w:val="0"/>
      <w:marTop w:val="0"/>
      <w:marBottom w:val="0"/>
      <w:divBdr>
        <w:top w:val="none" w:sz="0" w:space="0" w:color="auto"/>
        <w:left w:val="none" w:sz="0" w:space="0" w:color="auto"/>
        <w:bottom w:val="none" w:sz="0" w:space="0" w:color="auto"/>
        <w:right w:val="none" w:sz="0" w:space="0" w:color="auto"/>
      </w:divBdr>
    </w:div>
    <w:div w:id="322776917">
      <w:bodyDiv w:val="1"/>
      <w:marLeft w:val="0"/>
      <w:marRight w:val="0"/>
      <w:marTop w:val="0"/>
      <w:marBottom w:val="0"/>
      <w:divBdr>
        <w:top w:val="none" w:sz="0" w:space="0" w:color="auto"/>
        <w:left w:val="none" w:sz="0" w:space="0" w:color="auto"/>
        <w:bottom w:val="none" w:sz="0" w:space="0" w:color="auto"/>
        <w:right w:val="none" w:sz="0" w:space="0" w:color="auto"/>
      </w:divBdr>
    </w:div>
    <w:div w:id="551891018">
      <w:bodyDiv w:val="1"/>
      <w:marLeft w:val="0"/>
      <w:marRight w:val="0"/>
      <w:marTop w:val="0"/>
      <w:marBottom w:val="0"/>
      <w:divBdr>
        <w:top w:val="none" w:sz="0" w:space="0" w:color="auto"/>
        <w:left w:val="none" w:sz="0" w:space="0" w:color="auto"/>
        <w:bottom w:val="none" w:sz="0" w:space="0" w:color="auto"/>
        <w:right w:val="none" w:sz="0" w:space="0" w:color="auto"/>
      </w:divBdr>
    </w:div>
    <w:div w:id="577985952">
      <w:bodyDiv w:val="1"/>
      <w:marLeft w:val="0"/>
      <w:marRight w:val="0"/>
      <w:marTop w:val="0"/>
      <w:marBottom w:val="0"/>
      <w:divBdr>
        <w:top w:val="none" w:sz="0" w:space="0" w:color="auto"/>
        <w:left w:val="none" w:sz="0" w:space="0" w:color="auto"/>
        <w:bottom w:val="none" w:sz="0" w:space="0" w:color="auto"/>
        <w:right w:val="none" w:sz="0" w:space="0" w:color="auto"/>
      </w:divBdr>
    </w:div>
    <w:div w:id="811824687">
      <w:bodyDiv w:val="1"/>
      <w:marLeft w:val="0"/>
      <w:marRight w:val="0"/>
      <w:marTop w:val="0"/>
      <w:marBottom w:val="0"/>
      <w:divBdr>
        <w:top w:val="none" w:sz="0" w:space="0" w:color="auto"/>
        <w:left w:val="none" w:sz="0" w:space="0" w:color="auto"/>
        <w:bottom w:val="none" w:sz="0" w:space="0" w:color="auto"/>
        <w:right w:val="none" w:sz="0" w:space="0" w:color="auto"/>
      </w:divBdr>
      <w:divsChild>
        <w:div w:id="1276597779">
          <w:marLeft w:val="0"/>
          <w:marRight w:val="0"/>
          <w:marTop w:val="0"/>
          <w:marBottom w:val="0"/>
          <w:divBdr>
            <w:top w:val="none" w:sz="0" w:space="0" w:color="auto"/>
            <w:left w:val="none" w:sz="0" w:space="0" w:color="auto"/>
            <w:bottom w:val="none" w:sz="0" w:space="0" w:color="auto"/>
            <w:right w:val="none" w:sz="0" w:space="0" w:color="auto"/>
          </w:divBdr>
        </w:div>
      </w:divsChild>
    </w:div>
    <w:div w:id="1096630655">
      <w:bodyDiv w:val="1"/>
      <w:marLeft w:val="0"/>
      <w:marRight w:val="0"/>
      <w:marTop w:val="0"/>
      <w:marBottom w:val="0"/>
      <w:divBdr>
        <w:top w:val="none" w:sz="0" w:space="0" w:color="auto"/>
        <w:left w:val="none" w:sz="0" w:space="0" w:color="auto"/>
        <w:bottom w:val="none" w:sz="0" w:space="0" w:color="auto"/>
        <w:right w:val="none" w:sz="0" w:space="0" w:color="auto"/>
      </w:divBdr>
      <w:divsChild>
        <w:div w:id="976910603">
          <w:marLeft w:val="0"/>
          <w:marRight w:val="0"/>
          <w:marTop w:val="0"/>
          <w:marBottom w:val="0"/>
          <w:divBdr>
            <w:top w:val="none" w:sz="0" w:space="0" w:color="auto"/>
            <w:left w:val="none" w:sz="0" w:space="0" w:color="auto"/>
            <w:bottom w:val="none" w:sz="0" w:space="0" w:color="auto"/>
            <w:right w:val="none" w:sz="0" w:space="0" w:color="auto"/>
          </w:divBdr>
        </w:div>
      </w:divsChild>
    </w:div>
    <w:div w:id="1267731515">
      <w:bodyDiv w:val="1"/>
      <w:marLeft w:val="0"/>
      <w:marRight w:val="0"/>
      <w:marTop w:val="0"/>
      <w:marBottom w:val="0"/>
      <w:divBdr>
        <w:top w:val="none" w:sz="0" w:space="0" w:color="auto"/>
        <w:left w:val="none" w:sz="0" w:space="0" w:color="auto"/>
        <w:bottom w:val="none" w:sz="0" w:space="0" w:color="auto"/>
        <w:right w:val="none" w:sz="0" w:space="0" w:color="auto"/>
      </w:divBdr>
    </w:div>
    <w:div w:id="15378875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55AA2EB-3705-422E-80D3-653A10B69B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527</Words>
  <Characters>3006</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A LOCAL LAW</vt:lpstr>
    </vt:vector>
  </TitlesOfParts>
  <Company>Microsystems Engineering Company</Company>
  <LinksUpToDate>false</LinksUpToDate>
  <CharactersWithSpaces>3526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LOCAL LAW</dc:title>
  <dc:subject/>
  <dc:creator>Ackerman, Stephen</dc:creator>
  <cp:keywords/>
  <cp:lastModifiedBy>Ettricks, Jonathan</cp:lastModifiedBy>
  <cp:revision>22</cp:revision>
  <cp:lastPrinted>2016-12-07T21:55:00Z</cp:lastPrinted>
  <dcterms:created xsi:type="dcterms:W3CDTF">2025-10-08T19:51:00Z</dcterms:created>
  <dcterms:modified xsi:type="dcterms:W3CDTF">2025-11-18T19:36:00Z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AIL_MSG_ID1">
    <vt:lpwstr>kCAADCNob4fmz3jYEXu1oUB4rPgmcHzBo+XtxQsBZJdvsdLZge2uSDRqs9mHxbu0/P1yqdcGZT0VNicD
JTG+Y/h22WB9JT4zqVmUmLHBB1Oqhmid7eXPVlUzYfNTLG2I5jpRbj1SBCRmsA8q9vWL83rt19k6
i2YCJd2A</vt:lpwstr>
  </property>
  <property fmtid="{D5CDD505-2E9C-101B-9397-08002B2CF9AE}" pid="3" name="RESPONSE_SENDER_NAME">
    <vt:lpwstr>gAAAdya76B99d4hLGUR1rQ+8TxTv0GGEPdix</vt:lpwstr>
  </property>
  <property fmtid="{D5CDD505-2E9C-101B-9397-08002B2CF9AE}" pid="4" name="EMAIL_OWNER_ADDRESS">
    <vt:lpwstr>4AAA9mrMv1QjWAvgXOvrlZM9Sg1tvS7cC5es0tE0P97O6Mdt3lntZI9UzA==</vt:lpwstr>
  </property>
</Properties>
</file>