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8E7F1" w14:textId="0BBA0D95" w:rsidR="004E1CF2" w:rsidRDefault="004E1CF2" w:rsidP="00E97376">
      <w:pPr>
        <w:ind w:firstLine="0"/>
        <w:jc w:val="center"/>
      </w:pPr>
      <w:bookmarkStart w:id="0" w:name="_GoBack"/>
      <w:bookmarkEnd w:id="0"/>
      <w:r>
        <w:t>Int. No.</w:t>
      </w:r>
      <w:r w:rsidR="0091435D">
        <w:t xml:space="preserve"> 1420</w:t>
      </w:r>
      <w:r w:rsidR="006B1DD9">
        <w:t>-A</w:t>
      </w:r>
    </w:p>
    <w:p w14:paraId="4CA6D367" w14:textId="77777777" w:rsidR="00E97376" w:rsidRDefault="00E97376" w:rsidP="00E97376">
      <w:pPr>
        <w:ind w:firstLine="0"/>
        <w:jc w:val="center"/>
      </w:pPr>
    </w:p>
    <w:p w14:paraId="630F14C9" w14:textId="3A2F7FEE" w:rsidR="000D76F3" w:rsidRDefault="000D76F3" w:rsidP="000D76F3">
      <w:pPr>
        <w:autoSpaceDE w:val="0"/>
        <w:autoSpaceDN w:val="0"/>
        <w:adjustRightInd w:val="0"/>
        <w:ind w:firstLine="0"/>
        <w:jc w:val="both"/>
        <w:rPr>
          <w:rFonts w:eastAsia="Calibri"/>
        </w:rPr>
      </w:pPr>
      <w:r>
        <w:rPr>
          <w:rFonts w:eastAsia="Calibri"/>
        </w:rPr>
        <w:t>By Council Members Nurse, Brannan, Schulman, Avilés, Williams, Banks, Lee, Brooks-Powers, Stevens, Hanif, Ossé, Hudson</w:t>
      </w:r>
      <w:r w:rsidR="00056839">
        <w:rPr>
          <w:rFonts w:eastAsia="Calibri"/>
        </w:rPr>
        <w:t>,</w:t>
      </w:r>
      <w:r>
        <w:rPr>
          <w:rFonts w:eastAsia="Calibri"/>
        </w:rPr>
        <w:t xml:space="preserve"> Louis</w:t>
      </w:r>
      <w:r w:rsidR="00056839">
        <w:rPr>
          <w:rFonts w:eastAsia="Calibri"/>
        </w:rPr>
        <w:t xml:space="preserve"> and </w:t>
      </w:r>
      <w:r w:rsidR="00056839" w:rsidRPr="00056839">
        <w:rPr>
          <w:rFonts w:eastAsia="Calibri"/>
        </w:rPr>
        <w:t>Farías</w:t>
      </w:r>
    </w:p>
    <w:p w14:paraId="0A811C8B" w14:textId="77777777" w:rsidR="004E1CF2" w:rsidRDefault="004E1CF2" w:rsidP="007101A2">
      <w:pPr>
        <w:pStyle w:val="BodyText"/>
        <w:spacing w:line="240" w:lineRule="auto"/>
        <w:ind w:firstLine="0"/>
      </w:pPr>
    </w:p>
    <w:p w14:paraId="42EC5058" w14:textId="77777777" w:rsidR="00FB4E8C" w:rsidRPr="00FB4E8C" w:rsidRDefault="00FB4E8C" w:rsidP="007101A2">
      <w:pPr>
        <w:pStyle w:val="BodyText"/>
        <w:spacing w:line="240" w:lineRule="auto"/>
        <w:ind w:firstLine="0"/>
        <w:rPr>
          <w:vanish/>
        </w:rPr>
      </w:pPr>
      <w:r w:rsidRPr="00FB4E8C">
        <w:rPr>
          <w:vanish/>
        </w:rPr>
        <w:t>..Title</w:t>
      </w:r>
    </w:p>
    <w:p w14:paraId="1630B65F" w14:textId="6626BFEC" w:rsidR="004E1CF2" w:rsidRDefault="00FB4E8C" w:rsidP="007101A2">
      <w:pPr>
        <w:pStyle w:val="BodyText"/>
        <w:spacing w:line="240" w:lineRule="auto"/>
        <w:ind w:firstLine="0"/>
      </w:pPr>
      <w:r>
        <w:t>A Local Law</w:t>
      </w:r>
      <w:r w:rsidR="00287F37">
        <w:t xml:space="preserve"> to amend the administrative code of the city of New York,</w:t>
      </w:r>
      <w:r>
        <w:t xml:space="preserve"> i</w:t>
      </w:r>
      <w:r w:rsidR="004E1CF2">
        <w:t>n relation to</w:t>
      </w:r>
      <w:r w:rsidR="007F4087">
        <w:t xml:space="preserve"> </w:t>
      </w:r>
      <w:r w:rsidR="006F31B1">
        <w:t xml:space="preserve">the </w:t>
      </w:r>
      <w:r w:rsidR="00AD63B9">
        <w:t xml:space="preserve">transfer </w:t>
      </w:r>
      <w:r w:rsidR="00CA0EBC">
        <w:t xml:space="preserve">of </w:t>
      </w:r>
      <w:r w:rsidR="00092A7F">
        <w:t xml:space="preserve">tax liens </w:t>
      </w:r>
      <w:r w:rsidR="00AA671F">
        <w:t>to a land bank</w:t>
      </w:r>
    </w:p>
    <w:p w14:paraId="2C203633" w14:textId="3E3FB95D" w:rsidR="00FB4E8C" w:rsidRPr="00FB4E8C" w:rsidRDefault="00FB4E8C" w:rsidP="007101A2">
      <w:pPr>
        <w:pStyle w:val="BodyText"/>
        <w:spacing w:line="240" w:lineRule="auto"/>
        <w:ind w:firstLine="0"/>
        <w:rPr>
          <w:vanish/>
        </w:rPr>
      </w:pPr>
      <w:r w:rsidRPr="00FB4E8C">
        <w:rPr>
          <w:vanish/>
        </w:rPr>
        <w:t>..Body</w:t>
      </w:r>
    </w:p>
    <w:p w14:paraId="65D124FD" w14:textId="77777777" w:rsidR="004E1CF2" w:rsidRDefault="004E1CF2" w:rsidP="007101A2">
      <w:pPr>
        <w:pStyle w:val="BodyText"/>
        <w:spacing w:line="240" w:lineRule="auto"/>
        <w:ind w:firstLine="0"/>
        <w:rPr>
          <w:u w:val="single"/>
        </w:rPr>
      </w:pPr>
    </w:p>
    <w:p w14:paraId="2384ECE2" w14:textId="77777777" w:rsidR="004E1CF2" w:rsidRDefault="004E1CF2" w:rsidP="007101A2">
      <w:pPr>
        <w:ind w:firstLine="0"/>
        <w:jc w:val="both"/>
      </w:pPr>
      <w:r>
        <w:rPr>
          <w:u w:val="single"/>
        </w:rPr>
        <w:t>Be it enacted by the Council as follows</w:t>
      </w:r>
      <w:r w:rsidRPr="005B5DE4">
        <w:rPr>
          <w:u w:val="single"/>
        </w:rPr>
        <w:t>:</w:t>
      </w:r>
    </w:p>
    <w:p w14:paraId="3D804DF4" w14:textId="77777777" w:rsidR="004E1CF2" w:rsidRDefault="004E1CF2" w:rsidP="006662DF">
      <w:pPr>
        <w:jc w:val="both"/>
      </w:pPr>
    </w:p>
    <w:p w14:paraId="7E3B57CA"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0196CDD5" w14:textId="6BB14D4C" w:rsidR="00287F37" w:rsidRDefault="007101A2" w:rsidP="00E84D8A">
      <w:pPr>
        <w:spacing w:line="480" w:lineRule="auto"/>
        <w:jc w:val="both"/>
      </w:pPr>
      <w:r w:rsidRPr="005F7931">
        <w:t>S</w:t>
      </w:r>
      <w:r w:rsidR="004E1CF2" w:rsidRPr="005F7931">
        <w:t>ection 1.</w:t>
      </w:r>
      <w:r w:rsidR="00287F37">
        <w:t xml:space="preserve"> Chapter 3 of title 11 of the administrative code of the city of New York is amended by adding a new section 11-357 to read as follows:</w:t>
      </w:r>
    </w:p>
    <w:p w14:paraId="5A51E031" w14:textId="37F3DE7D" w:rsidR="001868DE" w:rsidRDefault="00287F37" w:rsidP="00E84D8A">
      <w:pPr>
        <w:spacing w:line="480" w:lineRule="auto"/>
        <w:jc w:val="both"/>
        <w:rPr>
          <w:u w:val="single"/>
        </w:rPr>
      </w:pPr>
      <w:r w:rsidRPr="0096210A">
        <w:rPr>
          <w:u w:val="single"/>
        </w:rPr>
        <w:t xml:space="preserve">§ 11-357 </w:t>
      </w:r>
      <w:r w:rsidR="00AD63B9">
        <w:rPr>
          <w:u w:val="single"/>
        </w:rPr>
        <w:t>Transfer</w:t>
      </w:r>
      <w:r w:rsidRPr="0096210A">
        <w:rPr>
          <w:u w:val="single"/>
        </w:rPr>
        <w:t xml:space="preserve"> of tax liens.</w:t>
      </w:r>
      <w:r w:rsidR="00CA0EBC" w:rsidRPr="0096210A">
        <w:rPr>
          <w:u w:val="single"/>
        </w:rPr>
        <w:t xml:space="preserve"> </w:t>
      </w:r>
      <w:r w:rsidR="00FF55F8" w:rsidRPr="0096210A">
        <w:rPr>
          <w:u w:val="single"/>
        </w:rPr>
        <w:t xml:space="preserve">a. </w:t>
      </w:r>
      <w:r w:rsidR="00FA3622">
        <w:rPr>
          <w:u w:val="single"/>
        </w:rPr>
        <w:t>T</w:t>
      </w:r>
      <w:r w:rsidR="00CA0EBC" w:rsidRPr="0096210A">
        <w:rPr>
          <w:u w:val="single"/>
        </w:rPr>
        <w:t xml:space="preserve">he </w:t>
      </w:r>
      <w:r w:rsidR="009F5D8F">
        <w:rPr>
          <w:u w:val="single"/>
        </w:rPr>
        <w:t xml:space="preserve">commissioner of finance </w:t>
      </w:r>
      <w:r w:rsidR="00CA0EBC" w:rsidRPr="0096210A">
        <w:rPr>
          <w:u w:val="single"/>
        </w:rPr>
        <w:t>shall</w:t>
      </w:r>
      <w:r w:rsidR="00FA3622">
        <w:rPr>
          <w:u w:val="single"/>
        </w:rPr>
        <w:t xml:space="preserve"> include terms and conditions in </w:t>
      </w:r>
      <w:r w:rsidR="00B727F0">
        <w:rPr>
          <w:u w:val="single"/>
        </w:rPr>
        <w:t xml:space="preserve">any </w:t>
      </w:r>
      <w:r w:rsidR="00FA3622">
        <w:rPr>
          <w:u w:val="single"/>
        </w:rPr>
        <w:t>agreement for the sale of</w:t>
      </w:r>
      <w:r w:rsidR="009F5D8F">
        <w:rPr>
          <w:u w:val="single"/>
        </w:rPr>
        <w:t xml:space="preserve"> </w:t>
      </w:r>
      <w:r w:rsidR="00FA3622">
        <w:rPr>
          <w:u w:val="single"/>
        </w:rPr>
        <w:t>tax lien</w:t>
      </w:r>
      <w:r w:rsidR="009F5D8F">
        <w:rPr>
          <w:u w:val="single"/>
        </w:rPr>
        <w:t>s</w:t>
      </w:r>
      <w:r w:rsidR="00FA3622">
        <w:rPr>
          <w:u w:val="single"/>
        </w:rPr>
        <w:t xml:space="preserve"> entered into after </w:t>
      </w:r>
      <w:r w:rsidR="001E0B50">
        <w:rPr>
          <w:u w:val="single"/>
        </w:rPr>
        <w:t>December thirty</w:t>
      </w:r>
      <w:r w:rsidR="00B923D8">
        <w:rPr>
          <w:u w:val="single"/>
        </w:rPr>
        <w:t>-</w:t>
      </w:r>
      <w:r w:rsidR="00C02932">
        <w:rPr>
          <w:u w:val="single"/>
        </w:rPr>
        <w:t>first, two thousand twenty</w:t>
      </w:r>
      <w:r w:rsidR="001D7FCC">
        <w:rPr>
          <w:u w:val="single"/>
        </w:rPr>
        <w:t>-</w:t>
      </w:r>
      <w:r w:rsidR="001E0B50">
        <w:rPr>
          <w:u w:val="single"/>
        </w:rPr>
        <w:t>five</w:t>
      </w:r>
      <w:r w:rsidR="00A00D9F">
        <w:rPr>
          <w:u w:val="single"/>
        </w:rPr>
        <w:t>,</w:t>
      </w:r>
      <w:r w:rsidR="00C02932">
        <w:rPr>
          <w:u w:val="single"/>
        </w:rPr>
        <w:t xml:space="preserve"> </w:t>
      </w:r>
      <w:r w:rsidR="00FA3622">
        <w:rPr>
          <w:u w:val="single"/>
        </w:rPr>
        <w:t>and</w:t>
      </w:r>
      <w:r w:rsidR="00F13958">
        <w:rPr>
          <w:u w:val="single"/>
        </w:rPr>
        <w:t xml:space="preserve"> shall make best efforts</w:t>
      </w:r>
      <w:r w:rsidR="00FA3622">
        <w:rPr>
          <w:u w:val="single"/>
        </w:rPr>
        <w:t xml:space="preserve"> </w:t>
      </w:r>
      <w:r w:rsidR="009F5D8F">
        <w:rPr>
          <w:u w:val="single"/>
        </w:rPr>
        <w:t xml:space="preserve">to </w:t>
      </w:r>
      <w:r w:rsidR="00FA3622">
        <w:rPr>
          <w:u w:val="single"/>
        </w:rPr>
        <w:t xml:space="preserve">amend </w:t>
      </w:r>
      <w:r w:rsidR="009F5D8F">
        <w:rPr>
          <w:u w:val="single"/>
        </w:rPr>
        <w:t xml:space="preserve">the terms and conditions of any </w:t>
      </w:r>
      <w:r w:rsidR="00FA3622">
        <w:rPr>
          <w:u w:val="single"/>
        </w:rPr>
        <w:t>agreement for the sale of tax lien</w:t>
      </w:r>
      <w:r w:rsidR="009F5D8F">
        <w:rPr>
          <w:u w:val="single"/>
        </w:rPr>
        <w:t xml:space="preserve">s </w:t>
      </w:r>
      <w:r w:rsidR="00FA3622">
        <w:rPr>
          <w:u w:val="single"/>
        </w:rPr>
        <w:t xml:space="preserve">entered into </w:t>
      </w:r>
      <w:r w:rsidR="00B727F0">
        <w:rPr>
          <w:u w:val="single"/>
        </w:rPr>
        <w:t xml:space="preserve">prior to </w:t>
      </w:r>
      <w:r w:rsidR="00FA3622">
        <w:rPr>
          <w:u w:val="single"/>
        </w:rPr>
        <w:t>such date</w:t>
      </w:r>
      <w:r w:rsidR="003221AB">
        <w:rPr>
          <w:u w:val="single"/>
        </w:rPr>
        <w:t>,</w:t>
      </w:r>
      <w:r w:rsidR="00FA3622">
        <w:rPr>
          <w:u w:val="single"/>
        </w:rPr>
        <w:t xml:space="preserve"> </w:t>
      </w:r>
      <w:r w:rsidR="009F5D8F">
        <w:rPr>
          <w:u w:val="single"/>
        </w:rPr>
        <w:t xml:space="preserve">to </w:t>
      </w:r>
      <w:r w:rsidR="00FA3622">
        <w:rPr>
          <w:u w:val="single"/>
        </w:rPr>
        <w:t>provide that</w:t>
      </w:r>
      <w:r w:rsidR="001868DE">
        <w:rPr>
          <w:u w:val="single"/>
        </w:rPr>
        <w:t>:</w:t>
      </w:r>
    </w:p>
    <w:p w14:paraId="595690B4" w14:textId="683775F3" w:rsidR="0089402A" w:rsidRDefault="001868DE" w:rsidP="009F5D8F">
      <w:pPr>
        <w:spacing w:line="480" w:lineRule="auto"/>
        <w:jc w:val="both"/>
        <w:rPr>
          <w:u w:val="single"/>
        </w:rPr>
      </w:pPr>
      <w:r>
        <w:rPr>
          <w:u w:val="single"/>
        </w:rPr>
        <w:t xml:space="preserve">1. </w:t>
      </w:r>
      <w:r w:rsidR="00CC42E5">
        <w:rPr>
          <w:u w:val="single"/>
        </w:rPr>
        <w:t xml:space="preserve">Any </w:t>
      </w:r>
      <w:r>
        <w:rPr>
          <w:u w:val="single"/>
        </w:rPr>
        <w:t>purchaser</w:t>
      </w:r>
      <w:r w:rsidR="009F5D8F">
        <w:rPr>
          <w:u w:val="single"/>
        </w:rPr>
        <w:t xml:space="preserve"> of such </w:t>
      </w:r>
      <w:r w:rsidR="003221AB">
        <w:rPr>
          <w:u w:val="single"/>
        </w:rPr>
        <w:t xml:space="preserve">tax </w:t>
      </w:r>
      <w:r w:rsidR="009F5D8F">
        <w:rPr>
          <w:u w:val="single"/>
        </w:rPr>
        <w:t>liens</w:t>
      </w:r>
      <w:r w:rsidR="00D07F46">
        <w:rPr>
          <w:u w:val="single"/>
        </w:rPr>
        <w:t xml:space="preserve"> </w:t>
      </w:r>
      <w:r>
        <w:rPr>
          <w:u w:val="single"/>
        </w:rPr>
        <w:t xml:space="preserve">shall make best efforts </w:t>
      </w:r>
      <w:r w:rsidR="00EB1816">
        <w:rPr>
          <w:u w:val="single"/>
        </w:rPr>
        <w:t xml:space="preserve">to </w:t>
      </w:r>
      <w:r>
        <w:rPr>
          <w:u w:val="single"/>
        </w:rPr>
        <w:t xml:space="preserve">transfer any tax liens held by such purchaser </w:t>
      </w:r>
      <w:r w:rsidR="005B729D">
        <w:rPr>
          <w:u w:val="single"/>
        </w:rPr>
        <w:t>to the New York city</w:t>
      </w:r>
      <w:r>
        <w:rPr>
          <w:u w:val="single"/>
        </w:rPr>
        <w:t xml:space="preserve"> </w:t>
      </w:r>
      <w:r w:rsidR="00F13958">
        <w:rPr>
          <w:u w:val="single"/>
        </w:rPr>
        <w:t>land bank</w:t>
      </w:r>
      <w:r w:rsidR="005B729D">
        <w:rPr>
          <w:u w:val="single"/>
        </w:rPr>
        <w:t xml:space="preserve"> </w:t>
      </w:r>
      <w:r>
        <w:rPr>
          <w:u w:val="single"/>
        </w:rPr>
        <w:t>no later than</w:t>
      </w:r>
      <w:r w:rsidR="001445A1">
        <w:rPr>
          <w:u w:val="single"/>
        </w:rPr>
        <w:t>:</w:t>
      </w:r>
      <w:r>
        <w:rPr>
          <w:u w:val="single"/>
        </w:rPr>
        <w:t xml:space="preserve"> </w:t>
      </w:r>
      <w:r w:rsidR="00B727F0">
        <w:rPr>
          <w:u w:val="single"/>
        </w:rPr>
        <w:t xml:space="preserve">(i) </w:t>
      </w:r>
      <w:r w:rsidR="00B856EB">
        <w:rPr>
          <w:u w:val="single"/>
        </w:rPr>
        <w:t xml:space="preserve">if </w:t>
      </w:r>
      <w:r w:rsidR="009F5D8F">
        <w:rPr>
          <w:u w:val="single"/>
        </w:rPr>
        <w:t>such</w:t>
      </w:r>
      <w:r w:rsidR="00B856EB">
        <w:rPr>
          <w:u w:val="single"/>
        </w:rPr>
        <w:t xml:space="preserve"> purchaser is a trust incorporated in the state of Delaware </w:t>
      </w:r>
      <w:r w:rsidR="0089402A">
        <w:rPr>
          <w:u w:val="single"/>
        </w:rPr>
        <w:t>prior to January first</w:t>
      </w:r>
      <w:r w:rsidR="00A00D9F">
        <w:rPr>
          <w:u w:val="single"/>
        </w:rPr>
        <w:t>,</w:t>
      </w:r>
      <w:r w:rsidR="0089402A">
        <w:rPr>
          <w:u w:val="single"/>
        </w:rPr>
        <w:t xml:space="preserve"> nineteen hundred ninety-nine</w:t>
      </w:r>
      <w:r w:rsidR="00A00D9F">
        <w:rPr>
          <w:u w:val="single"/>
        </w:rPr>
        <w:t>,</w:t>
      </w:r>
      <w:r w:rsidR="009F5D8F">
        <w:rPr>
          <w:u w:val="single"/>
        </w:rPr>
        <w:t xml:space="preserve"> or a subsidiary of such</w:t>
      </w:r>
      <w:r w:rsidR="00A00D9F">
        <w:rPr>
          <w:u w:val="single"/>
        </w:rPr>
        <w:t xml:space="preserve"> a</w:t>
      </w:r>
      <w:r w:rsidR="009F5D8F">
        <w:rPr>
          <w:u w:val="single"/>
        </w:rPr>
        <w:t xml:space="preserve"> trust</w:t>
      </w:r>
      <w:r w:rsidR="003221AB">
        <w:rPr>
          <w:u w:val="single"/>
        </w:rPr>
        <w:t xml:space="preserve">, six months after the approval of </w:t>
      </w:r>
      <w:r w:rsidR="008A50AE">
        <w:rPr>
          <w:u w:val="single"/>
        </w:rPr>
        <w:t xml:space="preserve">a </w:t>
      </w:r>
      <w:r w:rsidR="003221AB">
        <w:rPr>
          <w:u w:val="single"/>
        </w:rPr>
        <w:t>local law</w:t>
      </w:r>
      <w:r w:rsidR="00E96F6B">
        <w:rPr>
          <w:u w:val="single"/>
        </w:rPr>
        <w:t xml:space="preserve"> for the year 2025</w:t>
      </w:r>
      <w:r w:rsidR="00BC5B8E">
        <w:rPr>
          <w:u w:val="single"/>
        </w:rPr>
        <w:t xml:space="preserve"> amending the administrative code</w:t>
      </w:r>
      <w:r w:rsidR="009155D3">
        <w:rPr>
          <w:u w:val="single"/>
        </w:rPr>
        <w:t xml:space="preserve"> of the city of New York</w:t>
      </w:r>
      <w:r w:rsidR="00E96F6B">
        <w:rPr>
          <w:u w:val="single"/>
        </w:rPr>
        <w:t>, relating to creating a land bank, as proposed in introduction number 570-b,</w:t>
      </w:r>
      <w:r w:rsidR="003221AB">
        <w:rPr>
          <w:u w:val="single"/>
        </w:rPr>
        <w:t xml:space="preserve"> by the urban development corporation</w:t>
      </w:r>
      <w:r w:rsidR="0089402A">
        <w:rPr>
          <w:u w:val="single"/>
        </w:rPr>
        <w:t xml:space="preserve">; </w:t>
      </w:r>
      <w:r>
        <w:rPr>
          <w:u w:val="single"/>
        </w:rPr>
        <w:t>o</w:t>
      </w:r>
      <w:r w:rsidR="009F5D8F">
        <w:rPr>
          <w:u w:val="single"/>
        </w:rPr>
        <w:t xml:space="preserve">r </w:t>
      </w:r>
      <w:r>
        <w:rPr>
          <w:u w:val="single"/>
        </w:rPr>
        <w:t>(ii)</w:t>
      </w:r>
      <w:r w:rsidR="0089402A">
        <w:rPr>
          <w:u w:val="single"/>
        </w:rPr>
        <w:t xml:space="preserve"> </w:t>
      </w:r>
      <w:r w:rsidR="00ED31E6">
        <w:rPr>
          <w:u w:val="single"/>
        </w:rPr>
        <w:t xml:space="preserve">if such purchaser is a trust incorporated in the state of Delaware </w:t>
      </w:r>
      <w:r w:rsidR="004A403B">
        <w:rPr>
          <w:u w:val="single"/>
        </w:rPr>
        <w:t xml:space="preserve">on or </w:t>
      </w:r>
      <w:r w:rsidR="0096210A">
        <w:rPr>
          <w:u w:val="single"/>
        </w:rPr>
        <w:t>after</w:t>
      </w:r>
      <w:r w:rsidR="00ED31E6">
        <w:rPr>
          <w:u w:val="single"/>
        </w:rPr>
        <w:t xml:space="preserve"> January first, nineteen hundred ninety-nine, or a subsidiary of such a trust,</w:t>
      </w:r>
      <w:r w:rsidR="00ED31E6" w:rsidDel="00B727F0">
        <w:rPr>
          <w:u w:val="single"/>
        </w:rPr>
        <w:t xml:space="preserve"> </w:t>
      </w:r>
      <w:r>
        <w:rPr>
          <w:u w:val="single"/>
        </w:rPr>
        <w:t xml:space="preserve">six months after the date that such purchaser satisfies all debt obligations </w:t>
      </w:r>
      <w:r w:rsidR="00806B30">
        <w:rPr>
          <w:u w:val="single"/>
        </w:rPr>
        <w:t xml:space="preserve">secured by the estate of </w:t>
      </w:r>
      <w:r w:rsidR="00ED31E6">
        <w:rPr>
          <w:u w:val="single"/>
        </w:rPr>
        <w:t>a</w:t>
      </w:r>
      <w:r w:rsidR="00806B30">
        <w:rPr>
          <w:u w:val="single"/>
        </w:rPr>
        <w:t xml:space="preserve"> trust</w:t>
      </w:r>
      <w:r w:rsidR="00ED31E6">
        <w:rPr>
          <w:u w:val="single"/>
        </w:rPr>
        <w:t xml:space="preserve"> incorporated in the state of Delaware </w:t>
      </w:r>
      <w:r w:rsidR="00806B30">
        <w:rPr>
          <w:u w:val="single"/>
        </w:rPr>
        <w:t>and held by such purchaser</w:t>
      </w:r>
      <w:r>
        <w:rPr>
          <w:u w:val="single"/>
        </w:rPr>
        <w:t>;</w:t>
      </w:r>
      <w:r w:rsidR="004C1934">
        <w:rPr>
          <w:u w:val="single"/>
        </w:rPr>
        <w:t xml:space="preserve"> and</w:t>
      </w:r>
    </w:p>
    <w:p w14:paraId="1801F200" w14:textId="77777777" w:rsidR="00A71D76" w:rsidRDefault="00B75434" w:rsidP="00D07F46">
      <w:pPr>
        <w:spacing w:line="480" w:lineRule="auto"/>
        <w:jc w:val="both"/>
        <w:rPr>
          <w:u w:val="single"/>
        </w:rPr>
      </w:pPr>
      <w:r>
        <w:rPr>
          <w:u w:val="single"/>
        </w:rPr>
        <w:t>2</w:t>
      </w:r>
      <w:r w:rsidR="00087661">
        <w:rPr>
          <w:u w:val="single"/>
        </w:rPr>
        <w:t>.</w:t>
      </w:r>
      <w:r w:rsidR="00D07F46">
        <w:rPr>
          <w:u w:val="single"/>
        </w:rPr>
        <w:t xml:space="preserve"> </w:t>
      </w:r>
      <w:r w:rsidR="00A71D76">
        <w:rPr>
          <w:u w:val="single"/>
        </w:rPr>
        <w:t xml:space="preserve">(a) </w:t>
      </w:r>
      <w:r w:rsidR="00CC0CA2">
        <w:rPr>
          <w:u w:val="single"/>
        </w:rPr>
        <w:t xml:space="preserve">No later than six months after </w:t>
      </w:r>
      <w:r w:rsidR="005B2102">
        <w:rPr>
          <w:u w:val="single"/>
        </w:rPr>
        <w:t>the</w:t>
      </w:r>
      <w:r w:rsidR="00254C4A">
        <w:rPr>
          <w:u w:val="single"/>
        </w:rPr>
        <w:t xml:space="preserve"> date by which a purchaser must </w:t>
      </w:r>
      <w:r w:rsidR="000F74AA">
        <w:rPr>
          <w:u w:val="single"/>
        </w:rPr>
        <w:t xml:space="preserve">make best efforts </w:t>
      </w:r>
      <w:r w:rsidR="00EB1816">
        <w:rPr>
          <w:u w:val="single"/>
        </w:rPr>
        <w:t>to</w:t>
      </w:r>
      <w:r w:rsidR="005B729D">
        <w:rPr>
          <w:u w:val="single"/>
        </w:rPr>
        <w:t xml:space="preserve"> </w:t>
      </w:r>
      <w:r w:rsidR="00254C4A">
        <w:rPr>
          <w:u w:val="single"/>
        </w:rPr>
        <w:t xml:space="preserve">transfer liens </w:t>
      </w:r>
      <w:r w:rsidR="008A527B">
        <w:rPr>
          <w:u w:val="single"/>
        </w:rPr>
        <w:t>in accordance with</w:t>
      </w:r>
      <w:r w:rsidR="00254C4A">
        <w:rPr>
          <w:u w:val="single"/>
        </w:rPr>
        <w:t xml:space="preserve"> this subdivision</w:t>
      </w:r>
      <w:r w:rsidR="00752127" w:rsidRPr="0096210A">
        <w:rPr>
          <w:u w:val="single"/>
        </w:rPr>
        <w:t xml:space="preserve">, </w:t>
      </w:r>
      <w:r w:rsidR="00254C4A">
        <w:rPr>
          <w:u w:val="single"/>
        </w:rPr>
        <w:t xml:space="preserve">such </w:t>
      </w:r>
      <w:r w:rsidR="001868DE">
        <w:rPr>
          <w:u w:val="single"/>
        </w:rPr>
        <w:t xml:space="preserve">purchaser shall </w:t>
      </w:r>
      <w:r w:rsidR="00752127" w:rsidRPr="0096210A">
        <w:rPr>
          <w:u w:val="single"/>
        </w:rPr>
        <w:t xml:space="preserve">submit a report to </w:t>
      </w:r>
      <w:r w:rsidR="001868DE">
        <w:rPr>
          <w:u w:val="single"/>
        </w:rPr>
        <w:t xml:space="preserve">the </w:t>
      </w:r>
      <w:r w:rsidR="001868DE">
        <w:rPr>
          <w:u w:val="single"/>
        </w:rPr>
        <w:lastRenderedPageBreak/>
        <w:t>commissioner of finance</w:t>
      </w:r>
      <w:r w:rsidR="00E579A9">
        <w:rPr>
          <w:u w:val="single"/>
        </w:rPr>
        <w:t xml:space="preserve"> that</w:t>
      </w:r>
      <w:r w:rsidR="001445A1">
        <w:rPr>
          <w:u w:val="single"/>
        </w:rPr>
        <w:t>:</w:t>
      </w:r>
      <w:r w:rsidR="00E579A9">
        <w:rPr>
          <w:u w:val="single"/>
        </w:rPr>
        <w:t xml:space="preserve"> (i)</w:t>
      </w:r>
      <w:r w:rsidR="000F74AA">
        <w:rPr>
          <w:u w:val="single"/>
        </w:rPr>
        <w:t xml:space="preserve"> identifies each lien that </w:t>
      </w:r>
      <w:r w:rsidR="004743AC">
        <w:rPr>
          <w:u w:val="single"/>
        </w:rPr>
        <w:t xml:space="preserve">such </w:t>
      </w:r>
      <w:r w:rsidR="000F74AA">
        <w:rPr>
          <w:u w:val="single"/>
        </w:rPr>
        <w:t>purchaser determined that it could not</w:t>
      </w:r>
      <w:r w:rsidR="00EB1816">
        <w:rPr>
          <w:u w:val="single"/>
        </w:rPr>
        <w:t xml:space="preserve"> </w:t>
      </w:r>
      <w:r w:rsidR="000F74AA">
        <w:rPr>
          <w:u w:val="single"/>
        </w:rPr>
        <w:t xml:space="preserve">transfer; (ii) </w:t>
      </w:r>
      <w:r w:rsidR="00AA47B2" w:rsidRPr="0096210A">
        <w:rPr>
          <w:u w:val="single"/>
        </w:rPr>
        <w:t>identif</w:t>
      </w:r>
      <w:r w:rsidR="00E579A9">
        <w:rPr>
          <w:u w:val="single"/>
        </w:rPr>
        <w:t>ies</w:t>
      </w:r>
      <w:r w:rsidR="00AA47B2" w:rsidRPr="0096210A">
        <w:rPr>
          <w:u w:val="single"/>
        </w:rPr>
        <w:t xml:space="preserve"> </w:t>
      </w:r>
      <w:r w:rsidR="00C55FE6" w:rsidRPr="0096210A">
        <w:rPr>
          <w:u w:val="single"/>
        </w:rPr>
        <w:t>the</w:t>
      </w:r>
      <w:r w:rsidR="00AA47B2" w:rsidRPr="0096210A">
        <w:rPr>
          <w:u w:val="single"/>
        </w:rPr>
        <w:t xml:space="preserve"> right, title</w:t>
      </w:r>
      <w:r w:rsidR="00CA3AAA">
        <w:rPr>
          <w:u w:val="single"/>
        </w:rPr>
        <w:t>,</w:t>
      </w:r>
      <w:r w:rsidR="00AA47B2" w:rsidRPr="0096210A">
        <w:rPr>
          <w:u w:val="single"/>
        </w:rPr>
        <w:t xml:space="preserve"> </w:t>
      </w:r>
      <w:r w:rsidR="00CE17B0" w:rsidRPr="0096210A">
        <w:rPr>
          <w:u w:val="single"/>
        </w:rPr>
        <w:t>or</w:t>
      </w:r>
      <w:r w:rsidR="00AA47B2" w:rsidRPr="0096210A">
        <w:rPr>
          <w:u w:val="single"/>
        </w:rPr>
        <w:t xml:space="preserve"> interest</w:t>
      </w:r>
      <w:r w:rsidR="000F74AA">
        <w:rPr>
          <w:u w:val="single"/>
        </w:rPr>
        <w:t xml:space="preserve"> or any other </w:t>
      </w:r>
      <w:r w:rsidR="00752127" w:rsidRPr="0096210A">
        <w:rPr>
          <w:u w:val="single"/>
        </w:rPr>
        <w:t>obstacles</w:t>
      </w:r>
      <w:r w:rsidR="004176E1" w:rsidRPr="0096210A">
        <w:rPr>
          <w:u w:val="single"/>
        </w:rPr>
        <w:t>, including any legal or financial issues,</w:t>
      </w:r>
      <w:r w:rsidR="00752127" w:rsidRPr="0096210A">
        <w:rPr>
          <w:u w:val="single"/>
        </w:rPr>
        <w:t xml:space="preserve"> </w:t>
      </w:r>
      <w:r w:rsidR="000F74AA">
        <w:rPr>
          <w:u w:val="single"/>
        </w:rPr>
        <w:t xml:space="preserve">that </w:t>
      </w:r>
      <w:r w:rsidR="00752127" w:rsidRPr="0096210A">
        <w:rPr>
          <w:u w:val="single"/>
        </w:rPr>
        <w:t>prevent</w:t>
      </w:r>
      <w:r w:rsidR="000F74AA">
        <w:rPr>
          <w:u w:val="single"/>
        </w:rPr>
        <w:t>ed</w:t>
      </w:r>
      <w:r w:rsidR="00752127" w:rsidRPr="0096210A">
        <w:rPr>
          <w:u w:val="single"/>
        </w:rPr>
        <w:t xml:space="preserve"> such </w:t>
      </w:r>
      <w:r w:rsidR="000F74AA">
        <w:rPr>
          <w:u w:val="single"/>
        </w:rPr>
        <w:t xml:space="preserve">purchaser from </w:t>
      </w:r>
      <w:r w:rsidR="001D7FCC">
        <w:rPr>
          <w:u w:val="single"/>
        </w:rPr>
        <w:t>transferring</w:t>
      </w:r>
      <w:r w:rsidR="000F74AA">
        <w:rPr>
          <w:u w:val="single"/>
        </w:rPr>
        <w:t xml:space="preserve"> such lien</w:t>
      </w:r>
      <w:r w:rsidR="00E579A9">
        <w:rPr>
          <w:u w:val="single"/>
        </w:rPr>
        <w:t>; and</w:t>
      </w:r>
      <w:r w:rsidR="00FF55F8" w:rsidRPr="0096210A">
        <w:rPr>
          <w:u w:val="single"/>
        </w:rPr>
        <w:t xml:space="preserve"> </w:t>
      </w:r>
      <w:r w:rsidR="00E579A9">
        <w:rPr>
          <w:u w:val="single"/>
        </w:rPr>
        <w:t>(i</w:t>
      </w:r>
      <w:r w:rsidR="000F74AA">
        <w:rPr>
          <w:u w:val="single"/>
        </w:rPr>
        <w:t>ii)</w:t>
      </w:r>
      <w:r w:rsidR="00E579A9">
        <w:rPr>
          <w:u w:val="single"/>
        </w:rPr>
        <w:t xml:space="preserve"> i</w:t>
      </w:r>
      <w:r w:rsidR="002016E1">
        <w:rPr>
          <w:u w:val="single"/>
        </w:rPr>
        <w:t xml:space="preserve">f practicable, </w:t>
      </w:r>
      <w:r w:rsidR="00BB67FD" w:rsidRPr="0096210A">
        <w:rPr>
          <w:u w:val="single"/>
        </w:rPr>
        <w:t>identif</w:t>
      </w:r>
      <w:r w:rsidR="00E579A9">
        <w:rPr>
          <w:u w:val="single"/>
        </w:rPr>
        <w:t>ies</w:t>
      </w:r>
      <w:r w:rsidR="00BB67FD" w:rsidRPr="0096210A">
        <w:rPr>
          <w:u w:val="single"/>
        </w:rPr>
        <w:t xml:space="preserve"> when such</w:t>
      </w:r>
      <w:r w:rsidR="006727C4">
        <w:rPr>
          <w:u w:val="single"/>
        </w:rPr>
        <w:t xml:space="preserve"> right, title, or interest or such</w:t>
      </w:r>
      <w:r w:rsidR="00BB67FD" w:rsidRPr="0096210A">
        <w:rPr>
          <w:u w:val="single"/>
        </w:rPr>
        <w:t xml:space="preserve"> obstacles </w:t>
      </w:r>
      <w:r w:rsidR="00F13958">
        <w:rPr>
          <w:u w:val="single"/>
        </w:rPr>
        <w:t>will no longer prevent</w:t>
      </w:r>
      <w:r w:rsidR="00BB67FD" w:rsidRPr="0096210A">
        <w:rPr>
          <w:u w:val="single"/>
        </w:rPr>
        <w:t xml:space="preserve"> such </w:t>
      </w:r>
      <w:r w:rsidR="009F5D8F">
        <w:rPr>
          <w:u w:val="single"/>
        </w:rPr>
        <w:t>transfer</w:t>
      </w:r>
      <w:r w:rsidR="00BB67FD" w:rsidRPr="0096210A">
        <w:rPr>
          <w:u w:val="single"/>
        </w:rPr>
        <w:t>.</w:t>
      </w:r>
      <w:r w:rsidR="00A71D76">
        <w:rPr>
          <w:u w:val="single"/>
        </w:rPr>
        <w:t xml:space="preserve"> </w:t>
      </w:r>
    </w:p>
    <w:p w14:paraId="470E8EAA" w14:textId="32860AA2" w:rsidR="00D07F46" w:rsidRDefault="00A71D76" w:rsidP="00D07F46">
      <w:pPr>
        <w:spacing w:line="480" w:lineRule="auto"/>
        <w:jc w:val="both"/>
        <w:rPr>
          <w:u w:val="single"/>
        </w:rPr>
      </w:pPr>
      <w:r>
        <w:rPr>
          <w:u w:val="single"/>
        </w:rPr>
        <w:t xml:space="preserve">(b) If a purchaser identifies liens that such purchaser determined that it could not transfer in accordance with subparagraph (a) of this paragraph, such purchaser shall make best efforts to transfer such liens to the New York </w:t>
      </w:r>
      <w:r w:rsidR="00CD05E8">
        <w:rPr>
          <w:u w:val="single"/>
        </w:rPr>
        <w:t>c</w:t>
      </w:r>
      <w:r>
        <w:rPr>
          <w:u w:val="single"/>
        </w:rPr>
        <w:t>ity land bank no later than two years after such purchaser was first required to make such efforts in accordance with paragraph 1 of this subdivision.</w:t>
      </w:r>
      <w:r w:rsidR="002420F5">
        <w:rPr>
          <w:u w:val="single"/>
        </w:rPr>
        <w:t xml:space="preserve"> </w:t>
      </w:r>
      <w:r>
        <w:rPr>
          <w:u w:val="single"/>
        </w:rPr>
        <w:t>No later than six months after the date by which a purchaser must make best efforts to transfer liens in accordance with this subparagraph</w:t>
      </w:r>
      <w:r w:rsidRPr="0096210A">
        <w:rPr>
          <w:u w:val="single"/>
        </w:rPr>
        <w:t xml:space="preserve">, </w:t>
      </w:r>
      <w:r>
        <w:rPr>
          <w:u w:val="single"/>
        </w:rPr>
        <w:t xml:space="preserve">such purchaser shall </w:t>
      </w:r>
      <w:r w:rsidRPr="0096210A">
        <w:rPr>
          <w:u w:val="single"/>
        </w:rPr>
        <w:t xml:space="preserve">submit a report to </w:t>
      </w:r>
      <w:r>
        <w:rPr>
          <w:u w:val="single"/>
        </w:rPr>
        <w:t xml:space="preserve">the commissioner of finance that: (i) identifies each lien that such purchaser determined that it could not transfer; (ii) </w:t>
      </w:r>
      <w:r w:rsidRPr="0096210A">
        <w:rPr>
          <w:u w:val="single"/>
        </w:rPr>
        <w:t>identif</w:t>
      </w:r>
      <w:r>
        <w:rPr>
          <w:u w:val="single"/>
        </w:rPr>
        <w:t>ies</w:t>
      </w:r>
      <w:r w:rsidRPr="0096210A">
        <w:rPr>
          <w:u w:val="single"/>
        </w:rPr>
        <w:t xml:space="preserve"> the right, title</w:t>
      </w:r>
      <w:r>
        <w:rPr>
          <w:u w:val="single"/>
        </w:rPr>
        <w:t>,</w:t>
      </w:r>
      <w:r w:rsidRPr="0096210A">
        <w:rPr>
          <w:u w:val="single"/>
        </w:rPr>
        <w:t xml:space="preserve"> or interest</w:t>
      </w:r>
      <w:r>
        <w:rPr>
          <w:u w:val="single"/>
        </w:rPr>
        <w:t xml:space="preserve"> or any other </w:t>
      </w:r>
      <w:r w:rsidRPr="0096210A">
        <w:rPr>
          <w:u w:val="single"/>
        </w:rPr>
        <w:t xml:space="preserve">obstacles, including any legal or financial issues, </w:t>
      </w:r>
      <w:r>
        <w:rPr>
          <w:u w:val="single"/>
        </w:rPr>
        <w:t xml:space="preserve">that </w:t>
      </w:r>
      <w:r w:rsidRPr="0096210A">
        <w:rPr>
          <w:u w:val="single"/>
        </w:rPr>
        <w:t>prevent</w:t>
      </w:r>
      <w:r>
        <w:rPr>
          <w:u w:val="single"/>
        </w:rPr>
        <w:t>ed</w:t>
      </w:r>
      <w:r w:rsidRPr="0096210A">
        <w:rPr>
          <w:u w:val="single"/>
        </w:rPr>
        <w:t xml:space="preserve"> such </w:t>
      </w:r>
      <w:r>
        <w:rPr>
          <w:u w:val="single"/>
        </w:rPr>
        <w:t>purchaser from transferring such lien; and</w:t>
      </w:r>
      <w:r w:rsidRPr="0096210A">
        <w:rPr>
          <w:u w:val="single"/>
        </w:rPr>
        <w:t xml:space="preserve"> </w:t>
      </w:r>
      <w:r>
        <w:rPr>
          <w:u w:val="single"/>
        </w:rPr>
        <w:t xml:space="preserve">(iii) if practicable, </w:t>
      </w:r>
      <w:r w:rsidRPr="0096210A">
        <w:rPr>
          <w:u w:val="single"/>
        </w:rPr>
        <w:t>identif</w:t>
      </w:r>
      <w:r>
        <w:rPr>
          <w:u w:val="single"/>
        </w:rPr>
        <w:t>ies</w:t>
      </w:r>
      <w:r w:rsidRPr="0096210A">
        <w:rPr>
          <w:u w:val="single"/>
        </w:rPr>
        <w:t xml:space="preserve"> when such</w:t>
      </w:r>
      <w:r>
        <w:rPr>
          <w:u w:val="single"/>
        </w:rPr>
        <w:t xml:space="preserve"> right, title, or interest or such</w:t>
      </w:r>
      <w:r w:rsidRPr="0096210A">
        <w:rPr>
          <w:u w:val="single"/>
        </w:rPr>
        <w:t xml:space="preserve"> obstacles </w:t>
      </w:r>
      <w:r>
        <w:rPr>
          <w:u w:val="single"/>
        </w:rPr>
        <w:t>will no longer prevent</w:t>
      </w:r>
      <w:r w:rsidRPr="0096210A">
        <w:rPr>
          <w:u w:val="single"/>
        </w:rPr>
        <w:t xml:space="preserve"> such </w:t>
      </w:r>
      <w:r>
        <w:rPr>
          <w:u w:val="single"/>
        </w:rPr>
        <w:t>transfer</w:t>
      </w:r>
      <w:r w:rsidRPr="0096210A">
        <w:rPr>
          <w:u w:val="single"/>
        </w:rPr>
        <w:t>.</w:t>
      </w:r>
    </w:p>
    <w:p w14:paraId="77B2DC34" w14:textId="6E255EF7" w:rsidR="009F5D8F" w:rsidRDefault="00D07F46" w:rsidP="00D07F46">
      <w:pPr>
        <w:spacing w:line="480" w:lineRule="auto"/>
        <w:jc w:val="both"/>
        <w:rPr>
          <w:u w:val="single"/>
        </w:rPr>
      </w:pPr>
      <w:r>
        <w:rPr>
          <w:u w:val="single"/>
        </w:rPr>
        <w:t xml:space="preserve">b. </w:t>
      </w:r>
      <w:r w:rsidR="002420F5">
        <w:rPr>
          <w:u w:val="single"/>
        </w:rPr>
        <w:t xml:space="preserve">Upon </w:t>
      </w:r>
      <w:r w:rsidR="00F13958">
        <w:rPr>
          <w:u w:val="single"/>
        </w:rPr>
        <w:t>receipt</w:t>
      </w:r>
      <w:r w:rsidR="002420F5">
        <w:rPr>
          <w:u w:val="single"/>
        </w:rPr>
        <w:t xml:space="preserve"> of </w:t>
      </w:r>
      <w:r>
        <w:rPr>
          <w:u w:val="single"/>
        </w:rPr>
        <w:t>a</w:t>
      </w:r>
      <w:r w:rsidR="002420F5">
        <w:rPr>
          <w:u w:val="single"/>
        </w:rPr>
        <w:t xml:space="preserve"> report</w:t>
      </w:r>
      <w:r>
        <w:rPr>
          <w:u w:val="single"/>
        </w:rPr>
        <w:t xml:space="preserve"> submitted in accordance with paragraph </w:t>
      </w:r>
      <w:r w:rsidR="00C173D2">
        <w:rPr>
          <w:u w:val="single"/>
        </w:rPr>
        <w:t>2</w:t>
      </w:r>
      <w:r>
        <w:rPr>
          <w:u w:val="single"/>
        </w:rPr>
        <w:t xml:space="preserve"> of subdivision a</w:t>
      </w:r>
      <w:r w:rsidR="0096210A">
        <w:rPr>
          <w:u w:val="single"/>
        </w:rPr>
        <w:t xml:space="preserve"> of this section</w:t>
      </w:r>
      <w:r w:rsidR="002420F5">
        <w:rPr>
          <w:u w:val="single"/>
        </w:rPr>
        <w:t xml:space="preserve">, the commissioner of finance shall </w:t>
      </w:r>
      <w:r w:rsidR="00A41AD2">
        <w:rPr>
          <w:u w:val="single"/>
        </w:rPr>
        <w:t xml:space="preserve">provide </w:t>
      </w:r>
      <w:r w:rsidR="002420F5">
        <w:rPr>
          <w:u w:val="single"/>
        </w:rPr>
        <w:t>such report to the speaker of the council.</w:t>
      </w:r>
    </w:p>
    <w:p w14:paraId="587957C9" w14:textId="3F1DF9AC" w:rsidR="00E579A9" w:rsidRPr="0096210A" w:rsidRDefault="00D07F46" w:rsidP="000F74AA">
      <w:pPr>
        <w:spacing w:line="480" w:lineRule="auto"/>
        <w:jc w:val="both"/>
        <w:rPr>
          <w:u w:val="single"/>
        </w:rPr>
      </w:pPr>
      <w:r>
        <w:rPr>
          <w:u w:val="single"/>
        </w:rPr>
        <w:t>c</w:t>
      </w:r>
      <w:r w:rsidR="00E579A9">
        <w:rPr>
          <w:u w:val="single"/>
        </w:rPr>
        <w:t xml:space="preserve">. </w:t>
      </w:r>
      <w:r w:rsidR="00E579A9" w:rsidRPr="00E579A9">
        <w:rPr>
          <w:u w:val="single"/>
        </w:rPr>
        <w:t xml:space="preserve">Any failure to comply with this </w:t>
      </w:r>
      <w:r w:rsidR="00E579A9">
        <w:rPr>
          <w:u w:val="single"/>
        </w:rPr>
        <w:t xml:space="preserve">section </w:t>
      </w:r>
      <w:r w:rsidR="00E579A9" w:rsidRPr="00E579A9">
        <w:rPr>
          <w:u w:val="single"/>
        </w:rPr>
        <w:t>shall not</w:t>
      </w:r>
      <w:r w:rsidR="000F74AA">
        <w:rPr>
          <w:u w:val="single"/>
        </w:rPr>
        <w:t xml:space="preserve"> </w:t>
      </w:r>
      <w:r w:rsidR="00E579A9" w:rsidRPr="00E579A9">
        <w:rPr>
          <w:u w:val="single"/>
        </w:rPr>
        <w:t xml:space="preserve">affect </w:t>
      </w:r>
      <w:r w:rsidR="000F74AA">
        <w:rPr>
          <w:u w:val="single"/>
        </w:rPr>
        <w:t xml:space="preserve">(i) </w:t>
      </w:r>
      <w:r w:rsidR="00E579A9" w:rsidRPr="00E579A9">
        <w:rPr>
          <w:u w:val="single"/>
        </w:rPr>
        <w:t xml:space="preserve">the </w:t>
      </w:r>
      <w:r w:rsidR="00E579A9">
        <w:rPr>
          <w:u w:val="single"/>
        </w:rPr>
        <w:t>rights of a purchaser or transferee of a tax lien</w:t>
      </w:r>
      <w:r w:rsidR="000F74AA">
        <w:rPr>
          <w:u w:val="single"/>
        </w:rPr>
        <w:t xml:space="preserve"> or (ii) </w:t>
      </w:r>
      <w:r w:rsidR="000F74AA" w:rsidRPr="000F74AA">
        <w:rPr>
          <w:u w:val="single"/>
        </w:rPr>
        <w:t>the validity of an action in the supreme court pursuant to section 11-335</w:t>
      </w:r>
      <w:r w:rsidR="00E579A9" w:rsidRPr="00E579A9">
        <w:rPr>
          <w:u w:val="single"/>
        </w:rPr>
        <w:t>.</w:t>
      </w:r>
    </w:p>
    <w:p w14:paraId="72F4251C" w14:textId="3ABC657D" w:rsidR="002F196D" w:rsidRPr="00ED7661" w:rsidRDefault="00F928DB" w:rsidP="00C173D2">
      <w:pPr>
        <w:spacing w:line="480" w:lineRule="auto"/>
        <w:jc w:val="both"/>
        <w:sectPr w:rsidR="002F196D" w:rsidRPr="00ED7661" w:rsidSect="00AF39A5">
          <w:type w:val="continuous"/>
          <w:pgSz w:w="12240" w:h="15840"/>
          <w:pgMar w:top="1440" w:right="1440" w:bottom="1440" w:left="1440" w:header="720" w:footer="720" w:gutter="0"/>
          <w:lnNumType w:countBy="1"/>
          <w:cols w:space="720"/>
          <w:titlePg/>
          <w:docGrid w:linePitch="360"/>
        </w:sectPr>
      </w:pPr>
      <w:r>
        <w:t xml:space="preserve">§ 2. This local law takes effect </w:t>
      </w:r>
      <w:r w:rsidR="00B779C2">
        <w:t>immediately</w:t>
      </w:r>
      <w:r w:rsidR="004A07D6">
        <w:t>.</w:t>
      </w:r>
    </w:p>
    <w:p w14:paraId="1B409956" w14:textId="77777777" w:rsidR="00B47730" w:rsidRPr="005F7931" w:rsidRDefault="00B47730" w:rsidP="007101A2">
      <w:pPr>
        <w:ind w:firstLine="0"/>
        <w:jc w:val="both"/>
        <w:rPr>
          <w:sz w:val="18"/>
          <w:szCs w:val="18"/>
        </w:rPr>
      </w:pPr>
    </w:p>
    <w:p w14:paraId="7FFA25C4" w14:textId="62D52AAC" w:rsidR="004E1CF2" w:rsidRDefault="004E1CF2" w:rsidP="007101A2">
      <w:pPr>
        <w:ind w:firstLine="0"/>
        <w:jc w:val="both"/>
        <w:rPr>
          <w:sz w:val="18"/>
          <w:szCs w:val="18"/>
        </w:rPr>
      </w:pPr>
      <w:r>
        <w:rPr>
          <w:sz w:val="18"/>
          <w:szCs w:val="18"/>
        </w:rPr>
        <w:t xml:space="preserve">LS </w:t>
      </w:r>
      <w:r w:rsidR="00B47730">
        <w:rPr>
          <w:sz w:val="18"/>
          <w:szCs w:val="18"/>
        </w:rPr>
        <w:t>#</w:t>
      </w:r>
      <w:r w:rsidR="00920DED">
        <w:rPr>
          <w:sz w:val="18"/>
          <w:szCs w:val="18"/>
        </w:rPr>
        <w:t>20431</w:t>
      </w:r>
    </w:p>
    <w:p w14:paraId="1C8A66A9" w14:textId="1E7F4A3E" w:rsidR="002D5F4F" w:rsidRDefault="00A76B5F" w:rsidP="007101A2">
      <w:pPr>
        <w:ind w:firstLine="0"/>
        <w:rPr>
          <w:sz w:val="18"/>
          <w:szCs w:val="18"/>
        </w:rPr>
      </w:pPr>
      <w:r>
        <w:rPr>
          <w:sz w:val="18"/>
          <w:szCs w:val="18"/>
        </w:rPr>
        <w:t>12/</w:t>
      </w:r>
      <w:r w:rsidR="00D0230C">
        <w:rPr>
          <w:sz w:val="18"/>
          <w:szCs w:val="18"/>
        </w:rPr>
        <w:t>10</w:t>
      </w:r>
      <w:r w:rsidR="004176E1">
        <w:rPr>
          <w:sz w:val="18"/>
          <w:szCs w:val="18"/>
        </w:rPr>
        <w:t>/25</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90155" w14:textId="77777777" w:rsidR="0021733C" w:rsidRDefault="0021733C">
      <w:r>
        <w:separator/>
      </w:r>
    </w:p>
    <w:p w14:paraId="5C34D7D8" w14:textId="77777777" w:rsidR="0021733C" w:rsidRDefault="0021733C"/>
  </w:endnote>
  <w:endnote w:type="continuationSeparator" w:id="0">
    <w:p w14:paraId="034CE105" w14:textId="77777777" w:rsidR="0021733C" w:rsidRDefault="0021733C">
      <w:r>
        <w:continuationSeparator/>
      </w:r>
    </w:p>
    <w:p w14:paraId="376132D7" w14:textId="77777777" w:rsidR="0021733C" w:rsidRDefault="00217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FB1D3A4" w14:textId="139CB31B" w:rsidR="008F0B17" w:rsidRDefault="008F0B17">
        <w:pPr>
          <w:pStyle w:val="Footer"/>
          <w:jc w:val="center"/>
        </w:pPr>
        <w:r>
          <w:fldChar w:fldCharType="begin"/>
        </w:r>
        <w:r>
          <w:instrText xml:space="preserve"> PAGE   \* MERGEFORMAT </w:instrText>
        </w:r>
        <w:r>
          <w:fldChar w:fldCharType="separate"/>
        </w:r>
        <w:r w:rsidR="00AD1401">
          <w:rPr>
            <w:noProof/>
          </w:rPr>
          <w:t>1</w:t>
        </w:r>
        <w:r>
          <w:rPr>
            <w:noProof/>
          </w:rPr>
          <w:fldChar w:fldCharType="end"/>
        </w:r>
      </w:p>
    </w:sdtContent>
  </w:sdt>
  <w:p w14:paraId="3410E6C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0A3AC7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21C6E3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05020" w14:textId="77777777" w:rsidR="0021733C" w:rsidRDefault="0021733C">
      <w:r>
        <w:separator/>
      </w:r>
    </w:p>
    <w:p w14:paraId="5C5EA953" w14:textId="77777777" w:rsidR="0021733C" w:rsidRDefault="0021733C"/>
  </w:footnote>
  <w:footnote w:type="continuationSeparator" w:id="0">
    <w:p w14:paraId="3663E005" w14:textId="77777777" w:rsidR="0021733C" w:rsidRDefault="0021733C">
      <w:r>
        <w:continuationSeparator/>
      </w:r>
    </w:p>
    <w:p w14:paraId="3095FE14" w14:textId="77777777" w:rsidR="0021733C" w:rsidRDefault="0021733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46"/>
    <w:rsid w:val="000135A3"/>
    <w:rsid w:val="0001722D"/>
    <w:rsid w:val="00035181"/>
    <w:rsid w:val="00036ED8"/>
    <w:rsid w:val="00040EBC"/>
    <w:rsid w:val="00044344"/>
    <w:rsid w:val="00045356"/>
    <w:rsid w:val="000502BC"/>
    <w:rsid w:val="00056839"/>
    <w:rsid w:val="00056BB0"/>
    <w:rsid w:val="00064AFB"/>
    <w:rsid w:val="00087661"/>
    <w:rsid w:val="0009173E"/>
    <w:rsid w:val="00092A7F"/>
    <w:rsid w:val="00093944"/>
    <w:rsid w:val="00094A70"/>
    <w:rsid w:val="00095A2F"/>
    <w:rsid w:val="00095CBA"/>
    <w:rsid w:val="00096299"/>
    <w:rsid w:val="000A204F"/>
    <w:rsid w:val="000D4A7F"/>
    <w:rsid w:val="000D4D61"/>
    <w:rsid w:val="000D76F3"/>
    <w:rsid w:val="000D78F9"/>
    <w:rsid w:val="000F74AA"/>
    <w:rsid w:val="001054B3"/>
    <w:rsid w:val="001073BD"/>
    <w:rsid w:val="00111199"/>
    <w:rsid w:val="0011294E"/>
    <w:rsid w:val="00114A67"/>
    <w:rsid w:val="00115B31"/>
    <w:rsid w:val="001445A1"/>
    <w:rsid w:val="001509BF"/>
    <w:rsid w:val="00150A27"/>
    <w:rsid w:val="00152996"/>
    <w:rsid w:val="00165627"/>
    <w:rsid w:val="00167107"/>
    <w:rsid w:val="0017705B"/>
    <w:rsid w:val="00180BD2"/>
    <w:rsid w:val="001868DE"/>
    <w:rsid w:val="00195A80"/>
    <w:rsid w:val="001D4249"/>
    <w:rsid w:val="001D7FCC"/>
    <w:rsid w:val="001E0B50"/>
    <w:rsid w:val="001F2355"/>
    <w:rsid w:val="002016E1"/>
    <w:rsid w:val="00205741"/>
    <w:rsid w:val="00207323"/>
    <w:rsid w:val="0021642E"/>
    <w:rsid w:val="0021733C"/>
    <w:rsid w:val="0022099D"/>
    <w:rsid w:val="00241F94"/>
    <w:rsid w:val="002420F5"/>
    <w:rsid w:val="00246E58"/>
    <w:rsid w:val="00254C4A"/>
    <w:rsid w:val="00270162"/>
    <w:rsid w:val="00273046"/>
    <w:rsid w:val="00280955"/>
    <w:rsid w:val="00287F37"/>
    <w:rsid w:val="00292C42"/>
    <w:rsid w:val="002C09B3"/>
    <w:rsid w:val="002C4435"/>
    <w:rsid w:val="002D3B59"/>
    <w:rsid w:val="002D5F4F"/>
    <w:rsid w:val="002E2479"/>
    <w:rsid w:val="002F196D"/>
    <w:rsid w:val="002F269C"/>
    <w:rsid w:val="00301E5D"/>
    <w:rsid w:val="00320D3B"/>
    <w:rsid w:val="003221AB"/>
    <w:rsid w:val="0033027F"/>
    <w:rsid w:val="003447CD"/>
    <w:rsid w:val="00352CA7"/>
    <w:rsid w:val="003720CF"/>
    <w:rsid w:val="0038472F"/>
    <w:rsid w:val="003874A1"/>
    <w:rsid w:val="00387754"/>
    <w:rsid w:val="003A29EF"/>
    <w:rsid w:val="003A75C2"/>
    <w:rsid w:val="003C20D6"/>
    <w:rsid w:val="003D78B2"/>
    <w:rsid w:val="003E7DC7"/>
    <w:rsid w:val="003F26F9"/>
    <w:rsid w:val="003F3109"/>
    <w:rsid w:val="0041465C"/>
    <w:rsid w:val="004176E1"/>
    <w:rsid w:val="00432688"/>
    <w:rsid w:val="00444642"/>
    <w:rsid w:val="00447A01"/>
    <w:rsid w:val="004529EF"/>
    <w:rsid w:val="00460361"/>
    <w:rsid w:val="004646CF"/>
    <w:rsid w:val="004743AC"/>
    <w:rsid w:val="004928D7"/>
    <w:rsid w:val="004948B5"/>
    <w:rsid w:val="004A07D6"/>
    <w:rsid w:val="004A403B"/>
    <w:rsid w:val="004B097C"/>
    <w:rsid w:val="004C0A01"/>
    <w:rsid w:val="004C1934"/>
    <w:rsid w:val="004D3E52"/>
    <w:rsid w:val="004E1CF2"/>
    <w:rsid w:val="004E1E74"/>
    <w:rsid w:val="004F3343"/>
    <w:rsid w:val="005020E8"/>
    <w:rsid w:val="005279F5"/>
    <w:rsid w:val="00550E96"/>
    <w:rsid w:val="00554C35"/>
    <w:rsid w:val="00586366"/>
    <w:rsid w:val="00587773"/>
    <w:rsid w:val="005A1EBD"/>
    <w:rsid w:val="005B2102"/>
    <w:rsid w:val="005B5DE4"/>
    <w:rsid w:val="005B729D"/>
    <w:rsid w:val="005C3085"/>
    <w:rsid w:val="005C6980"/>
    <w:rsid w:val="005D4A03"/>
    <w:rsid w:val="005E655A"/>
    <w:rsid w:val="005E7681"/>
    <w:rsid w:val="005F2DF0"/>
    <w:rsid w:val="005F3AA6"/>
    <w:rsid w:val="005F7931"/>
    <w:rsid w:val="00620E77"/>
    <w:rsid w:val="00630AB3"/>
    <w:rsid w:val="00644080"/>
    <w:rsid w:val="006619A7"/>
    <w:rsid w:val="006662DF"/>
    <w:rsid w:val="006727C4"/>
    <w:rsid w:val="006748EE"/>
    <w:rsid w:val="00681A93"/>
    <w:rsid w:val="006850B7"/>
    <w:rsid w:val="00687344"/>
    <w:rsid w:val="00690C3B"/>
    <w:rsid w:val="006A691C"/>
    <w:rsid w:val="006B16E6"/>
    <w:rsid w:val="006B1DD9"/>
    <w:rsid w:val="006B26AF"/>
    <w:rsid w:val="006B405A"/>
    <w:rsid w:val="006B590A"/>
    <w:rsid w:val="006B5AB9"/>
    <w:rsid w:val="006C504C"/>
    <w:rsid w:val="006D3E3C"/>
    <w:rsid w:val="006D562C"/>
    <w:rsid w:val="006F31B1"/>
    <w:rsid w:val="006F5CC7"/>
    <w:rsid w:val="00701141"/>
    <w:rsid w:val="00701A9C"/>
    <w:rsid w:val="007101A2"/>
    <w:rsid w:val="007218EB"/>
    <w:rsid w:val="00723C44"/>
    <w:rsid w:val="0072551E"/>
    <w:rsid w:val="00727F04"/>
    <w:rsid w:val="00733BBC"/>
    <w:rsid w:val="0074677F"/>
    <w:rsid w:val="00750030"/>
    <w:rsid w:val="00752127"/>
    <w:rsid w:val="00764234"/>
    <w:rsid w:val="00767CD4"/>
    <w:rsid w:val="00770B9A"/>
    <w:rsid w:val="0078116B"/>
    <w:rsid w:val="00782D31"/>
    <w:rsid w:val="007A1A40"/>
    <w:rsid w:val="007B293E"/>
    <w:rsid w:val="007B6497"/>
    <w:rsid w:val="007C1D9D"/>
    <w:rsid w:val="007C6893"/>
    <w:rsid w:val="007D0465"/>
    <w:rsid w:val="007E73C5"/>
    <w:rsid w:val="007E75AD"/>
    <w:rsid w:val="007E79D5"/>
    <w:rsid w:val="007F4087"/>
    <w:rsid w:val="00806569"/>
    <w:rsid w:val="00806B30"/>
    <w:rsid w:val="008167F4"/>
    <w:rsid w:val="008219FB"/>
    <w:rsid w:val="008237A2"/>
    <w:rsid w:val="00832D3D"/>
    <w:rsid w:val="0083646C"/>
    <w:rsid w:val="0084662D"/>
    <w:rsid w:val="0085260B"/>
    <w:rsid w:val="00853E42"/>
    <w:rsid w:val="00872BFD"/>
    <w:rsid w:val="00880099"/>
    <w:rsid w:val="00886064"/>
    <w:rsid w:val="008868A6"/>
    <w:rsid w:val="0089402A"/>
    <w:rsid w:val="008A1C0C"/>
    <w:rsid w:val="008A50AE"/>
    <w:rsid w:val="008A527B"/>
    <w:rsid w:val="008E28FA"/>
    <w:rsid w:val="008F0B17"/>
    <w:rsid w:val="00900ACB"/>
    <w:rsid w:val="0091435D"/>
    <w:rsid w:val="009155D3"/>
    <w:rsid w:val="00920DED"/>
    <w:rsid w:val="00924BAE"/>
    <w:rsid w:val="00925D71"/>
    <w:rsid w:val="0092646D"/>
    <w:rsid w:val="0096210A"/>
    <w:rsid w:val="009822E5"/>
    <w:rsid w:val="00990ECE"/>
    <w:rsid w:val="009949A8"/>
    <w:rsid w:val="009A5919"/>
    <w:rsid w:val="009C4837"/>
    <w:rsid w:val="009C59B6"/>
    <w:rsid w:val="009F5D8F"/>
    <w:rsid w:val="009F7E68"/>
    <w:rsid w:val="00A00D9F"/>
    <w:rsid w:val="00A016C5"/>
    <w:rsid w:val="00A02E9A"/>
    <w:rsid w:val="00A03635"/>
    <w:rsid w:val="00A10451"/>
    <w:rsid w:val="00A2682D"/>
    <w:rsid w:val="00A269C2"/>
    <w:rsid w:val="00A41AD2"/>
    <w:rsid w:val="00A46ACE"/>
    <w:rsid w:val="00A531EC"/>
    <w:rsid w:val="00A55E40"/>
    <w:rsid w:val="00A6132B"/>
    <w:rsid w:val="00A61ACF"/>
    <w:rsid w:val="00A62235"/>
    <w:rsid w:val="00A654D0"/>
    <w:rsid w:val="00A71D76"/>
    <w:rsid w:val="00A76B5F"/>
    <w:rsid w:val="00AA47B2"/>
    <w:rsid w:val="00AA496F"/>
    <w:rsid w:val="00AA671F"/>
    <w:rsid w:val="00AC7C44"/>
    <w:rsid w:val="00AD1401"/>
    <w:rsid w:val="00AD1881"/>
    <w:rsid w:val="00AD63B9"/>
    <w:rsid w:val="00AE212E"/>
    <w:rsid w:val="00AF39A5"/>
    <w:rsid w:val="00B125BA"/>
    <w:rsid w:val="00B15D83"/>
    <w:rsid w:val="00B1635A"/>
    <w:rsid w:val="00B30100"/>
    <w:rsid w:val="00B4278F"/>
    <w:rsid w:val="00B47730"/>
    <w:rsid w:val="00B6094B"/>
    <w:rsid w:val="00B71C53"/>
    <w:rsid w:val="00B727F0"/>
    <w:rsid w:val="00B728A7"/>
    <w:rsid w:val="00B75434"/>
    <w:rsid w:val="00B779C2"/>
    <w:rsid w:val="00B81F02"/>
    <w:rsid w:val="00B856EB"/>
    <w:rsid w:val="00B923D8"/>
    <w:rsid w:val="00BA4408"/>
    <w:rsid w:val="00BA599A"/>
    <w:rsid w:val="00BB6434"/>
    <w:rsid w:val="00BB67FD"/>
    <w:rsid w:val="00BC1806"/>
    <w:rsid w:val="00BC5B8E"/>
    <w:rsid w:val="00BD195E"/>
    <w:rsid w:val="00BD4E49"/>
    <w:rsid w:val="00BF76F0"/>
    <w:rsid w:val="00C02932"/>
    <w:rsid w:val="00C03067"/>
    <w:rsid w:val="00C14B0F"/>
    <w:rsid w:val="00C173D2"/>
    <w:rsid w:val="00C22EC9"/>
    <w:rsid w:val="00C251DD"/>
    <w:rsid w:val="00C37329"/>
    <w:rsid w:val="00C42D00"/>
    <w:rsid w:val="00C55FE6"/>
    <w:rsid w:val="00C82992"/>
    <w:rsid w:val="00C92A35"/>
    <w:rsid w:val="00C93F56"/>
    <w:rsid w:val="00C96CEE"/>
    <w:rsid w:val="00CA09E2"/>
    <w:rsid w:val="00CA0EBC"/>
    <w:rsid w:val="00CA2899"/>
    <w:rsid w:val="00CA30A1"/>
    <w:rsid w:val="00CA3AAA"/>
    <w:rsid w:val="00CA6B5C"/>
    <w:rsid w:val="00CC0CA2"/>
    <w:rsid w:val="00CC42E5"/>
    <w:rsid w:val="00CC4ED3"/>
    <w:rsid w:val="00CD05E8"/>
    <w:rsid w:val="00CE17B0"/>
    <w:rsid w:val="00CE602C"/>
    <w:rsid w:val="00CF17D2"/>
    <w:rsid w:val="00D0230C"/>
    <w:rsid w:val="00D07F46"/>
    <w:rsid w:val="00D14C7C"/>
    <w:rsid w:val="00D30A34"/>
    <w:rsid w:val="00D3237B"/>
    <w:rsid w:val="00D52CE9"/>
    <w:rsid w:val="00D8010A"/>
    <w:rsid w:val="00D9019B"/>
    <w:rsid w:val="00D94395"/>
    <w:rsid w:val="00D975BE"/>
    <w:rsid w:val="00DA6048"/>
    <w:rsid w:val="00DB344D"/>
    <w:rsid w:val="00DB6BFB"/>
    <w:rsid w:val="00DC4DD9"/>
    <w:rsid w:val="00DC57C0"/>
    <w:rsid w:val="00DE6E46"/>
    <w:rsid w:val="00DF2B50"/>
    <w:rsid w:val="00DF546F"/>
    <w:rsid w:val="00DF7976"/>
    <w:rsid w:val="00E0423E"/>
    <w:rsid w:val="00E06550"/>
    <w:rsid w:val="00E12377"/>
    <w:rsid w:val="00E13406"/>
    <w:rsid w:val="00E20080"/>
    <w:rsid w:val="00E239A0"/>
    <w:rsid w:val="00E310B4"/>
    <w:rsid w:val="00E32C5A"/>
    <w:rsid w:val="00E34500"/>
    <w:rsid w:val="00E37C8F"/>
    <w:rsid w:val="00E41675"/>
    <w:rsid w:val="00E42EF6"/>
    <w:rsid w:val="00E45C07"/>
    <w:rsid w:val="00E579A9"/>
    <w:rsid w:val="00E60072"/>
    <w:rsid w:val="00E611AD"/>
    <w:rsid w:val="00E611DE"/>
    <w:rsid w:val="00E7428E"/>
    <w:rsid w:val="00E761FA"/>
    <w:rsid w:val="00E801CB"/>
    <w:rsid w:val="00E84A4E"/>
    <w:rsid w:val="00E84D8A"/>
    <w:rsid w:val="00E96AB4"/>
    <w:rsid w:val="00E96F6B"/>
    <w:rsid w:val="00E97376"/>
    <w:rsid w:val="00EA2110"/>
    <w:rsid w:val="00EB1816"/>
    <w:rsid w:val="00EB262D"/>
    <w:rsid w:val="00EB2985"/>
    <w:rsid w:val="00EB4F54"/>
    <w:rsid w:val="00EB5A95"/>
    <w:rsid w:val="00EB6885"/>
    <w:rsid w:val="00EC3C7E"/>
    <w:rsid w:val="00EC64D6"/>
    <w:rsid w:val="00ED266D"/>
    <w:rsid w:val="00ED2846"/>
    <w:rsid w:val="00ED31E6"/>
    <w:rsid w:val="00ED6ADF"/>
    <w:rsid w:val="00ED7661"/>
    <w:rsid w:val="00EF1E62"/>
    <w:rsid w:val="00F0418B"/>
    <w:rsid w:val="00F13958"/>
    <w:rsid w:val="00F23C44"/>
    <w:rsid w:val="00F31B0D"/>
    <w:rsid w:val="00F33321"/>
    <w:rsid w:val="00F34140"/>
    <w:rsid w:val="00F6216A"/>
    <w:rsid w:val="00F928DB"/>
    <w:rsid w:val="00FA3622"/>
    <w:rsid w:val="00FA5BBD"/>
    <w:rsid w:val="00FA63F7"/>
    <w:rsid w:val="00FB2FD6"/>
    <w:rsid w:val="00FB4E8C"/>
    <w:rsid w:val="00FC1E53"/>
    <w:rsid w:val="00FC547E"/>
    <w:rsid w:val="00FE5B20"/>
    <w:rsid w:val="00FE687D"/>
    <w:rsid w:val="00FF3FE7"/>
    <w:rsid w:val="00FF4160"/>
    <w:rsid w:val="00FF5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98104"/>
  <w15:docId w15:val="{FD11D56F-1770-409F-B478-861CC70E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55E40"/>
    <w:rPr>
      <w:sz w:val="16"/>
      <w:szCs w:val="16"/>
    </w:rPr>
  </w:style>
  <w:style w:type="paragraph" w:styleId="CommentText">
    <w:name w:val="annotation text"/>
    <w:basedOn w:val="Normal"/>
    <w:link w:val="CommentTextChar"/>
    <w:uiPriority w:val="99"/>
    <w:unhideWhenUsed/>
    <w:rsid w:val="00A55E40"/>
    <w:rPr>
      <w:sz w:val="20"/>
      <w:szCs w:val="20"/>
    </w:rPr>
  </w:style>
  <w:style w:type="character" w:customStyle="1" w:styleId="CommentTextChar">
    <w:name w:val="Comment Text Char"/>
    <w:basedOn w:val="DefaultParagraphFont"/>
    <w:link w:val="CommentText"/>
    <w:uiPriority w:val="99"/>
    <w:rsid w:val="00A55E4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55E40"/>
    <w:rPr>
      <w:b/>
      <w:bCs/>
    </w:rPr>
  </w:style>
  <w:style w:type="character" w:customStyle="1" w:styleId="CommentSubjectChar">
    <w:name w:val="Comment Subject Char"/>
    <w:basedOn w:val="CommentTextChar"/>
    <w:link w:val="CommentSubject"/>
    <w:uiPriority w:val="99"/>
    <w:semiHidden/>
    <w:rsid w:val="00A55E40"/>
    <w:rPr>
      <w:rFonts w:ascii="Times New Roman" w:eastAsia="Times New Roman" w:hAnsi="Times New Roman"/>
      <w:b/>
      <w:bCs/>
    </w:rPr>
  </w:style>
  <w:style w:type="paragraph" w:styleId="Revision">
    <w:name w:val="Revision"/>
    <w:hidden/>
    <w:uiPriority w:val="99"/>
    <w:semiHidden/>
    <w:rsid w:val="006B1DD9"/>
    <w:rPr>
      <w:rFonts w:ascii="Times New Roman" w:eastAsia="Times New Roman" w:hAnsi="Times New Roman"/>
      <w:sz w:val="24"/>
      <w:szCs w:val="24"/>
    </w:rPr>
  </w:style>
  <w:style w:type="character" w:styleId="Hyperlink">
    <w:name w:val="Hyperlink"/>
    <w:basedOn w:val="DefaultParagraphFont"/>
    <w:uiPriority w:val="99"/>
    <w:unhideWhenUsed/>
    <w:rsid w:val="004D3E52"/>
    <w:rPr>
      <w:color w:val="0000FF" w:themeColor="hyperlink"/>
      <w:u w:val="single"/>
    </w:rPr>
  </w:style>
  <w:style w:type="character" w:customStyle="1" w:styleId="UnresolvedMention">
    <w:name w:val="Unresolved Mention"/>
    <w:basedOn w:val="DefaultParagraphFont"/>
    <w:uiPriority w:val="99"/>
    <w:semiHidden/>
    <w:unhideWhenUsed/>
    <w:rsid w:val="004D3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21036689">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104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78AC0-8CA2-48A7-B8C4-5E52A0909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0</TotalTime>
  <Pages>2</Pages>
  <Words>637</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Connell, Nicholas</dc:creator>
  <cp:lastModifiedBy>Jeffries, Jillian</cp:lastModifiedBy>
  <cp:revision>2</cp:revision>
  <cp:lastPrinted>2025-12-10T22:57:00Z</cp:lastPrinted>
  <dcterms:created xsi:type="dcterms:W3CDTF">2025-12-22T17:01:00Z</dcterms:created>
  <dcterms:modified xsi:type="dcterms:W3CDTF">2025-12-22T17:01:00Z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2025-11-21T14:20:26Z</vt:lpwstr>
  </property>
  <property fmtid="{D5CDD505-2E9C-101B-9397-08002B2CF9AE}" pid="4" name="MSIP_Label_ebba276f-0474-4e48-a2bc-69b0eb22318c_Method">
    <vt:lpwstr>Privileged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4b6e08bb-7af7-4e08-bd36-422307b452d3</vt:lpwstr>
  </property>
  <property fmtid="{D5CDD505-2E9C-101B-9397-08002B2CF9AE}" pid="8" name="MSIP_Label_ebba276f-0474-4e48-a2bc-69b0eb22318c_ContentBits">
    <vt:lpwstr>0</vt:lpwstr>
  </property>
  <property fmtid="{D5CDD505-2E9C-101B-9397-08002B2CF9AE}" pid="9" name="MSIP_Label_ebba276f-0474-4e48-a2bc-69b0eb22318c_Tag">
    <vt:lpwstr>50, 0, 1, 1</vt:lpwstr>
  </property>
</Properties>
</file>