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2DEBF" w14:textId="77777777" w:rsidR="00D00E52" w:rsidRPr="00B22375" w:rsidRDefault="00D00E52" w:rsidP="00D00E52">
      <w:pPr>
        <w:spacing w:after="0" w:line="240" w:lineRule="auto"/>
        <w:jc w:val="right"/>
        <w:rPr>
          <w:rFonts w:ascii="Times New Roman" w:hAnsi="Times New Roman" w:cs="Times New Roman"/>
          <w:sz w:val="22"/>
          <w:szCs w:val="22"/>
          <w:u w:val="single"/>
        </w:rPr>
      </w:pPr>
      <w:bookmarkStart w:id="0" w:name="_GoBack"/>
      <w:bookmarkEnd w:id="0"/>
      <w:r w:rsidRPr="00B22375">
        <w:rPr>
          <w:rFonts w:ascii="Times New Roman" w:hAnsi="Times New Roman" w:cs="Times New Roman"/>
          <w:sz w:val="22"/>
          <w:szCs w:val="22"/>
          <w:u w:val="single"/>
        </w:rPr>
        <w:t>Public Housing Committee Staff</w:t>
      </w:r>
    </w:p>
    <w:p w14:paraId="57E80EE4" w14:textId="77777777" w:rsidR="00D00E52" w:rsidRPr="00B22375" w:rsidRDefault="00D00E52" w:rsidP="00D00E52">
      <w:pPr>
        <w:spacing w:after="0" w:line="240" w:lineRule="auto"/>
        <w:jc w:val="right"/>
        <w:rPr>
          <w:rFonts w:ascii="Times New Roman" w:hAnsi="Times New Roman" w:cs="Times New Roman"/>
          <w:sz w:val="22"/>
          <w:szCs w:val="22"/>
        </w:rPr>
      </w:pPr>
      <w:r w:rsidRPr="00B22375">
        <w:rPr>
          <w:rFonts w:ascii="Times New Roman" w:hAnsi="Times New Roman" w:cs="Times New Roman"/>
          <w:sz w:val="22"/>
          <w:szCs w:val="22"/>
        </w:rPr>
        <w:t xml:space="preserve">Sierra Townsend, </w:t>
      </w:r>
      <w:r w:rsidRPr="00B22375">
        <w:rPr>
          <w:rFonts w:ascii="Times New Roman" w:hAnsi="Times New Roman" w:cs="Times New Roman"/>
          <w:i/>
          <w:iCs/>
          <w:sz w:val="22"/>
          <w:szCs w:val="22"/>
        </w:rPr>
        <w:t>Counsel</w:t>
      </w:r>
    </w:p>
    <w:p w14:paraId="7C9021EF" w14:textId="77777777" w:rsidR="00D00E52" w:rsidRPr="00B22375" w:rsidRDefault="00D00E52" w:rsidP="00D00E52">
      <w:pPr>
        <w:spacing w:after="0" w:line="240" w:lineRule="auto"/>
        <w:jc w:val="right"/>
        <w:rPr>
          <w:rFonts w:ascii="Times New Roman" w:hAnsi="Times New Roman" w:cs="Times New Roman"/>
          <w:sz w:val="22"/>
          <w:szCs w:val="22"/>
        </w:rPr>
      </w:pPr>
      <w:r w:rsidRPr="00B22375">
        <w:rPr>
          <w:rFonts w:ascii="Times New Roman" w:hAnsi="Times New Roman" w:cs="Times New Roman"/>
          <w:sz w:val="22"/>
          <w:szCs w:val="22"/>
        </w:rPr>
        <w:t xml:space="preserve">Jose Conde, </w:t>
      </w:r>
      <w:r w:rsidRPr="00B22375">
        <w:rPr>
          <w:rFonts w:ascii="Times New Roman" w:hAnsi="Times New Roman" w:cs="Times New Roman"/>
          <w:i/>
          <w:sz w:val="22"/>
          <w:szCs w:val="22"/>
        </w:rPr>
        <w:t>Senior Policy Analyst</w:t>
      </w:r>
    </w:p>
    <w:p w14:paraId="4072B740" w14:textId="77777777" w:rsidR="00D00E52" w:rsidRDefault="00D00E52" w:rsidP="00D00E52">
      <w:pPr>
        <w:spacing w:after="0" w:line="240" w:lineRule="auto"/>
        <w:jc w:val="right"/>
        <w:rPr>
          <w:rFonts w:ascii="Times New Roman" w:hAnsi="Times New Roman" w:cs="Times New Roman"/>
          <w:i/>
          <w:iCs/>
          <w:sz w:val="22"/>
          <w:szCs w:val="22"/>
        </w:rPr>
      </w:pPr>
      <w:r w:rsidRPr="00B22375">
        <w:rPr>
          <w:rFonts w:ascii="Times New Roman" w:hAnsi="Times New Roman" w:cs="Times New Roman"/>
          <w:sz w:val="22"/>
          <w:szCs w:val="22"/>
        </w:rPr>
        <w:t xml:space="preserve">Charles Kim, </w:t>
      </w:r>
      <w:r w:rsidRPr="00B22375">
        <w:rPr>
          <w:rFonts w:ascii="Times New Roman" w:hAnsi="Times New Roman" w:cs="Times New Roman"/>
          <w:i/>
          <w:iCs/>
          <w:sz w:val="22"/>
          <w:szCs w:val="22"/>
        </w:rPr>
        <w:t>Policy Analyst</w:t>
      </w:r>
    </w:p>
    <w:p w14:paraId="757DB713" w14:textId="0ACA0F98" w:rsidR="002542F9" w:rsidRPr="00026D26" w:rsidRDefault="002542F9" w:rsidP="00D00E52">
      <w:pPr>
        <w:spacing w:after="0" w:line="240" w:lineRule="auto"/>
        <w:jc w:val="right"/>
        <w:rPr>
          <w:rFonts w:ascii="Times New Roman" w:hAnsi="Times New Roman" w:cs="Times New Roman"/>
          <w:sz w:val="22"/>
          <w:szCs w:val="22"/>
        </w:rPr>
      </w:pPr>
      <w:r>
        <w:rPr>
          <w:rFonts w:ascii="Times New Roman" w:hAnsi="Times New Roman" w:cs="Times New Roman"/>
          <w:sz w:val="22"/>
          <w:szCs w:val="22"/>
        </w:rPr>
        <w:t xml:space="preserve">Dan Kroop, </w:t>
      </w:r>
      <w:r w:rsidRPr="00026D26">
        <w:rPr>
          <w:rFonts w:ascii="Times New Roman" w:hAnsi="Times New Roman" w:cs="Times New Roman"/>
          <w:i/>
          <w:iCs/>
          <w:sz w:val="22"/>
          <w:szCs w:val="22"/>
        </w:rPr>
        <w:t>Assistant Director</w:t>
      </w:r>
      <w:r>
        <w:rPr>
          <w:rFonts w:ascii="Times New Roman" w:hAnsi="Times New Roman" w:cs="Times New Roman"/>
          <w:i/>
          <w:iCs/>
          <w:sz w:val="22"/>
          <w:szCs w:val="22"/>
        </w:rPr>
        <w:t>, Finance</w:t>
      </w:r>
    </w:p>
    <w:p w14:paraId="0BECDB9C" w14:textId="77777777" w:rsidR="00D00E52" w:rsidRPr="00B22375" w:rsidRDefault="00D00E52" w:rsidP="00D00E52">
      <w:pPr>
        <w:spacing w:after="0" w:line="240" w:lineRule="auto"/>
        <w:jc w:val="right"/>
        <w:rPr>
          <w:rFonts w:ascii="Times New Roman" w:hAnsi="Times New Roman" w:cs="Times New Roman"/>
          <w:i/>
          <w:iCs/>
          <w:sz w:val="22"/>
          <w:szCs w:val="22"/>
        </w:rPr>
      </w:pPr>
      <w:r>
        <w:rPr>
          <w:rFonts w:ascii="Times New Roman" w:hAnsi="Times New Roman" w:cs="Times New Roman"/>
          <w:iCs/>
          <w:sz w:val="22"/>
          <w:szCs w:val="22"/>
        </w:rPr>
        <w:t>Carla Naranjo</w:t>
      </w:r>
      <w:r w:rsidRPr="00B22375">
        <w:rPr>
          <w:rFonts w:ascii="Times New Roman" w:hAnsi="Times New Roman" w:cs="Times New Roman"/>
          <w:iCs/>
          <w:sz w:val="22"/>
          <w:szCs w:val="22"/>
        </w:rPr>
        <w:t>,</w:t>
      </w:r>
      <w:r w:rsidRPr="00B22375">
        <w:rPr>
          <w:rFonts w:ascii="Times New Roman" w:hAnsi="Times New Roman" w:cs="Times New Roman"/>
          <w:i/>
          <w:iCs/>
          <w:sz w:val="22"/>
          <w:szCs w:val="22"/>
        </w:rPr>
        <w:t xml:space="preserve"> </w:t>
      </w:r>
      <w:r>
        <w:rPr>
          <w:rFonts w:ascii="Times New Roman" w:hAnsi="Times New Roman" w:cs="Times New Roman"/>
          <w:i/>
          <w:iCs/>
          <w:sz w:val="22"/>
          <w:szCs w:val="22"/>
        </w:rPr>
        <w:t>Financial Analyst</w:t>
      </w:r>
    </w:p>
    <w:p w14:paraId="18B19C7B" w14:textId="77777777" w:rsidR="00D00E52" w:rsidRPr="00B22375" w:rsidRDefault="00D00E52" w:rsidP="00D00E52">
      <w:pPr>
        <w:spacing w:after="0" w:line="240" w:lineRule="auto"/>
        <w:jc w:val="right"/>
        <w:rPr>
          <w:rFonts w:ascii="Times New Roman" w:hAnsi="Times New Roman" w:cs="Times New Roman"/>
          <w:sz w:val="22"/>
          <w:szCs w:val="22"/>
        </w:rPr>
      </w:pPr>
      <w:r w:rsidRPr="00B22375">
        <w:rPr>
          <w:rFonts w:ascii="Times New Roman" w:hAnsi="Times New Roman" w:cs="Times New Roman"/>
          <w:iCs/>
          <w:sz w:val="22"/>
          <w:szCs w:val="22"/>
        </w:rPr>
        <w:t xml:space="preserve">Reese Hirota, </w:t>
      </w:r>
      <w:r w:rsidRPr="00B22375">
        <w:rPr>
          <w:rFonts w:ascii="Times New Roman" w:hAnsi="Times New Roman" w:cs="Times New Roman"/>
          <w:i/>
          <w:iCs/>
          <w:sz w:val="22"/>
          <w:szCs w:val="22"/>
        </w:rPr>
        <w:t>Senior Data Scientist</w:t>
      </w:r>
    </w:p>
    <w:p w14:paraId="70CCE5FC" w14:textId="77777777" w:rsidR="00D00E52" w:rsidRPr="00B22375" w:rsidRDefault="00D00E52" w:rsidP="00D00E52">
      <w:pPr>
        <w:spacing w:after="0" w:line="240" w:lineRule="auto"/>
        <w:jc w:val="right"/>
        <w:rPr>
          <w:rFonts w:ascii="Times New Roman" w:hAnsi="Times New Roman" w:cs="Times New Roman"/>
          <w:i/>
          <w:sz w:val="22"/>
          <w:szCs w:val="22"/>
        </w:rPr>
      </w:pPr>
      <w:r w:rsidRPr="00B22375">
        <w:rPr>
          <w:rFonts w:ascii="Times New Roman" w:hAnsi="Times New Roman" w:cs="Times New Roman"/>
          <w:sz w:val="22"/>
          <w:szCs w:val="22"/>
        </w:rPr>
        <w:t xml:space="preserve">James Wu, </w:t>
      </w:r>
      <w:r w:rsidRPr="00B22375">
        <w:rPr>
          <w:rFonts w:ascii="Times New Roman" w:hAnsi="Times New Roman" w:cs="Times New Roman"/>
          <w:i/>
          <w:sz w:val="22"/>
          <w:szCs w:val="22"/>
        </w:rPr>
        <w:t>Data Scientist</w:t>
      </w:r>
    </w:p>
    <w:p w14:paraId="7F9FE370" w14:textId="77777777" w:rsidR="00D00E52" w:rsidRPr="00B22375" w:rsidRDefault="00D00E52" w:rsidP="00D00E52">
      <w:pPr>
        <w:tabs>
          <w:tab w:val="left" w:pos="0"/>
        </w:tabs>
        <w:rPr>
          <w:rFonts w:ascii="Times New Roman" w:hAnsi="Times New Roman" w:cs="Times New Roman"/>
          <w:sz w:val="22"/>
          <w:szCs w:val="22"/>
          <w:highlight w:val="yellow"/>
          <w:u w:val="single"/>
        </w:rPr>
      </w:pPr>
    </w:p>
    <w:p w14:paraId="33E5394C" w14:textId="77777777" w:rsidR="00D00E52" w:rsidRPr="00B22375" w:rsidRDefault="00D00E52" w:rsidP="00D00E52">
      <w:pPr>
        <w:tabs>
          <w:tab w:val="left" w:pos="0"/>
        </w:tabs>
        <w:rPr>
          <w:rFonts w:ascii="Times New Roman" w:hAnsi="Times New Roman" w:cs="Times New Roman"/>
          <w:sz w:val="22"/>
          <w:szCs w:val="22"/>
          <w:highlight w:val="yellow"/>
          <w:u w:val="single"/>
        </w:rPr>
      </w:pPr>
    </w:p>
    <w:p w14:paraId="7BD3EAF4" w14:textId="77777777" w:rsidR="00D00E52" w:rsidRPr="00B22375" w:rsidRDefault="00D00E52" w:rsidP="00D00E52">
      <w:pPr>
        <w:tabs>
          <w:tab w:val="left" w:pos="0"/>
        </w:tabs>
        <w:rPr>
          <w:rFonts w:ascii="Times New Roman" w:hAnsi="Times New Roman" w:cs="Times New Roman"/>
          <w:i/>
          <w:sz w:val="22"/>
          <w:szCs w:val="22"/>
          <w:highlight w:val="yellow"/>
        </w:rPr>
      </w:pPr>
    </w:p>
    <w:p w14:paraId="0BE98463" w14:textId="77777777" w:rsidR="00D00E52" w:rsidRPr="00B22375" w:rsidRDefault="00D00E52" w:rsidP="00D00E52">
      <w:pPr>
        <w:tabs>
          <w:tab w:val="left" w:pos="0"/>
        </w:tabs>
        <w:rPr>
          <w:rFonts w:ascii="Times New Roman" w:hAnsi="Times New Roman" w:cs="Times New Roman"/>
          <w:sz w:val="22"/>
          <w:szCs w:val="22"/>
          <w:highlight w:val="yellow"/>
        </w:rPr>
      </w:pPr>
      <w:r w:rsidRPr="00B22375">
        <w:rPr>
          <w:rFonts w:ascii="Times New Roman" w:hAnsi="Times New Roman" w:cs="Times New Roman"/>
          <w:noProof/>
          <w:sz w:val="22"/>
          <w:szCs w:val="22"/>
          <w:highlight w:val="yellow"/>
        </w:rPr>
        <w:drawing>
          <wp:anchor distT="0" distB="0" distL="114300" distR="114300" simplePos="0" relativeHeight="251658240" behindDoc="0" locked="0" layoutInCell="1" allowOverlap="1" wp14:anchorId="4DE23BF1" wp14:editId="7B227A2B">
            <wp:simplePos x="0" y="0"/>
            <wp:positionH relativeFrom="margin">
              <wp:align>center</wp:align>
            </wp:positionH>
            <wp:positionV relativeFrom="paragraph">
              <wp:posOffset>10160</wp:posOffset>
            </wp:positionV>
            <wp:extent cx="1168400" cy="1094105"/>
            <wp:effectExtent l="0" t="0" r="0" b="0"/>
            <wp:wrapSquare wrapText="bothSides"/>
            <wp:docPr id="4" name="Picture 4"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emblem with two men and a bir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18887341" w14:textId="77777777" w:rsidR="00D00E52" w:rsidRPr="00B22375" w:rsidRDefault="00D00E52" w:rsidP="00D00E52">
      <w:pPr>
        <w:tabs>
          <w:tab w:val="left" w:pos="7517"/>
        </w:tabs>
        <w:spacing w:after="0"/>
        <w:jc w:val="center"/>
        <w:rPr>
          <w:rFonts w:ascii="Times New Roman" w:hAnsi="Times New Roman" w:cs="Times New Roman"/>
          <w:b/>
          <w:bCs/>
          <w:sz w:val="22"/>
          <w:szCs w:val="22"/>
          <w:highlight w:val="yellow"/>
        </w:rPr>
      </w:pPr>
      <w:r w:rsidRPr="00B22375">
        <w:rPr>
          <w:rFonts w:ascii="Times New Roman" w:hAnsi="Times New Roman" w:cs="Times New Roman"/>
          <w:b/>
          <w:sz w:val="22"/>
          <w:szCs w:val="22"/>
          <w:highlight w:val="yellow"/>
        </w:rPr>
        <w:br w:type="textWrapping" w:clear="all"/>
      </w:r>
    </w:p>
    <w:p w14:paraId="45BA3B50" w14:textId="77777777" w:rsidR="00D00E52" w:rsidRPr="00B22375" w:rsidRDefault="00D00E52" w:rsidP="00D00E52">
      <w:pPr>
        <w:tabs>
          <w:tab w:val="left" w:pos="7517"/>
        </w:tabs>
        <w:spacing w:after="0"/>
        <w:jc w:val="center"/>
        <w:rPr>
          <w:rFonts w:ascii="Times New Roman" w:hAnsi="Times New Roman" w:cs="Times New Roman"/>
          <w:b/>
          <w:sz w:val="22"/>
          <w:szCs w:val="22"/>
        </w:rPr>
      </w:pPr>
      <w:r w:rsidRPr="00B22375">
        <w:rPr>
          <w:rFonts w:ascii="Times New Roman" w:hAnsi="Times New Roman" w:cs="Times New Roman"/>
          <w:b/>
          <w:bCs/>
          <w:sz w:val="22"/>
          <w:szCs w:val="22"/>
        </w:rPr>
        <w:t>THE NEW YORK CITY COUNCIL</w:t>
      </w:r>
    </w:p>
    <w:p w14:paraId="14823678" w14:textId="77777777" w:rsidR="00D00E52" w:rsidRPr="00B22375" w:rsidRDefault="00D00E52" w:rsidP="00D00E52">
      <w:pPr>
        <w:spacing w:after="0"/>
        <w:rPr>
          <w:rFonts w:ascii="Times New Roman" w:hAnsi="Times New Roman" w:cs="Times New Roman"/>
          <w:sz w:val="22"/>
          <w:szCs w:val="22"/>
        </w:rPr>
      </w:pPr>
    </w:p>
    <w:p w14:paraId="62705B3B" w14:textId="77777777" w:rsidR="00D00E52" w:rsidRPr="00B22375" w:rsidRDefault="00D00E52" w:rsidP="00D00E52">
      <w:pPr>
        <w:keepNext/>
        <w:spacing w:after="0" w:line="240" w:lineRule="auto"/>
        <w:jc w:val="center"/>
        <w:outlineLvl w:val="0"/>
        <w:rPr>
          <w:rFonts w:ascii="Times New Roman" w:eastAsia="Times New Roman" w:hAnsi="Times New Roman" w:cs="Times New Roman"/>
          <w:b/>
          <w:bCs/>
          <w:caps/>
          <w:u w:val="single"/>
        </w:rPr>
      </w:pPr>
      <w:r w:rsidRPr="00B22375">
        <w:rPr>
          <w:rFonts w:ascii="Times New Roman" w:eastAsia="Times New Roman" w:hAnsi="Times New Roman" w:cs="Times New Roman"/>
          <w:b/>
          <w:bCs/>
          <w:caps/>
          <w:u w:val="single"/>
        </w:rPr>
        <w:t>BRIEFING PAPER OF THE INFRASTRUCTURE DIVISION</w:t>
      </w:r>
    </w:p>
    <w:p w14:paraId="0B68C4C6" w14:textId="77777777" w:rsidR="00D00E52" w:rsidRPr="00B22375" w:rsidRDefault="00D00E52" w:rsidP="00D00E52">
      <w:pPr>
        <w:spacing w:after="0"/>
        <w:jc w:val="center"/>
        <w:rPr>
          <w:rFonts w:ascii="Times New Roman" w:hAnsi="Times New Roman" w:cs="Times New Roman"/>
          <w:i/>
          <w:sz w:val="22"/>
        </w:rPr>
      </w:pPr>
      <w:r w:rsidRPr="00B22375">
        <w:rPr>
          <w:rFonts w:ascii="Times New Roman" w:hAnsi="Times New Roman" w:cs="Times New Roman"/>
          <w:sz w:val="22"/>
        </w:rPr>
        <w:t>Andrea Vazquez,</w:t>
      </w:r>
      <w:r w:rsidRPr="00B22375">
        <w:rPr>
          <w:rFonts w:ascii="Times New Roman" w:hAnsi="Times New Roman" w:cs="Times New Roman"/>
          <w:i/>
          <w:sz w:val="22"/>
        </w:rPr>
        <w:t xml:space="preserve"> Legislative Director </w:t>
      </w:r>
    </w:p>
    <w:p w14:paraId="4D518757" w14:textId="77777777" w:rsidR="00D00E52" w:rsidRPr="00B22375" w:rsidRDefault="00D00E52" w:rsidP="00D00E52">
      <w:pPr>
        <w:spacing w:after="0"/>
        <w:jc w:val="center"/>
        <w:rPr>
          <w:rFonts w:ascii="Times New Roman" w:hAnsi="Times New Roman" w:cs="Times New Roman"/>
          <w:sz w:val="22"/>
        </w:rPr>
      </w:pPr>
      <w:r w:rsidRPr="00B22375">
        <w:rPr>
          <w:rFonts w:ascii="Times New Roman" w:hAnsi="Times New Roman" w:cs="Times New Roman"/>
          <w:sz w:val="22"/>
        </w:rPr>
        <w:t xml:space="preserve">Bradley Reid, </w:t>
      </w:r>
      <w:r w:rsidRPr="00B22375">
        <w:rPr>
          <w:rFonts w:ascii="Times New Roman" w:hAnsi="Times New Roman" w:cs="Times New Roman"/>
          <w:i/>
          <w:sz w:val="22"/>
        </w:rPr>
        <w:t>Deputy Director, Infrastructure</w:t>
      </w:r>
    </w:p>
    <w:p w14:paraId="4BC20346" w14:textId="77777777" w:rsidR="00D00E52" w:rsidRPr="00B22375" w:rsidRDefault="00D00E52" w:rsidP="00D00E52">
      <w:pPr>
        <w:spacing w:after="0"/>
        <w:rPr>
          <w:rFonts w:ascii="Times New Roman" w:hAnsi="Times New Roman" w:cs="Times New Roman"/>
          <w:b/>
          <w:sz w:val="22"/>
          <w:u w:val="single"/>
        </w:rPr>
      </w:pPr>
    </w:p>
    <w:p w14:paraId="6D047922" w14:textId="77777777" w:rsidR="00D00E52" w:rsidRPr="00B22375" w:rsidRDefault="00D00E52" w:rsidP="00D00E52">
      <w:pPr>
        <w:spacing w:after="0"/>
        <w:jc w:val="center"/>
        <w:rPr>
          <w:rFonts w:ascii="Times New Roman" w:hAnsi="Times New Roman" w:cs="Times New Roman"/>
          <w:b/>
          <w:sz w:val="22"/>
          <w:u w:val="single"/>
        </w:rPr>
      </w:pPr>
      <w:r w:rsidRPr="00B22375">
        <w:rPr>
          <w:rFonts w:ascii="Times New Roman" w:hAnsi="Times New Roman" w:cs="Times New Roman"/>
          <w:b/>
          <w:sz w:val="22"/>
          <w:u w:val="single"/>
        </w:rPr>
        <w:t xml:space="preserve">COMMITTEE ON PUBLIC HOUSING </w:t>
      </w:r>
    </w:p>
    <w:p w14:paraId="5FA7EBFC" w14:textId="77777777" w:rsidR="00D00E52" w:rsidRPr="00B22375" w:rsidRDefault="00D00E52" w:rsidP="00D00E52">
      <w:pPr>
        <w:spacing w:after="0"/>
        <w:jc w:val="center"/>
        <w:rPr>
          <w:rFonts w:ascii="Times New Roman" w:hAnsi="Times New Roman" w:cs="Times New Roman"/>
          <w:i/>
          <w:sz w:val="22"/>
        </w:rPr>
      </w:pPr>
      <w:r w:rsidRPr="00B22375">
        <w:rPr>
          <w:rFonts w:ascii="Times New Roman" w:hAnsi="Times New Roman" w:cs="Times New Roman"/>
          <w:sz w:val="22"/>
        </w:rPr>
        <w:t>Hon. Chris Banks,</w:t>
      </w:r>
      <w:r w:rsidRPr="00B22375">
        <w:rPr>
          <w:rFonts w:ascii="Times New Roman" w:hAnsi="Times New Roman" w:cs="Times New Roman"/>
          <w:i/>
          <w:sz w:val="22"/>
        </w:rPr>
        <w:t xml:space="preserve"> Chair</w:t>
      </w:r>
    </w:p>
    <w:p w14:paraId="48150C45" w14:textId="77777777" w:rsidR="00D00E52" w:rsidRPr="00B22375" w:rsidRDefault="00D00E52" w:rsidP="00D00E52">
      <w:pPr>
        <w:suppressAutoHyphens/>
        <w:spacing w:after="0" w:line="240" w:lineRule="auto"/>
        <w:jc w:val="center"/>
        <w:rPr>
          <w:rFonts w:ascii="Times New Roman" w:eastAsia="Calibri" w:hAnsi="Times New Roman" w:cs="Times New Roman"/>
          <w:b/>
          <w:u w:val="single"/>
          <w:lang w:eastAsia="zh-CN"/>
        </w:rPr>
      </w:pPr>
    </w:p>
    <w:p w14:paraId="6A849838" w14:textId="65750D77" w:rsidR="00D00E52" w:rsidRPr="00B22375" w:rsidRDefault="00D00E52" w:rsidP="00D00E52">
      <w:pPr>
        <w:spacing w:after="0"/>
        <w:jc w:val="center"/>
        <w:rPr>
          <w:rFonts w:ascii="Times New Roman" w:hAnsi="Times New Roman" w:cs="Times New Roman"/>
        </w:rPr>
      </w:pPr>
      <w:r>
        <w:rPr>
          <w:rFonts w:ascii="Times New Roman" w:eastAsia="Times New Roman" w:hAnsi="Times New Roman" w:cs="Times New Roman"/>
          <w:b/>
          <w:bCs/>
        </w:rPr>
        <w:t>October 27</w:t>
      </w:r>
      <w:r w:rsidRPr="00B22375">
        <w:rPr>
          <w:rFonts w:ascii="Times New Roman" w:eastAsia="Times New Roman" w:hAnsi="Times New Roman" w:cs="Times New Roman"/>
          <w:b/>
          <w:bCs/>
        </w:rPr>
        <w:t>, 2025</w:t>
      </w:r>
    </w:p>
    <w:p w14:paraId="7BD07E6C" w14:textId="77777777" w:rsidR="00D00E52" w:rsidRPr="00B22375" w:rsidRDefault="00D00E52" w:rsidP="00D00E52">
      <w:pPr>
        <w:tabs>
          <w:tab w:val="left" w:pos="7517"/>
        </w:tabs>
        <w:spacing w:after="0"/>
        <w:jc w:val="center"/>
        <w:rPr>
          <w:rFonts w:ascii="Times New Roman" w:hAnsi="Times New Roman" w:cs="Times New Roman"/>
          <w:b/>
        </w:rPr>
      </w:pPr>
    </w:p>
    <w:p w14:paraId="088EEC86" w14:textId="6F91BD25" w:rsidR="00D00E52" w:rsidRPr="00CA6061" w:rsidRDefault="00D00E52" w:rsidP="00D00E52">
      <w:pPr>
        <w:tabs>
          <w:tab w:val="left" w:pos="7517"/>
        </w:tabs>
        <w:spacing w:after="0"/>
        <w:jc w:val="center"/>
        <w:rPr>
          <w:rFonts w:ascii="Times New Roman" w:eastAsia="Times New Roman" w:hAnsi="Times New Roman" w:cs="Times New Roman"/>
          <w:b/>
          <w:u w:val="single"/>
        </w:rPr>
      </w:pPr>
      <w:r w:rsidRPr="00B22375">
        <w:rPr>
          <w:rFonts w:ascii="Times New Roman" w:eastAsia="Times New Roman" w:hAnsi="Times New Roman" w:cs="Times New Roman"/>
          <w:b/>
          <w:u w:val="single"/>
        </w:rPr>
        <w:t xml:space="preserve">Oversight – </w:t>
      </w:r>
      <w:r>
        <w:rPr>
          <w:rFonts w:ascii="Times New Roman" w:eastAsia="Times New Roman" w:hAnsi="Times New Roman" w:cs="Times New Roman"/>
          <w:b/>
          <w:u w:val="single"/>
        </w:rPr>
        <w:t>Updates on NYCHA’s Remediation of Mold</w:t>
      </w:r>
    </w:p>
    <w:p w14:paraId="6E148ABF" w14:textId="77777777" w:rsidR="00D00E52" w:rsidRPr="00E4376C" w:rsidRDefault="00D00E52" w:rsidP="00D00E52">
      <w:pPr>
        <w:tabs>
          <w:tab w:val="left" w:pos="7517"/>
        </w:tabs>
        <w:spacing w:after="0"/>
        <w:rPr>
          <w:rFonts w:ascii="Times New Roman" w:eastAsia="Calibri" w:hAnsi="Times New Roman" w:cs="Times New Roman"/>
          <w:b/>
          <w:bCs/>
          <w:iCs/>
          <w:highlight w:val="yellow"/>
          <w:u w:val="single"/>
          <w:lang w:eastAsia="zh-CN"/>
        </w:rPr>
      </w:pPr>
    </w:p>
    <w:p w14:paraId="251BB8D3" w14:textId="77777777" w:rsidR="00D00E52" w:rsidRPr="00C22183" w:rsidRDefault="00D00E52" w:rsidP="00D00E52">
      <w:pPr>
        <w:pStyle w:val="ListParagraph"/>
        <w:numPr>
          <w:ilvl w:val="0"/>
          <w:numId w:val="1"/>
        </w:numPr>
        <w:spacing w:after="0" w:line="480" w:lineRule="auto"/>
        <w:rPr>
          <w:rFonts w:ascii="Times New Roman" w:hAnsi="Times New Roman" w:cs="Times New Roman"/>
          <w:b/>
          <w:bCs/>
        </w:rPr>
      </w:pPr>
      <w:r w:rsidRPr="00C22183">
        <w:rPr>
          <w:rFonts w:ascii="Times New Roman" w:hAnsi="Times New Roman" w:cs="Times New Roman"/>
          <w:b/>
          <w:bCs/>
        </w:rPr>
        <w:t>INTRODUCTION</w:t>
      </w:r>
    </w:p>
    <w:p w14:paraId="338E3ECF" w14:textId="02E173DE" w:rsidR="00D00E52" w:rsidRPr="00C22183" w:rsidRDefault="00D00E52" w:rsidP="00D00E52">
      <w:pPr>
        <w:spacing w:after="0" w:line="480" w:lineRule="auto"/>
        <w:ind w:firstLine="720"/>
        <w:jc w:val="both"/>
        <w:rPr>
          <w:rFonts w:ascii="Times New Roman" w:hAnsi="Times New Roman" w:cs="Times New Roman"/>
        </w:rPr>
      </w:pPr>
      <w:r w:rsidRPr="00C22183">
        <w:rPr>
          <w:rFonts w:ascii="Times New Roman" w:hAnsi="Times New Roman" w:cs="Times New Roman"/>
        </w:rPr>
        <w:t xml:space="preserve">On </w:t>
      </w:r>
      <w:r>
        <w:rPr>
          <w:rFonts w:ascii="Times New Roman" w:hAnsi="Times New Roman" w:cs="Times New Roman"/>
        </w:rPr>
        <w:t>October</w:t>
      </w:r>
      <w:r w:rsidRPr="00C22183">
        <w:rPr>
          <w:rFonts w:ascii="Times New Roman" w:hAnsi="Times New Roman" w:cs="Times New Roman"/>
        </w:rPr>
        <w:t xml:space="preserve"> </w:t>
      </w:r>
      <w:r>
        <w:rPr>
          <w:rFonts w:ascii="Times New Roman" w:hAnsi="Times New Roman" w:cs="Times New Roman"/>
        </w:rPr>
        <w:t>27, 2025</w:t>
      </w:r>
      <w:r w:rsidRPr="002B055C">
        <w:rPr>
          <w:rFonts w:ascii="Times New Roman" w:hAnsi="Times New Roman" w:cs="Times New Roman"/>
        </w:rPr>
        <w:t>, the Committee on Public Housing, chaired by Council Member Chris Banks, will hold an oversight hearing entitled “Oversight –</w:t>
      </w:r>
      <w:r>
        <w:rPr>
          <w:rFonts w:ascii="Times New Roman" w:hAnsi="Times New Roman" w:cs="Times New Roman"/>
        </w:rPr>
        <w:t xml:space="preserve"> Updates on NYCHA’s Remediation of Mold</w:t>
      </w:r>
      <w:r w:rsidRPr="002B055C">
        <w:rPr>
          <w:rFonts w:ascii="Times New Roman" w:hAnsi="Times New Roman" w:cs="Times New Roman"/>
        </w:rPr>
        <w:t>.” The Committee expects to hear testimony from officials of the New York City Housing Authority (“NYCHA</w:t>
      </w:r>
      <w:r w:rsidR="7667DC03" w:rsidRPr="39218C24">
        <w:rPr>
          <w:rFonts w:ascii="Times New Roman" w:hAnsi="Times New Roman" w:cs="Times New Roman"/>
        </w:rPr>
        <w:t>”</w:t>
      </w:r>
      <w:r w:rsidR="00E74AB0">
        <w:rPr>
          <w:rFonts w:ascii="Times New Roman" w:hAnsi="Times New Roman" w:cs="Times New Roman"/>
        </w:rPr>
        <w:t xml:space="preserve"> or the “Authority”</w:t>
      </w:r>
      <w:r w:rsidR="7667DC03" w:rsidRPr="39218C24">
        <w:rPr>
          <w:rFonts w:ascii="Times New Roman" w:hAnsi="Times New Roman" w:cs="Times New Roman"/>
        </w:rPr>
        <w:t>)</w:t>
      </w:r>
      <w:r w:rsidR="2521ECDD" w:rsidRPr="39218C24">
        <w:rPr>
          <w:rFonts w:ascii="Times New Roman" w:hAnsi="Times New Roman" w:cs="Times New Roman"/>
        </w:rPr>
        <w:t>,</w:t>
      </w:r>
      <w:r w:rsidR="44592B7E" w:rsidRPr="34059A86">
        <w:rPr>
          <w:rFonts w:ascii="Times New Roman" w:hAnsi="Times New Roman" w:cs="Times New Roman"/>
        </w:rPr>
        <w:t xml:space="preserve"> the federally appointed monitors</w:t>
      </w:r>
      <w:r w:rsidR="4D202D2D" w:rsidRPr="39218C24">
        <w:rPr>
          <w:rFonts w:ascii="Times New Roman" w:hAnsi="Times New Roman" w:cs="Times New Roman"/>
        </w:rPr>
        <w:t>,</w:t>
      </w:r>
      <w:r w:rsidR="44592B7E" w:rsidRPr="34059A86">
        <w:rPr>
          <w:rFonts w:ascii="Times New Roman" w:hAnsi="Times New Roman" w:cs="Times New Roman"/>
        </w:rPr>
        <w:t xml:space="preserve"> </w:t>
      </w:r>
      <w:r w:rsidR="4D202D2D" w:rsidRPr="5B129727">
        <w:rPr>
          <w:rFonts w:ascii="Times New Roman" w:hAnsi="Times New Roman" w:cs="Times New Roman"/>
        </w:rPr>
        <w:t xml:space="preserve">and the </w:t>
      </w:r>
      <w:r w:rsidR="4D202D2D" w:rsidRPr="47572E65">
        <w:rPr>
          <w:rFonts w:ascii="Times New Roman" w:hAnsi="Times New Roman" w:cs="Times New Roman"/>
        </w:rPr>
        <w:t>mold Ombudsperson</w:t>
      </w:r>
      <w:r w:rsidR="44592B7E" w:rsidRPr="5B129727">
        <w:rPr>
          <w:rFonts w:ascii="Times New Roman" w:hAnsi="Times New Roman" w:cs="Times New Roman"/>
        </w:rPr>
        <w:t xml:space="preserve"> </w:t>
      </w:r>
      <w:r>
        <w:rPr>
          <w:rFonts w:ascii="Times New Roman" w:hAnsi="Times New Roman" w:cs="Times New Roman"/>
        </w:rPr>
        <w:t xml:space="preserve">related to </w:t>
      </w:r>
      <w:r w:rsidR="378C2A08" w:rsidRPr="57A1BF56">
        <w:rPr>
          <w:rFonts w:ascii="Times New Roman" w:hAnsi="Times New Roman" w:cs="Times New Roman"/>
        </w:rPr>
        <w:t xml:space="preserve">NYCHA’s legal obligations and benchmarks </w:t>
      </w:r>
      <w:r w:rsidR="3EABE752" w:rsidRPr="15C8A72C">
        <w:rPr>
          <w:rFonts w:ascii="Times New Roman" w:hAnsi="Times New Roman" w:cs="Times New Roman"/>
        </w:rPr>
        <w:t>for</w:t>
      </w:r>
      <w:r w:rsidR="378C2A08" w:rsidRPr="57A1BF56">
        <w:rPr>
          <w:rFonts w:ascii="Times New Roman" w:hAnsi="Times New Roman" w:cs="Times New Roman"/>
        </w:rPr>
        <w:t xml:space="preserve"> mold and leaks, NYCHA’s </w:t>
      </w:r>
      <w:r w:rsidR="378C2A08" w:rsidRPr="4FF9FE25">
        <w:rPr>
          <w:rFonts w:ascii="Times New Roman" w:hAnsi="Times New Roman" w:cs="Times New Roman"/>
        </w:rPr>
        <w:t xml:space="preserve">progress toward meeting those obligations and benchmarks, and opportunities for </w:t>
      </w:r>
      <w:r w:rsidR="378C2A08" w:rsidRPr="4FF9FE25">
        <w:rPr>
          <w:rFonts w:ascii="Times New Roman" w:hAnsi="Times New Roman" w:cs="Times New Roman"/>
        </w:rPr>
        <w:lastRenderedPageBreak/>
        <w:t>improving NYCHA’s response to mold and leak complaints</w:t>
      </w:r>
      <w:r w:rsidR="0ED2F486" w:rsidRPr="4FF9FE25">
        <w:rPr>
          <w:rFonts w:ascii="Times New Roman" w:hAnsi="Times New Roman" w:cs="Times New Roman"/>
        </w:rPr>
        <w:t xml:space="preserve"> moving forward. </w:t>
      </w:r>
      <w:r w:rsidRPr="2A4564F4">
        <w:rPr>
          <w:rFonts w:ascii="Times New Roman" w:hAnsi="Times New Roman" w:cs="Times New Roman"/>
        </w:rPr>
        <w:t>The Committee has also invited NYCHA residents, resident associations, and advocacy groups to testify.</w:t>
      </w:r>
    </w:p>
    <w:p w14:paraId="730C61F7" w14:textId="77777777" w:rsidR="00D00E52" w:rsidRPr="00C22183" w:rsidRDefault="00D00E52" w:rsidP="00D00E52">
      <w:pPr>
        <w:pStyle w:val="ListParagraph"/>
        <w:numPr>
          <w:ilvl w:val="0"/>
          <w:numId w:val="1"/>
        </w:numPr>
        <w:spacing w:after="0" w:line="480" w:lineRule="auto"/>
        <w:rPr>
          <w:rFonts w:ascii="Times New Roman" w:hAnsi="Times New Roman" w:cs="Times New Roman"/>
          <w:b/>
          <w:bCs/>
        </w:rPr>
      </w:pPr>
      <w:r w:rsidRPr="00C22183">
        <w:rPr>
          <w:rFonts w:ascii="Times New Roman" w:hAnsi="Times New Roman" w:cs="Times New Roman"/>
          <w:b/>
          <w:bCs/>
        </w:rPr>
        <w:t>BACKGROUND</w:t>
      </w:r>
    </w:p>
    <w:p w14:paraId="3D17279C" w14:textId="77777777" w:rsidR="00D00E52" w:rsidRPr="00C22183" w:rsidRDefault="00D00E52" w:rsidP="00D00E52">
      <w:pPr>
        <w:pStyle w:val="ListParagraph"/>
        <w:numPr>
          <w:ilvl w:val="1"/>
          <w:numId w:val="1"/>
        </w:numPr>
        <w:spacing w:after="0" w:line="480" w:lineRule="auto"/>
        <w:rPr>
          <w:rFonts w:ascii="Times New Roman" w:hAnsi="Times New Roman" w:cs="Times New Roman"/>
          <w:b/>
          <w:bCs/>
        </w:rPr>
      </w:pPr>
      <w:r w:rsidRPr="00C22183">
        <w:rPr>
          <w:rFonts w:ascii="Times New Roman" w:hAnsi="Times New Roman" w:cs="Times New Roman"/>
          <w:b/>
          <w:bCs/>
        </w:rPr>
        <w:t>NYCHA Public Housing</w:t>
      </w:r>
    </w:p>
    <w:p w14:paraId="3C574E49" w14:textId="77777777" w:rsidR="00D00E52" w:rsidRPr="00C22183" w:rsidRDefault="00D00E52" w:rsidP="00D00E52">
      <w:pPr>
        <w:suppressAutoHyphens/>
        <w:spacing w:after="0" w:line="480" w:lineRule="auto"/>
        <w:ind w:firstLine="720"/>
        <w:contextualSpacing/>
        <w:jc w:val="both"/>
        <w:rPr>
          <w:rFonts w:ascii="Times New Roman" w:eastAsia="Calibri" w:hAnsi="Times New Roman" w:cs="Times New Roman"/>
          <w:lang w:eastAsia="zh-CN"/>
        </w:rPr>
      </w:pPr>
      <w:r w:rsidRPr="00C22183">
        <w:rPr>
          <w:rFonts w:ascii="Times New Roman" w:eastAsia="Calibri" w:hAnsi="Times New Roman" w:cs="Times New Roman"/>
          <w:lang w:eastAsia="zh-CN"/>
        </w:rPr>
        <w:t xml:space="preserve">Former New York City (“NYC” or “City”) Mayor Fiorello La Guardia created NYCHA in 1934 </w:t>
      </w:r>
      <w:r w:rsidRPr="00C22183">
        <w:rPr>
          <w:rFonts w:ascii="Times New Roman" w:eastAsia="Times New Roman" w:hAnsi="Times New Roman" w:cs="Times New Roman"/>
          <w:lang w:eastAsia="zh-CN"/>
        </w:rPr>
        <w:t>to replace dilapidated tenements using funds from The New Deal,</w:t>
      </w:r>
      <w:r w:rsidRPr="00C22183">
        <w:rPr>
          <w:rFonts w:ascii="Times New Roman" w:eastAsia="Times New Roman" w:hAnsi="Times New Roman" w:cs="Times New Roman"/>
          <w:vertAlign w:val="superscript"/>
          <w:lang w:eastAsia="zh-CN"/>
        </w:rPr>
        <w:footnoteReference w:id="1"/>
      </w:r>
      <w:r w:rsidRPr="00C22183">
        <w:rPr>
          <w:rFonts w:ascii="Times New Roman" w:eastAsia="Times New Roman" w:hAnsi="Times New Roman" w:cs="Times New Roman"/>
          <w:lang w:eastAsia="zh-CN"/>
        </w:rPr>
        <w:t xml:space="preserve"> three years before the Housing Act of 1937 established public housing nationwide.</w:t>
      </w:r>
      <w:r w:rsidRPr="00C22183">
        <w:rPr>
          <w:rFonts w:ascii="Times New Roman" w:eastAsia="Times New Roman" w:hAnsi="Times New Roman" w:cs="Times New Roman"/>
          <w:vertAlign w:val="superscript"/>
          <w:lang w:eastAsia="zh-CN"/>
        </w:rPr>
        <w:footnoteReference w:id="2"/>
      </w:r>
      <w:r w:rsidRPr="00C22183">
        <w:rPr>
          <w:rFonts w:ascii="Times New Roman" w:eastAsia="Times New Roman" w:hAnsi="Times New Roman" w:cs="Times New Roman"/>
          <w:lang w:eastAsia="zh-CN"/>
        </w:rPr>
        <w:t xml:space="preserve"> </w:t>
      </w:r>
      <w:r w:rsidRPr="00C22183">
        <w:rPr>
          <w:rFonts w:ascii="Times New Roman" w:eastAsia="Calibri" w:hAnsi="Times New Roman" w:cs="Times New Roman"/>
          <w:lang w:eastAsia="zh-CN"/>
        </w:rPr>
        <w:t>NYCHA originally served two purposes: (1) to provide low-cost housing for middle-class, working families temporarily unemployed due to the Great Depression, and (2) to bolster the lagging economy by creating jobs for the building trades.</w:t>
      </w:r>
      <w:r w:rsidRPr="00C22183">
        <w:rPr>
          <w:rFonts w:ascii="Times New Roman" w:eastAsia="Calibri" w:hAnsi="Times New Roman" w:cs="Times New Roman"/>
          <w:vertAlign w:val="superscript"/>
          <w:lang w:eastAsia="zh-CN"/>
        </w:rPr>
        <w:footnoteReference w:id="3"/>
      </w:r>
      <w:r w:rsidRPr="00C22183">
        <w:rPr>
          <w:rFonts w:ascii="Times New Roman" w:eastAsia="Calibri" w:hAnsi="Times New Roman" w:cs="Times New Roman"/>
          <w:lang w:eastAsia="zh-CN"/>
        </w:rPr>
        <w:t xml:space="preserve"> Later, NYCHA’s purpose evolved into providing safe, decent housing for families with the lowest incomes.</w:t>
      </w:r>
      <w:r w:rsidRPr="00C22183">
        <w:rPr>
          <w:rFonts w:ascii="Times New Roman" w:eastAsia="Calibri" w:hAnsi="Times New Roman" w:cs="Times New Roman"/>
          <w:vertAlign w:val="superscript"/>
          <w:lang w:eastAsia="zh-CN"/>
        </w:rPr>
        <w:footnoteReference w:id="4"/>
      </w:r>
    </w:p>
    <w:p w14:paraId="7C630C59" w14:textId="77777777" w:rsidR="00D00E52" w:rsidRDefault="00D00E52" w:rsidP="00D00E52">
      <w:pPr>
        <w:suppressAutoHyphens/>
        <w:spacing w:after="0" w:line="480" w:lineRule="auto"/>
        <w:ind w:firstLine="720"/>
        <w:contextualSpacing/>
        <w:jc w:val="both"/>
        <w:rPr>
          <w:rFonts w:ascii="Times New Roman" w:eastAsia="Calibri" w:hAnsi="Times New Roman" w:cs="Times New Roman"/>
          <w:lang w:eastAsia="zh-CN"/>
        </w:rPr>
      </w:pPr>
      <w:r w:rsidRPr="00C22183">
        <w:rPr>
          <w:rFonts w:ascii="Times New Roman" w:eastAsia="Calibri" w:hAnsi="Times New Roman" w:cs="Times New Roman"/>
          <w:lang w:eastAsia="zh-CN"/>
        </w:rPr>
        <w:t xml:space="preserve">As of </w:t>
      </w:r>
      <w:r>
        <w:rPr>
          <w:rFonts w:ascii="Times New Roman" w:eastAsia="Calibri" w:hAnsi="Times New Roman" w:cs="Times New Roman"/>
          <w:lang w:eastAsia="zh-CN"/>
        </w:rPr>
        <w:t>September</w:t>
      </w:r>
      <w:r w:rsidRPr="00C22183">
        <w:rPr>
          <w:rFonts w:ascii="Times New Roman" w:eastAsia="Calibri" w:hAnsi="Times New Roman" w:cs="Times New Roman"/>
          <w:lang w:eastAsia="zh-CN"/>
        </w:rPr>
        <w:t xml:space="preserve"> 2025, NYCHA</w:t>
      </w:r>
      <w:r>
        <w:rPr>
          <w:rFonts w:ascii="Times New Roman" w:eastAsia="Calibri" w:hAnsi="Times New Roman" w:cs="Times New Roman"/>
          <w:lang w:eastAsia="zh-CN"/>
        </w:rPr>
        <w:t xml:space="preserve"> serves:</w:t>
      </w:r>
    </w:p>
    <w:p w14:paraId="7EDDBD9F" w14:textId="77777777" w:rsidR="00D00E52" w:rsidRDefault="00D00E52" w:rsidP="00D00E52">
      <w:pPr>
        <w:pStyle w:val="ListParagraph"/>
        <w:numPr>
          <w:ilvl w:val="0"/>
          <w:numId w:val="2"/>
        </w:numPr>
        <w:suppressAutoHyphens/>
        <w:spacing w:after="0" w:line="480" w:lineRule="auto"/>
        <w:jc w:val="both"/>
        <w:rPr>
          <w:rFonts w:ascii="Times New Roman" w:eastAsia="Calibri" w:hAnsi="Times New Roman" w:cs="Times New Roman"/>
          <w:lang w:eastAsia="zh-CN"/>
        </w:rPr>
      </w:pPr>
      <w:r w:rsidRPr="00951DB6">
        <w:rPr>
          <w:rFonts w:ascii="Times New Roman" w:eastAsia="Calibri" w:hAnsi="Times New Roman" w:cs="Times New Roman"/>
          <w:lang w:eastAsia="zh-CN"/>
        </w:rPr>
        <w:t xml:space="preserve">290,006 authorized residents in 150,380 units across 234 developments </w:t>
      </w:r>
      <w:r>
        <w:rPr>
          <w:rFonts w:ascii="Times New Roman" w:eastAsia="Calibri" w:hAnsi="Times New Roman" w:cs="Times New Roman"/>
          <w:lang w:eastAsia="zh-CN"/>
        </w:rPr>
        <w:t>through</w:t>
      </w:r>
      <w:r w:rsidRPr="00951DB6">
        <w:rPr>
          <w:rFonts w:ascii="Times New Roman" w:eastAsia="Calibri" w:hAnsi="Times New Roman" w:cs="Times New Roman"/>
          <w:lang w:eastAsia="zh-CN"/>
        </w:rPr>
        <w:t xml:space="preserve"> the conventional Section 9 public housing program</w:t>
      </w:r>
      <w:r>
        <w:rPr>
          <w:rFonts w:ascii="Times New Roman" w:eastAsia="Calibri" w:hAnsi="Times New Roman" w:cs="Times New Roman"/>
          <w:lang w:eastAsia="zh-CN"/>
        </w:rPr>
        <w:t>;</w:t>
      </w:r>
    </w:p>
    <w:p w14:paraId="1BC07061" w14:textId="77777777" w:rsidR="00D00E52" w:rsidRDefault="00D00E52" w:rsidP="00D00E52">
      <w:pPr>
        <w:pStyle w:val="ListParagraph"/>
        <w:numPr>
          <w:ilvl w:val="0"/>
          <w:numId w:val="2"/>
        </w:numPr>
        <w:suppressAutoHyphens/>
        <w:spacing w:after="0" w:line="480" w:lineRule="auto"/>
        <w:jc w:val="both"/>
        <w:rPr>
          <w:rFonts w:ascii="Times New Roman" w:eastAsia="Calibri" w:hAnsi="Times New Roman" w:cs="Times New Roman"/>
          <w:lang w:eastAsia="zh-CN"/>
        </w:rPr>
      </w:pPr>
      <w:r>
        <w:rPr>
          <w:rFonts w:ascii="Times New Roman" w:eastAsia="Calibri" w:hAnsi="Times New Roman" w:cs="Times New Roman"/>
          <w:lang w:eastAsia="zh-CN"/>
        </w:rPr>
        <w:t>513,428 authorized residents in 177,565 units across 335 developments through the Section 8 program;</w:t>
      </w:r>
    </w:p>
    <w:p w14:paraId="40A3F734" w14:textId="77777777" w:rsidR="00D00E52" w:rsidRDefault="00D00E52" w:rsidP="00D00E52">
      <w:pPr>
        <w:pStyle w:val="ListParagraph"/>
        <w:numPr>
          <w:ilvl w:val="0"/>
          <w:numId w:val="2"/>
        </w:numPr>
        <w:suppressAutoHyphens/>
        <w:spacing w:after="0" w:line="480" w:lineRule="auto"/>
        <w:jc w:val="both"/>
        <w:rPr>
          <w:rFonts w:ascii="Times New Roman" w:eastAsia="Calibri" w:hAnsi="Times New Roman" w:cs="Times New Roman"/>
          <w:lang w:eastAsia="zh-CN"/>
        </w:rPr>
      </w:pPr>
      <w:r>
        <w:rPr>
          <w:rFonts w:ascii="Times New Roman" w:eastAsia="Calibri" w:hAnsi="Times New Roman" w:cs="Times New Roman"/>
          <w:lang w:eastAsia="zh-CN"/>
        </w:rPr>
        <w:t xml:space="preserve">50,660 authorized residents in 27,185 units across 101 developments through the </w:t>
      </w:r>
      <w:r w:rsidRPr="00951DB6">
        <w:rPr>
          <w:rFonts w:ascii="Times New Roman" w:eastAsia="Calibri" w:hAnsi="Times New Roman" w:cs="Times New Roman"/>
          <w:lang w:eastAsia="zh-CN"/>
        </w:rPr>
        <w:t>Permanent Affordability Commitment Together (“PACT”) program, NYCHA’s implementation of the federal Rental Assistance Demonstration (“RAD”) program</w:t>
      </w:r>
      <w:r>
        <w:rPr>
          <w:rFonts w:ascii="Times New Roman" w:eastAsia="Calibri" w:hAnsi="Times New Roman" w:cs="Times New Roman"/>
          <w:lang w:eastAsia="zh-CN"/>
        </w:rPr>
        <w:t>; and</w:t>
      </w:r>
    </w:p>
    <w:p w14:paraId="6D4F680B" w14:textId="77777777" w:rsidR="00D00E52" w:rsidRPr="00951DB6" w:rsidRDefault="00D00E52" w:rsidP="00D00E52">
      <w:pPr>
        <w:pStyle w:val="ListParagraph"/>
        <w:numPr>
          <w:ilvl w:val="0"/>
          <w:numId w:val="2"/>
        </w:numPr>
        <w:suppressAutoHyphens/>
        <w:spacing w:after="0" w:line="480" w:lineRule="auto"/>
        <w:jc w:val="both"/>
        <w:rPr>
          <w:rFonts w:ascii="Times New Roman" w:eastAsia="Calibri" w:hAnsi="Times New Roman" w:cs="Times New Roman"/>
          <w:lang w:eastAsia="zh-CN"/>
        </w:rPr>
      </w:pPr>
      <w:r>
        <w:rPr>
          <w:rFonts w:ascii="Times New Roman" w:eastAsia="Calibri" w:hAnsi="Times New Roman" w:cs="Times New Roman"/>
          <w:lang w:eastAsia="zh-CN"/>
        </w:rPr>
        <w:t>111,330 families renting in</w:t>
      </w:r>
      <w:r w:rsidRPr="00951DB6">
        <w:rPr>
          <w:rFonts w:ascii="Times New Roman" w:eastAsia="Calibri" w:hAnsi="Times New Roman" w:cs="Times New Roman"/>
          <w:lang w:eastAsia="zh-CN"/>
        </w:rPr>
        <w:t xml:space="preserve"> the private market</w:t>
      </w:r>
      <w:r>
        <w:rPr>
          <w:rFonts w:ascii="Times New Roman" w:eastAsia="Calibri" w:hAnsi="Times New Roman" w:cs="Times New Roman"/>
          <w:lang w:eastAsia="zh-CN"/>
        </w:rPr>
        <w:t xml:space="preserve"> through the Leased Housing Program</w:t>
      </w:r>
      <w:r w:rsidRPr="00951DB6">
        <w:rPr>
          <w:rFonts w:ascii="Times New Roman" w:eastAsia="Calibri" w:hAnsi="Times New Roman" w:cs="Times New Roman"/>
          <w:lang w:eastAsia="zh-CN"/>
        </w:rPr>
        <w:t>.</w:t>
      </w:r>
      <w:r w:rsidRPr="00C22183">
        <w:rPr>
          <w:rStyle w:val="FootnoteReference"/>
          <w:rFonts w:ascii="Times New Roman" w:eastAsia="Calibri" w:hAnsi="Times New Roman" w:cs="Times New Roman"/>
          <w:lang w:eastAsia="zh-CN"/>
        </w:rPr>
        <w:footnoteReference w:id="5"/>
      </w:r>
    </w:p>
    <w:p w14:paraId="1A576C41" w14:textId="77777777" w:rsidR="00D00E52" w:rsidRPr="00951DB6" w:rsidRDefault="00D00E52" w:rsidP="00D00E52">
      <w:pPr>
        <w:suppressAutoHyphens/>
        <w:spacing w:after="0" w:line="480" w:lineRule="auto"/>
        <w:ind w:firstLine="720"/>
        <w:jc w:val="both"/>
        <w:rPr>
          <w:rFonts w:ascii="Times New Roman" w:eastAsia="Calibri" w:hAnsi="Times New Roman" w:cs="Times New Roman"/>
          <w:lang w:eastAsia="zh-CN"/>
        </w:rPr>
      </w:pPr>
      <w:r>
        <w:rPr>
          <w:rFonts w:ascii="Times New Roman" w:eastAsia="Calibri" w:hAnsi="Times New Roman" w:cs="Times New Roman"/>
          <w:lang w:eastAsia="zh-CN"/>
        </w:rPr>
        <w:t xml:space="preserve">Additionally, there are four developments containing 1,776 units which are slated to join </w:t>
      </w:r>
      <w:bookmarkStart w:id="1" w:name="_Int_dxYPUDG7"/>
      <w:r>
        <w:rPr>
          <w:rFonts w:ascii="Times New Roman" w:eastAsia="Calibri" w:hAnsi="Times New Roman" w:cs="Times New Roman"/>
          <w:lang w:eastAsia="zh-CN"/>
        </w:rPr>
        <w:t xml:space="preserve">the </w:t>
      </w:r>
      <w:r w:rsidRPr="00951DB6">
        <w:rPr>
          <w:rFonts w:ascii="Times New Roman" w:eastAsia="Calibri" w:hAnsi="Times New Roman" w:cs="Times New Roman"/>
          <w:lang w:eastAsia="zh-CN"/>
        </w:rPr>
        <w:t>newly created</w:t>
      </w:r>
      <w:bookmarkEnd w:id="1"/>
      <w:r w:rsidRPr="00951DB6">
        <w:rPr>
          <w:rFonts w:ascii="Times New Roman" w:eastAsia="Calibri" w:hAnsi="Times New Roman" w:cs="Times New Roman"/>
          <w:lang w:eastAsia="zh-CN"/>
        </w:rPr>
        <w:t xml:space="preserve"> Public Housing Preservation Trust (“Trust”).</w:t>
      </w:r>
      <w:r>
        <w:rPr>
          <w:rStyle w:val="FootnoteReference"/>
          <w:rFonts w:ascii="Times New Roman" w:eastAsia="Calibri" w:hAnsi="Times New Roman" w:cs="Times New Roman"/>
          <w:lang w:eastAsia="zh-CN"/>
        </w:rPr>
        <w:footnoteReference w:id="6"/>
      </w:r>
      <w:r>
        <w:rPr>
          <w:rFonts w:ascii="Times New Roman" w:eastAsia="Calibri" w:hAnsi="Times New Roman" w:cs="Times New Roman"/>
          <w:lang w:eastAsia="zh-CN"/>
        </w:rPr>
        <w:t xml:space="preserve"> As part of the</w:t>
      </w:r>
      <w:r w:rsidRPr="00951DB6">
        <w:rPr>
          <w:rFonts w:ascii="Times New Roman" w:eastAsia="Calibri" w:hAnsi="Times New Roman" w:cs="Times New Roman"/>
          <w:lang w:eastAsia="zh-CN"/>
        </w:rPr>
        <w:t xml:space="preserve"> Trust, developments </w:t>
      </w:r>
      <w:r>
        <w:rPr>
          <w:rFonts w:ascii="Times New Roman" w:eastAsia="Calibri" w:hAnsi="Times New Roman" w:cs="Times New Roman"/>
          <w:lang w:eastAsia="zh-CN"/>
        </w:rPr>
        <w:t>will</w:t>
      </w:r>
      <w:r w:rsidRPr="00951DB6">
        <w:rPr>
          <w:rFonts w:ascii="Times New Roman" w:eastAsia="Calibri" w:hAnsi="Times New Roman" w:cs="Times New Roman"/>
          <w:lang w:eastAsia="zh-CN"/>
        </w:rPr>
        <w:t xml:space="preserve"> remain under NYCHA management while transitioning to project-based Section 8 funding.</w:t>
      </w:r>
      <w:r w:rsidRPr="00C22183">
        <w:rPr>
          <w:rStyle w:val="FootnoteReference"/>
          <w:rFonts w:ascii="Times New Roman" w:eastAsia="Calibri" w:hAnsi="Times New Roman" w:cs="Times New Roman"/>
          <w:lang w:eastAsia="zh-CN"/>
        </w:rPr>
        <w:footnoteReference w:id="7"/>
      </w:r>
    </w:p>
    <w:p w14:paraId="1A482F9A" w14:textId="6839FA72" w:rsidR="00045741" w:rsidRDefault="00045741" w:rsidP="00045741">
      <w:pPr>
        <w:pStyle w:val="ListParagraph"/>
        <w:numPr>
          <w:ilvl w:val="0"/>
          <w:numId w:val="1"/>
        </w:numPr>
        <w:spacing w:after="0" w:line="480" w:lineRule="auto"/>
        <w:jc w:val="both"/>
        <w:rPr>
          <w:rFonts w:ascii="Times New Roman" w:eastAsia="Calibri" w:hAnsi="Times New Roman" w:cs="Times New Roman"/>
          <w:b/>
          <w:bCs/>
          <w:lang w:eastAsia="zh-CN"/>
        </w:rPr>
      </w:pPr>
      <w:r>
        <w:rPr>
          <w:rFonts w:ascii="Times New Roman" w:eastAsia="Calibri" w:hAnsi="Times New Roman" w:cs="Times New Roman"/>
          <w:b/>
          <w:bCs/>
          <w:lang w:eastAsia="zh-CN"/>
        </w:rPr>
        <w:t>HISTORY OF MOLD AT NYCHA</w:t>
      </w:r>
    </w:p>
    <w:p w14:paraId="26E0AFA3" w14:textId="43D82A3D" w:rsidR="00D00E52" w:rsidRDefault="00045741" w:rsidP="00D00E52">
      <w:pPr>
        <w:pStyle w:val="ListParagraph"/>
        <w:numPr>
          <w:ilvl w:val="1"/>
          <w:numId w:val="1"/>
        </w:numPr>
        <w:spacing w:after="0" w:line="480" w:lineRule="auto"/>
        <w:jc w:val="both"/>
        <w:rPr>
          <w:rFonts w:ascii="Times New Roman" w:eastAsia="Calibri" w:hAnsi="Times New Roman" w:cs="Times New Roman"/>
          <w:b/>
          <w:bCs/>
          <w:lang w:eastAsia="zh-CN"/>
        </w:rPr>
      </w:pPr>
      <w:r>
        <w:rPr>
          <w:rFonts w:ascii="Times New Roman" w:eastAsia="Calibri" w:hAnsi="Times New Roman" w:cs="Times New Roman"/>
          <w:b/>
          <w:bCs/>
          <w:lang w:eastAsia="zh-CN"/>
        </w:rPr>
        <w:t xml:space="preserve">The </w:t>
      </w:r>
      <w:r>
        <w:rPr>
          <w:rFonts w:ascii="Times New Roman" w:eastAsia="Calibri" w:hAnsi="Times New Roman" w:cs="Times New Roman"/>
          <w:b/>
          <w:bCs/>
          <w:i/>
          <w:iCs/>
          <w:lang w:eastAsia="zh-CN"/>
        </w:rPr>
        <w:t xml:space="preserve">Baez </w:t>
      </w:r>
      <w:r>
        <w:rPr>
          <w:rFonts w:ascii="Times New Roman" w:eastAsia="Calibri" w:hAnsi="Times New Roman" w:cs="Times New Roman"/>
          <w:b/>
          <w:bCs/>
          <w:lang w:eastAsia="zh-CN"/>
        </w:rPr>
        <w:t>Settlement</w:t>
      </w:r>
    </w:p>
    <w:p w14:paraId="2CE3A6C7" w14:textId="535E18B9" w:rsidR="00045741" w:rsidRDefault="2EC7C078" w:rsidP="76E22C97">
      <w:pPr>
        <w:spacing w:after="0" w:line="480" w:lineRule="auto"/>
        <w:ind w:firstLine="720"/>
        <w:jc w:val="both"/>
        <w:rPr>
          <w:rFonts w:ascii="Times New Roman" w:eastAsia="Times New Roman" w:hAnsi="Times New Roman" w:cs="Times New Roman"/>
          <w:color w:val="000000" w:themeColor="text1"/>
          <w:vertAlign w:val="superscript"/>
        </w:rPr>
      </w:pPr>
      <w:r w:rsidRPr="76E22C97">
        <w:rPr>
          <w:rFonts w:ascii="Times New Roman" w:eastAsia="Times New Roman" w:hAnsi="Times New Roman" w:cs="Times New Roman"/>
          <w:color w:val="000000" w:themeColor="text1"/>
        </w:rPr>
        <w:t xml:space="preserve">In 2013, the Natural Resources Defense Council </w:t>
      </w:r>
      <w:r w:rsidR="3C8E0632" w:rsidRPr="76E22C97">
        <w:rPr>
          <w:rFonts w:ascii="Times New Roman" w:eastAsia="Times New Roman" w:hAnsi="Times New Roman" w:cs="Times New Roman"/>
          <w:color w:val="000000" w:themeColor="text1"/>
        </w:rPr>
        <w:t>(“NRDC”)</w:t>
      </w:r>
      <w:r w:rsidRPr="76E22C97">
        <w:rPr>
          <w:rFonts w:ascii="Times New Roman" w:eastAsia="Times New Roman" w:hAnsi="Times New Roman" w:cs="Times New Roman"/>
          <w:color w:val="000000" w:themeColor="text1"/>
        </w:rPr>
        <w:t xml:space="preserve"> and the National Center for Law and Economic Justice </w:t>
      </w:r>
      <w:r w:rsidR="5AF798A5" w:rsidRPr="76E22C97">
        <w:rPr>
          <w:rFonts w:ascii="Times New Roman" w:eastAsia="Times New Roman" w:hAnsi="Times New Roman" w:cs="Times New Roman"/>
          <w:color w:val="000000" w:themeColor="text1"/>
        </w:rPr>
        <w:t>(</w:t>
      </w:r>
      <w:r w:rsidR="5AF798A5" w:rsidRPr="012552C3">
        <w:rPr>
          <w:rFonts w:ascii="Times New Roman" w:eastAsia="Times New Roman" w:hAnsi="Times New Roman" w:cs="Times New Roman"/>
          <w:color w:val="000000" w:themeColor="text1"/>
        </w:rPr>
        <w:t xml:space="preserve">“NCLEJ”) </w:t>
      </w:r>
      <w:r w:rsidRPr="76E22C97">
        <w:rPr>
          <w:rFonts w:ascii="Times New Roman" w:eastAsia="Times New Roman" w:hAnsi="Times New Roman" w:cs="Times New Roman"/>
          <w:color w:val="000000" w:themeColor="text1"/>
        </w:rPr>
        <w:t>filed a class action lawsuit against NYCHA on behalf of NYCHA residents and nonprofit community organizations.</w:t>
      </w:r>
      <w:r w:rsidR="00045741" w:rsidRPr="01BFA747">
        <w:rPr>
          <w:rStyle w:val="FootnoteReference"/>
          <w:rFonts w:ascii="Times New Roman" w:eastAsia="Times New Roman" w:hAnsi="Times New Roman" w:cs="Times New Roman"/>
          <w:color w:val="000000" w:themeColor="text1"/>
        </w:rPr>
        <w:footnoteReference w:id="8"/>
      </w:r>
      <w:r w:rsidR="36AA20B2" w:rsidRPr="529D57DF">
        <w:rPr>
          <w:rFonts w:ascii="Times New Roman" w:eastAsia="Times New Roman" w:hAnsi="Times New Roman" w:cs="Times New Roman"/>
          <w:color w:val="000000" w:themeColor="text1"/>
        </w:rPr>
        <w:t xml:space="preserve"> </w:t>
      </w:r>
      <w:r w:rsidRPr="76E22C97">
        <w:rPr>
          <w:rFonts w:ascii="Times New Roman" w:eastAsia="Times New Roman" w:hAnsi="Times New Roman" w:cs="Times New Roman"/>
          <w:color w:val="000000" w:themeColor="text1"/>
        </w:rPr>
        <w:t>The lawsuit asserted that NYCHA violated various state and federal laws and regulations when it failed to “make reasonable accommodations and modifications in its policies, practices, and procedures to effectively abate mold and excessive moisture in [plaintiffs’] apartments which exacerbate their asthma symptoms.”</w:t>
      </w:r>
      <w:r w:rsidR="00045741" w:rsidRPr="43C01FBD">
        <w:rPr>
          <w:rStyle w:val="FootnoteReference"/>
          <w:rFonts w:ascii="Times New Roman" w:eastAsia="Times New Roman" w:hAnsi="Times New Roman" w:cs="Times New Roman"/>
          <w:color w:val="000000" w:themeColor="text1"/>
        </w:rPr>
        <w:footnoteReference w:id="9"/>
      </w:r>
      <w:r w:rsidR="23F39448" w:rsidRPr="663071D7">
        <w:rPr>
          <w:rFonts w:ascii="Times New Roman" w:eastAsia="Times New Roman" w:hAnsi="Times New Roman" w:cs="Times New Roman"/>
          <w:color w:val="000000" w:themeColor="text1"/>
        </w:rPr>
        <w:t xml:space="preserve"> </w:t>
      </w:r>
      <w:r w:rsidRPr="663071D7">
        <w:rPr>
          <w:rFonts w:ascii="Times New Roman" w:eastAsia="Times New Roman" w:hAnsi="Times New Roman" w:cs="Times New Roman"/>
          <w:color w:val="000000" w:themeColor="text1"/>
        </w:rPr>
        <w:t>The</w:t>
      </w:r>
      <w:r w:rsidRPr="76E22C97">
        <w:rPr>
          <w:rFonts w:ascii="Times New Roman" w:eastAsia="Times New Roman" w:hAnsi="Times New Roman" w:cs="Times New Roman"/>
          <w:color w:val="000000" w:themeColor="text1"/>
        </w:rPr>
        <w:t xml:space="preserve"> plaintiffs’ asthma qualified them as “individual[s] with a disability” under the Americans with Disabilities Act (“ADA”). The plaintiffs alleged that, by not affording the tenants with asthma the same type of housing as other tenants (</w:t>
      </w:r>
      <w:r w:rsidRPr="76E22C97">
        <w:rPr>
          <w:rFonts w:ascii="Times New Roman" w:eastAsia="Times New Roman" w:hAnsi="Times New Roman" w:cs="Times New Roman"/>
          <w:i/>
          <w:iCs/>
          <w:color w:val="000000" w:themeColor="text1"/>
        </w:rPr>
        <w:t>i.e.</w:t>
      </w:r>
      <w:r w:rsidRPr="76E22C97">
        <w:rPr>
          <w:rFonts w:ascii="Times New Roman" w:eastAsia="Times New Roman" w:hAnsi="Times New Roman" w:cs="Times New Roman"/>
          <w:color w:val="000000" w:themeColor="text1"/>
        </w:rPr>
        <w:t>, housing that does not exacerbate health problems), NYCHA had violated the ADA,</w:t>
      </w:r>
      <w:r w:rsidR="00045741" w:rsidRPr="5948300B">
        <w:rPr>
          <w:rStyle w:val="FootnoteReference"/>
          <w:rFonts w:ascii="Times New Roman" w:eastAsia="Times New Roman" w:hAnsi="Times New Roman" w:cs="Times New Roman"/>
          <w:color w:val="000000" w:themeColor="text1"/>
        </w:rPr>
        <w:footnoteReference w:id="10"/>
      </w:r>
      <w:r w:rsidR="049203C6" w:rsidRPr="5948300B">
        <w:rPr>
          <w:rFonts w:ascii="Times New Roman" w:eastAsia="Times New Roman" w:hAnsi="Times New Roman" w:cs="Times New Roman"/>
          <w:color w:val="000000" w:themeColor="text1"/>
        </w:rPr>
        <w:t xml:space="preserve"> </w:t>
      </w:r>
      <w:r w:rsidRPr="5948300B">
        <w:rPr>
          <w:rFonts w:ascii="Times New Roman" w:eastAsia="Times New Roman" w:hAnsi="Times New Roman" w:cs="Times New Roman"/>
          <w:color w:val="000000" w:themeColor="text1"/>
        </w:rPr>
        <w:t>Section</w:t>
      </w:r>
      <w:r w:rsidRPr="76E22C97">
        <w:rPr>
          <w:rFonts w:ascii="Times New Roman" w:eastAsia="Times New Roman" w:hAnsi="Times New Roman" w:cs="Times New Roman"/>
          <w:color w:val="000000" w:themeColor="text1"/>
        </w:rPr>
        <w:t xml:space="preserve"> 504 of the Rehabilitation Act of 1973 (“Section 504”) and its implementing regulations—which are administered by the U.S. Department of Housing and Urban Development (“HUD</w:t>
      </w:r>
      <w:r w:rsidRPr="6E46B333">
        <w:rPr>
          <w:rFonts w:ascii="Times New Roman" w:eastAsia="Times New Roman" w:hAnsi="Times New Roman" w:cs="Times New Roman"/>
          <w:color w:val="000000" w:themeColor="text1"/>
        </w:rPr>
        <w:t>”)</w:t>
      </w:r>
      <w:r w:rsidR="00045741" w:rsidRPr="6E46B333">
        <w:rPr>
          <w:rStyle w:val="FootnoteReference"/>
          <w:rFonts w:ascii="Times New Roman" w:eastAsia="Times New Roman" w:hAnsi="Times New Roman" w:cs="Times New Roman"/>
          <w:color w:val="000000" w:themeColor="text1"/>
        </w:rPr>
        <w:footnoteReference w:id="11"/>
      </w:r>
      <w:r w:rsidRPr="6E46B333">
        <w:rPr>
          <w:rFonts w:ascii="Times New Roman" w:eastAsia="Times New Roman" w:hAnsi="Times New Roman" w:cs="Times New Roman"/>
          <w:color w:val="000000" w:themeColor="text1"/>
        </w:rPr>
        <w:t>—</w:t>
      </w:r>
      <w:r w:rsidRPr="76E22C97">
        <w:rPr>
          <w:rFonts w:ascii="Times New Roman" w:eastAsia="Times New Roman" w:hAnsi="Times New Roman" w:cs="Times New Roman"/>
          <w:color w:val="000000" w:themeColor="text1"/>
        </w:rPr>
        <w:t>the Fair Housing Amendments Act of 1988 (“FHAA”),</w:t>
      </w:r>
      <w:r w:rsidR="00045741" w:rsidRPr="0E4F741C">
        <w:rPr>
          <w:rStyle w:val="FootnoteReference"/>
          <w:rFonts w:ascii="Times New Roman" w:eastAsia="Times New Roman" w:hAnsi="Times New Roman" w:cs="Times New Roman"/>
          <w:color w:val="000000" w:themeColor="text1"/>
        </w:rPr>
        <w:footnoteReference w:id="12"/>
      </w:r>
      <w:r w:rsidR="2E7B2A99" w:rsidRPr="0E4F741C">
        <w:rPr>
          <w:rFonts w:ascii="Times New Roman" w:eastAsia="Times New Roman" w:hAnsi="Times New Roman" w:cs="Times New Roman"/>
          <w:color w:val="000000" w:themeColor="text1"/>
        </w:rPr>
        <w:t xml:space="preserve"> </w:t>
      </w:r>
      <w:r w:rsidRPr="0E4F741C">
        <w:rPr>
          <w:rFonts w:ascii="Times New Roman" w:eastAsia="Times New Roman" w:hAnsi="Times New Roman" w:cs="Times New Roman"/>
          <w:color w:val="000000" w:themeColor="text1"/>
        </w:rPr>
        <w:t>and</w:t>
      </w:r>
      <w:r w:rsidRPr="76E22C97">
        <w:rPr>
          <w:rFonts w:ascii="Times New Roman" w:eastAsia="Times New Roman" w:hAnsi="Times New Roman" w:cs="Times New Roman"/>
          <w:color w:val="000000" w:themeColor="text1"/>
        </w:rPr>
        <w:t xml:space="preserve"> Article 15 of New York State Executive Law (the “Human Rights Law”).</w:t>
      </w:r>
      <w:r w:rsidR="00045741" w:rsidRPr="1E649F7C">
        <w:rPr>
          <w:rStyle w:val="FootnoteReference"/>
          <w:rFonts w:ascii="Times New Roman" w:eastAsia="Times New Roman" w:hAnsi="Times New Roman" w:cs="Times New Roman"/>
          <w:color w:val="000000" w:themeColor="text1"/>
        </w:rPr>
        <w:footnoteReference w:id="13"/>
      </w:r>
    </w:p>
    <w:p w14:paraId="729B597F" w14:textId="45C5E743" w:rsidR="00045741" w:rsidRDefault="2EC7C078" w:rsidP="76E22C97">
      <w:pPr>
        <w:spacing w:after="0" w:line="480" w:lineRule="auto"/>
        <w:ind w:firstLine="720"/>
        <w:jc w:val="both"/>
        <w:rPr>
          <w:rFonts w:ascii="Times New Roman" w:eastAsia="Times New Roman" w:hAnsi="Times New Roman" w:cs="Times New Roman"/>
          <w:color w:val="000000" w:themeColor="text1"/>
          <w:sz w:val="22"/>
          <w:szCs w:val="22"/>
          <w:vertAlign w:val="superscript"/>
        </w:rPr>
      </w:pPr>
      <w:r w:rsidRPr="76E22C97">
        <w:rPr>
          <w:rFonts w:ascii="Times New Roman" w:eastAsia="Times New Roman" w:hAnsi="Times New Roman" w:cs="Times New Roman"/>
          <w:color w:val="000000" w:themeColor="text1"/>
        </w:rPr>
        <w:t xml:space="preserve">Prior to the lawsuit, the three plaintiffs—Maribel Baez, Felipa Cruz, and an unnamed plaintiff on behalf of her minor child—had submitted a written request to NYCHA for reasonable accommodations under the ADA, Section 504, and the FHAA, and for </w:t>
      </w:r>
      <w:r w:rsidR="554E1209" w:rsidRPr="7F99426F">
        <w:rPr>
          <w:rFonts w:ascii="Times New Roman" w:eastAsia="Times New Roman" w:hAnsi="Times New Roman" w:cs="Times New Roman"/>
          <w:color w:val="000000" w:themeColor="text1"/>
        </w:rPr>
        <w:t>NYCHA</w:t>
      </w:r>
      <w:r w:rsidRPr="76E22C97">
        <w:rPr>
          <w:rFonts w:ascii="Times New Roman" w:eastAsia="Times New Roman" w:hAnsi="Times New Roman" w:cs="Times New Roman"/>
          <w:color w:val="000000" w:themeColor="text1"/>
        </w:rPr>
        <w:t xml:space="preserve"> to correct the underlying causes of the mold and moisture conditions.</w:t>
      </w:r>
      <w:r w:rsidR="00542EA9">
        <w:rPr>
          <w:rStyle w:val="FootnoteReference"/>
          <w:rFonts w:ascii="Times New Roman" w:eastAsia="Times New Roman" w:hAnsi="Times New Roman" w:cs="Times New Roman"/>
          <w:color w:val="000000" w:themeColor="text1"/>
        </w:rPr>
        <w:footnoteReference w:id="14"/>
      </w:r>
      <w:r w:rsidRPr="76E22C97">
        <w:rPr>
          <w:rFonts w:ascii="Times New Roman" w:eastAsia="Times New Roman" w:hAnsi="Times New Roman" w:cs="Times New Roman"/>
          <w:color w:val="000000" w:themeColor="text1"/>
        </w:rPr>
        <w:t xml:space="preserve"> The plaintiffs alleged in a subsequent letter to NYCHA that the remedial work the </w:t>
      </w:r>
      <w:r w:rsidR="00E74AB0">
        <w:rPr>
          <w:rFonts w:ascii="Times New Roman" w:eastAsia="Times New Roman" w:hAnsi="Times New Roman" w:cs="Times New Roman"/>
          <w:color w:val="000000" w:themeColor="text1"/>
        </w:rPr>
        <w:t>A</w:t>
      </w:r>
      <w:r w:rsidRPr="76E22C97">
        <w:rPr>
          <w:rFonts w:ascii="Times New Roman" w:eastAsia="Times New Roman" w:hAnsi="Times New Roman" w:cs="Times New Roman"/>
          <w:color w:val="000000" w:themeColor="text1"/>
        </w:rPr>
        <w:t>uthority had conducted failed to correct the underlying causes of the mold and moisture conditions,</w:t>
      </w:r>
      <w:r w:rsidR="00542EA9">
        <w:rPr>
          <w:rStyle w:val="FootnoteReference"/>
          <w:rFonts w:ascii="Times New Roman" w:eastAsia="Times New Roman" w:hAnsi="Times New Roman" w:cs="Times New Roman"/>
          <w:color w:val="000000" w:themeColor="text1"/>
        </w:rPr>
        <w:footnoteReference w:id="15"/>
      </w:r>
      <w:r w:rsidRPr="76E22C97">
        <w:rPr>
          <w:rFonts w:ascii="Times New Roman" w:eastAsia="Times New Roman" w:hAnsi="Times New Roman" w:cs="Times New Roman"/>
          <w:color w:val="000000" w:themeColor="text1"/>
        </w:rPr>
        <w:t xml:space="preserve"> and </w:t>
      </w:r>
      <w:r w:rsidR="5D7BA62B" w:rsidRPr="34A229D9">
        <w:rPr>
          <w:rFonts w:ascii="Times New Roman" w:eastAsia="Times New Roman" w:hAnsi="Times New Roman" w:cs="Times New Roman"/>
          <w:color w:val="000000" w:themeColor="text1"/>
        </w:rPr>
        <w:t xml:space="preserve">they </w:t>
      </w:r>
      <w:r w:rsidRPr="34A229D9">
        <w:rPr>
          <w:rFonts w:ascii="Times New Roman" w:eastAsia="Times New Roman" w:hAnsi="Times New Roman" w:cs="Times New Roman"/>
          <w:color w:val="000000" w:themeColor="text1"/>
        </w:rPr>
        <w:t>commenced</w:t>
      </w:r>
      <w:r w:rsidRPr="76E22C97">
        <w:rPr>
          <w:rFonts w:ascii="Times New Roman" w:eastAsia="Times New Roman" w:hAnsi="Times New Roman" w:cs="Times New Roman"/>
          <w:color w:val="000000" w:themeColor="text1"/>
        </w:rPr>
        <w:t xml:space="preserve"> the lawsuit thereafter. Among their factual allegations, the plaintiffs asserted that NYCHA distinguished ADA reasonable accommodations and modifications requests from “maintenance complaints</w:t>
      </w:r>
      <w:r w:rsidRPr="17C2E967">
        <w:rPr>
          <w:rFonts w:ascii="Times New Roman" w:eastAsia="Times New Roman" w:hAnsi="Times New Roman" w:cs="Times New Roman"/>
          <w:color w:val="000000" w:themeColor="text1"/>
        </w:rPr>
        <w:t>”</w:t>
      </w:r>
      <w:r w:rsidRPr="76E22C97">
        <w:rPr>
          <w:rFonts w:ascii="Times New Roman" w:eastAsia="Times New Roman" w:hAnsi="Times New Roman" w:cs="Times New Roman"/>
          <w:color w:val="000000" w:themeColor="text1"/>
        </w:rPr>
        <w:t xml:space="preserve"> without accounting for maintenance requests that might be needed “for a reason related to a disability,” such as asthma.</w:t>
      </w:r>
      <w:r w:rsidR="00045741" w:rsidRPr="4EE3D7C2">
        <w:rPr>
          <w:rStyle w:val="FootnoteReference"/>
          <w:rFonts w:ascii="Times New Roman" w:eastAsia="Times New Roman" w:hAnsi="Times New Roman" w:cs="Times New Roman"/>
          <w:color w:val="000000" w:themeColor="text1"/>
          <w:sz w:val="22"/>
          <w:szCs w:val="22"/>
        </w:rPr>
        <w:footnoteReference w:id="16"/>
      </w:r>
    </w:p>
    <w:p w14:paraId="1E5E7FFE" w14:textId="234B9833" w:rsidR="00045741" w:rsidRDefault="2EC7C078" w:rsidP="76E22C97">
      <w:pPr>
        <w:spacing w:after="0" w:line="480" w:lineRule="auto"/>
        <w:ind w:firstLine="720"/>
        <w:jc w:val="both"/>
        <w:rPr>
          <w:rFonts w:ascii="Times New Roman" w:eastAsia="Times New Roman" w:hAnsi="Times New Roman" w:cs="Times New Roman"/>
          <w:color w:val="000000" w:themeColor="text1"/>
          <w:vertAlign w:val="superscript"/>
        </w:rPr>
      </w:pPr>
      <w:r w:rsidRPr="76E22C97">
        <w:rPr>
          <w:rFonts w:ascii="Times New Roman" w:eastAsia="Times New Roman" w:hAnsi="Times New Roman" w:cs="Times New Roman"/>
          <w:color w:val="000000" w:themeColor="text1"/>
        </w:rPr>
        <w:t xml:space="preserve">On April 17, 2014, the court approved a Stipulation and Order of Settlement (“Consent Decree”), which established a new mold and moisture abatement program for NYCHA. </w:t>
      </w:r>
      <w:r w:rsidR="5B054A1E" w:rsidRPr="7C78CA19">
        <w:rPr>
          <w:rFonts w:ascii="Times New Roman" w:eastAsia="Times New Roman" w:hAnsi="Times New Roman" w:cs="Times New Roman"/>
          <w:color w:val="000000" w:themeColor="text1"/>
        </w:rPr>
        <w:t>The Consent Decree</w:t>
      </w:r>
      <w:r w:rsidRPr="76E22C97">
        <w:rPr>
          <w:rFonts w:ascii="Times New Roman" w:eastAsia="Times New Roman" w:hAnsi="Times New Roman" w:cs="Times New Roman"/>
          <w:color w:val="000000" w:themeColor="text1"/>
        </w:rPr>
        <w:t xml:space="preserve"> provided that, among other requirements, NYCHA must abate mold and excessive moisture by completing “simple” repairs within seven days and “complex” repairs within 15 days; process “to completion” at least 95% of the work orders for “simple” or “complex” repairs within seven or 15 days, on average, respectively; follow up with tenants to determine whether their mold or excessive moisture problems were remediated; and produce quarterly reports to </w:t>
      </w:r>
      <w:r w:rsidRPr="21E6810D">
        <w:rPr>
          <w:rFonts w:ascii="Times New Roman" w:eastAsia="Times New Roman" w:hAnsi="Times New Roman" w:cs="Times New Roman"/>
          <w:color w:val="000000" w:themeColor="text1"/>
        </w:rPr>
        <w:t>plaintiffs</w:t>
      </w:r>
      <w:r w:rsidR="1E4CF418" w:rsidRPr="21E6810D">
        <w:rPr>
          <w:rFonts w:ascii="Times New Roman" w:eastAsia="Times New Roman" w:hAnsi="Times New Roman" w:cs="Times New Roman"/>
          <w:color w:val="000000" w:themeColor="text1"/>
        </w:rPr>
        <w:t>’</w:t>
      </w:r>
      <w:r w:rsidRPr="76E22C97">
        <w:rPr>
          <w:rFonts w:ascii="Times New Roman" w:eastAsia="Times New Roman" w:hAnsi="Times New Roman" w:cs="Times New Roman"/>
          <w:color w:val="000000" w:themeColor="text1"/>
        </w:rPr>
        <w:t xml:space="preserve"> counsel setting forth the number of tenants contacted and the percentage of complaints left unresolved.</w:t>
      </w:r>
      <w:r w:rsidR="00045741" w:rsidRPr="2E85142F">
        <w:rPr>
          <w:rStyle w:val="FootnoteReference"/>
          <w:rFonts w:ascii="Times New Roman" w:eastAsia="Times New Roman" w:hAnsi="Times New Roman" w:cs="Times New Roman"/>
          <w:color w:val="000000" w:themeColor="text1"/>
        </w:rPr>
        <w:footnoteReference w:id="17"/>
      </w:r>
    </w:p>
    <w:p w14:paraId="174A119C" w14:textId="64C6AE18" w:rsidR="2EC7C078" w:rsidRDefault="6E3CFB60" w:rsidP="3401B07A">
      <w:pPr>
        <w:spacing w:after="0" w:line="480" w:lineRule="auto"/>
        <w:ind w:firstLine="720"/>
        <w:jc w:val="both"/>
        <w:rPr>
          <w:rFonts w:ascii="Times New Roman" w:eastAsia="Times New Roman" w:hAnsi="Times New Roman" w:cs="Times New Roman"/>
          <w:color w:val="000000" w:themeColor="text1"/>
        </w:rPr>
      </w:pPr>
      <w:r w:rsidRPr="76E22C97">
        <w:rPr>
          <w:rFonts w:ascii="Times New Roman" w:eastAsia="Times New Roman" w:hAnsi="Times New Roman" w:cs="Times New Roman"/>
          <w:color w:val="000000" w:themeColor="text1"/>
        </w:rPr>
        <w:t>Despite the terms of the Consent Decree, NYCHA’s mold problems persisted. On December 15, 2015</w:t>
      </w:r>
      <w:r w:rsidR="6E584C7A" w:rsidRPr="256142A3">
        <w:rPr>
          <w:rFonts w:ascii="Times New Roman" w:eastAsia="Times New Roman" w:hAnsi="Times New Roman" w:cs="Times New Roman"/>
          <w:color w:val="000000" w:themeColor="text1"/>
        </w:rPr>
        <w:t>,</w:t>
      </w:r>
      <w:r w:rsidRPr="76E22C97">
        <w:rPr>
          <w:rFonts w:ascii="Times New Roman" w:eastAsia="Times New Roman" w:hAnsi="Times New Roman" w:cs="Times New Roman"/>
          <w:color w:val="000000" w:themeColor="text1"/>
        </w:rPr>
        <w:t xml:space="preserve"> the Court determined that NYCHA “ha[d] been out of compliance with the Consent Decree from the day” NYCHA signed the agreement.</w:t>
      </w:r>
      <w:r w:rsidR="00045741" w:rsidRPr="36B42299">
        <w:rPr>
          <w:rStyle w:val="FootnoteReference"/>
          <w:rFonts w:ascii="Times New Roman" w:eastAsia="Times New Roman" w:hAnsi="Times New Roman" w:cs="Times New Roman"/>
          <w:color w:val="000000" w:themeColor="text1"/>
        </w:rPr>
        <w:footnoteReference w:id="18"/>
      </w:r>
      <w:r w:rsidRPr="76E22C97">
        <w:rPr>
          <w:rFonts w:ascii="Times New Roman" w:eastAsia="Times New Roman" w:hAnsi="Times New Roman" w:cs="Times New Roman"/>
          <w:color w:val="000000" w:themeColor="text1"/>
        </w:rPr>
        <w:t xml:space="preserve"> The Court acknowledged the plaintiffs’ “unrebutted and compelling statistics” regarding inadequate mold remediation: “After repairs have been completed, mold and excessive moisture </w:t>
      </w:r>
      <w:r w:rsidRPr="3D55DA56">
        <w:rPr>
          <w:rFonts w:ascii="Times New Roman" w:eastAsia="Times New Roman" w:hAnsi="Times New Roman" w:cs="Times New Roman"/>
          <w:i/>
          <w:iCs/>
          <w:color w:val="000000" w:themeColor="text1"/>
        </w:rPr>
        <w:t>reoccurrence</w:t>
      </w:r>
      <w:r w:rsidRPr="76E22C97">
        <w:rPr>
          <w:rFonts w:ascii="Times New Roman" w:eastAsia="Times New Roman" w:hAnsi="Times New Roman" w:cs="Times New Roman"/>
          <w:color w:val="000000" w:themeColor="text1"/>
        </w:rPr>
        <w:t> rates for the five quarters through July 2015 remain high: 34% reoccurrence in the first quarter, 41% reoccurrence in the second quarter, 27% reoccurrence in the third quarter, 22% reoccurrence in the fourth quarter, and 27% reoccurrence in the fifth quarter.”</w:t>
      </w:r>
      <w:r w:rsidR="00045741" w:rsidRPr="685ED54D">
        <w:rPr>
          <w:rStyle w:val="FootnoteReference"/>
          <w:rFonts w:ascii="Times New Roman" w:eastAsia="Times New Roman" w:hAnsi="Times New Roman" w:cs="Times New Roman"/>
          <w:color w:val="000000" w:themeColor="text1"/>
        </w:rPr>
        <w:footnoteReference w:id="19"/>
      </w:r>
      <w:r w:rsidRPr="76E22C97">
        <w:rPr>
          <w:rFonts w:ascii="Times New Roman" w:eastAsia="Times New Roman" w:hAnsi="Times New Roman" w:cs="Times New Roman"/>
          <w:color w:val="000000" w:themeColor="text1"/>
        </w:rPr>
        <w:t xml:space="preserve"> The Court further observed that “the failure to remediate mold and excessive moisture jeopardizes the health and public welfare of hundreds of thousands of New Yorkers.” The Court granted the plaintiffs’ motion to appoint a Special Master to monitor NYCHA’s compliance with the Consent Decree.</w:t>
      </w:r>
      <w:r w:rsidR="00045741" w:rsidRPr="654519B0">
        <w:rPr>
          <w:rStyle w:val="FootnoteReference"/>
          <w:rFonts w:ascii="Times New Roman" w:eastAsia="Times New Roman" w:hAnsi="Times New Roman" w:cs="Times New Roman"/>
          <w:color w:val="000000" w:themeColor="text1"/>
        </w:rPr>
        <w:footnoteReference w:id="20"/>
      </w:r>
      <w:r w:rsidRPr="76E22C97">
        <w:rPr>
          <w:rFonts w:ascii="Times New Roman" w:eastAsia="Times New Roman" w:hAnsi="Times New Roman" w:cs="Times New Roman"/>
          <w:color w:val="000000" w:themeColor="text1"/>
        </w:rPr>
        <w:t xml:space="preserve"> Oversight was set to end in April 2017, but in March 2017, the court extended monitoring into April 2018.</w:t>
      </w:r>
      <w:r w:rsidR="00045741" w:rsidRPr="521564A4">
        <w:rPr>
          <w:rStyle w:val="FootnoteReference"/>
          <w:rFonts w:ascii="Times New Roman" w:eastAsia="Times New Roman" w:hAnsi="Times New Roman" w:cs="Times New Roman"/>
          <w:color w:val="000000" w:themeColor="text1"/>
        </w:rPr>
        <w:footnoteReference w:id="21"/>
      </w:r>
      <w:r w:rsidRPr="76E22C97">
        <w:rPr>
          <w:rFonts w:ascii="Times New Roman" w:eastAsia="Times New Roman" w:hAnsi="Times New Roman" w:cs="Times New Roman"/>
          <w:color w:val="000000" w:themeColor="text1"/>
        </w:rPr>
        <w:t xml:space="preserve"> In November 2018, the Court approved a revised settlement agreement,</w:t>
      </w:r>
      <w:r w:rsidR="00045741" w:rsidRPr="2CEC9293">
        <w:rPr>
          <w:rStyle w:val="FootnoteReference"/>
          <w:rFonts w:ascii="Times New Roman" w:eastAsia="Times New Roman" w:hAnsi="Times New Roman" w:cs="Times New Roman"/>
          <w:color w:val="000000" w:themeColor="text1"/>
        </w:rPr>
        <w:footnoteReference w:id="22"/>
      </w:r>
      <w:r w:rsidRPr="76E22C97">
        <w:rPr>
          <w:rFonts w:ascii="Times New Roman" w:eastAsia="Times New Roman" w:hAnsi="Times New Roman" w:cs="Times New Roman"/>
          <w:color w:val="000000" w:themeColor="text1"/>
        </w:rPr>
        <w:t xml:space="preserve"> </w:t>
      </w:r>
      <w:r w:rsidR="1D6C6306" w:rsidRPr="2E57C3B9">
        <w:rPr>
          <w:rFonts w:ascii="Times New Roman" w:eastAsia="Times New Roman" w:hAnsi="Times New Roman" w:cs="Times New Roman"/>
          <w:color w:val="000000" w:themeColor="text1"/>
        </w:rPr>
        <w:t xml:space="preserve">which: </w:t>
      </w:r>
      <w:r w:rsidR="1D6C6306" w:rsidRPr="36E3E59A">
        <w:rPr>
          <w:rFonts w:ascii="Times New Roman" w:eastAsia="Times New Roman" w:hAnsi="Times New Roman" w:cs="Times New Roman"/>
          <w:color w:val="000000" w:themeColor="text1"/>
        </w:rPr>
        <w:t xml:space="preserve">extended </w:t>
      </w:r>
      <w:r w:rsidRPr="76E22C97">
        <w:rPr>
          <w:rFonts w:ascii="Times New Roman" w:eastAsia="Times New Roman" w:hAnsi="Times New Roman" w:cs="Times New Roman"/>
          <w:color w:val="000000" w:themeColor="text1"/>
        </w:rPr>
        <w:t>the terms of the original Consent Decree</w:t>
      </w:r>
      <w:r w:rsidR="4E6FE45E" w:rsidRPr="76E22C97">
        <w:rPr>
          <w:rFonts w:ascii="Times New Roman" w:eastAsia="Times New Roman" w:hAnsi="Times New Roman" w:cs="Times New Roman"/>
          <w:color w:val="000000" w:themeColor="text1"/>
        </w:rPr>
        <w:t>; required</w:t>
      </w:r>
      <w:r w:rsidRPr="76E22C97">
        <w:rPr>
          <w:rFonts w:ascii="Times New Roman" w:eastAsia="Times New Roman" w:hAnsi="Times New Roman" w:cs="Times New Roman"/>
          <w:color w:val="000000" w:themeColor="text1"/>
        </w:rPr>
        <w:t xml:space="preserve"> the appointment of an </w:t>
      </w:r>
      <w:r w:rsidR="4338982A" w:rsidRPr="76E22C97">
        <w:rPr>
          <w:rFonts w:ascii="Times New Roman" w:eastAsia="Times New Roman" w:hAnsi="Times New Roman" w:cs="Times New Roman"/>
          <w:color w:val="000000" w:themeColor="text1"/>
        </w:rPr>
        <w:t xml:space="preserve">independent </w:t>
      </w:r>
      <w:r w:rsidR="3B695276" w:rsidRPr="76E22C97">
        <w:rPr>
          <w:rFonts w:ascii="Times New Roman" w:eastAsia="Times New Roman" w:hAnsi="Times New Roman" w:cs="Times New Roman"/>
          <w:color w:val="000000" w:themeColor="text1"/>
        </w:rPr>
        <w:t>O</w:t>
      </w:r>
      <w:r w:rsidRPr="76E22C97">
        <w:rPr>
          <w:rFonts w:ascii="Times New Roman" w:eastAsia="Times New Roman" w:hAnsi="Times New Roman" w:cs="Times New Roman"/>
          <w:color w:val="000000" w:themeColor="text1"/>
        </w:rPr>
        <w:t>mbudsperson</w:t>
      </w:r>
      <w:r w:rsidR="46296B6E" w:rsidRPr="76E22C97">
        <w:rPr>
          <w:rFonts w:ascii="Times New Roman" w:eastAsia="Times New Roman" w:hAnsi="Times New Roman" w:cs="Times New Roman"/>
          <w:color w:val="000000" w:themeColor="text1"/>
        </w:rPr>
        <w:t xml:space="preserve">; </w:t>
      </w:r>
      <w:r w:rsidR="46296B6E" w:rsidRPr="4EE96B39">
        <w:rPr>
          <w:rFonts w:ascii="Times New Roman" w:eastAsia="Times New Roman" w:hAnsi="Times New Roman" w:cs="Times New Roman"/>
          <w:color w:val="000000" w:themeColor="text1"/>
        </w:rPr>
        <w:t xml:space="preserve">removed </w:t>
      </w:r>
      <w:r w:rsidRPr="76E22C97">
        <w:rPr>
          <w:rFonts w:ascii="Times New Roman" w:eastAsia="Times New Roman" w:hAnsi="Times New Roman" w:cs="Times New Roman"/>
          <w:color w:val="000000" w:themeColor="text1"/>
        </w:rPr>
        <w:t>the Consent Decree’s sunset provision</w:t>
      </w:r>
      <w:r w:rsidR="35139A48" w:rsidRPr="76E22C97">
        <w:rPr>
          <w:rFonts w:ascii="Times New Roman" w:eastAsia="Times New Roman" w:hAnsi="Times New Roman" w:cs="Times New Roman"/>
          <w:color w:val="000000" w:themeColor="text1"/>
        </w:rPr>
        <w:t xml:space="preserve">; and incorporated by reference a revised </w:t>
      </w:r>
      <w:r w:rsidR="02330094" w:rsidRPr="76E22C97">
        <w:rPr>
          <w:rFonts w:ascii="Times New Roman" w:eastAsia="Times New Roman" w:hAnsi="Times New Roman" w:cs="Times New Roman"/>
          <w:color w:val="000000" w:themeColor="text1"/>
        </w:rPr>
        <w:t xml:space="preserve">Mold </w:t>
      </w:r>
      <w:r w:rsidR="35139A48" w:rsidRPr="76E22C97">
        <w:rPr>
          <w:rFonts w:ascii="Times New Roman" w:eastAsia="Times New Roman" w:hAnsi="Times New Roman" w:cs="Times New Roman"/>
          <w:color w:val="000000" w:themeColor="text1"/>
        </w:rPr>
        <w:t xml:space="preserve">Standard Procedure </w:t>
      </w:r>
      <w:r w:rsidR="43190A7C" w:rsidRPr="76E22C97">
        <w:rPr>
          <w:rFonts w:ascii="Times New Roman" w:eastAsia="Times New Roman" w:hAnsi="Times New Roman" w:cs="Times New Roman"/>
          <w:color w:val="000000" w:themeColor="text1"/>
        </w:rPr>
        <w:t>establishing responsive measures to remediate mold and its root causes in public housing.</w:t>
      </w:r>
      <w:r w:rsidR="00045741" w:rsidRPr="002365A4">
        <w:rPr>
          <w:rStyle w:val="FootnoteReference"/>
          <w:rFonts w:ascii="Times New Roman" w:eastAsia="Times New Roman" w:hAnsi="Times New Roman" w:cs="Times New Roman"/>
          <w:color w:val="000000" w:themeColor="text1"/>
        </w:rPr>
        <w:footnoteReference w:id="23"/>
      </w:r>
      <w:r w:rsidR="2881004E" w:rsidRPr="3D55DA56">
        <w:rPr>
          <w:rFonts w:ascii="Times New Roman" w:eastAsia="Times New Roman" w:hAnsi="Times New Roman" w:cs="Times New Roman"/>
          <w:color w:val="000000" w:themeColor="text1"/>
        </w:rPr>
        <w:t xml:space="preserve"> The revised agreement was extended to PACT developments in December 2021.</w:t>
      </w:r>
      <w:r w:rsidRPr="3AAF57FF">
        <w:rPr>
          <w:rStyle w:val="FootnoteReference"/>
          <w:rFonts w:ascii="Times New Roman" w:eastAsia="Times New Roman" w:hAnsi="Times New Roman" w:cs="Times New Roman"/>
          <w:color w:val="000000" w:themeColor="text1"/>
        </w:rPr>
        <w:footnoteReference w:id="24"/>
      </w:r>
    </w:p>
    <w:p w14:paraId="25260E96" w14:textId="3B530CC1" w:rsidR="00045741" w:rsidRPr="00D67EDA" w:rsidRDefault="00045741" w:rsidP="00D00E52">
      <w:pPr>
        <w:pStyle w:val="ListParagraph"/>
        <w:numPr>
          <w:ilvl w:val="1"/>
          <w:numId w:val="1"/>
        </w:numPr>
        <w:spacing w:after="0" w:line="480" w:lineRule="auto"/>
        <w:jc w:val="both"/>
        <w:rPr>
          <w:rFonts w:ascii="Times New Roman" w:eastAsia="Calibri" w:hAnsi="Times New Roman" w:cs="Times New Roman"/>
          <w:b/>
          <w:bCs/>
          <w:lang w:eastAsia="zh-CN"/>
        </w:rPr>
      </w:pPr>
      <w:r>
        <w:rPr>
          <w:rFonts w:ascii="Times New Roman" w:eastAsia="Calibri" w:hAnsi="Times New Roman" w:cs="Times New Roman"/>
          <w:b/>
          <w:bCs/>
          <w:lang w:eastAsia="zh-CN"/>
        </w:rPr>
        <w:t>NYCHA’s Federal Monitor</w:t>
      </w:r>
    </w:p>
    <w:p w14:paraId="7D883718" w14:textId="5445D313" w:rsidR="00D00E52" w:rsidRDefault="4AF235A4" w:rsidP="597D5A96">
      <w:pPr>
        <w:spacing w:after="0" w:line="480" w:lineRule="auto"/>
        <w:ind w:firstLine="720"/>
        <w:jc w:val="both"/>
        <w:rPr>
          <w:rFonts w:ascii="Times New Roman" w:eastAsia="Calibri" w:hAnsi="Times New Roman" w:cs="Times New Roman"/>
          <w:lang w:eastAsia="zh-CN"/>
        </w:rPr>
      </w:pPr>
      <w:r w:rsidRPr="597D5A96">
        <w:rPr>
          <w:rFonts w:ascii="Times New Roman" w:eastAsia="Calibri" w:hAnsi="Times New Roman" w:cs="Times New Roman"/>
          <w:lang w:eastAsia="zh-CN"/>
        </w:rPr>
        <w:t xml:space="preserve">On January 31, 2019—just two months after the Court approved the revised </w:t>
      </w:r>
      <w:r w:rsidRPr="597D5A96">
        <w:rPr>
          <w:rFonts w:ascii="Times New Roman" w:eastAsia="Calibri" w:hAnsi="Times New Roman" w:cs="Times New Roman"/>
          <w:i/>
          <w:lang w:eastAsia="zh-CN"/>
        </w:rPr>
        <w:t xml:space="preserve">Baez </w:t>
      </w:r>
      <w:r w:rsidRPr="597D5A96">
        <w:rPr>
          <w:rFonts w:ascii="Times New Roman" w:eastAsia="Calibri" w:hAnsi="Times New Roman" w:cs="Times New Roman"/>
          <w:lang w:eastAsia="zh-CN"/>
        </w:rPr>
        <w:t xml:space="preserve">settlement agreement—NYCHA entered into an agreement with </w:t>
      </w:r>
      <w:r w:rsidR="5650B1AA" w:rsidRPr="597D5A96">
        <w:rPr>
          <w:rFonts w:ascii="Times New Roman" w:eastAsia="Times New Roman" w:hAnsi="Times New Roman" w:cs="Times New Roman"/>
          <w:color w:val="000000" w:themeColor="text1"/>
        </w:rPr>
        <w:t xml:space="preserve">the United </w:t>
      </w:r>
      <w:r w:rsidR="5650B1AA" w:rsidRPr="74F9E51A">
        <w:rPr>
          <w:rFonts w:ascii="Times New Roman" w:eastAsia="Times New Roman" w:hAnsi="Times New Roman" w:cs="Times New Roman"/>
          <w:color w:val="000000" w:themeColor="text1"/>
        </w:rPr>
        <w:t>States</w:t>
      </w:r>
      <w:r w:rsidR="5650B1AA" w:rsidRPr="597D5A96">
        <w:rPr>
          <w:rFonts w:ascii="Times New Roman" w:eastAsia="Times New Roman" w:hAnsi="Times New Roman" w:cs="Times New Roman"/>
          <w:color w:val="000000" w:themeColor="text1"/>
        </w:rPr>
        <w:t xml:space="preserve"> Attorney’s office of the Southern District of New York (“SDNY”),</w:t>
      </w:r>
      <w:r w:rsidR="009B4C0A">
        <w:rPr>
          <w:rFonts w:ascii="Times New Roman" w:eastAsia="Times New Roman" w:hAnsi="Times New Roman" w:cs="Times New Roman"/>
          <w:color w:val="000000" w:themeColor="text1"/>
        </w:rPr>
        <w:t xml:space="preserve"> HUD</w:t>
      </w:r>
      <w:r w:rsidR="5650B1AA" w:rsidRPr="597D5A96">
        <w:rPr>
          <w:rFonts w:ascii="Times New Roman" w:eastAsia="Times New Roman" w:hAnsi="Times New Roman" w:cs="Times New Roman"/>
          <w:color w:val="000000" w:themeColor="text1"/>
        </w:rPr>
        <w:t xml:space="preserve">, and </w:t>
      </w:r>
      <w:r w:rsidR="0A66C5E7" w:rsidRPr="087331A5">
        <w:rPr>
          <w:rFonts w:ascii="Times New Roman" w:eastAsia="Times New Roman" w:hAnsi="Times New Roman" w:cs="Times New Roman"/>
          <w:color w:val="000000" w:themeColor="text1"/>
        </w:rPr>
        <w:t>the City</w:t>
      </w:r>
      <w:r w:rsidR="5650B1AA" w:rsidRPr="597D5A96">
        <w:rPr>
          <w:rFonts w:ascii="Times New Roman" w:eastAsia="Times New Roman" w:hAnsi="Times New Roman" w:cs="Times New Roman"/>
          <w:color w:val="000000" w:themeColor="text1"/>
        </w:rPr>
        <w:t xml:space="preserve"> (“HUD Agreement”).</w:t>
      </w:r>
      <w:r w:rsidRPr="74F9E51A">
        <w:rPr>
          <w:rStyle w:val="FootnoteReference"/>
          <w:rFonts w:ascii="Times New Roman" w:eastAsia="Times New Roman" w:hAnsi="Times New Roman" w:cs="Times New Roman"/>
          <w:color w:val="000000" w:themeColor="text1"/>
        </w:rPr>
        <w:footnoteReference w:id="25"/>
      </w:r>
      <w:r w:rsidR="5650B1AA" w:rsidRPr="597D5A96">
        <w:rPr>
          <w:rFonts w:ascii="Times New Roman" w:eastAsia="Times New Roman" w:hAnsi="Times New Roman" w:cs="Times New Roman"/>
          <w:color w:val="000000" w:themeColor="text1"/>
        </w:rPr>
        <w:t xml:space="preserve"> The purpose of the HUD Agreement is to remedy NYCHA’s physical conditions, ensure that NYCHA complies with its obligations under federal law, reform NYCHA’s management structure, and facilitate cooperation and coordination among HUD, NYCHA, and the City.</w:t>
      </w:r>
      <w:r w:rsidRPr="087331A5">
        <w:rPr>
          <w:rStyle w:val="FootnoteReference"/>
          <w:rFonts w:ascii="Times New Roman" w:eastAsia="Times New Roman" w:hAnsi="Times New Roman" w:cs="Times New Roman"/>
          <w:color w:val="000000" w:themeColor="text1"/>
        </w:rPr>
        <w:footnoteReference w:id="26"/>
      </w:r>
      <w:r w:rsidR="5650B1AA" w:rsidRPr="597D5A96">
        <w:rPr>
          <w:rFonts w:ascii="Times New Roman" w:eastAsia="Times New Roman" w:hAnsi="Times New Roman" w:cs="Times New Roman"/>
          <w:color w:val="000000" w:themeColor="text1"/>
        </w:rPr>
        <w:t xml:space="preserve"> </w:t>
      </w:r>
      <w:r w:rsidR="0251FA80" w:rsidRPr="74F9E51A">
        <w:rPr>
          <w:rFonts w:ascii="Times New Roman" w:eastAsia="Times New Roman" w:hAnsi="Times New Roman" w:cs="Times New Roman"/>
          <w:color w:val="000000" w:themeColor="text1"/>
        </w:rPr>
        <w:t>The HUD Agreement</w:t>
      </w:r>
      <w:r w:rsidR="5650B1AA" w:rsidRPr="597D5A96">
        <w:rPr>
          <w:rFonts w:ascii="Times New Roman" w:eastAsia="Times New Roman" w:hAnsi="Times New Roman" w:cs="Times New Roman"/>
          <w:color w:val="000000" w:themeColor="text1"/>
        </w:rPr>
        <w:t xml:space="preserve"> requires NYCHA to prepare “Action Plans” setting forth policies and practices to meet its obligations</w:t>
      </w:r>
      <w:r w:rsidR="464FC588" w:rsidRPr="74F9E51A">
        <w:rPr>
          <w:rFonts w:ascii="Times New Roman" w:eastAsia="Times New Roman" w:hAnsi="Times New Roman" w:cs="Times New Roman"/>
          <w:color w:val="000000" w:themeColor="text1"/>
        </w:rPr>
        <w:t xml:space="preserve"> </w:t>
      </w:r>
      <w:r w:rsidR="29A81C3C" w:rsidRPr="74F9E51A">
        <w:rPr>
          <w:rFonts w:ascii="Times New Roman" w:eastAsia="Times New Roman" w:hAnsi="Times New Roman" w:cs="Times New Roman"/>
          <w:color w:val="000000" w:themeColor="text1"/>
        </w:rPr>
        <w:t xml:space="preserve">relating to six key property management </w:t>
      </w:r>
      <w:r w:rsidR="3F51AED2" w:rsidRPr="74F9E51A">
        <w:rPr>
          <w:rFonts w:ascii="Times New Roman" w:eastAsia="Times New Roman" w:hAnsi="Times New Roman" w:cs="Times New Roman"/>
          <w:color w:val="000000" w:themeColor="text1"/>
        </w:rPr>
        <w:t>areas</w:t>
      </w:r>
      <w:r w:rsidR="150CAB7A" w:rsidRPr="74C7ECD3">
        <w:rPr>
          <w:rFonts w:ascii="Times New Roman" w:eastAsia="Times New Roman" w:hAnsi="Times New Roman" w:cs="Times New Roman"/>
        </w:rPr>
        <w:t>—</w:t>
      </w:r>
      <w:r w:rsidR="3F51AED2" w:rsidRPr="74F9E51A">
        <w:rPr>
          <w:rFonts w:ascii="Times New Roman" w:eastAsia="Times New Roman" w:hAnsi="Times New Roman" w:cs="Times New Roman"/>
          <w:color w:val="000000" w:themeColor="text1"/>
        </w:rPr>
        <w:t xml:space="preserve">heat, </w:t>
      </w:r>
      <w:r w:rsidR="42ACA9C9" w:rsidRPr="74C7ECD3">
        <w:rPr>
          <w:rFonts w:ascii="Times New Roman" w:eastAsia="Calibri" w:hAnsi="Times New Roman" w:cs="Times New Roman"/>
          <w:lang w:eastAsia="zh-CN"/>
        </w:rPr>
        <w:t>pests and waste, lead paint, mold and leaks, elevators, and inspections</w:t>
      </w:r>
      <w:r w:rsidR="09C844DE" w:rsidRPr="74C7ECD3">
        <w:rPr>
          <w:rFonts w:ascii="Times New Roman" w:eastAsia="Times New Roman" w:hAnsi="Times New Roman" w:cs="Times New Roman"/>
        </w:rPr>
        <w:t>—</w:t>
      </w:r>
      <w:r w:rsidR="464FC588" w:rsidRPr="74F9E51A">
        <w:rPr>
          <w:rFonts w:ascii="Times New Roman" w:eastAsia="Times New Roman" w:hAnsi="Times New Roman" w:cs="Times New Roman"/>
          <w:color w:val="000000" w:themeColor="text1"/>
        </w:rPr>
        <w:t>and establishes</w:t>
      </w:r>
      <w:r w:rsidR="5650B1AA" w:rsidRPr="597D5A96">
        <w:rPr>
          <w:rFonts w:ascii="Times New Roman" w:eastAsia="Times New Roman" w:hAnsi="Times New Roman" w:cs="Times New Roman"/>
          <w:color w:val="000000" w:themeColor="text1"/>
        </w:rPr>
        <w:t xml:space="preserve"> an independent </w:t>
      </w:r>
      <w:r w:rsidR="794C0EBD" w:rsidRPr="74F9E51A">
        <w:rPr>
          <w:rFonts w:ascii="Times New Roman" w:eastAsia="Times New Roman" w:hAnsi="Times New Roman" w:cs="Times New Roman"/>
          <w:color w:val="000000" w:themeColor="text1"/>
        </w:rPr>
        <w:t xml:space="preserve">federal </w:t>
      </w:r>
      <w:r w:rsidR="5650B1AA" w:rsidRPr="597D5A96">
        <w:rPr>
          <w:rFonts w:ascii="Times New Roman" w:eastAsia="Times New Roman" w:hAnsi="Times New Roman" w:cs="Times New Roman"/>
          <w:color w:val="000000" w:themeColor="text1"/>
        </w:rPr>
        <w:t>monitor</w:t>
      </w:r>
      <w:r w:rsidR="4E0C61CF" w:rsidRPr="74F9E51A">
        <w:rPr>
          <w:rFonts w:ascii="Times New Roman" w:eastAsia="Times New Roman" w:hAnsi="Times New Roman" w:cs="Times New Roman"/>
          <w:color w:val="000000" w:themeColor="text1"/>
        </w:rPr>
        <w:t xml:space="preserve"> to</w:t>
      </w:r>
      <w:r w:rsidR="5650B1AA" w:rsidRPr="597D5A96">
        <w:rPr>
          <w:rFonts w:ascii="Times New Roman" w:eastAsia="Times New Roman" w:hAnsi="Times New Roman" w:cs="Times New Roman"/>
          <w:color w:val="000000" w:themeColor="text1"/>
        </w:rPr>
        <w:t xml:space="preserve"> </w:t>
      </w:r>
      <w:r w:rsidR="07E0A215" w:rsidRPr="1A8BB649">
        <w:rPr>
          <w:rFonts w:ascii="Times New Roman" w:eastAsia="Times New Roman" w:hAnsi="Times New Roman" w:cs="Times New Roman"/>
          <w:color w:val="000000" w:themeColor="text1"/>
        </w:rPr>
        <w:t>over</w:t>
      </w:r>
      <w:r w:rsidR="07E0A215" w:rsidRPr="733C0588">
        <w:rPr>
          <w:rFonts w:ascii="Times New Roman" w:eastAsia="Times New Roman" w:hAnsi="Times New Roman" w:cs="Times New Roman"/>
          <w:color w:val="000000" w:themeColor="text1"/>
        </w:rPr>
        <w:t xml:space="preserve">see </w:t>
      </w:r>
      <w:r w:rsidR="25587D0E" w:rsidRPr="733C0588">
        <w:rPr>
          <w:rFonts w:ascii="Times New Roman" w:eastAsia="Times New Roman" w:hAnsi="Times New Roman" w:cs="Times New Roman"/>
          <w:color w:val="000000" w:themeColor="text1"/>
        </w:rPr>
        <w:t>and report on NYCHA’s performance.</w:t>
      </w:r>
      <w:r w:rsidR="437D5989" w:rsidRPr="5DB79A4A">
        <w:rPr>
          <w:rStyle w:val="FootnoteReference"/>
          <w:rFonts w:ascii="Times New Roman" w:eastAsia="Calibri" w:hAnsi="Times New Roman" w:cs="Times New Roman"/>
          <w:lang w:eastAsia="zh-CN"/>
        </w:rPr>
        <w:footnoteReference w:id="27"/>
      </w:r>
    </w:p>
    <w:p w14:paraId="419ADB5F" w14:textId="15BF62A9" w:rsidR="05D991DB" w:rsidRDefault="05D991DB" w:rsidP="19803B03">
      <w:pPr>
        <w:spacing w:after="0" w:line="480" w:lineRule="auto"/>
        <w:ind w:firstLine="720"/>
        <w:contextualSpacing/>
        <w:jc w:val="both"/>
        <w:rPr>
          <w:rFonts w:ascii="Times New Roman" w:eastAsia="Times New Roman" w:hAnsi="Times New Roman" w:cs="Times New Roman"/>
          <w:color w:val="000000" w:themeColor="text1"/>
        </w:rPr>
      </w:pPr>
      <w:r w:rsidRPr="19803B03">
        <w:rPr>
          <w:rFonts w:ascii="Times New Roman" w:eastAsia="Times New Roman" w:hAnsi="Times New Roman" w:cs="Times New Roman"/>
          <w:color w:val="000000" w:themeColor="text1"/>
        </w:rPr>
        <w:t>With regard to mold, the HUD Agreement require</w:t>
      </w:r>
      <w:r w:rsidR="009B4C0A">
        <w:rPr>
          <w:rFonts w:ascii="Times New Roman" w:eastAsia="Times New Roman" w:hAnsi="Times New Roman" w:cs="Times New Roman"/>
          <w:color w:val="000000" w:themeColor="text1"/>
        </w:rPr>
        <w:t>d</w:t>
      </w:r>
      <w:r w:rsidRPr="19803B03">
        <w:rPr>
          <w:rFonts w:ascii="Times New Roman" w:eastAsia="Times New Roman" w:hAnsi="Times New Roman" w:cs="Times New Roman"/>
          <w:color w:val="000000" w:themeColor="text1"/>
        </w:rPr>
        <w:t xml:space="preserve"> that</w:t>
      </w:r>
      <w:r w:rsidR="03740AA0" w:rsidRPr="19803B03">
        <w:rPr>
          <w:rFonts w:ascii="Times New Roman" w:eastAsia="Times New Roman" w:hAnsi="Times New Roman" w:cs="Times New Roman"/>
          <w:color w:val="000000" w:themeColor="text1"/>
        </w:rPr>
        <w:t xml:space="preserve"> the following benchmarks be met </w:t>
      </w:r>
      <w:r w:rsidR="3EFC6B03" w:rsidRPr="00139C21">
        <w:rPr>
          <w:rFonts w:ascii="Times New Roman" w:eastAsia="Times New Roman" w:hAnsi="Times New Roman" w:cs="Times New Roman"/>
          <w:color w:val="000000" w:themeColor="text1"/>
        </w:rPr>
        <w:t>by</w:t>
      </w:r>
      <w:r w:rsidR="5FDD8832" w:rsidRPr="19803B03">
        <w:rPr>
          <w:rFonts w:ascii="Times New Roman" w:eastAsia="Times New Roman" w:hAnsi="Times New Roman" w:cs="Times New Roman"/>
          <w:color w:val="000000" w:themeColor="text1"/>
        </w:rPr>
        <w:t xml:space="preserve"> </w:t>
      </w:r>
      <w:r w:rsidRPr="19803B03">
        <w:rPr>
          <w:rFonts w:ascii="Times New Roman" w:eastAsia="Times New Roman" w:hAnsi="Times New Roman" w:cs="Times New Roman"/>
          <w:color w:val="000000" w:themeColor="text1"/>
        </w:rPr>
        <w:t>January 31, 2021</w:t>
      </w:r>
      <w:r w:rsidR="57B6258B" w:rsidRPr="19803B03">
        <w:rPr>
          <w:rFonts w:ascii="Times New Roman" w:eastAsia="Times New Roman" w:hAnsi="Times New Roman" w:cs="Times New Roman"/>
          <w:color w:val="000000" w:themeColor="text1"/>
        </w:rPr>
        <w:t>:</w:t>
      </w:r>
    </w:p>
    <w:p w14:paraId="47CAE052" w14:textId="1B053BE9" w:rsidR="05D991DB" w:rsidRDefault="05D991DB" w:rsidP="564F2A11">
      <w:pPr>
        <w:pStyle w:val="ListParagraph"/>
        <w:numPr>
          <w:ilvl w:val="0"/>
          <w:numId w:val="4"/>
        </w:numPr>
        <w:spacing w:after="0" w:line="480" w:lineRule="auto"/>
        <w:jc w:val="both"/>
        <w:rPr>
          <w:rFonts w:ascii="Times New Roman" w:eastAsia="Times New Roman" w:hAnsi="Times New Roman" w:cs="Times New Roman"/>
          <w:color w:val="000000" w:themeColor="text1"/>
          <w:vertAlign w:val="superscript"/>
        </w:rPr>
      </w:pPr>
      <w:r w:rsidRPr="19803B03">
        <w:rPr>
          <w:rFonts w:ascii="Times New Roman" w:eastAsia="Times New Roman" w:hAnsi="Times New Roman" w:cs="Times New Roman"/>
          <w:color w:val="000000" w:themeColor="text1"/>
        </w:rPr>
        <w:t>For 95% of instances in which a resident reports a mold complaint, NYCHA shall prepare and provide a written plan for addressing the root cause to the resident</w:t>
      </w:r>
      <w:r w:rsidR="13C124A5" w:rsidRPr="42BE8BB2">
        <w:rPr>
          <w:rFonts w:ascii="Times New Roman" w:eastAsia="Times New Roman" w:hAnsi="Times New Roman" w:cs="Times New Roman"/>
          <w:color w:val="000000" w:themeColor="text1"/>
        </w:rPr>
        <w:t>;</w:t>
      </w:r>
    </w:p>
    <w:p w14:paraId="1DA243FE" w14:textId="2065E580" w:rsidR="05D991DB" w:rsidRDefault="2A1F9746" w:rsidP="564F2A11">
      <w:pPr>
        <w:pStyle w:val="ListParagraph"/>
        <w:numPr>
          <w:ilvl w:val="0"/>
          <w:numId w:val="4"/>
        </w:numPr>
        <w:spacing w:after="0" w:line="480" w:lineRule="auto"/>
        <w:jc w:val="both"/>
        <w:rPr>
          <w:rFonts w:ascii="Times New Roman" w:eastAsia="Times New Roman" w:hAnsi="Times New Roman" w:cs="Times New Roman"/>
          <w:color w:val="000000" w:themeColor="text1"/>
        </w:rPr>
      </w:pPr>
      <w:r w:rsidRPr="302DD82B">
        <w:rPr>
          <w:rFonts w:ascii="Times New Roman" w:eastAsia="Times New Roman" w:hAnsi="Times New Roman" w:cs="Times New Roman"/>
          <w:color w:val="000000" w:themeColor="text1"/>
        </w:rPr>
        <w:t xml:space="preserve">For 95% of instances in which a resident reports a mold complaint, NYCHA shall remediate the mold within </w:t>
      </w:r>
      <w:r w:rsidRPr="42BE8BB2">
        <w:rPr>
          <w:rFonts w:ascii="Times New Roman" w:eastAsia="Times New Roman" w:hAnsi="Times New Roman" w:cs="Times New Roman"/>
          <w:color w:val="000000" w:themeColor="text1"/>
        </w:rPr>
        <w:t>5</w:t>
      </w:r>
      <w:r w:rsidRPr="302DD82B">
        <w:rPr>
          <w:rFonts w:ascii="Times New Roman" w:eastAsia="Times New Roman" w:hAnsi="Times New Roman" w:cs="Times New Roman"/>
          <w:color w:val="000000" w:themeColor="text1"/>
        </w:rPr>
        <w:t xml:space="preserve"> business </w:t>
      </w:r>
      <w:r w:rsidRPr="42BE8BB2">
        <w:rPr>
          <w:rFonts w:ascii="Times New Roman" w:eastAsia="Times New Roman" w:hAnsi="Times New Roman" w:cs="Times New Roman"/>
          <w:color w:val="000000" w:themeColor="text1"/>
        </w:rPr>
        <w:t>days</w:t>
      </w:r>
      <w:r w:rsidR="6109A2A3" w:rsidRPr="2D2A63B1">
        <w:rPr>
          <w:rFonts w:ascii="Times New Roman" w:eastAsia="Times New Roman" w:hAnsi="Times New Roman" w:cs="Times New Roman"/>
          <w:color w:val="000000" w:themeColor="text1"/>
        </w:rPr>
        <w:t xml:space="preserve">. </w:t>
      </w:r>
      <w:r w:rsidR="6109A2A3" w:rsidRPr="36B8A366">
        <w:rPr>
          <w:rFonts w:ascii="Times New Roman" w:eastAsia="Times New Roman" w:hAnsi="Times New Roman" w:cs="Times New Roman"/>
          <w:color w:val="000000" w:themeColor="text1"/>
        </w:rPr>
        <w:t>Alternatively, NYCHA may remediate the mold and its root causes within 7 days, for repairs that can be performed by a maintenance worker or caretaker, or within 15 days, for repairs that must be performed by skilled trade workers or other specialized staff</w:t>
      </w:r>
      <w:r w:rsidR="0D057AC0" w:rsidRPr="15D5DFD6">
        <w:rPr>
          <w:rFonts w:ascii="Times New Roman" w:eastAsia="Times New Roman" w:hAnsi="Times New Roman" w:cs="Times New Roman"/>
          <w:color w:val="000000" w:themeColor="text1"/>
        </w:rPr>
        <w:t>; and</w:t>
      </w:r>
    </w:p>
    <w:p w14:paraId="6345CFB5" w14:textId="1D54877A" w:rsidR="05D991DB" w:rsidRDefault="05D991DB" w:rsidP="564F2A11">
      <w:pPr>
        <w:pStyle w:val="ListParagraph"/>
        <w:numPr>
          <w:ilvl w:val="0"/>
          <w:numId w:val="4"/>
        </w:numPr>
        <w:spacing w:after="0" w:line="480" w:lineRule="auto"/>
        <w:jc w:val="both"/>
        <w:rPr>
          <w:rFonts w:ascii="Times New Roman" w:eastAsia="Times New Roman" w:hAnsi="Times New Roman" w:cs="Times New Roman"/>
          <w:color w:val="000000" w:themeColor="text1"/>
        </w:rPr>
      </w:pPr>
      <w:r w:rsidRPr="19803B03">
        <w:rPr>
          <w:rFonts w:ascii="Times New Roman" w:eastAsia="Times New Roman" w:hAnsi="Times New Roman" w:cs="Times New Roman"/>
          <w:color w:val="000000" w:themeColor="text1"/>
        </w:rPr>
        <w:t>For 95% of reports to NYCHA of floods, leaks from above, and other conditions that cause sustained or recurrent moisture to flow into a resident’s unit or the walls of the unit, NYCHA shall abate the condition within 24 hours of a report of the condition to NYCHA, and NYCHA shall remove any standing water that resulted from such condition within 48 hours of the report.</w:t>
      </w:r>
      <w:r w:rsidRPr="19803B03">
        <w:rPr>
          <w:rStyle w:val="FootnoteReference"/>
          <w:rFonts w:ascii="Times New Roman" w:eastAsia="Times New Roman" w:hAnsi="Times New Roman" w:cs="Times New Roman"/>
          <w:color w:val="000000" w:themeColor="text1"/>
        </w:rPr>
        <w:footnoteReference w:id="28"/>
      </w:r>
    </w:p>
    <w:p w14:paraId="1EE42C2E" w14:textId="6A38B04E" w:rsidR="05D991DB" w:rsidRDefault="60935F2A" w:rsidP="00139C21">
      <w:pPr>
        <w:spacing w:after="0" w:line="480" w:lineRule="auto"/>
        <w:ind w:firstLine="720"/>
        <w:jc w:val="both"/>
        <w:rPr>
          <w:rFonts w:ascii="Times New Roman" w:eastAsia="Times New Roman" w:hAnsi="Times New Roman" w:cs="Times New Roman"/>
          <w:color w:val="000000" w:themeColor="text1"/>
        </w:rPr>
      </w:pPr>
      <w:r w:rsidRPr="00139C21">
        <w:rPr>
          <w:rFonts w:ascii="Times New Roman" w:eastAsia="Times New Roman" w:hAnsi="Times New Roman" w:cs="Times New Roman"/>
          <w:color w:val="000000" w:themeColor="text1"/>
        </w:rPr>
        <w:t>The HUD Agreement also require</w:t>
      </w:r>
      <w:r w:rsidR="00831BFE">
        <w:rPr>
          <w:rFonts w:ascii="Times New Roman" w:eastAsia="Times New Roman" w:hAnsi="Times New Roman" w:cs="Times New Roman"/>
          <w:color w:val="000000" w:themeColor="text1"/>
        </w:rPr>
        <w:t>d</w:t>
      </w:r>
      <w:r w:rsidRPr="00139C21">
        <w:rPr>
          <w:rFonts w:ascii="Times New Roman" w:eastAsia="Times New Roman" w:hAnsi="Times New Roman" w:cs="Times New Roman"/>
          <w:color w:val="000000" w:themeColor="text1"/>
        </w:rPr>
        <w:t xml:space="preserve"> that the following benchmarks be met by </w:t>
      </w:r>
      <w:r w:rsidR="05D991DB" w:rsidRPr="00139C21">
        <w:rPr>
          <w:rFonts w:ascii="Times New Roman" w:eastAsia="Times New Roman" w:hAnsi="Times New Roman" w:cs="Times New Roman"/>
          <w:color w:val="000000" w:themeColor="text1"/>
        </w:rPr>
        <w:t>January 31, 2024</w:t>
      </w:r>
      <w:r w:rsidR="6BA195F2" w:rsidRPr="00139C21">
        <w:rPr>
          <w:rFonts w:ascii="Times New Roman" w:eastAsia="Times New Roman" w:hAnsi="Times New Roman" w:cs="Times New Roman"/>
          <w:color w:val="000000" w:themeColor="text1"/>
        </w:rPr>
        <w:t>:</w:t>
      </w:r>
    </w:p>
    <w:p w14:paraId="183644F0" w14:textId="1B119128" w:rsidR="05D991DB" w:rsidRDefault="05D991DB" w:rsidP="564F2A11">
      <w:pPr>
        <w:pStyle w:val="ListParagraph"/>
        <w:numPr>
          <w:ilvl w:val="0"/>
          <w:numId w:val="5"/>
        </w:numPr>
        <w:spacing w:after="0" w:line="480" w:lineRule="auto"/>
        <w:jc w:val="both"/>
        <w:rPr>
          <w:rFonts w:ascii="Times New Roman" w:eastAsia="Times New Roman" w:hAnsi="Times New Roman" w:cs="Times New Roman"/>
          <w:color w:val="000000" w:themeColor="text1"/>
        </w:rPr>
      </w:pPr>
      <w:r w:rsidRPr="7009CDF9">
        <w:rPr>
          <w:rFonts w:ascii="Times New Roman" w:eastAsia="Times New Roman" w:hAnsi="Times New Roman" w:cs="Times New Roman"/>
          <w:color w:val="000000" w:themeColor="text1"/>
        </w:rPr>
        <w:t>For 85% of verified mold complaints, there shall not be a second verified mold complaint in the same unit or the same common area room or hallway within a 12-month period;</w:t>
      </w:r>
      <w:r w:rsidRPr="32F269A3">
        <w:rPr>
          <w:rFonts w:ascii="Times New Roman" w:eastAsia="Times New Roman" w:hAnsi="Times New Roman" w:cs="Times New Roman"/>
          <w:color w:val="000000" w:themeColor="text1"/>
        </w:rPr>
        <w:t xml:space="preserve"> </w:t>
      </w:r>
    </w:p>
    <w:p w14:paraId="68E7A308" w14:textId="2B49C609" w:rsidR="05D991DB" w:rsidRDefault="05D991DB" w:rsidP="564F2A11">
      <w:pPr>
        <w:pStyle w:val="ListParagraph"/>
        <w:numPr>
          <w:ilvl w:val="0"/>
          <w:numId w:val="5"/>
        </w:numPr>
        <w:spacing w:after="0" w:line="480" w:lineRule="auto"/>
        <w:jc w:val="both"/>
        <w:rPr>
          <w:rFonts w:ascii="Times New Roman" w:eastAsia="Times New Roman" w:hAnsi="Times New Roman" w:cs="Times New Roman"/>
          <w:color w:val="000000" w:themeColor="text1"/>
          <w:vertAlign w:val="superscript"/>
        </w:rPr>
      </w:pPr>
      <w:r w:rsidRPr="7009CDF9">
        <w:rPr>
          <w:rFonts w:ascii="Times New Roman" w:eastAsia="Times New Roman" w:hAnsi="Times New Roman" w:cs="Times New Roman"/>
          <w:color w:val="000000" w:themeColor="text1"/>
        </w:rPr>
        <w:t>No more than 15% of verified mold complaints shall be for mold covering 10 or more square feet in a unit or common area; and</w:t>
      </w:r>
      <w:r w:rsidRPr="32F269A3">
        <w:rPr>
          <w:rFonts w:ascii="Times New Roman" w:eastAsia="Times New Roman" w:hAnsi="Times New Roman" w:cs="Times New Roman"/>
          <w:color w:val="000000" w:themeColor="text1"/>
        </w:rPr>
        <w:t xml:space="preserve"> </w:t>
      </w:r>
    </w:p>
    <w:p w14:paraId="34BDB0C3" w14:textId="097DE2CD" w:rsidR="05D991DB" w:rsidRDefault="05D991DB" w:rsidP="564F2A11">
      <w:pPr>
        <w:pStyle w:val="ListParagraph"/>
        <w:numPr>
          <w:ilvl w:val="0"/>
          <w:numId w:val="5"/>
        </w:numPr>
        <w:spacing w:after="0" w:line="480" w:lineRule="auto"/>
        <w:jc w:val="both"/>
        <w:rPr>
          <w:rFonts w:ascii="Times New Roman" w:eastAsia="Times New Roman" w:hAnsi="Times New Roman" w:cs="Times New Roman"/>
          <w:color w:val="000000" w:themeColor="text1"/>
        </w:rPr>
      </w:pPr>
      <w:r w:rsidRPr="3FF053CE">
        <w:rPr>
          <w:rFonts w:ascii="Times New Roman" w:eastAsia="Times New Roman" w:hAnsi="Times New Roman" w:cs="Times New Roman"/>
          <w:color w:val="000000" w:themeColor="text1"/>
        </w:rPr>
        <w:t>Mold shall not appear more than three times in a year in any single unit.</w:t>
      </w:r>
      <w:r w:rsidRPr="3FF053CE">
        <w:rPr>
          <w:rStyle w:val="FootnoteReference"/>
          <w:rFonts w:ascii="Times New Roman" w:eastAsia="Times New Roman" w:hAnsi="Times New Roman" w:cs="Times New Roman"/>
          <w:color w:val="000000" w:themeColor="text1"/>
        </w:rPr>
        <w:footnoteReference w:id="29"/>
      </w:r>
    </w:p>
    <w:p w14:paraId="09983B4A" w14:textId="29D978EC" w:rsidR="5218D0BC" w:rsidRDefault="5218D0BC" w:rsidP="3FF053CE">
      <w:pPr>
        <w:spacing w:after="0" w:line="480" w:lineRule="auto"/>
        <w:ind w:firstLine="720"/>
        <w:jc w:val="both"/>
        <w:rPr>
          <w:rFonts w:ascii="Times New Roman" w:eastAsia="Times New Roman" w:hAnsi="Times New Roman" w:cs="Times New Roman"/>
          <w:color w:val="000000" w:themeColor="text1"/>
        </w:rPr>
      </w:pPr>
      <w:r w:rsidRPr="3FF053CE">
        <w:rPr>
          <w:rFonts w:ascii="Times New Roman" w:eastAsia="Times New Roman" w:hAnsi="Times New Roman" w:cs="Times New Roman"/>
          <w:color w:val="000000" w:themeColor="text1"/>
        </w:rPr>
        <w:t xml:space="preserve">The HUD Agreement additionally states that NYCHA shall comply with the terms of orders in the </w:t>
      </w:r>
      <w:r w:rsidRPr="3FF053CE">
        <w:rPr>
          <w:rFonts w:ascii="Times New Roman" w:eastAsia="Times New Roman" w:hAnsi="Times New Roman" w:cs="Times New Roman"/>
          <w:i/>
          <w:iCs/>
          <w:color w:val="000000" w:themeColor="text1"/>
        </w:rPr>
        <w:t xml:space="preserve">Baez </w:t>
      </w:r>
      <w:r w:rsidRPr="3FF053CE">
        <w:rPr>
          <w:rFonts w:ascii="Times New Roman" w:eastAsia="Times New Roman" w:hAnsi="Times New Roman" w:cs="Times New Roman"/>
          <w:color w:val="000000" w:themeColor="text1"/>
        </w:rPr>
        <w:t>case, as they may be entered or revised by the Court.</w:t>
      </w:r>
      <w:r w:rsidRPr="3FF053CE">
        <w:rPr>
          <w:rStyle w:val="FootnoteReference"/>
          <w:rFonts w:ascii="Times New Roman" w:eastAsia="Times New Roman" w:hAnsi="Times New Roman" w:cs="Times New Roman"/>
          <w:color w:val="000000" w:themeColor="text1"/>
        </w:rPr>
        <w:footnoteReference w:id="30"/>
      </w:r>
    </w:p>
    <w:p w14:paraId="65136BB1" w14:textId="7F19F9DD" w:rsidR="00D71516" w:rsidRDefault="00D00E52" w:rsidP="00D00E52">
      <w:pPr>
        <w:suppressAutoHyphens/>
        <w:spacing w:after="0" w:line="480" w:lineRule="auto"/>
        <w:ind w:firstLine="720"/>
        <w:contextualSpacing/>
        <w:jc w:val="both"/>
        <w:rPr>
          <w:rFonts w:ascii="Times New Roman" w:eastAsia="Calibri" w:hAnsi="Times New Roman" w:cs="Times New Roman"/>
          <w:lang w:eastAsia="zh-CN"/>
        </w:rPr>
      </w:pPr>
      <w:r w:rsidRPr="6973A2AA">
        <w:rPr>
          <w:rFonts w:ascii="Times New Roman" w:eastAsia="Calibri" w:hAnsi="Times New Roman" w:cs="Times New Roman"/>
          <w:lang w:eastAsia="zh-CN"/>
        </w:rPr>
        <w:t>On February 21, 2019, HUD appointed former prosecutor Bart Schwartz as the first federal monitor for NYCHA.</w:t>
      </w:r>
      <w:r w:rsidRPr="6973A2AA">
        <w:rPr>
          <w:rFonts w:ascii="Times New Roman" w:eastAsia="Calibri" w:hAnsi="Times New Roman" w:cs="Times New Roman"/>
          <w:vertAlign w:val="superscript"/>
          <w:lang w:eastAsia="zh-CN"/>
        </w:rPr>
        <w:footnoteReference w:id="31"/>
      </w:r>
      <w:r w:rsidRPr="6973A2AA">
        <w:rPr>
          <w:rFonts w:ascii="Times New Roman" w:eastAsia="Calibri" w:hAnsi="Times New Roman" w:cs="Times New Roman"/>
          <w:lang w:eastAsia="zh-CN"/>
        </w:rPr>
        <w:t xml:space="preserve"> Schwartz’s monitorship ended in February 2024, when Neil Barofsky and Matt Cipolla from the law firm Jenner &amp; Block took over as co-monitors of NYCHA.</w:t>
      </w:r>
      <w:r w:rsidRPr="6973A2AA">
        <w:rPr>
          <w:rFonts w:ascii="Times New Roman" w:eastAsia="Calibri" w:hAnsi="Times New Roman" w:cs="Times New Roman"/>
          <w:vertAlign w:val="superscript"/>
          <w:lang w:eastAsia="zh-CN"/>
        </w:rPr>
        <w:footnoteReference w:id="32"/>
      </w:r>
      <w:r w:rsidRPr="6973A2AA">
        <w:rPr>
          <w:rFonts w:ascii="Times New Roman" w:eastAsia="Calibri" w:hAnsi="Times New Roman" w:cs="Times New Roman"/>
          <w:lang w:eastAsia="zh-CN"/>
        </w:rPr>
        <w:t xml:space="preserve"> F</w:t>
      </w:r>
      <w:r w:rsidR="64E86F0E" w:rsidRPr="6973A2AA">
        <w:rPr>
          <w:rFonts w:ascii="Times New Roman" w:eastAsia="Calibri" w:hAnsi="Times New Roman" w:cs="Times New Roman"/>
          <w:lang w:eastAsia="zh-CN"/>
        </w:rPr>
        <w:t>ive</w:t>
      </w:r>
      <w:r w:rsidRPr="6973A2AA">
        <w:rPr>
          <w:rFonts w:ascii="Times New Roman" w:eastAsia="Calibri" w:hAnsi="Times New Roman" w:cs="Times New Roman"/>
          <w:lang w:eastAsia="zh-CN"/>
        </w:rPr>
        <w:t xml:space="preserve"> quarterly reports have since been released. The first, issued in August 2024, provides an overview of the monitorship, and the </w:t>
      </w:r>
      <w:r w:rsidR="009E8B51" w:rsidRPr="6973A2AA">
        <w:rPr>
          <w:rFonts w:ascii="Times New Roman" w:eastAsia="Calibri" w:hAnsi="Times New Roman" w:cs="Times New Roman"/>
          <w:lang w:eastAsia="zh-CN"/>
        </w:rPr>
        <w:t>four</w:t>
      </w:r>
      <w:r w:rsidRPr="6973A2AA">
        <w:rPr>
          <w:rFonts w:ascii="Times New Roman" w:eastAsia="Calibri" w:hAnsi="Times New Roman" w:cs="Times New Roman"/>
          <w:lang w:eastAsia="zh-CN"/>
        </w:rPr>
        <w:t xml:space="preserve"> most recent ones—issued in December 2024, April 2025, July 2025</w:t>
      </w:r>
      <w:r w:rsidR="104898CA" w:rsidRPr="6973A2AA">
        <w:rPr>
          <w:rFonts w:ascii="Times New Roman" w:eastAsia="Calibri" w:hAnsi="Times New Roman" w:cs="Times New Roman"/>
          <w:lang w:eastAsia="zh-CN"/>
        </w:rPr>
        <w:t xml:space="preserve">, </w:t>
      </w:r>
      <w:r w:rsidRPr="6973A2AA">
        <w:rPr>
          <w:rFonts w:ascii="Times New Roman" w:eastAsia="Calibri" w:hAnsi="Times New Roman" w:cs="Times New Roman"/>
          <w:lang w:eastAsia="zh-CN"/>
        </w:rPr>
        <w:t xml:space="preserve">and </w:t>
      </w:r>
      <w:r w:rsidR="104898CA" w:rsidRPr="6973A2AA">
        <w:rPr>
          <w:rFonts w:ascii="Times New Roman" w:eastAsia="Calibri" w:hAnsi="Times New Roman" w:cs="Times New Roman"/>
          <w:lang w:eastAsia="zh-CN"/>
        </w:rPr>
        <w:t>September</w:t>
      </w:r>
      <w:r w:rsidRPr="6973A2AA">
        <w:rPr>
          <w:rFonts w:ascii="Times New Roman" w:eastAsia="Calibri" w:hAnsi="Times New Roman" w:cs="Times New Roman"/>
          <w:lang w:eastAsia="zh-CN"/>
        </w:rPr>
        <w:t xml:space="preserve"> 2025—evaluate NYCHA’s progress in the six key property management areas targeted by the HUD </w:t>
      </w:r>
      <w:r w:rsidR="658F4FA1" w:rsidRPr="6973A2AA">
        <w:rPr>
          <w:rFonts w:ascii="Times New Roman" w:eastAsia="Calibri" w:hAnsi="Times New Roman" w:cs="Times New Roman"/>
          <w:lang w:eastAsia="zh-CN"/>
        </w:rPr>
        <w:t>A</w:t>
      </w:r>
      <w:r w:rsidRPr="6973A2AA">
        <w:rPr>
          <w:rFonts w:ascii="Times New Roman" w:eastAsia="Calibri" w:hAnsi="Times New Roman" w:cs="Times New Roman"/>
          <w:lang w:eastAsia="zh-CN"/>
        </w:rPr>
        <w:t>greement</w:t>
      </w:r>
      <w:r w:rsidR="1C0D18DB" w:rsidRPr="6973A2AA">
        <w:rPr>
          <w:rFonts w:ascii="Times New Roman" w:eastAsia="Calibri" w:hAnsi="Times New Roman" w:cs="Times New Roman"/>
          <w:lang w:eastAsia="zh-CN"/>
        </w:rPr>
        <w:t>.</w:t>
      </w:r>
      <w:r w:rsidRPr="6973A2AA">
        <w:rPr>
          <w:rFonts w:ascii="Times New Roman" w:eastAsia="Calibri" w:hAnsi="Times New Roman" w:cs="Times New Roman"/>
          <w:vertAlign w:val="superscript"/>
          <w:lang w:eastAsia="zh-CN"/>
        </w:rPr>
        <w:footnoteReference w:id="33"/>
      </w:r>
    </w:p>
    <w:p w14:paraId="1E08F8A5" w14:textId="67608AB9" w:rsidR="10920B3F" w:rsidRDefault="4F7DACB2" w:rsidP="25C20747">
      <w:pPr>
        <w:pStyle w:val="ListParagraph"/>
        <w:numPr>
          <w:ilvl w:val="1"/>
          <w:numId w:val="1"/>
        </w:numPr>
        <w:spacing w:after="0" w:line="480" w:lineRule="auto"/>
        <w:jc w:val="both"/>
        <w:rPr>
          <w:rFonts w:ascii="Times New Roman" w:eastAsia="Times New Roman" w:hAnsi="Times New Roman" w:cs="Times New Roman"/>
          <w:b/>
          <w:color w:val="000000" w:themeColor="text1"/>
        </w:rPr>
      </w:pPr>
      <w:r w:rsidRPr="1EEFE2B5">
        <w:rPr>
          <w:rFonts w:ascii="Times New Roman" w:eastAsia="Times New Roman" w:hAnsi="Times New Roman" w:cs="Times New Roman"/>
          <w:b/>
          <w:color w:val="000000" w:themeColor="text1"/>
        </w:rPr>
        <w:t>Mold Action Plan</w:t>
      </w:r>
    </w:p>
    <w:p w14:paraId="7CE14B26" w14:textId="62E1EA3F" w:rsidR="4F7DACB2" w:rsidRDefault="69BF42E0" w:rsidP="4C9DFF17">
      <w:pPr>
        <w:spacing w:after="0" w:line="480" w:lineRule="auto"/>
        <w:ind w:firstLine="720"/>
        <w:jc w:val="both"/>
        <w:rPr>
          <w:rFonts w:ascii="Times New Roman" w:eastAsia="Times New Roman" w:hAnsi="Times New Roman" w:cs="Times New Roman"/>
          <w:color w:val="000000" w:themeColor="text1"/>
        </w:rPr>
      </w:pPr>
      <w:r w:rsidRPr="13D29129">
        <w:rPr>
          <w:rFonts w:ascii="Times New Roman" w:eastAsia="Times New Roman" w:hAnsi="Times New Roman" w:cs="Times New Roman"/>
          <w:color w:val="000000" w:themeColor="text1"/>
        </w:rPr>
        <w:t xml:space="preserve">On March 9, 2020, the </w:t>
      </w:r>
      <w:r w:rsidR="164F344D" w:rsidRPr="13D29129">
        <w:rPr>
          <w:rFonts w:ascii="Times New Roman" w:eastAsia="Times New Roman" w:hAnsi="Times New Roman" w:cs="Times New Roman"/>
          <w:color w:val="000000" w:themeColor="text1"/>
        </w:rPr>
        <w:t xml:space="preserve">first </w:t>
      </w:r>
      <w:r w:rsidR="30807F35" w:rsidRPr="13D29129">
        <w:rPr>
          <w:rFonts w:ascii="Times New Roman" w:eastAsia="Times New Roman" w:hAnsi="Times New Roman" w:cs="Times New Roman"/>
          <w:color w:val="000000" w:themeColor="text1"/>
        </w:rPr>
        <w:t>m</w:t>
      </w:r>
      <w:r w:rsidR="33E86820" w:rsidRPr="13D29129">
        <w:rPr>
          <w:rFonts w:ascii="Times New Roman" w:eastAsia="Times New Roman" w:hAnsi="Times New Roman" w:cs="Times New Roman"/>
          <w:color w:val="000000" w:themeColor="text1"/>
        </w:rPr>
        <w:t>onitor</w:t>
      </w:r>
      <w:r w:rsidRPr="13D29129">
        <w:rPr>
          <w:rFonts w:ascii="Times New Roman" w:eastAsia="Times New Roman" w:hAnsi="Times New Roman" w:cs="Times New Roman"/>
          <w:color w:val="000000" w:themeColor="text1"/>
        </w:rPr>
        <w:t xml:space="preserve"> approved phase one of </w:t>
      </w:r>
      <w:r w:rsidR="416A4A29" w:rsidRPr="13D29129">
        <w:rPr>
          <w:rFonts w:ascii="Times New Roman" w:eastAsia="Times New Roman" w:hAnsi="Times New Roman" w:cs="Times New Roman"/>
          <w:color w:val="000000" w:themeColor="text1"/>
        </w:rPr>
        <w:t>NYCHA’s</w:t>
      </w:r>
      <w:r w:rsidRPr="13D29129">
        <w:rPr>
          <w:rFonts w:ascii="Times New Roman" w:eastAsia="Times New Roman" w:hAnsi="Times New Roman" w:cs="Times New Roman"/>
          <w:color w:val="000000" w:themeColor="text1"/>
        </w:rPr>
        <w:t xml:space="preserve"> </w:t>
      </w:r>
      <w:r w:rsidRPr="42650648">
        <w:rPr>
          <w:rFonts w:ascii="Times New Roman" w:eastAsia="Times New Roman" w:hAnsi="Times New Roman" w:cs="Times New Roman"/>
          <w:color w:val="000000" w:themeColor="text1"/>
        </w:rPr>
        <w:t xml:space="preserve">Mold </w:t>
      </w:r>
      <w:r w:rsidR="5682736D" w:rsidRPr="42650648">
        <w:rPr>
          <w:rFonts w:ascii="Times New Roman" w:eastAsia="Times New Roman" w:hAnsi="Times New Roman" w:cs="Times New Roman"/>
          <w:color w:val="000000" w:themeColor="text1"/>
        </w:rPr>
        <w:t xml:space="preserve">and Leak </w:t>
      </w:r>
      <w:r w:rsidRPr="42650648">
        <w:rPr>
          <w:rFonts w:ascii="Times New Roman" w:eastAsia="Times New Roman" w:hAnsi="Times New Roman" w:cs="Times New Roman"/>
          <w:color w:val="000000" w:themeColor="text1"/>
        </w:rPr>
        <w:t>Action P</w:t>
      </w:r>
      <w:r w:rsidRPr="13D29129">
        <w:rPr>
          <w:rFonts w:ascii="Times New Roman" w:eastAsia="Times New Roman" w:hAnsi="Times New Roman" w:cs="Times New Roman"/>
          <w:color w:val="000000" w:themeColor="text1"/>
        </w:rPr>
        <w:t>lan</w:t>
      </w:r>
      <w:r w:rsidR="55D739D9" w:rsidRPr="13D29129">
        <w:rPr>
          <w:rFonts w:ascii="Times New Roman" w:eastAsia="Times New Roman" w:hAnsi="Times New Roman" w:cs="Times New Roman"/>
          <w:color w:val="000000" w:themeColor="text1"/>
        </w:rPr>
        <w:t xml:space="preserve"> (“Action Plan</w:t>
      </w:r>
      <w:r w:rsidR="47732AAD" w:rsidRPr="13D29129">
        <w:rPr>
          <w:rFonts w:ascii="Times New Roman" w:eastAsia="Times New Roman" w:hAnsi="Times New Roman" w:cs="Times New Roman"/>
          <w:color w:val="000000" w:themeColor="text1"/>
        </w:rPr>
        <w:t>”)</w:t>
      </w:r>
      <w:r w:rsidRPr="13D29129">
        <w:rPr>
          <w:rFonts w:ascii="Times New Roman" w:eastAsia="Times New Roman" w:hAnsi="Times New Roman" w:cs="Times New Roman"/>
          <w:color w:val="000000" w:themeColor="text1"/>
        </w:rPr>
        <w:t>.</w:t>
      </w:r>
      <w:r w:rsidRPr="5E2A226F">
        <w:rPr>
          <w:rStyle w:val="FootnoteReference"/>
          <w:rFonts w:ascii="Times New Roman" w:eastAsia="Times New Roman" w:hAnsi="Times New Roman" w:cs="Times New Roman"/>
          <w:color w:val="000000" w:themeColor="text1"/>
        </w:rPr>
        <w:footnoteReference w:id="34"/>
      </w:r>
      <w:r w:rsidRPr="13D29129">
        <w:rPr>
          <w:rFonts w:ascii="Times New Roman" w:eastAsia="Times New Roman" w:hAnsi="Times New Roman" w:cs="Times New Roman"/>
          <w:color w:val="000000" w:themeColor="text1"/>
        </w:rPr>
        <w:t xml:space="preserve"> The </w:t>
      </w:r>
      <w:r w:rsidR="3CEBD841" w:rsidRPr="13D29129">
        <w:rPr>
          <w:rFonts w:ascii="Times New Roman" w:eastAsia="Times New Roman" w:hAnsi="Times New Roman" w:cs="Times New Roman"/>
          <w:color w:val="000000" w:themeColor="text1"/>
        </w:rPr>
        <w:t>Action P</w:t>
      </w:r>
      <w:r w:rsidRPr="13D29129">
        <w:rPr>
          <w:rFonts w:ascii="Times New Roman" w:eastAsia="Times New Roman" w:hAnsi="Times New Roman" w:cs="Times New Roman"/>
          <w:color w:val="000000" w:themeColor="text1"/>
        </w:rPr>
        <w:t xml:space="preserve">lan </w:t>
      </w:r>
      <w:r w:rsidR="0BAE3AB7" w:rsidRPr="13D29129">
        <w:rPr>
          <w:rFonts w:ascii="Times New Roman" w:eastAsia="Times New Roman" w:hAnsi="Times New Roman" w:cs="Times New Roman"/>
          <w:color w:val="000000" w:themeColor="text1"/>
        </w:rPr>
        <w:t xml:space="preserve">sets a two-year strategy for improving NYCHA’s response to mold and leak work orders and </w:t>
      </w:r>
      <w:r w:rsidR="36781081" w:rsidRPr="13D29129">
        <w:rPr>
          <w:rFonts w:ascii="Times New Roman" w:eastAsia="Times New Roman" w:hAnsi="Times New Roman" w:cs="Times New Roman"/>
          <w:color w:val="000000" w:themeColor="text1"/>
        </w:rPr>
        <w:t xml:space="preserve">outlines the actions that NYCHA will take to comply with the </w:t>
      </w:r>
      <w:r w:rsidR="3C4F882C" w:rsidRPr="13D29129">
        <w:rPr>
          <w:rFonts w:ascii="Times New Roman" w:eastAsia="Times New Roman" w:hAnsi="Times New Roman" w:cs="Times New Roman"/>
          <w:color w:val="000000" w:themeColor="text1"/>
        </w:rPr>
        <w:t>first set of</w:t>
      </w:r>
      <w:r w:rsidR="36781081" w:rsidRPr="13D29129">
        <w:rPr>
          <w:rFonts w:ascii="Times New Roman" w:eastAsia="Times New Roman" w:hAnsi="Times New Roman" w:cs="Times New Roman"/>
          <w:color w:val="000000" w:themeColor="text1"/>
        </w:rPr>
        <w:t xml:space="preserve"> </w:t>
      </w:r>
      <w:r w:rsidR="08E94581" w:rsidRPr="13D29129">
        <w:rPr>
          <w:rFonts w:ascii="Times New Roman" w:eastAsia="Times New Roman" w:hAnsi="Times New Roman" w:cs="Times New Roman"/>
          <w:color w:val="000000" w:themeColor="text1"/>
        </w:rPr>
        <w:t xml:space="preserve">obligations created by the </w:t>
      </w:r>
      <w:r w:rsidR="36781081" w:rsidRPr="4C9DFF17">
        <w:rPr>
          <w:rFonts w:ascii="Times New Roman" w:eastAsia="Times New Roman" w:hAnsi="Times New Roman" w:cs="Times New Roman"/>
          <w:i/>
          <w:iCs/>
          <w:color w:val="000000" w:themeColor="text1"/>
        </w:rPr>
        <w:t xml:space="preserve">Baez </w:t>
      </w:r>
      <w:r w:rsidR="36781081" w:rsidRPr="13D29129">
        <w:rPr>
          <w:rFonts w:ascii="Times New Roman" w:eastAsia="Times New Roman" w:hAnsi="Times New Roman" w:cs="Times New Roman"/>
          <w:color w:val="000000" w:themeColor="text1"/>
        </w:rPr>
        <w:t>settlement and the HUD Agreement</w:t>
      </w:r>
      <w:r w:rsidR="066D4C8C" w:rsidRPr="13D29129">
        <w:rPr>
          <w:rFonts w:ascii="Times New Roman" w:eastAsia="Times New Roman" w:hAnsi="Times New Roman" w:cs="Times New Roman"/>
          <w:color w:val="000000" w:themeColor="text1"/>
        </w:rPr>
        <w:t>, which</w:t>
      </w:r>
      <w:r w:rsidR="50A050F0" w:rsidRPr="13D29129">
        <w:rPr>
          <w:rFonts w:ascii="Times New Roman" w:eastAsia="Times New Roman" w:hAnsi="Times New Roman" w:cs="Times New Roman"/>
          <w:color w:val="000000" w:themeColor="text1"/>
        </w:rPr>
        <w:t xml:space="preserve"> must be completed by January 31, 2021.</w:t>
      </w:r>
      <w:r w:rsidRPr="4C9DFF17">
        <w:rPr>
          <w:rStyle w:val="FootnoteReference"/>
          <w:rFonts w:ascii="Times New Roman" w:eastAsia="Times New Roman" w:hAnsi="Times New Roman" w:cs="Times New Roman"/>
          <w:color w:val="000000" w:themeColor="text1"/>
        </w:rPr>
        <w:footnoteReference w:id="35"/>
      </w:r>
      <w:r w:rsidRPr="13D29129">
        <w:rPr>
          <w:rFonts w:ascii="Times New Roman" w:eastAsia="Times New Roman" w:hAnsi="Times New Roman" w:cs="Times New Roman"/>
          <w:color w:val="000000" w:themeColor="text1"/>
        </w:rPr>
        <w:t xml:space="preserve"> </w:t>
      </w:r>
      <w:r w:rsidR="2ABBBE21" w:rsidRPr="13D29129">
        <w:rPr>
          <w:rFonts w:ascii="Times New Roman" w:eastAsia="Times New Roman" w:hAnsi="Times New Roman" w:cs="Times New Roman"/>
          <w:color w:val="000000" w:themeColor="text1"/>
        </w:rPr>
        <w:t xml:space="preserve">Key features of the </w:t>
      </w:r>
      <w:r w:rsidR="327D48BE" w:rsidRPr="13D29129">
        <w:rPr>
          <w:rFonts w:ascii="Times New Roman" w:eastAsia="Times New Roman" w:hAnsi="Times New Roman" w:cs="Times New Roman"/>
          <w:color w:val="000000" w:themeColor="text1"/>
        </w:rPr>
        <w:t>Action P</w:t>
      </w:r>
      <w:r w:rsidR="2ABBBE21" w:rsidRPr="13D29129">
        <w:rPr>
          <w:rFonts w:ascii="Times New Roman" w:eastAsia="Times New Roman" w:hAnsi="Times New Roman" w:cs="Times New Roman"/>
          <w:color w:val="000000" w:themeColor="text1"/>
        </w:rPr>
        <w:t>lan include</w:t>
      </w:r>
      <w:r w:rsidRPr="13D29129">
        <w:rPr>
          <w:rFonts w:ascii="Times New Roman" w:eastAsia="Times New Roman" w:hAnsi="Times New Roman" w:cs="Times New Roman"/>
          <w:color w:val="000000" w:themeColor="text1"/>
        </w:rPr>
        <w:t>: eliminat</w:t>
      </w:r>
      <w:r w:rsidR="73D2D761" w:rsidRPr="13D29129">
        <w:rPr>
          <w:rFonts w:ascii="Times New Roman" w:eastAsia="Times New Roman" w:hAnsi="Times New Roman" w:cs="Times New Roman"/>
          <w:color w:val="000000" w:themeColor="text1"/>
        </w:rPr>
        <w:t>ing</w:t>
      </w:r>
      <w:r w:rsidRPr="13D29129">
        <w:rPr>
          <w:rFonts w:ascii="Times New Roman" w:eastAsia="Times New Roman" w:hAnsi="Times New Roman" w:cs="Times New Roman"/>
          <w:color w:val="000000" w:themeColor="text1"/>
        </w:rPr>
        <w:t xml:space="preserve"> the backlog of long-term pending mold remediation work order tickets</w:t>
      </w:r>
      <w:r w:rsidR="219BEFA8" w:rsidRPr="13D29129">
        <w:rPr>
          <w:rFonts w:ascii="Times New Roman" w:eastAsia="Times New Roman" w:hAnsi="Times New Roman" w:cs="Times New Roman"/>
          <w:color w:val="000000" w:themeColor="text1"/>
        </w:rPr>
        <w:t>;</w:t>
      </w:r>
      <w:r w:rsidRPr="13D29129">
        <w:rPr>
          <w:rFonts w:ascii="Times New Roman" w:eastAsia="Times New Roman" w:hAnsi="Times New Roman" w:cs="Times New Roman"/>
          <w:color w:val="000000" w:themeColor="text1"/>
        </w:rPr>
        <w:t xml:space="preserve"> increas</w:t>
      </w:r>
      <w:r w:rsidR="5B3807BC" w:rsidRPr="13D29129">
        <w:rPr>
          <w:rFonts w:ascii="Times New Roman" w:eastAsia="Times New Roman" w:hAnsi="Times New Roman" w:cs="Times New Roman"/>
          <w:color w:val="000000" w:themeColor="text1"/>
        </w:rPr>
        <w:t>ing</w:t>
      </w:r>
      <w:r w:rsidRPr="13D29129">
        <w:rPr>
          <w:rFonts w:ascii="Times New Roman" w:eastAsia="Times New Roman" w:hAnsi="Times New Roman" w:cs="Times New Roman"/>
          <w:color w:val="000000" w:themeColor="text1"/>
        </w:rPr>
        <w:t xml:space="preserve"> the number of skilled trade workers and maintenance workers</w:t>
      </w:r>
      <w:r w:rsidR="4268D8C1" w:rsidRPr="13D29129">
        <w:rPr>
          <w:rFonts w:ascii="Times New Roman" w:eastAsia="Times New Roman" w:hAnsi="Times New Roman" w:cs="Times New Roman"/>
          <w:color w:val="000000" w:themeColor="text1"/>
        </w:rPr>
        <w:t xml:space="preserve">; </w:t>
      </w:r>
      <w:r w:rsidRPr="13D29129">
        <w:rPr>
          <w:rFonts w:ascii="Times New Roman" w:eastAsia="Times New Roman" w:hAnsi="Times New Roman" w:cs="Times New Roman"/>
          <w:color w:val="000000" w:themeColor="text1"/>
        </w:rPr>
        <w:t>lower</w:t>
      </w:r>
      <w:r w:rsidR="3F267071" w:rsidRPr="13D29129">
        <w:rPr>
          <w:rFonts w:ascii="Times New Roman" w:eastAsia="Times New Roman" w:hAnsi="Times New Roman" w:cs="Times New Roman"/>
          <w:color w:val="000000" w:themeColor="text1"/>
        </w:rPr>
        <w:t>ing</w:t>
      </w:r>
      <w:r w:rsidRPr="13D29129">
        <w:rPr>
          <w:rFonts w:ascii="Times New Roman" w:eastAsia="Times New Roman" w:hAnsi="Times New Roman" w:cs="Times New Roman"/>
          <w:color w:val="000000" w:themeColor="text1"/>
        </w:rPr>
        <w:t xml:space="preserve"> mold remediation response times by automatically scheduling repairs</w:t>
      </w:r>
      <w:r w:rsidR="759754DD" w:rsidRPr="13D29129">
        <w:rPr>
          <w:rFonts w:ascii="Times New Roman" w:eastAsia="Times New Roman" w:hAnsi="Times New Roman" w:cs="Times New Roman"/>
          <w:color w:val="000000" w:themeColor="text1"/>
        </w:rPr>
        <w:t>;</w:t>
      </w:r>
      <w:r w:rsidRPr="13D29129">
        <w:rPr>
          <w:rFonts w:ascii="Times New Roman" w:eastAsia="Times New Roman" w:hAnsi="Times New Roman" w:cs="Times New Roman"/>
          <w:color w:val="000000" w:themeColor="text1"/>
        </w:rPr>
        <w:t xml:space="preserve"> upgrad</w:t>
      </w:r>
      <w:r w:rsidR="21AD5C4E" w:rsidRPr="13D29129">
        <w:rPr>
          <w:rFonts w:ascii="Times New Roman" w:eastAsia="Times New Roman" w:hAnsi="Times New Roman" w:cs="Times New Roman"/>
          <w:color w:val="000000" w:themeColor="text1"/>
        </w:rPr>
        <w:t>ing</w:t>
      </w:r>
      <w:r w:rsidRPr="13D29129">
        <w:rPr>
          <w:rFonts w:ascii="Times New Roman" w:eastAsia="Times New Roman" w:hAnsi="Times New Roman" w:cs="Times New Roman"/>
          <w:color w:val="000000" w:themeColor="text1"/>
        </w:rPr>
        <w:t xml:space="preserve"> </w:t>
      </w:r>
      <w:r w:rsidR="4D5DC6C3" w:rsidRPr="13D29129">
        <w:rPr>
          <w:rFonts w:ascii="Times New Roman" w:eastAsia="Times New Roman" w:hAnsi="Times New Roman" w:cs="Times New Roman"/>
          <w:color w:val="000000" w:themeColor="text1"/>
        </w:rPr>
        <w:t xml:space="preserve">mechanical </w:t>
      </w:r>
      <w:r w:rsidRPr="13D29129">
        <w:rPr>
          <w:rFonts w:ascii="Times New Roman" w:eastAsia="Times New Roman" w:hAnsi="Times New Roman" w:cs="Times New Roman"/>
          <w:color w:val="000000" w:themeColor="text1"/>
        </w:rPr>
        <w:t>ventilation systems</w:t>
      </w:r>
      <w:r w:rsidR="340A9607" w:rsidRPr="13D29129">
        <w:rPr>
          <w:rFonts w:ascii="Times New Roman" w:eastAsia="Times New Roman" w:hAnsi="Times New Roman" w:cs="Times New Roman"/>
          <w:color w:val="000000" w:themeColor="text1"/>
        </w:rPr>
        <w:t>;</w:t>
      </w:r>
      <w:r w:rsidRPr="13D29129">
        <w:rPr>
          <w:rFonts w:ascii="Times New Roman" w:eastAsia="Times New Roman" w:hAnsi="Times New Roman" w:cs="Times New Roman"/>
          <w:color w:val="000000" w:themeColor="text1"/>
        </w:rPr>
        <w:t xml:space="preserve"> and work</w:t>
      </w:r>
      <w:r w:rsidR="2A3501FE" w:rsidRPr="13D29129">
        <w:rPr>
          <w:rFonts w:ascii="Times New Roman" w:eastAsia="Times New Roman" w:hAnsi="Times New Roman" w:cs="Times New Roman"/>
          <w:color w:val="000000" w:themeColor="text1"/>
        </w:rPr>
        <w:t>ing</w:t>
      </w:r>
      <w:r w:rsidRPr="13D29129">
        <w:rPr>
          <w:rFonts w:ascii="Times New Roman" w:eastAsia="Times New Roman" w:hAnsi="Times New Roman" w:cs="Times New Roman"/>
          <w:color w:val="000000" w:themeColor="text1"/>
        </w:rPr>
        <w:t xml:space="preserve"> with resident</w:t>
      </w:r>
      <w:r w:rsidR="3992DF0F" w:rsidRPr="13D29129">
        <w:rPr>
          <w:rFonts w:ascii="Times New Roman" w:eastAsia="Times New Roman" w:hAnsi="Times New Roman" w:cs="Times New Roman"/>
          <w:color w:val="000000" w:themeColor="text1"/>
        </w:rPr>
        <w:t>s</w:t>
      </w:r>
      <w:r w:rsidRPr="13D29129">
        <w:rPr>
          <w:rFonts w:ascii="Times New Roman" w:eastAsia="Times New Roman" w:hAnsi="Times New Roman" w:cs="Times New Roman"/>
          <w:color w:val="000000" w:themeColor="text1"/>
        </w:rPr>
        <w:t xml:space="preserve"> to mitigate and prevent mold.</w:t>
      </w:r>
      <w:r w:rsidRPr="4C9DFF17">
        <w:rPr>
          <w:rStyle w:val="FootnoteReference"/>
          <w:rFonts w:ascii="Times New Roman" w:eastAsia="Times New Roman" w:hAnsi="Times New Roman" w:cs="Times New Roman"/>
          <w:color w:val="000000" w:themeColor="text1"/>
        </w:rPr>
        <w:footnoteReference w:id="36"/>
      </w:r>
    </w:p>
    <w:p w14:paraId="25E92689" w14:textId="07E0489A" w:rsidR="4F7DACB2" w:rsidRDefault="3D0F8E31" w:rsidP="7D544A57">
      <w:pPr>
        <w:spacing w:after="0" w:line="480" w:lineRule="auto"/>
        <w:ind w:firstLine="720"/>
        <w:jc w:val="both"/>
        <w:rPr>
          <w:rFonts w:ascii="Times New Roman" w:eastAsia="Times New Roman" w:hAnsi="Times New Roman" w:cs="Times New Roman"/>
          <w:color w:val="000000" w:themeColor="text1"/>
        </w:rPr>
      </w:pPr>
      <w:r w:rsidRPr="1312313B">
        <w:rPr>
          <w:rFonts w:ascii="Times New Roman" w:eastAsia="Times New Roman" w:hAnsi="Times New Roman" w:cs="Times New Roman"/>
          <w:color w:val="000000" w:themeColor="text1"/>
        </w:rPr>
        <w:t>The</w:t>
      </w:r>
      <w:r w:rsidR="5F9B2A06" w:rsidRPr="276AD06D">
        <w:rPr>
          <w:rFonts w:ascii="Times New Roman" w:eastAsia="Times New Roman" w:hAnsi="Times New Roman" w:cs="Times New Roman"/>
          <w:color w:val="000000" w:themeColor="text1"/>
        </w:rPr>
        <w:t xml:space="preserve"> Action Plan states that </w:t>
      </w:r>
      <w:r w:rsidR="2F345845" w:rsidRPr="28972A9E">
        <w:rPr>
          <w:rFonts w:ascii="Times New Roman" w:eastAsia="Times New Roman" w:hAnsi="Times New Roman" w:cs="Times New Roman"/>
          <w:color w:val="000000" w:themeColor="text1"/>
        </w:rPr>
        <w:t>a</w:t>
      </w:r>
      <w:r w:rsidR="5F9B2A06" w:rsidRPr="276AD06D">
        <w:rPr>
          <w:rFonts w:ascii="Times New Roman" w:eastAsia="Times New Roman" w:hAnsi="Times New Roman" w:cs="Times New Roman"/>
          <w:color w:val="000000" w:themeColor="text1"/>
        </w:rPr>
        <w:t xml:space="preserve"> second set of NYCHA’s mold obligations, which must be completed by January 31, 2024, will be addressed in a forthcoming </w:t>
      </w:r>
      <w:r w:rsidR="005F160D" w:rsidRPr="34560F65">
        <w:rPr>
          <w:rFonts w:ascii="Times New Roman" w:eastAsia="Times New Roman" w:hAnsi="Times New Roman" w:cs="Times New Roman"/>
          <w:color w:val="000000" w:themeColor="text1"/>
        </w:rPr>
        <w:t xml:space="preserve">phase two </w:t>
      </w:r>
      <w:r w:rsidR="005F160D" w:rsidRPr="1312313B">
        <w:rPr>
          <w:rFonts w:ascii="Times New Roman" w:eastAsia="Times New Roman" w:hAnsi="Times New Roman" w:cs="Times New Roman"/>
          <w:color w:val="000000" w:themeColor="text1"/>
        </w:rPr>
        <w:t>action plan.</w:t>
      </w:r>
      <w:r w:rsidRPr="28972A9E">
        <w:rPr>
          <w:rStyle w:val="FootnoteReference"/>
          <w:rFonts w:ascii="Times New Roman" w:eastAsia="Times New Roman" w:hAnsi="Times New Roman" w:cs="Times New Roman"/>
          <w:color w:val="000000" w:themeColor="text1"/>
        </w:rPr>
        <w:footnoteReference w:id="37"/>
      </w:r>
      <w:r w:rsidR="005F160D" w:rsidRPr="1312313B">
        <w:rPr>
          <w:rFonts w:ascii="Times New Roman" w:eastAsia="Times New Roman" w:hAnsi="Times New Roman" w:cs="Times New Roman"/>
          <w:color w:val="000000" w:themeColor="text1"/>
        </w:rPr>
        <w:t xml:space="preserve"> However, as of October 16, 2025, NYCHA has</w:t>
      </w:r>
      <w:r w:rsidR="5F9B2A06" w:rsidRPr="276AD06D">
        <w:rPr>
          <w:rFonts w:ascii="Times New Roman" w:eastAsia="Times New Roman" w:hAnsi="Times New Roman" w:cs="Times New Roman"/>
          <w:color w:val="000000" w:themeColor="text1"/>
        </w:rPr>
        <w:t xml:space="preserve"> </w:t>
      </w:r>
      <w:r w:rsidR="005F160D" w:rsidRPr="34560F65">
        <w:rPr>
          <w:rFonts w:ascii="Times New Roman" w:eastAsia="Times New Roman" w:hAnsi="Times New Roman" w:cs="Times New Roman"/>
          <w:color w:val="000000" w:themeColor="text1"/>
        </w:rPr>
        <w:t>not published such a plan.</w:t>
      </w:r>
    </w:p>
    <w:p w14:paraId="3E282DCF" w14:textId="0C374841" w:rsidR="4F7DACB2" w:rsidRDefault="329CDB52" w:rsidP="7D544A57">
      <w:pPr>
        <w:pStyle w:val="ListParagraph"/>
        <w:numPr>
          <w:ilvl w:val="1"/>
          <w:numId w:val="1"/>
        </w:numPr>
        <w:spacing w:after="0" w:line="480" w:lineRule="auto"/>
        <w:jc w:val="both"/>
        <w:rPr>
          <w:rFonts w:ascii="Times New Roman" w:eastAsia="Calibri" w:hAnsi="Times New Roman" w:cs="Times New Roman"/>
          <w:b/>
          <w:bCs/>
          <w:lang w:eastAsia="zh-CN"/>
        </w:rPr>
      </w:pPr>
      <w:r w:rsidRPr="1EEFE2B5">
        <w:rPr>
          <w:rFonts w:ascii="Times New Roman" w:eastAsia="Calibri" w:hAnsi="Times New Roman" w:cs="Times New Roman"/>
          <w:b/>
          <w:bCs/>
          <w:lang w:eastAsia="zh-CN"/>
        </w:rPr>
        <w:t>The O</w:t>
      </w:r>
      <w:r w:rsidR="360A402A" w:rsidRPr="1EEFE2B5">
        <w:rPr>
          <w:rFonts w:ascii="Times New Roman" w:eastAsia="Calibri" w:hAnsi="Times New Roman" w:cs="Times New Roman"/>
          <w:b/>
          <w:bCs/>
          <w:lang w:eastAsia="zh-CN"/>
        </w:rPr>
        <w:t>mbudsperson</w:t>
      </w:r>
      <w:r w:rsidR="0FF8AAD9" w:rsidRPr="1EEFE2B5">
        <w:rPr>
          <w:rFonts w:ascii="Times New Roman" w:eastAsia="Calibri" w:hAnsi="Times New Roman" w:cs="Times New Roman"/>
          <w:b/>
          <w:bCs/>
          <w:lang w:eastAsia="zh-CN"/>
        </w:rPr>
        <w:t xml:space="preserve"> and Ombudsperson Call Center</w:t>
      </w:r>
    </w:p>
    <w:p w14:paraId="7B7003F4" w14:textId="709A3891" w:rsidR="128A2C06" w:rsidRDefault="2C264D67" w:rsidP="5DDA27F6">
      <w:pPr>
        <w:spacing w:after="0" w:line="480" w:lineRule="auto"/>
        <w:ind w:firstLine="720"/>
        <w:jc w:val="both"/>
        <w:rPr>
          <w:rFonts w:ascii="Times New Roman" w:eastAsia="Times New Roman" w:hAnsi="Times New Roman" w:cs="Times New Roman"/>
        </w:rPr>
      </w:pPr>
      <w:r w:rsidRPr="53701A3A">
        <w:rPr>
          <w:rFonts w:ascii="Times New Roman" w:eastAsia="Times New Roman" w:hAnsi="Times New Roman" w:cs="Times New Roman"/>
        </w:rPr>
        <w:t xml:space="preserve">On September 20, 2019, the Court appointed lawyer César de Castro as </w:t>
      </w:r>
      <w:r w:rsidR="5FA52F36" w:rsidRPr="53701A3A">
        <w:rPr>
          <w:rFonts w:ascii="Times New Roman" w:eastAsia="Times New Roman" w:hAnsi="Times New Roman" w:cs="Times New Roman"/>
        </w:rPr>
        <w:t xml:space="preserve">the independent </w:t>
      </w:r>
      <w:r w:rsidRPr="53701A3A">
        <w:rPr>
          <w:rFonts w:ascii="Times New Roman" w:eastAsia="Times New Roman" w:hAnsi="Times New Roman" w:cs="Times New Roman"/>
        </w:rPr>
        <w:t>Ombudsperson.</w:t>
      </w:r>
      <w:r w:rsidRPr="7C9B680F">
        <w:rPr>
          <w:rStyle w:val="FootnoteReference"/>
          <w:rFonts w:ascii="Times New Roman" w:eastAsia="Times New Roman" w:hAnsi="Times New Roman" w:cs="Times New Roman"/>
        </w:rPr>
        <w:footnoteReference w:id="38"/>
      </w:r>
      <w:r w:rsidRPr="53701A3A">
        <w:rPr>
          <w:rFonts w:ascii="Times New Roman" w:eastAsia="Times New Roman" w:hAnsi="Times New Roman" w:cs="Times New Roman"/>
        </w:rPr>
        <w:t xml:space="preserve"> </w:t>
      </w:r>
      <w:r w:rsidR="5DF705F5" w:rsidRPr="0C38446A">
        <w:rPr>
          <w:rFonts w:ascii="Times New Roman" w:eastAsia="Times New Roman" w:hAnsi="Times New Roman" w:cs="Times New Roman"/>
        </w:rPr>
        <w:t>De Castro was authorized for an initial term through December 31,</w:t>
      </w:r>
      <w:r w:rsidR="5DF705F5" w:rsidRPr="247C0C32">
        <w:rPr>
          <w:rFonts w:ascii="Times New Roman" w:eastAsia="Times New Roman" w:hAnsi="Times New Roman" w:cs="Times New Roman"/>
        </w:rPr>
        <w:t xml:space="preserve"> 2020, at a pay rate of $250 per hour.</w:t>
      </w:r>
      <w:r w:rsidRPr="247C0C32">
        <w:rPr>
          <w:rStyle w:val="FootnoteReference"/>
          <w:rFonts w:ascii="Times New Roman" w:eastAsia="Times New Roman" w:hAnsi="Times New Roman" w:cs="Times New Roman"/>
        </w:rPr>
        <w:footnoteReference w:id="39"/>
      </w:r>
      <w:r w:rsidR="7255C081" w:rsidRPr="0E72956A">
        <w:rPr>
          <w:rFonts w:ascii="Times New Roman" w:eastAsia="Times New Roman" w:hAnsi="Times New Roman" w:cs="Times New Roman"/>
        </w:rPr>
        <w:t xml:space="preserve"> </w:t>
      </w:r>
      <w:r w:rsidR="3E734487" w:rsidRPr="715FB5B1">
        <w:rPr>
          <w:rFonts w:ascii="Times New Roman" w:eastAsia="Times New Roman" w:hAnsi="Times New Roman" w:cs="Times New Roman"/>
        </w:rPr>
        <w:t xml:space="preserve">The Court also authorized the </w:t>
      </w:r>
      <w:r w:rsidR="26FFEB4F" w:rsidRPr="4152EE15">
        <w:rPr>
          <w:rFonts w:ascii="Times New Roman" w:eastAsia="Times New Roman" w:hAnsi="Times New Roman" w:cs="Times New Roman"/>
        </w:rPr>
        <w:t xml:space="preserve">consulting firm </w:t>
      </w:r>
      <w:r w:rsidRPr="53701A3A">
        <w:rPr>
          <w:rFonts w:ascii="Times New Roman" w:eastAsia="Times New Roman" w:hAnsi="Times New Roman" w:cs="Times New Roman"/>
        </w:rPr>
        <w:t>Stout Risius &amp; Ross, LLC</w:t>
      </w:r>
      <w:r w:rsidR="2CF25E27" w:rsidRPr="12E1E891">
        <w:rPr>
          <w:rFonts w:ascii="Times New Roman" w:eastAsia="Times New Roman" w:hAnsi="Times New Roman" w:cs="Times New Roman"/>
        </w:rPr>
        <w:t xml:space="preserve">, </w:t>
      </w:r>
      <w:r w:rsidRPr="53701A3A">
        <w:rPr>
          <w:rFonts w:ascii="Times New Roman" w:eastAsia="Times New Roman" w:hAnsi="Times New Roman" w:cs="Times New Roman"/>
        </w:rPr>
        <w:t xml:space="preserve">to operate </w:t>
      </w:r>
      <w:r w:rsidR="0840B0D7" w:rsidRPr="4152EE15">
        <w:rPr>
          <w:rFonts w:ascii="Times New Roman" w:eastAsia="Times New Roman" w:hAnsi="Times New Roman" w:cs="Times New Roman"/>
        </w:rPr>
        <w:t xml:space="preserve">the </w:t>
      </w:r>
      <w:r w:rsidRPr="53701A3A">
        <w:rPr>
          <w:rFonts w:ascii="Times New Roman" w:eastAsia="Times New Roman" w:hAnsi="Times New Roman" w:cs="Times New Roman"/>
        </w:rPr>
        <w:t xml:space="preserve">Ombudsperson Call Center </w:t>
      </w:r>
      <w:r w:rsidR="47B28B89" w:rsidRPr="0E72956A">
        <w:rPr>
          <w:rFonts w:ascii="Times New Roman" w:eastAsia="Times New Roman" w:hAnsi="Times New Roman" w:cs="Times New Roman"/>
        </w:rPr>
        <w:t>(</w:t>
      </w:r>
      <w:r w:rsidR="33A0BF7F" w:rsidRPr="5DDA27F6">
        <w:rPr>
          <w:rFonts w:ascii="Times New Roman" w:eastAsia="Times New Roman" w:hAnsi="Times New Roman" w:cs="Times New Roman"/>
        </w:rPr>
        <w:t>“OCC”) for the duration of the Ombudspers</w:t>
      </w:r>
      <w:r w:rsidR="33A0BF7F" w:rsidRPr="289325D5">
        <w:rPr>
          <w:rFonts w:ascii="Times New Roman" w:eastAsia="Times New Roman" w:hAnsi="Times New Roman" w:cs="Times New Roman"/>
        </w:rPr>
        <w:t>on’s appointment.</w:t>
      </w:r>
      <w:r w:rsidRPr="289325D5">
        <w:rPr>
          <w:rStyle w:val="FootnoteReference"/>
          <w:rFonts w:ascii="Times New Roman" w:eastAsia="Times New Roman" w:hAnsi="Times New Roman" w:cs="Times New Roman"/>
        </w:rPr>
        <w:footnoteReference w:id="40"/>
      </w:r>
      <w:r w:rsidR="33A0BF7F" w:rsidRPr="289325D5">
        <w:rPr>
          <w:rFonts w:ascii="Times New Roman" w:eastAsia="Times New Roman" w:hAnsi="Times New Roman" w:cs="Times New Roman"/>
        </w:rPr>
        <w:t xml:space="preserve"> Both the Ombudsperson and the OCC are required to submit quarterly reports on their operations.</w:t>
      </w:r>
      <w:r w:rsidRPr="289325D5">
        <w:rPr>
          <w:rStyle w:val="FootnoteReference"/>
          <w:rFonts w:ascii="Times New Roman" w:eastAsia="Times New Roman" w:hAnsi="Times New Roman" w:cs="Times New Roman"/>
        </w:rPr>
        <w:footnoteReference w:id="41"/>
      </w:r>
      <w:r w:rsidR="3BFBCD76" w:rsidRPr="48B79904">
        <w:rPr>
          <w:rFonts w:ascii="Times New Roman" w:eastAsia="Times New Roman" w:hAnsi="Times New Roman" w:cs="Times New Roman"/>
        </w:rPr>
        <w:t xml:space="preserve"> The Ombudsperson and the OCC are completely independent from NYCHA.</w:t>
      </w:r>
      <w:r w:rsidRPr="48B79904">
        <w:rPr>
          <w:rStyle w:val="FootnoteReference"/>
          <w:rFonts w:ascii="Times New Roman" w:eastAsia="Times New Roman" w:hAnsi="Times New Roman" w:cs="Times New Roman"/>
        </w:rPr>
        <w:footnoteReference w:id="42"/>
      </w:r>
    </w:p>
    <w:p w14:paraId="3D96B21F" w14:textId="09A20D70" w:rsidR="054EFE26" w:rsidRDefault="5AF53D95" w:rsidP="054EFE26">
      <w:pPr>
        <w:spacing w:after="0" w:line="480" w:lineRule="auto"/>
        <w:ind w:firstLine="720"/>
        <w:jc w:val="both"/>
        <w:rPr>
          <w:rFonts w:ascii="Times New Roman" w:eastAsia="Times New Roman" w:hAnsi="Times New Roman" w:cs="Times New Roman"/>
        </w:rPr>
      </w:pPr>
      <w:r w:rsidRPr="0ED7A42B">
        <w:rPr>
          <w:rFonts w:ascii="Times New Roman" w:eastAsia="Times New Roman" w:hAnsi="Times New Roman" w:cs="Times New Roman"/>
        </w:rPr>
        <w:t xml:space="preserve">Pursuant to the </w:t>
      </w:r>
      <w:r w:rsidRPr="0ED7A42B">
        <w:rPr>
          <w:rFonts w:ascii="Times New Roman" w:eastAsia="Times New Roman" w:hAnsi="Times New Roman" w:cs="Times New Roman"/>
          <w:i/>
          <w:iCs/>
        </w:rPr>
        <w:t xml:space="preserve">Baez </w:t>
      </w:r>
      <w:r w:rsidRPr="0ED7A42B">
        <w:rPr>
          <w:rFonts w:ascii="Times New Roman" w:eastAsia="Times New Roman" w:hAnsi="Times New Roman" w:cs="Times New Roman"/>
        </w:rPr>
        <w:t>settlement, the Ombudsperson has the power to investigate mold and excessive moisture complaints and to order appropriate relief.</w:t>
      </w:r>
      <w:r w:rsidR="30A0CB20" w:rsidRPr="0ED7A42B">
        <w:rPr>
          <w:rStyle w:val="FootnoteReference"/>
          <w:rFonts w:ascii="Times New Roman" w:eastAsia="Times New Roman" w:hAnsi="Times New Roman" w:cs="Times New Roman"/>
        </w:rPr>
        <w:footnoteReference w:id="43"/>
      </w:r>
      <w:r w:rsidRPr="0ED7A42B">
        <w:rPr>
          <w:rFonts w:ascii="Times New Roman" w:eastAsia="Times New Roman" w:hAnsi="Times New Roman" w:cs="Times New Roman"/>
        </w:rPr>
        <w:t xml:space="preserve"> </w:t>
      </w:r>
      <w:r w:rsidR="7E6B1330" w:rsidRPr="31280781">
        <w:rPr>
          <w:rFonts w:ascii="Times New Roman" w:eastAsia="Times New Roman" w:hAnsi="Times New Roman" w:cs="Times New Roman"/>
        </w:rPr>
        <w:t>When NYCHA creates a work order rel</w:t>
      </w:r>
      <w:r w:rsidR="08782A2B" w:rsidRPr="31280781">
        <w:rPr>
          <w:rFonts w:ascii="Times New Roman" w:eastAsia="Times New Roman" w:hAnsi="Times New Roman" w:cs="Times New Roman"/>
        </w:rPr>
        <w:t>ated to mold, it must provide the resident with a written statement indicating the time frame in which the repairs will be completed.</w:t>
      </w:r>
      <w:r w:rsidR="7E6B1330" w:rsidRPr="75644630">
        <w:rPr>
          <w:rStyle w:val="FootnoteReference"/>
          <w:rFonts w:ascii="Times New Roman" w:eastAsia="Times New Roman" w:hAnsi="Times New Roman" w:cs="Times New Roman"/>
        </w:rPr>
        <w:footnoteReference w:id="44"/>
      </w:r>
      <w:r w:rsidR="08782A2B" w:rsidRPr="31280781">
        <w:rPr>
          <w:rFonts w:ascii="Times New Roman" w:eastAsia="Times New Roman" w:hAnsi="Times New Roman" w:cs="Times New Roman"/>
        </w:rPr>
        <w:t xml:space="preserve"> </w:t>
      </w:r>
      <w:r w:rsidR="08782A2B" w:rsidRPr="6C70A6D5">
        <w:rPr>
          <w:rFonts w:ascii="Times New Roman" w:eastAsia="Times New Roman" w:hAnsi="Times New Roman" w:cs="Times New Roman"/>
        </w:rPr>
        <w:t>The written statement must also include the name and contact inf</w:t>
      </w:r>
      <w:r w:rsidR="2B15064B" w:rsidRPr="6C70A6D5">
        <w:rPr>
          <w:rFonts w:ascii="Times New Roman" w:eastAsia="Times New Roman" w:hAnsi="Times New Roman" w:cs="Times New Roman"/>
        </w:rPr>
        <w:t>ormation of the Ombudsperson, along with a notice that the resident may contact the Ombudsperson with any concerns about the repair.</w:t>
      </w:r>
      <w:r w:rsidR="7E6B1330" w:rsidRPr="75644630">
        <w:rPr>
          <w:rStyle w:val="FootnoteReference"/>
          <w:rFonts w:ascii="Times New Roman" w:eastAsia="Times New Roman" w:hAnsi="Times New Roman" w:cs="Times New Roman"/>
        </w:rPr>
        <w:footnoteReference w:id="45"/>
      </w:r>
    </w:p>
    <w:p w14:paraId="371EA3D8" w14:textId="2F971F75" w:rsidR="10D8A479" w:rsidRDefault="169724BC" w:rsidP="10D8A479">
      <w:pPr>
        <w:spacing w:after="0" w:line="480" w:lineRule="auto"/>
        <w:ind w:firstLine="720"/>
        <w:jc w:val="both"/>
        <w:rPr>
          <w:rFonts w:ascii="Times New Roman" w:eastAsia="Times New Roman" w:hAnsi="Times New Roman" w:cs="Times New Roman"/>
        </w:rPr>
      </w:pPr>
      <w:r w:rsidRPr="10051CF8">
        <w:rPr>
          <w:rFonts w:ascii="Times New Roman" w:eastAsia="Times New Roman" w:hAnsi="Times New Roman" w:cs="Times New Roman"/>
        </w:rPr>
        <w:t xml:space="preserve">Residents may submit a complaint to the Ombudsperson </w:t>
      </w:r>
      <w:r w:rsidR="2C5F21DB" w:rsidRPr="10051CF8">
        <w:rPr>
          <w:rFonts w:ascii="Times New Roman" w:eastAsia="Times New Roman" w:hAnsi="Times New Roman" w:cs="Times New Roman"/>
        </w:rPr>
        <w:t xml:space="preserve">online at </w:t>
      </w:r>
      <w:r w:rsidRPr="10051CF8">
        <w:rPr>
          <w:rFonts w:ascii="Times New Roman" w:eastAsia="Times New Roman" w:hAnsi="Times New Roman" w:cs="Times New Roman"/>
        </w:rPr>
        <w:t>ombnyc.com</w:t>
      </w:r>
      <w:r w:rsidR="26C77842" w:rsidRPr="10051CF8">
        <w:rPr>
          <w:rFonts w:ascii="Times New Roman" w:eastAsia="Times New Roman" w:hAnsi="Times New Roman" w:cs="Times New Roman"/>
        </w:rPr>
        <w:t xml:space="preserve"> </w:t>
      </w:r>
      <w:r w:rsidRPr="10051CF8">
        <w:rPr>
          <w:rFonts w:ascii="Times New Roman" w:eastAsia="Times New Roman" w:hAnsi="Times New Roman" w:cs="Times New Roman"/>
        </w:rPr>
        <w:t xml:space="preserve">or </w:t>
      </w:r>
      <w:r w:rsidR="377EF65B" w:rsidRPr="10051CF8">
        <w:rPr>
          <w:rFonts w:ascii="Times New Roman" w:eastAsia="Times New Roman" w:hAnsi="Times New Roman" w:cs="Times New Roman"/>
        </w:rPr>
        <w:t>by calling</w:t>
      </w:r>
      <w:r w:rsidRPr="10051CF8">
        <w:rPr>
          <w:rFonts w:ascii="Times New Roman" w:eastAsia="Times New Roman" w:hAnsi="Times New Roman" w:cs="Times New Roman"/>
        </w:rPr>
        <w:t xml:space="preserve"> the OCC at 1-888-341-7152.</w:t>
      </w:r>
      <w:r w:rsidR="41AB2326" w:rsidRPr="10051CF8">
        <w:rPr>
          <w:rStyle w:val="FootnoteReference"/>
          <w:rFonts w:ascii="Times New Roman" w:eastAsia="Times New Roman" w:hAnsi="Times New Roman" w:cs="Times New Roman"/>
        </w:rPr>
        <w:footnoteReference w:id="46"/>
      </w:r>
      <w:r w:rsidRPr="10051CF8">
        <w:rPr>
          <w:rFonts w:ascii="Times New Roman" w:eastAsia="Times New Roman" w:hAnsi="Times New Roman" w:cs="Times New Roman"/>
        </w:rPr>
        <w:t xml:space="preserve"> The OCC is staffed </w:t>
      </w:r>
      <w:r w:rsidR="2AA99F67" w:rsidRPr="10051CF8">
        <w:rPr>
          <w:rFonts w:ascii="Times New Roman" w:eastAsia="Times New Roman" w:hAnsi="Times New Roman" w:cs="Times New Roman"/>
        </w:rPr>
        <w:t>with</w:t>
      </w:r>
      <w:r w:rsidRPr="10051CF8">
        <w:rPr>
          <w:rFonts w:ascii="Times New Roman" w:eastAsia="Times New Roman" w:hAnsi="Times New Roman" w:cs="Times New Roman"/>
        </w:rPr>
        <w:t xml:space="preserve"> live agents from 9:00 a.m. to 5:00 p.m. Monday through Friday</w:t>
      </w:r>
      <w:r w:rsidR="132EA654" w:rsidRPr="10051CF8">
        <w:rPr>
          <w:rFonts w:ascii="Times New Roman" w:eastAsia="Times New Roman" w:hAnsi="Times New Roman" w:cs="Times New Roman"/>
        </w:rPr>
        <w:t>.</w:t>
      </w:r>
      <w:r w:rsidR="41AB2326" w:rsidRPr="67667011">
        <w:rPr>
          <w:rStyle w:val="FootnoteReference"/>
          <w:rFonts w:ascii="Times New Roman" w:eastAsia="Times New Roman" w:hAnsi="Times New Roman" w:cs="Times New Roman"/>
        </w:rPr>
        <w:footnoteReference w:id="47"/>
      </w:r>
      <w:r w:rsidR="0DE5136F" w:rsidRPr="67667011">
        <w:rPr>
          <w:rFonts w:ascii="Times New Roman" w:eastAsia="Times New Roman" w:hAnsi="Times New Roman" w:cs="Times New Roman"/>
        </w:rPr>
        <w:t xml:space="preserve"> </w:t>
      </w:r>
      <w:r w:rsidR="5CD15723" w:rsidRPr="67667011">
        <w:rPr>
          <w:rFonts w:ascii="Times New Roman" w:eastAsia="Times New Roman" w:hAnsi="Times New Roman" w:cs="Times New Roman"/>
        </w:rPr>
        <w:t xml:space="preserve">Before submitting a complaint to the Ombudsperson, residents are directed to first contact NYCHA or, for </w:t>
      </w:r>
      <w:r w:rsidR="23F42E9C" w:rsidRPr="67667011">
        <w:rPr>
          <w:rFonts w:ascii="Times New Roman" w:eastAsia="Times New Roman" w:hAnsi="Times New Roman" w:cs="Times New Roman"/>
        </w:rPr>
        <w:t>PACT developments, the PACT manager to resolve the issue.</w:t>
      </w:r>
      <w:r w:rsidR="41AB2326" w:rsidRPr="26874612">
        <w:rPr>
          <w:rStyle w:val="FootnoteReference"/>
          <w:rFonts w:ascii="Times New Roman" w:eastAsia="Times New Roman" w:hAnsi="Times New Roman" w:cs="Times New Roman"/>
        </w:rPr>
        <w:footnoteReference w:id="48"/>
      </w:r>
      <w:r w:rsidR="1F927218" w:rsidRPr="67667011">
        <w:rPr>
          <w:rFonts w:ascii="Times New Roman" w:eastAsia="Times New Roman" w:hAnsi="Times New Roman" w:cs="Times New Roman"/>
        </w:rPr>
        <w:t xml:space="preserve"> If residents still have concerns—for instance, if the property manager missed a mold inspection or repair</w:t>
      </w:r>
      <w:r w:rsidR="4D5E0A2A" w:rsidRPr="67667011">
        <w:rPr>
          <w:rFonts w:ascii="Times New Roman" w:eastAsia="Times New Roman" w:hAnsi="Times New Roman" w:cs="Times New Roman"/>
        </w:rPr>
        <w:t xml:space="preserve"> appointment, or remediation is taking longer than the required time—they may submit a complaint.</w:t>
      </w:r>
      <w:r w:rsidR="41AB2326" w:rsidRPr="67058B6B">
        <w:rPr>
          <w:rStyle w:val="FootnoteReference"/>
          <w:rFonts w:ascii="Times New Roman" w:eastAsia="Times New Roman" w:hAnsi="Times New Roman" w:cs="Times New Roman"/>
        </w:rPr>
        <w:footnoteReference w:id="49"/>
      </w:r>
      <w:r w:rsidR="0FE5E2B5" w:rsidRPr="67667011">
        <w:rPr>
          <w:rFonts w:ascii="Times New Roman" w:eastAsia="Times New Roman" w:hAnsi="Times New Roman" w:cs="Times New Roman"/>
        </w:rPr>
        <w:t xml:space="preserve"> </w:t>
      </w:r>
      <w:r w:rsidR="4D5E0A2A" w:rsidRPr="67667011">
        <w:rPr>
          <w:rFonts w:ascii="Times New Roman" w:eastAsia="Times New Roman" w:hAnsi="Times New Roman" w:cs="Times New Roman"/>
        </w:rPr>
        <w:t>The Ombudsperson will then inves</w:t>
      </w:r>
      <w:r w:rsidR="769DB37A" w:rsidRPr="67667011">
        <w:rPr>
          <w:rFonts w:ascii="Times New Roman" w:eastAsia="Times New Roman" w:hAnsi="Times New Roman" w:cs="Times New Roman"/>
        </w:rPr>
        <w:t xml:space="preserve">tigate, make recommendations to NYCHA, and, if that does not resolve the issue, </w:t>
      </w:r>
      <w:r w:rsidR="1E4CED7B" w:rsidRPr="6980A63E">
        <w:rPr>
          <w:rFonts w:ascii="Times New Roman" w:eastAsia="Times New Roman" w:hAnsi="Times New Roman" w:cs="Times New Roman"/>
        </w:rPr>
        <w:t>issue an order requiring NYCHA to take specific action</w:t>
      </w:r>
      <w:r w:rsidR="4C444FD5" w:rsidRPr="6980A63E">
        <w:rPr>
          <w:rFonts w:ascii="Times New Roman" w:eastAsia="Times New Roman" w:hAnsi="Times New Roman" w:cs="Times New Roman"/>
        </w:rPr>
        <w:t>.</w:t>
      </w:r>
      <w:r w:rsidR="41AB2326" w:rsidRPr="4D9E4B19">
        <w:rPr>
          <w:rStyle w:val="FootnoteReference"/>
          <w:rFonts w:ascii="Times New Roman" w:eastAsia="Times New Roman" w:hAnsi="Times New Roman" w:cs="Times New Roman"/>
        </w:rPr>
        <w:footnoteReference w:id="50"/>
      </w:r>
      <w:r w:rsidR="4C444FD5" w:rsidRPr="6980A63E">
        <w:rPr>
          <w:rFonts w:ascii="Times New Roman" w:eastAsia="Times New Roman" w:hAnsi="Times New Roman" w:cs="Times New Roman"/>
        </w:rPr>
        <w:t xml:space="preserve"> </w:t>
      </w:r>
      <w:r w:rsidR="5573EC9F" w:rsidRPr="6980A63E">
        <w:rPr>
          <w:rFonts w:ascii="Times New Roman" w:eastAsia="Times New Roman" w:hAnsi="Times New Roman" w:cs="Times New Roman"/>
        </w:rPr>
        <w:t>Possible orders include requiring NYCHA to complete the repair within a specified number of days, requiring NYCHA to approve and assign the highest priority to a transfer of the tenant to another apartment, ordering a</w:t>
      </w:r>
      <w:r w:rsidR="5573EC9F" w:rsidRPr="477369F0">
        <w:rPr>
          <w:rFonts w:ascii="Times New Roman" w:eastAsia="Times New Roman" w:hAnsi="Times New Roman" w:cs="Times New Roman"/>
        </w:rPr>
        <w:t>n independent contractor to complete the repairs promptly at NYCHA</w:t>
      </w:r>
      <w:r w:rsidR="5C4F7DB2" w:rsidRPr="3909FC7A">
        <w:rPr>
          <w:rFonts w:ascii="Times New Roman" w:eastAsia="Times New Roman" w:hAnsi="Times New Roman" w:cs="Times New Roman"/>
        </w:rPr>
        <w:t>’</w:t>
      </w:r>
      <w:r w:rsidR="5573EC9F" w:rsidRPr="3909FC7A">
        <w:rPr>
          <w:rFonts w:ascii="Times New Roman" w:eastAsia="Times New Roman" w:hAnsi="Times New Roman" w:cs="Times New Roman"/>
        </w:rPr>
        <w:t>s expense, and requesting</w:t>
      </w:r>
      <w:r w:rsidR="5B33DD13" w:rsidRPr="3909FC7A">
        <w:rPr>
          <w:rFonts w:ascii="Times New Roman" w:eastAsia="Times New Roman" w:hAnsi="Times New Roman" w:cs="Times New Roman"/>
        </w:rPr>
        <w:t xml:space="preserve"> an independent mold </w:t>
      </w:r>
      <w:r w:rsidR="4675E0A5" w:rsidRPr="3909FC7A">
        <w:rPr>
          <w:rFonts w:ascii="Times New Roman" w:eastAsia="Times New Roman" w:hAnsi="Times New Roman" w:cs="Times New Roman"/>
        </w:rPr>
        <w:t>analyst</w:t>
      </w:r>
      <w:r w:rsidR="5B33DD13" w:rsidRPr="3909FC7A">
        <w:rPr>
          <w:rFonts w:ascii="Times New Roman" w:eastAsia="Times New Roman" w:hAnsi="Times New Roman" w:cs="Times New Roman"/>
        </w:rPr>
        <w:t xml:space="preserve"> to prepare a remediation plan at NYCHA’s expense.</w:t>
      </w:r>
      <w:r w:rsidR="41AB2326" w:rsidRPr="4D9E4B19">
        <w:rPr>
          <w:rStyle w:val="FootnoteReference"/>
          <w:rFonts w:ascii="Times New Roman" w:eastAsia="Times New Roman" w:hAnsi="Times New Roman" w:cs="Times New Roman"/>
        </w:rPr>
        <w:footnoteReference w:id="51"/>
      </w:r>
      <w:r w:rsidR="5B33DD13" w:rsidRPr="3909FC7A">
        <w:rPr>
          <w:rFonts w:ascii="Times New Roman" w:eastAsia="Times New Roman" w:hAnsi="Times New Roman" w:cs="Times New Roman"/>
        </w:rPr>
        <w:t xml:space="preserve"> </w:t>
      </w:r>
      <w:r w:rsidR="4C444FD5" w:rsidRPr="3909FC7A">
        <w:rPr>
          <w:rFonts w:ascii="Times New Roman" w:eastAsia="Times New Roman" w:hAnsi="Times New Roman" w:cs="Times New Roman"/>
        </w:rPr>
        <w:t xml:space="preserve">The Ombudsperson may also </w:t>
      </w:r>
      <w:r w:rsidR="3B019BE4" w:rsidRPr="3909FC7A">
        <w:rPr>
          <w:rFonts w:ascii="Times New Roman" w:eastAsia="Times New Roman" w:hAnsi="Times New Roman" w:cs="Times New Roman"/>
        </w:rPr>
        <w:t>provide</w:t>
      </w:r>
      <w:r w:rsidR="1E4CED7B" w:rsidRPr="3909FC7A">
        <w:rPr>
          <w:rFonts w:ascii="Times New Roman" w:eastAsia="Times New Roman" w:hAnsi="Times New Roman" w:cs="Times New Roman"/>
        </w:rPr>
        <w:t xml:space="preserve"> other relief</w:t>
      </w:r>
      <w:r w:rsidR="233DF472" w:rsidRPr="3909FC7A">
        <w:rPr>
          <w:rFonts w:ascii="Times New Roman" w:eastAsia="Times New Roman" w:hAnsi="Times New Roman" w:cs="Times New Roman"/>
        </w:rPr>
        <w:t xml:space="preserve"> as appropriate, including but not limited to ordering NYCHA to pay a fine to the Court.</w:t>
      </w:r>
      <w:r w:rsidR="41AB2326" w:rsidRPr="4D9E4B19">
        <w:rPr>
          <w:rStyle w:val="FootnoteReference"/>
          <w:rFonts w:ascii="Times New Roman" w:eastAsia="Times New Roman" w:hAnsi="Times New Roman" w:cs="Times New Roman"/>
        </w:rPr>
        <w:footnoteReference w:id="52"/>
      </w:r>
    </w:p>
    <w:p w14:paraId="5B76EB69" w14:textId="6C3A7BFA" w:rsidR="4CBC6E25" w:rsidRDefault="34939B4B" w:rsidP="653ADDA6">
      <w:pPr>
        <w:spacing w:after="0" w:line="480" w:lineRule="auto"/>
        <w:ind w:firstLine="720"/>
        <w:jc w:val="both"/>
        <w:rPr>
          <w:rFonts w:ascii="Times New Roman" w:eastAsia="Times New Roman" w:hAnsi="Times New Roman" w:cs="Times New Roman"/>
        </w:rPr>
      </w:pPr>
      <w:r w:rsidRPr="7688EA1D">
        <w:rPr>
          <w:rFonts w:ascii="Times New Roman" w:eastAsia="Times New Roman" w:hAnsi="Times New Roman" w:cs="Times New Roman"/>
        </w:rPr>
        <w:t xml:space="preserve">Since the OCC was launched in November 2019, it </w:t>
      </w:r>
      <w:r w:rsidR="62ED5535" w:rsidRPr="7688EA1D">
        <w:rPr>
          <w:rFonts w:ascii="Times New Roman" w:eastAsia="Times New Roman" w:hAnsi="Times New Roman" w:cs="Times New Roman"/>
        </w:rPr>
        <w:t>has served nearly 30,000 NYCHA households across 26,000 unique apartments.</w:t>
      </w:r>
      <w:r w:rsidRPr="4EF2E83A">
        <w:rPr>
          <w:rStyle w:val="FootnoteReference"/>
          <w:rFonts w:ascii="Times New Roman" w:eastAsia="Times New Roman" w:hAnsi="Times New Roman" w:cs="Times New Roman"/>
        </w:rPr>
        <w:footnoteReference w:id="53"/>
      </w:r>
      <w:r w:rsidR="15B8D235" w:rsidRPr="054E59AE">
        <w:rPr>
          <w:rFonts w:ascii="Times New Roman" w:eastAsia="Times New Roman" w:hAnsi="Times New Roman" w:cs="Times New Roman"/>
        </w:rPr>
        <w:t xml:space="preserve"> It has overseen repairs for over 100,000 work orders, completed over 100,000 phone calls, and conducted more than 300 virtual inspections to </w:t>
      </w:r>
      <w:r w:rsidR="5E0C6B3F" w:rsidRPr="054E59AE">
        <w:rPr>
          <w:rFonts w:ascii="Times New Roman" w:eastAsia="Times New Roman" w:hAnsi="Times New Roman" w:cs="Times New Roman"/>
        </w:rPr>
        <w:t>assess apartment conditions.</w:t>
      </w:r>
      <w:r w:rsidRPr="2F0ADB6B">
        <w:rPr>
          <w:rStyle w:val="FootnoteReference"/>
          <w:rFonts w:ascii="Times New Roman" w:eastAsia="Times New Roman" w:hAnsi="Times New Roman" w:cs="Times New Roman"/>
        </w:rPr>
        <w:footnoteReference w:id="54"/>
      </w:r>
      <w:r w:rsidR="6C0AF7B1" w:rsidRPr="2A1CC337">
        <w:rPr>
          <w:rFonts w:ascii="Times New Roman" w:eastAsia="Times New Roman" w:hAnsi="Times New Roman" w:cs="Times New Roman"/>
        </w:rPr>
        <w:t xml:space="preserve"> Since November 2019, the OCC has </w:t>
      </w:r>
      <w:r w:rsidRPr="2A1CC337">
        <w:rPr>
          <w:rFonts w:ascii="Times New Roman" w:eastAsia="Times New Roman" w:hAnsi="Times New Roman" w:cs="Times New Roman"/>
        </w:rPr>
        <w:t>received an average of 300 mold and leak complaints per month.</w:t>
      </w:r>
      <w:r w:rsidRPr="653ADDA6">
        <w:rPr>
          <w:rStyle w:val="FootnoteReference"/>
          <w:rFonts w:ascii="Times New Roman" w:eastAsia="Times New Roman" w:hAnsi="Times New Roman" w:cs="Times New Roman"/>
        </w:rPr>
        <w:footnoteReference w:id="55"/>
      </w:r>
      <w:r w:rsidRPr="2A1CC337">
        <w:rPr>
          <w:rFonts w:ascii="Times New Roman" w:eastAsia="Times New Roman" w:hAnsi="Times New Roman" w:cs="Times New Roman"/>
        </w:rPr>
        <w:t xml:space="preserve"> The </w:t>
      </w:r>
      <w:r w:rsidR="7CDEC051" w:rsidRPr="2A1CC337">
        <w:rPr>
          <w:rFonts w:ascii="Times New Roman" w:eastAsia="Times New Roman" w:hAnsi="Times New Roman" w:cs="Times New Roman"/>
        </w:rPr>
        <w:t>annual volume of complaints steadily declined from 2019 to 2023, then jumped by roughly 40% in 2024.</w:t>
      </w:r>
      <w:r w:rsidRPr="653ADDA6">
        <w:rPr>
          <w:rStyle w:val="FootnoteReference"/>
          <w:rFonts w:ascii="Times New Roman" w:eastAsia="Times New Roman" w:hAnsi="Times New Roman" w:cs="Times New Roman"/>
        </w:rPr>
        <w:footnoteReference w:id="56"/>
      </w:r>
      <w:r w:rsidR="26F72F96" w:rsidRPr="2A1CC337">
        <w:rPr>
          <w:rFonts w:ascii="Times New Roman" w:eastAsia="Times New Roman" w:hAnsi="Times New Roman" w:cs="Times New Roman"/>
        </w:rPr>
        <w:t xml:space="preserve"> The OCC </w:t>
      </w:r>
      <w:r w:rsidR="02102E74" w:rsidRPr="2A1CC337">
        <w:rPr>
          <w:rFonts w:ascii="Times New Roman" w:eastAsia="Times New Roman" w:hAnsi="Times New Roman" w:cs="Times New Roman"/>
        </w:rPr>
        <w:t xml:space="preserve">has </w:t>
      </w:r>
      <w:r w:rsidR="26F72F96" w:rsidRPr="2A1CC337">
        <w:rPr>
          <w:rFonts w:ascii="Times New Roman" w:eastAsia="Times New Roman" w:hAnsi="Times New Roman" w:cs="Times New Roman"/>
        </w:rPr>
        <w:t>received significantly fewer complaints from PACT residents, which the Ombudsperson attributes to the smaller number of PACT units, the large amount of capital repair</w:t>
      </w:r>
      <w:r w:rsidR="2F62E6D3" w:rsidRPr="2A1CC337">
        <w:rPr>
          <w:rFonts w:ascii="Times New Roman" w:eastAsia="Times New Roman" w:hAnsi="Times New Roman" w:cs="Times New Roman"/>
        </w:rPr>
        <w:t>s at PACT developments, on-site PACT property managers, and lack of awareness of the OCC from PACT residents.</w:t>
      </w:r>
      <w:r w:rsidRPr="653ADDA6">
        <w:rPr>
          <w:rStyle w:val="FootnoteReference"/>
          <w:rFonts w:ascii="Times New Roman" w:eastAsia="Times New Roman" w:hAnsi="Times New Roman" w:cs="Times New Roman"/>
        </w:rPr>
        <w:footnoteReference w:id="57"/>
      </w:r>
    </w:p>
    <w:p w14:paraId="125D34C0" w14:textId="78B9DCD0" w:rsidR="4CBC6E25" w:rsidRDefault="193AAF23" w:rsidP="4EF2E83A">
      <w:pPr>
        <w:spacing w:after="0" w:line="480" w:lineRule="auto"/>
        <w:ind w:firstLine="720"/>
        <w:jc w:val="both"/>
        <w:rPr>
          <w:rFonts w:ascii="Times New Roman" w:eastAsia="Times New Roman" w:hAnsi="Times New Roman" w:cs="Times New Roman"/>
        </w:rPr>
      </w:pPr>
      <w:r w:rsidRPr="36C2A76A">
        <w:rPr>
          <w:rFonts w:ascii="Times New Roman" w:eastAsia="Times New Roman" w:hAnsi="Times New Roman" w:cs="Times New Roman"/>
        </w:rPr>
        <w:t>The Ombudsperson has focused considerabl</w:t>
      </w:r>
      <w:r w:rsidR="1AB5818F" w:rsidRPr="5E6FF893">
        <w:rPr>
          <w:rFonts w:ascii="Times New Roman" w:eastAsia="Times New Roman" w:hAnsi="Times New Roman" w:cs="Times New Roman"/>
        </w:rPr>
        <w:t>e attention and resources</w:t>
      </w:r>
      <w:r w:rsidRPr="36C2A76A">
        <w:rPr>
          <w:rFonts w:ascii="Times New Roman" w:eastAsia="Times New Roman" w:hAnsi="Times New Roman" w:cs="Times New Roman"/>
        </w:rPr>
        <w:t xml:space="preserve"> on raising awareness of the </w:t>
      </w:r>
      <w:r w:rsidR="7B725BC1" w:rsidRPr="36C2A76A">
        <w:rPr>
          <w:rFonts w:ascii="Times New Roman" w:eastAsia="Times New Roman" w:hAnsi="Times New Roman" w:cs="Times New Roman"/>
        </w:rPr>
        <w:t>O</w:t>
      </w:r>
      <w:r w:rsidRPr="36C2A76A">
        <w:rPr>
          <w:rFonts w:ascii="Times New Roman" w:eastAsia="Times New Roman" w:hAnsi="Times New Roman" w:cs="Times New Roman"/>
        </w:rPr>
        <w:t xml:space="preserve">CC, by attending events, meeting with Resident </w:t>
      </w:r>
      <w:bookmarkStart w:id="2" w:name="_Int_dmeCuGeC"/>
      <w:r w:rsidRPr="36C2A76A">
        <w:rPr>
          <w:rFonts w:ascii="Times New Roman" w:eastAsia="Times New Roman" w:hAnsi="Times New Roman" w:cs="Times New Roman"/>
        </w:rPr>
        <w:t>Association</w:t>
      </w:r>
      <w:bookmarkEnd w:id="2"/>
      <w:r w:rsidRPr="36C2A76A">
        <w:rPr>
          <w:rFonts w:ascii="Times New Roman" w:eastAsia="Times New Roman" w:hAnsi="Times New Roman" w:cs="Times New Roman"/>
        </w:rPr>
        <w:t xml:space="preserve"> leadership, and increasing outreach to elected officials.</w:t>
      </w:r>
      <w:r w:rsidR="38FEFA11" w:rsidRPr="36C2A76A">
        <w:rPr>
          <w:rStyle w:val="FootnoteReference"/>
          <w:rFonts w:ascii="Times New Roman" w:eastAsia="Times New Roman" w:hAnsi="Times New Roman" w:cs="Times New Roman"/>
        </w:rPr>
        <w:footnoteReference w:id="58"/>
      </w:r>
      <w:r w:rsidR="19CFC2C5" w:rsidRPr="7A1C5057">
        <w:rPr>
          <w:rFonts w:ascii="Times New Roman" w:eastAsia="Times New Roman" w:hAnsi="Times New Roman" w:cs="Times New Roman"/>
        </w:rPr>
        <w:t xml:space="preserve"> </w:t>
      </w:r>
      <w:r w:rsidR="5D9F9402" w:rsidRPr="7A1C5057">
        <w:rPr>
          <w:rFonts w:ascii="Times New Roman" w:eastAsia="Times New Roman" w:hAnsi="Times New Roman" w:cs="Times New Roman"/>
        </w:rPr>
        <w:t>Between 2019 and 2024, the Ombudsperson and the</w:t>
      </w:r>
      <w:r w:rsidR="19CFC2C5" w:rsidRPr="7A1C5057">
        <w:rPr>
          <w:rFonts w:ascii="Times New Roman" w:eastAsia="Times New Roman" w:hAnsi="Times New Roman" w:cs="Times New Roman"/>
        </w:rPr>
        <w:t xml:space="preserve"> OCC </w:t>
      </w:r>
      <w:r w:rsidR="5D9F9402" w:rsidRPr="7A1C5057">
        <w:rPr>
          <w:rFonts w:ascii="Times New Roman" w:eastAsia="Times New Roman" w:hAnsi="Times New Roman" w:cs="Times New Roman"/>
        </w:rPr>
        <w:t>participated in over 25 meetings</w:t>
      </w:r>
      <w:r w:rsidR="2426548D" w:rsidRPr="686B0706">
        <w:rPr>
          <w:rFonts w:ascii="Times New Roman" w:eastAsia="Times New Roman" w:hAnsi="Times New Roman" w:cs="Times New Roman"/>
        </w:rPr>
        <w:t xml:space="preserve"> with </w:t>
      </w:r>
      <w:r w:rsidR="5D9F9402" w:rsidRPr="7A1C5057">
        <w:rPr>
          <w:rFonts w:ascii="Times New Roman" w:eastAsia="Times New Roman" w:hAnsi="Times New Roman" w:cs="Times New Roman"/>
        </w:rPr>
        <w:t>various stakeholders</w:t>
      </w:r>
      <w:r w:rsidR="002069BA" w:rsidRPr="2D9C2726">
        <w:rPr>
          <w:rFonts w:ascii="Times New Roman" w:eastAsia="Times New Roman" w:hAnsi="Times New Roman" w:cs="Times New Roman"/>
        </w:rPr>
        <w:t>—</w:t>
      </w:r>
      <w:r w:rsidR="5D9F9402" w:rsidRPr="7A1C5057">
        <w:rPr>
          <w:rFonts w:ascii="Times New Roman" w:eastAsia="Times New Roman" w:hAnsi="Times New Roman" w:cs="Times New Roman"/>
        </w:rPr>
        <w:t>including legal aid organizations, elected officials, tenant associations, and community organizations</w:t>
      </w:r>
      <w:r w:rsidR="16A5206C" w:rsidRPr="2D9C2726">
        <w:rPr>
          <w:rFonts w:ascii="Times New Roman" w:eastAsia="Times New Roman" w:hAnsi="Times New Roman" w:cs="Times New Roman"/>
        </w:rPr>
        <w:t>—</w:t>
      </w:r>
      <w:r w:rsidR="5D9F9402" w:rsidRPr="7A1C5057">
        <w:rPr>
          <w:rFonts w:ascii="Times New Roman" w:eastAsia="Times New Roman" w:hAnsi="Times New Roman" w:cs="Times New Roman"/>
        </w:rPr>
        <w:t>to expand awareness of the OCC, facilitate a referral process, and collaborate on complex cases.</w:t>
      </w:r>
      <w:r w:rsidRPr="191B4A45">
        <w:rPr>
          <w:rStyle w:val="FootnoteReference"/>
          <w:rFonts w:ascii="Times New Roman" w:eastAsia="Times New Roman" w:hAnsi="Times New Roman" w:cs="Times New Roman"/>
        </w:rPr>
        <w:footnoteReference w:id="59"/>
      </w:r>
      <w:r w:rsidR="5D9F9402" w:rsidRPr="7A1C5057">
        <w:rPr>
          <w:rFonts w:ascii="Times New Roman" w:eastAsia="Times New Roman" w:hAnsi="Times New Roman" w:cs="Times New Roman"/>
        </w:rPr>
        <w:t xml:space="preserve"> </w:t>
      </w:r>
      <w:r w:rsidR="5D9F9402" w:rsidRPr="191B4A45">
        <w:rPr>
          <w:rFonts w:ascii="Times New Roman" w:eastAsia="Times New Roman" w:hAnsi="Times New Roman" w:cs="Times New Roman"/>
        </w:rPr>
        <w:t>The OCC also works with NYCHA to host regular feedback sessions with developments and deploy staff onsite to engage residents and improve responsiveness.</w:t>
      </w:r>
      <w:r w:rsidRPr="191B4A45">
        <w:rPr>
          <w:rStyle w:val="FootnoteReference"/>
          <w:rFonts w:ascii="Times New Roman" w:eastAsia="Times New Roman" w:hAnsi="Times New Roman" w:cs="Times New Roman"/>
        </w:rPr>
        <w:footnoteReference w:id="60"/>
      </w:r>
      <w:r w:rsidR="6648B9BD" w:rsidRPr="2AF088BE">
        <w:rPr>
          <w:rFonts w:ascii="Times New Roman" w:eastAsia="Times New Roman" w:hAnsi="Times New Roman" w:cs="Times New Roman"/>
        </w:rPr>
        <w:t xml:space="preserve"> Despite this resident engagement, many residents lack awareness of OCC services</w:t>
      </w:r>
      <w:r w:rsidR="1C580C75" w:rsidRPr="2AF088BE">
        <w:rPr>
          <w:rFonts w:ascii="Times New Roman" w:eastAsia="Times New Roman" w:hAnsi="Times New Roman" w:cs="Times New Roman"/>
        </w:rPr>
        <w:t xml:space="preserve"> </w:t>
      </w:r>
      <w:r w:rsidR="6648B9BD" w:rsidRPr="2AF088BE">
        <w:rPr>
          <w:rFonts w:ascii="Times New Roman" w:eastAsia="Times New Roman" w:hAnsi="Times New Roman" w:cs="Times New Roman"/>
        </w:rPr>
        <w:t xml:space="preserve">or are reluctant to engage with the OCC due </w:t>
      </w:r>
      <w:r w:rsidR="701C7414" w:rsidRPr="2AF088BE">
        <w:rPr>
          <w:rFonts w:ascii="Times New Roman" w:eastAsia="Times New Roman" w:hAnsi="Times New Roman" w:cs="Times New Roman"/>
        </w:rPr>
        <w:t>to a mistaken understanding that the OCC is part of NYCHA.</w:t>
      </w:r>
      <w:r w:rsidRPr="06213715">
        <w:rPr>
          <w:rStyle w:val="FootnoteReference"/>
          <w:rFonts w:ascii="Times New Roman" w:eastAsia="Times New Roman" w:hAnsi="Times New Roman" w:cs="Times New Roman"/>
        </w:rPr>
        <w:footnoteReference w:id="61"/>
      </w:r>
    </w:p>
    <w:p w14:paraId="679E3437" w14:textId="7BAF415E" w:rsidR="00045741" w:rsidRDefault="00045741" w:rsidP="00045741">
      <w:pPr>
        <w:pStyle w:val="ListParagraph"/>
        <w:numPr>
          <w:ilvl w:val="0"/>
          <w:numId w:val="1"/>
        </w:numPr>
        <w:suppressAutoHyphens/>
        <w:spacing w:after="0" w:line="480" w:lineRule="auto"/>
        <w:jc w:val="both"/>
        <w:rPr>
          <w:rFonts w:ascii="Times New Roman" w:eastAsia="Calibri" w:hAnsi="Times New Roman" w:cs="Times New Roman"/>
          <w:b/>
          <w:bCs/>
          <w:lang w:eastAsia="zh-CN"/>
        </w:rPr>
      </w:pPr>
      <w:r>
        <w:rPr>
          <w:rFonts w:ascii="Times New Roman" w:eastAsia="Calibri" w:hAnsi="Times New Roman" w:cs="Times New Roman"/>
          <w:b/>
          <w:bCs/>
          <w:lang w:eastAsia="zh-CN"/>
        </w:rPr>
        <w:t>RECENT PROGRESS ON MOLD REMEDIATION</w:t>
      </w:r>
    </w:p>
    <w:p w14:paraId="493DD066" w14:textId="4107582E" w:rsidR="00270843" w:rsidRPr="00395E1A" w:rsidRDefault="00AC0F1F" w:rsidP="00BD2949">
      <w:pPr>
        <w:suppressAutoHyphens/>
        <w:spacing w:after="0" w:line="480" w:lineRule="auto"/>
        <w:ind w:firstLine="720"/>
        <w:jc w:val="both"/>
        <w:rPr>
          <w:rFonts w:ascii="Times New Roman" w:eastAsia="Calibri" w:hAnsi="Times New Roman" w:cs="Times New Roman"/>
          <w:lang w:eastAsia="zh-CN"/>
        </w:rPr>
      </w:pPr>
      <w:r w:rsidRPr="00BD2949">
        <w:rPr>
          <w:rFonts w:ascii="Times New Roman" w:eastAsia="Calibri" w:hAnsi="Times New Roman" w:cs="Times New Roman"/>
          <w:lang w:eastAsia="zh-CN"/>
        </w:rPr>
        <w:t xml:space="preserve">More than a decade since </w:t>
      </w:r>
      <w:r w:rsidRPr="00BD2949">
        <w:rPr>
          <w:rFonts w:ascii="Times New Roman" w:eastAsia="Calibri" w:hAnsi="Times New Roman" w:cs="Times New Roman"/>
          <w:i/>
          <w:iCs/>
          <w:lang w:eastAsia="zh-CN"/>
        </w:rPr>
        <w:t>Baez</w:t>
      </w:r>
      <w:r w:rsidR="00025E47" w:rsidRPr="00BD2949">
        <w:rPr>
          <w:rFonts w:ascii="Times New Roman" w:eastAsia="Calibri" w:hAnsi="Times New Roman" w:cs="Times New Roman"/>
          <w:lang w:eastAsia="zh-CN"/>
        </w:rPr>
        <w:t xml:space="preserve">, NYCHA has </w:t>
      </w:r>
      <w:r w:rsidR="0001417C" w:rsidRPr="00BD2949">
        <w:rPr>
          <w:rFonts w:ascii="Times New Roman" w:eastAsia="Calibri" w:hAnsi="Times New Roman" w:cs="Times New Roman"/>
          <w:lang w:eastAsia="zh-CN"/>
        </w:rPr>
        <w:t>continued working on its mold remediation</w:t>
      </w:r>
      <w:r w:rsidR="00112E08">
        <w:rPr>
          <w:rFonts w:ascii="Times New Roman" w:eastAsia="Calibri" w:hAnsi="Times New Roman" w:cs="Times New Roman"/>
          <w:lang w:eastAsia="zh-CN"/>
        </w:rPr>
        <w:t xml:space="preserve"> operations</w:t>
      </w:r>
      <w:r w:rsidR="00C051DA" w:rsidRPr="00BD2949">
        <w:rPr>
          <w:rFonts w:ascii="Times New Roman" w:eastAsia="Calibri" w:hAnsi="Times New Roman" w:cs="Times New Roman"/>
          <w:lang w:eastAsia="zh-CN"/>
        </w:rPr>
        <w:t xml:space="preserve">. </w:t>
      </w:r>
      <w:r w:rsidR="003E374F">
        <w:rPr>
          <w:rFonts w:ascii="Times New Roman" w:eastAsia="Calibri" w:hAnsi="Times New Roman" w:cs="Times New Roman"/>
          <w:lang w:eastAsia="zh-CN"/>
        </w:rPr>
        <w:t xml:space="preserve">To date, </w:t>
      </w:r>
      <w:r w:rsidR="00905EAF">
        <w:rPr>
          <w:rFonts w:ascii="Times New Roman" w:eastAsia="Calibri" w:hAnsi="Times New Roman" w:cs="Times New Roman"/>
          <w:lang w:eastAsia="zh-CN"/>
        </w:rPr>
        <w:t xml:space="preserve">NYCHA’s results still fall far below </w:t>
      </w:r>
      <w:r w:rsidR="009B19A5">
        <w:rPr>
          <w:rFonts w:ascii="Times New Roman" w:eastAsia="Calibri" w:hAnsi="Times New Roman" w:cs="Times New Roman"/>
          <w:lang w:eastAsia="zh-CN"/>
        </w:rPr>
        <w:t xml:space="preserve">the targets </w:t>
      </w:r>
      <w:r w:rsidR="003D77FE">
        <w:rPr>
          <w:rFonts w:ascii="Times New Roman" w:eastAsia="Calibri" w:hAnsi="Times New Roman" w:cs="Times New Roman"/>
          <w:lang w:eastAsia="zh-CN"/>
        </w:rPr>
        <w:t xml:space="preserve">set by the </w:t>
      </w:r>
      <w:r w:rsidR="00B57AE0">
        <w:rPr>
          <w:rFonts w:ascii="Times New Roman" w:eastAsia="Calibri" w:hAnsi="Times New Roman" w:cs="Times New Roman"/>
          <w:lang w:eastAsia="zh-CN"/>
        </w:rPr>
        <w:t>federal agreement.</w:t>
      </w:r>
      <w:r w:rsidR="003E374F">
        <w:rPr>
          <w:rFonts w:ascii="Times New Roman" w:eastAsia="Calibri" w:hAnsi="Times New Roman" w:cs="Times New Roman"/>
          <w:lang w:eastAsia="zh-CN"/>
        </w:rPr>
        <w:t xml:space="preserve"> However, </w:t>
      </w:r>
      <w:r w:rsidR="00150BA6">
        <w:rPr>
          <w:rFonts w:ascii="Times New Roman" w:eastAsia="Calibri" w:hAnsi="Times New Roman" w:cs="Times New Roman"/>
          <w:lang w:eastAsia="zh-CN"/>
        </w:rPr>
        <w:t xml:space="preserve">NYCHA is </w:t>
      </w:r>
      <w:r w:rsidR="00C20486">
        <w:rPr>
          <w:rFonts w:ascii="Times New Roman" w:eastAsia="Calibri" w:hAnsi="Times New Roman" w:cs="Times New Roman"/>
          <w:lang w:eastAsia="zh-CN"/>
        </w:rPr>
        <w:t xml:space="preserve">making incremental progress towards its </w:t>
      </w:r>
      <w:r w:rsidR="00B57DB8">
        <w:rPr>
          <w:rFonts w:ascii="Times New Roman" w:eastAsia="Calibri" w:hAnsi="Times New Roman" w:cs="Times New Roman"/>
          <w:lang w:eastAsia="zh-CN"/>
        </w:rPr>
        <w:t xml:space="preserve">mold remediation targets, </w:t>
      </w:r>
      <w:r w:rsidR="00D7179C">
        <w:rPr>
          <w:rFonts w:ascii="Times New Roman" w:eastAsia="Calibri" w:hAnsi="Times New Roman" w:cs="Times New Roman"/>
          <w:lang w:eastAsia="zh-CN"/>
        </w:rPr>
        <w:t xml:space="preserve">having instituted a number of programs and policy changes </w:t>
      </w:r>
      <w:r w:rsidR="00F52B26">
        <w:rPr>
          <w:rFonts w:ascii="Times New Roman" w:eastAsia="Calibri" w:hAnsi="Times New Roman" w:cs="Times New Roman"/>
          <w:lang w:eastAsia="zh-CN"/>
        </w:rPr>
        <w:t xml:space="preserve">to </w:t>
      </w:r>
      <w:r w:rsidR="00DF65BE">
        <w:rPr>
          <w:rFonts w:ascii="Times New Roman" w:eastAsia="Calibri" w:hAnsi="Times New Roman" w:cs="Times New Roman"/>
          <w:lang w:eastAsia="zh-CN"/>
        </w:rPr>
        <w:t>satisfy the mandates set by</w:t>
      </w:r>
      <w:r w:rsidR="00D7179C">
        <w:rPr>
          <w:rFonts w:ascii="Times New Roman" w:eastAsia="Calibri" w:hAnsi="Times New Roman" w:cs="Times New Roman"/>
          <w:lang w:eastAsia="zh-CN"/>
        </w:rPr>
        <w:t xml:space="preserve"> </w:t>
      </w:r>
      <w:r w:rsidR="00D7179C">
        <w:rPr>
          <w:rFonts w:ascii="Times New Roman" w:eastAsia="Calibri" w:hAnsi="Times New Roman" w:cs="Times New Roman"/>
          <w:i/>
          <w:iCs/>
          <w:lang w:eastAsia="zh-CN"/>
        </w:rPr>
        <w:t>Baez</w:t>
      </w:r>
      <w:r w:rsidR="003246BE">
        <w:rPr>
          <w:rFonts w:ascii="Times New Roman" w:eastAsia="Calibri" w:hAnsi="Times New Roman" w:cs="Times New Roman"/>
          <w:lang w:eastAsia="zh-CN"/>
        </w:rPr>
        <w:t>, such as establishing an Office of Mold Assessment and Remediation (</w:t>
      </w:r>
      <w:r w:rsidR="6C83EAAB">
        <w:rPr>
          <w:rFonts w:ascii="Times New Roman" w:eastAsia="Calibri" w:hAnsi="Times New Roman" w:cs="Times New Roman"/>
          <w:lang w:eastAsia="zh-CN"/>
        </w:rPr>
        <w:t>“</w:t>
      </w:r>
      <w:r w:rsidR="003246BE">
        <w:rPr>
          <w:rFonts w:ascii="Times New Roman" w:eastAsia="Calibri" w:hAnsi="Times New Roman" w:cs="Times New Roman"/>
          <w:lang w:eastAsia="zh-CN"/>
        </w:rPr>
        <w:t>OMAR</w:t>
      </w:r>
      <w:r w:rsidR="52C10FDA">
        <w:rPr>
          <w:rFonts w:ascii="Times New Roman" w:eastAsia="Calibri" w:hAnsi="Times New Roman" w:cs="Times New Roman"/>
          <w:lang w:eastAsia="zh-CN"/>
        </w:rPr>
        <w:t>”</w:t>
      </w:r>
      <w:r w:rsidR="003246BE">
        <w:rPr>
          <w:rFonts w:ascii="Times New Roman" w:eastAsia="Calibri" w:hAnsi="Times New Roman" w:cs="Times New Roman"/>
          <w:lang w:eastAsia="zh-CN"/>
        </w:rPr>
        <w:t xml:space="preserve">) in July 2018 and </w:t>
      </w:r>
      <w:r w:rsidR="2D242B94">
        <w:rPr>
          <w:rFonts w:ascii="Times New Roman" w:eastAsia="Calibri" w:hAnsi="Times New Roman" w:cs="Times New Roman"/>
          <w:lang w:eastAsia="zh-CN"/>
        </w:rPr>
        <w:t xml:space="preserve">a </w:t>
      </w:r>
      <w:r w:rsidR="003246BE">
        <w:rPr>
          <w:rFonts w:ascii="Times New Roman" w:eastAsia="Calibri" w:hAnsi="Times New Roman" w:cs="Times New Roman"/>
          <w:lang w:eastAsia="zh-CN"/>
        </w:rPr>
        <w:t>Compliance Department</w:t>
      </w:r>
      <w:r w:rsidR="00BA45C5">
        <w:rPr>
          <w:rFonts w:ascii="Times New Roman" w:eastAsia="Calibri" w:hAnsi="Times New Roman" w:cs="Times New Roman"/>
          <w:lang w:eastAsia="zh-CN"/>
        </w:rPr>
        <w:t xml:space="preserve"> in 2019</w:t>
      </w:r>
      <w:r w:rsidR="005B584C">
        <w:rPr>
          <w:rFonts w:ascii="Times New Roman" w:eastAsia="Calibri" w:hAnsi="Times New Roman" w:cs="Times New Roman"/>
          <w:i/>
          <w:iCs/>
          <w:lang w:eastAsia="zh-CN"/>
        </w:rPr>
        <w:t>.</w:t>
      </w:r>
      <w:r w:rsidR="00395E1A" w:rsidRPr="00395E1A">
        <w:rPr>
          <w:rStyle w:val="FootnoteReference"/>
          <w:rFonts w:ascii="Times New Roman" w:eastAsia="Calibri" w:hAnsi="Times New Roman" w:cs="Times New Roman"/>
          <w:lang w:eastAsia="zh-CN"/>
        </w:rPr>
        <w:footnoteReference w:id="62"/>
      </w:r>
      <w:r w:rsidR="00395E1A">
        <w:rPr>
          <w:rFonts w:ascii="Times New Roman" w:eastAsia="Calibri" w:hAnsi="Times New Roman" w:cs="Times New Roman"/>
          <w:lang w:eastAsia="zh-CN"/>
        </w:rPr>
        <w:t xml:space="preserve"> NYCHA </w:t>
      </w:r>
      <w:r w:rsidR="00C34FD7">
        <w:rPr>
          <w:rFonts w:ascii="Times New Roman" w:eastAsia="Calibri" w:hAnsi="Times New Roman" w:cs="Times New Roman"/>
          <w:lang w:eastAsia="zh-CN"/>
        </w:rPr>
        <w:t xml:space="preserve">also </w:t>
      </w:r>
      <w:r w:rsidR="00294363">
        <w:rPr>
          <w:rFonts w:ascii="Times New Roman" w:eastAsia="Calibri" w:hAnsi="Times New Roman" w:cs="Times New Roman"/>
          <w:lang w:eastAsia="zh-CN"/>
        </w:rPr>
        <w:t>formed a Mold Response Unit (</w:t>
      </w:r>
      <w:r w:rsidR="4199BBA6" w:rsidRPr="3274D8A9">
        <w:rPr>
          <w:rFonts w:ascii="Times New Roman" w:eastAsia="Calibri" w:hAnsi="Times New Roman" w:cs="Times New Roman"/>
          <w:lang w:eastAsia="zh-CN"/>
        </w:rPr>
        <w:t>“</w:t>
      </w:r>
      <w:r w:rsidR="00294363">
        <w:rPr>
          <w:rFonts w:ascii="Times New Roman" w:eastAsia="Calibri" w:hAnsi="Times New Roman" w:cs="Times New Roman"/>
          <w:lang w:eastAsia="zh-CN"/>
        </w:rPr>
        <w:t>MRU</w:t>
      </w:r>
      <w:r w:rsidR="762A8507">
        <w:rPr>
          <w:rFonts w:ascii="Times New Roman" w:eastAsia="Calibri" w:hAnsi="Times New Roman" w:cs="Times New Roman"/>
          <w:lang w:eastAsia="zh-CN"/>
        </w:rPr>
        <w:t>”</w:t>
      </w:r>
      <w:r w:rsidR="00294363">
        <w:rPr>
          <w:rFonts w:ascii="Times New Roman" w:eastAsia="Calibri" w:hAnsi="Times New Roman" w:cs="Times New Roman"/>
          <w:lang w:eastAsia="zh-CN"/>
        </w:rPr>
        <w:t xml:space="preserve">) </w:t>
      </w:r>
      <w:r w:rsidR="005425DD">
        <w:rPr>
          <w:rFonts w:ascii="Times New Roman" w:eastAsia="Calibri" w:hAnsi="Times New Roman" w:cs="Times New Roman"/>
          <w:lang w:eastAsia="zh-CN"/>
        </w:rPr>
        <w:t xml:space="preserve">to specifically work on </w:t>
      </w:r>
      <w:r w:rsidR="007D62D7">
        <w:rPr>
          <w:rFonts w:ascii="Times New Roman" w:eastAsia="Calibri" w:hAnsi="Times New Roman" w:cs="Times New Roman"/>
          <w:lang w:eastAsia="zh-CN"/>
        </w:rPr>
        <w:t xml:space="preserve">resolving </w:t>
      </w:r>
      <w:r w:rsidR="005425DD">
        <w:rPr>
          <w:rFonts w:ascii="Times New Roman" w:eastAsia="Calibri" w:hAnsi="Times New Roman" w:cs="Times New Roman"/>
          <w:lang w:eastAsia="zh-CN"/>
        </w:rPr>
        <w:t>mold cases</w:t>
      </w:r>
      <w:r w:rsidR="00071D51">
        <w:rPr>
          <w:rFonts w:ascii="Times New Roman" w:eastAsia="Calibri" w:hAnsi="Times New Roman" w:cs="Times New Roman"/>
          <w:lang w:eastAsia="zh-CN"/>
        </w:rPr>
        <w:t xml:space="preserve"> as well as</w:t>
      </w:r>
      <w:r w:rsidR="00293F79">
        <w:rPr>
          <w:rFonts w:ascii="Times New Roman" w:eastAsia="Calibri" w:hAnsi="Times New Roman" w:cs="Times New Roman"/>
          <w:lang w:eastAsia="zh-CN"/>
        </w:rPr>
        <w:t xml:space="preserve"> expand partnerships</w:t>
      </w:r>
      <w:r w:rsidR="00071D51">
        <w:rPr>
          <w:rFonts w:ascii="Times New Roman" w:eastAsia="Calibri" w:hAnsi="Times New Roman" w:cs="Times New Roman"/>
          <w:lang w:eastAsia="zh-CN"/>
        </w:rPr>
        <w:t xml:space="preserve"> with </w:t>
      </w:r>
      <w:r w:rsidR="3FA37C17">
        <w:rPr>
          <w:rFonts w:ascii="Times New Roman" w:eastAsia="Calibri" w:hAnsi="Times New Roman" w:cs="Times New Roman"/>
          <w:lang w:eastAsia="zh-CN"/>
        </w:rPr>
        <w:t xml:space="preserve">the Mold Ombudsperson and other </w:t>
      </w:r>
      <w:r w:rsidR="00071D51">
        <w:rPr>
          <w:rFonts w:ascii="Times New Roman" w:eastAsia="Calibri" w:hAnsi="Times New Roman" w:cs="Times New Roman"/>
          <w:lang w:eastAsia="zh-CN"/>
        </w:rPr>
        <w:t>federally appointed experts</w:t>
      </w:r>
      <w:r w:rsidR="001A305E">
        <w:rPr>
          <w:rFonts w:ascii="Times New Roman" w:eastAsia="Calibri" w:hAnsi="Times New Roman" w:cs="Times New Roman"/>
          <w:lang w:eastAsia="zh-CN"/>
        </w:rPr>
        <w:t>, including</w:t>
      </w:r>
      <w:r w:rsidR="00C90D38">
        <w:rPr>
          <w:rFonts w:ascii="Times New Roman" w:eastAsia="Calibri" w:hAnsi="Times New Roman" w:cs="Times New Roman"/>
          <w:lang w:eastAsia="zh-CN"/>
        </w:rPr>
        <w:t xml:space="preserve"> the Independent Mold Analyst (</w:t>
      </w:r>
      <w:r w:rsidR="7CB96693" w:rsidRPr="3274D8A9">
        <w:rPr>
          <w:rFonts w:ascii="Times New Roman" w:eastAsia="Calibri" w:hAnsi="Times New Roman" w:cs="Times New Roman"/>
          <w:lang w:eastAsia="zh-CN"/>
        </w:rPr>
        <w:t>“</w:t>
      </w:r>
      <w:r w:rsidR="00C90D38">
        <w:rPr>
          <w:rFonts w:ascii="Times New Roman" w:eastAsia="Calibri" w:hAnsi="Times New Roman" w:cs="Times New Roman"/>
          <w:lang w:eastAsia="zh-CN"/>
        </w:rPr>
        <w:t>IMA</w:t>
      </w:r>
      <w:r w:rsidR="0FB5872B">
        <w:rPr>
          <w:rFonts w:ascii="Times New Roman" w:eastAsia="Calibri" w:hAnsi="Times New Roman" w:cs="Times New Roman"/>
          <w:lang w:eastAsia="zh-CN"/>
        </w:rPr>
        <w:t>”</w:t>
      </w:r>
      <w:r w:rsidR="00C90D38">
        <w:rPr>
          <w:rFonts w:ascii="Times New Roman" w:eastAsia="Calibri" w:hAnsi="Times New Roman" w:cs="Times New Roman"/>
          <w:lang w:eastAsia="zh-CN"/>
        </w:rPr>
        <w:t>) and the Independent Data Analyst (</w:t>
      </w:r>
      <w:r w:rsidR="2309444A" w:rsidRPr="3274D8A9">
        <w:rPr>
          <w:rFonts w:ascii="Times New Roman" w:eastAsia="Calibri" w:hAnsi="Times New Roman" w:cs="Times New Roman"/>
          <w:lang w:eastAsia="zh-CN"/>
        </w:rPr>
        <w:t>“</w:t>
      </w:r>
      <w:r w:rsidR="00C90D38">
        <w:rPr>
          <w:rFonts w:ascii="Times New Roman" w:eastAsia="Calibri" w:hAnsi="Times New Roman" w:cs="Times New Roman"/>
          <w:lang w:eastAsia="zh-CN"/>
        </w:rPr>
        <w:t>IDA</w:t>
      </w:r>
      <w:r w:rsidR="6141245D">
        <w:rPr>
          <w:rFonts w:ascii="Times New Roman" w:eastAsia="Calibri" w:hAnsi="Times New Roman" w:cs="Times New Roman"/>
          <w:lang w:eastAsia="zh-CN"/>
        </w:rPr>
        <w:t>”</w:t>
      </w:r>
      <w:r w:rsidR="00C90D38">
        <w:rPr>
          <w:rFonts w:ascii="Times New Roman" w:eastAsia="Calibri" w:hAnsi="Times New Roman" w:cs="Times New Roman"/>
          <w:lang w:eastAsia="zh-CN"/>
        </w:rPr>
        <w:t>).</w:t>
      </w:r>
      <w:r w:rsidR="00C90D38">
        <w:rPr>
          <w:rStyle w:val="FootnoteReference"/>
          <w:rFonts w:ascii="Times New Roman" w:eastAsia="Calibri" w:hAnsi="Times New Roman" w:cs="Times New Roman"/>
          <w:lang w:eastAsia="zh-CN"/>
        </w:rPr>
        <w:footnoteReference w:id="63"/>
      </w:r>
    </w:p>
    <w:p w14:paraId="0FF52CFE" w14:textId="0C20CF31" w:rsidR="00650B6A" w:rsidRPr="00650B6A" w:rsidRDefault="00045741" w:rsidP="00650B6A">
      <w:pPr>
        <w:pStyle w:val="ListParagraph"/>
        <w:numPr>
          <w:ilvl w:val="1"/>
          <w:numId w:val="1"/>
        </w:numPr>
        <w:suppressAutoHyphens/>
        <w:spacing w:after="0" w:line="480" w:lineRule="auto"/>
        <w:jc w:val="both"/>
        <w:rPr>
          <w:rFonts w:ascii="Times New Roman" w:eastAsia="Calibri" w:hAnsi="Times New Roman" w:cs="Times New Roman"/>
          <w:b/>
          <w:bCs/>
          <w:lang w:eastAsia="zh-CN"/>
        </w:rPr>
      </w:pPr>
      <w:r>
        <w:rPr>
          <w:rFonts w:ascii="Times New Roman" w:eastAsia="Calibri" w:hAnsi="Times New Roman" w:cs="Times New Roman"/>
          <w:b/>
          <w:bCs/>
          <w:lang w:eastAsia="zh-CN"/>
        </w:rPr>
        <w:t>Progress Toward Benchmarks</w:t>
      </w:r>
      <w:r w:rsidR="001A71B6">
        <w:rPr>
          <w:rFonts w:ascii="Times New Roman" w:eastAsia="Calibri" w:hAnsi="Times New Roman" w:cs="Times New Roman"/>
          <w:b/>
          <w:bCs/>
          <w:lang w:eastAsia="zh-CN"/>
        </w:rPr>
        <w:t xml:space="preserve"> </w:t>
      </w:r>
    </w:p>
    <w:p w14:paraId="3C76D298" w14:textId="5196FBBD" w:rsidR="001845F7" w:rsidRPr="005F0A10" w:rsidRDefault="00A9237E" w:rsidP="3274D8A9">
      <w:pPr>
        <w:spacing w:after="0" w:line="480" w:lineRule="auto"/>
        <w:ind w:firstLine="720"/>
        <w:jc w:val="both"/>
        <w:rPr>
          <w:rFonts w:ascii="Times New Roman" w:eastAsia="Calibri" w:hAnsi="Times New Roman" w:cs="Times New Roman"/>
          <w:i/>
          <w:iCs/>
          <w:lang w:eastAsia="zh-CN"/>
        </w:rPr>
      </w:pPr>
      <w:r>
        <w:rPr>
          <w:rFonts w:ascii="Times New Roman" w:eastAsia="Calibri" w:hAnsi="Times New Roman" w:cs="Times New Roman"/>
          <w:lang w:eastAsia="zh-CN"/>
        </w:rPr>
        <w:t xml:space="preserve">In </w:t>
      </w:r>
      <w:r w:rsidR="4F73CFFD" w:rsidRPr="3274D8A9">
        <w:rPr>
          <w:rFonts w:ascii="Times New Roman" w:eastAsia="Calibri" w:hAnsi="Times New Roman" w:cs="Times New Roman"/>
          <w:lang w:eastAsia="zh-CN"/>
        </w:rPr>
        <w:t xml:space="preserve">an effort </w:t>
      </w:r>
      <w:r w:rsidR="00441F38">
        <w:rPr>
          <w:rFonts w:ascii="Times New Roman" w:eastAsia="Calibri" w:hAnsi="Times New Roman" w:cs="Times New Roman"/>
          <w:lang w:eastAsia="zh-CN"/>
        </w:rPr>
        <w:t xml:space="preserve">to meet </w:t>
      </w:r>
      <w:r w:rsidR="1C3BC958">
        <w:rPr>
          <w:rFonts w:ascii="Times New Roman" w:eastAsia="Calibri" w:hAnsi="Times New Roman" w:cs="Times New Roman"/>
          <w:lang w:eastAsia="zh-CN"/>
        </w:rPr>
        <w:t xml:space="preserve">its </w:t>
      </w:r>
      <w:r w:rsidR="00441F38">
        <w:rPr>
          <w:rFonts w:ascii="Times New Roman" w:eastAsia="Calibri" w:hAnsi="Times New Roman" w:cs="Times New Roman"/>
          <w:lang w:eastAsia="zh-CN"/>
        </w:rPr>
        <w:t>benchmarks</w:t>
      </w:r>
      <w:r w:rsidR="6CB8C59D">
        <w:rPr>
          <w:rFonts w:ascii="Times New Roman" w:eastAsia="Calibri" w:hAnsi="Times New Roman" w:cs="Times New Roman"/>
          <w:lang w:eastAsia="zh-CN"/>
        </w:rPr>
        <w:t>,</w:t>
      </w:r>
      <w:r w:rsidR="00441F38">
        <w:rPr>
          <w:rFonts w:ascii="Times New Roman" w:eastAsia="Calibri" w:hAnsi="Times New Roman" w:cs="Times New Roman"/>
          <w:lang w:eastAsia="zh-CN"/>
        </w:rPr>
        <w:t xml:space="preserve"> NYCHA released </w:t>
      </w:r>
      <w:r w:rsidR="005C23C2">
        <w:rPr>
          <w:rFonts w:ascii="Times New Roman" w:eastAsia="Calibri" w:hAnsi="Times New Roman" w:cs="Times New Roman"/>
          <w:lang w:eastAsia="zh-CN"/>
        </w:rPr>
        <w:t>the aforementioned</w:t>
      </w:r>
      <w:r w:rsidR="00441F38">
        <w:rPr>
          <w:rFonts w:ascii="Times New Roman" w:eastAsia="Calibri" w:hAnsi="Times New Roman" w:cs="Times New Roman"/>
          <w:lang w:eastAsia="zh-CN"/>
        </w:rPr>
        <w:t xml:space="preserve"> Action Plan in 2020 as well as a </w:t>
      </w:r>
      <w:r w:rsidR="05EA7444">
        <w:rPr>
          <w:rFonts w:ascii="Times New Roman" w:eastAsia="Calibri" w:hAnsi="Times New Roman" w:cs="Times New Roman"/>
          <w:lang w:eastAsia="zh-CN"/>
        </w:rPr>
        <w:t>P</w:t>
      </w:r>
      <w:r w:rsidR="008B7954">
        <w:rPr>
          <w:rFonts w:ascii="Times New Roman" w:eastAsia="Calibri" w:hAnsi="Times New Roman" w:cs="Times New Roman"/>
          <w:lang w:eastAsia="zh-CN"/>
        </w:rPr>
        <w:t xml:space="preserve">rogress </w:t>
      </w:r>
      <w:r w:rsidR="13569C5B">
        <w:rPr>
          <w:rFonts w:ascii="Times New Roman" w:eastAsia="Calibri" w:hAnsi="Times New Roman" w:cs="Times New Roman"/>
          <w:lang w:eastAsia="zh-CN"/>
        </w:rPr>
        <w:t>R</w:t>
      </w:r>
      <w:r w:rsidR="008B7954">
        <w:rPr>
          <w:rFonts w:ascii="Times New Roman" w:eastAsia="Calibri" w:hAnsi="Times New Roman" w:cs="Times New Roman"/>
          <w:lang w:eastAsia="zh-CN"/>
        </w:rPr>
        <w:t>eport</w:t>
      </w:r>
      <w:r w:rsidR="00441F38">
        <w:rPr>
          <w:rFonts w:ascii="Times New Roman" w:eastAsia="Calibri" w:hAnsi="Times New Roman" w:cs="Times New Roman"/>
          <w:lang w:eastAsia="zh-CN"/>
        </w:rPr>
        <w:t xml:space="preserve"> </w:t>
      </w:r>
      <w:r w:rsidR="008B7954">
        <w:rPr>
          <w:rFonts w:ascii="Times New Roman" w:eastAsia="Calibri" w:hAnsi="Times New Roman" w:cs="Times New Roman"/>
          <w:lang w:eastAsia="zh-CN"/>
        </w:rPr>
        <w:t>in 2023</w:t>
      </w:r>
      <w:r w:rsidR="2A115603" w:rsidRPr="3274D8A9">
        <w:rPr>
          <w:rFonts w:ascii="Times New Roman" w:eastAsia="Calibri" w:hAnsi="Times New Roman" w:cs="Times New Roman"/>
          <w:lang w:eastAsia="zh-CN"/>
        </w:rPr>
        <w:t>.</w:t>
      </w:r>
      <w:r w:rsidR="00430974">
        <w:rPr>
          <w:rFonts w:ascii="Times New Roman" w:eastAsia="Calibri" w:hAnsi="Times New Roman" w:cs="Times New Roman"/>
          <w:lang w:eastAsia="zh-CN"/>
        </w:rPr>
        <w:t xml:space="preserve"> </w:t>
      </w:r>
      <w:r w:rsidR="00031D62">
        <w:rPr>
          <w:rFonts w:ascii="Times New Roman" w:eastAsia="Calibri" w:hAnsi="Times New Roman" w:cs="Times New Roman"/>
          <w:lang w:eastAsia="zh-CN"/>
        </w:rPr>
        <w:t xml:space="preserve">In </w:t>
      </w:r>
      <w:r w:rsidR="642CAC27" w:rsidRPr="3274D8A9">
        <w:rPr>
          <w:rFonts w:ascii="Times New Roman" w:eastAsia="Calibri" w:hAnsi="Times New Roman" w:cs="Times New Roman"/>
          <w:lang w:eastAsia="zh-CN"/>
        </w:rPr>
        <w:t>the</w:t>
      </w:r>
      <w:r w:rsidR="00B17291">
        <w:rPr>
          <w:rFonts w:ascii="Times New Roman" w:eastAsia="Calibri" w:hAnsi="Times New Roman" w:cs="Times New Roman"/>
          <w:lang w:eastAsia="zh-CN"/>
        </w:rPr>
        <w:t xml:space="preserve"> Progress Report, NYCHA </w:t>
      </w:r>
      <w:r w:rsidR="00117D84">
        <w:rPr>
          <w:rFonts w:ascii="Times New Roman" w:eastAsia="Calibri" w:hAnsi="Times New Roman" w:cs="Times New Roman"/>
          <w:lang w:eastAsia="zh-CN"/>
        </w:rPr>
        <w:t>highlight</w:t>
      </w:r>
      <w:r w:rsidR="2FFF146B">
        <w:rPr>
          <w:rFonts w:ascii="Times New Roman" w:eastAsia="Calibri" w:hAnsi="Times New Roman" w:cs="Times New Roman"/>
          <w:lang w:eastAsia="zh-CN"/>
        </w:rPr>
        <w:t>s</w:t>
      </w:r>
      <w:r w:rsidR="00686D7C">
        <w:rPr>
          <w:rFonts w:ascii="Times New Roman" w:eastAsia="Calibri" w:hAnsi="Times New Roman" w:cs="Times New Roman"/>
          <w:lang w:eastAsia="zh-CN"/>
        </w:rPr>
        <w:t xml:space="preserve"> seven</w:t>
      </w:r>
      <w:r w:rsidR="00B66FDE">
        <w:rPr>
          <w:rFonts w:ascii="Times New Roman" w:eastAsia="Calibri" w:hAnsi="Times New Roman" w:cs="Times New Roman"/>
          <w:lang w:eastAsia="zh-CN"/>
        </w:rPr>
        <w:t xml:space="preserve"> </w:t>
      </w:r>
      <w:r w:rsidR="3FA72E66" w:rsidRPr="3274D8A9">
        <w:rPr>
          <w:rFonts w:ascii="Times New Roman" w:eastAsia="Calibri" w:hAnsi="Times New Roman" w:cs="Times New Roman"/>
          <w:lang w:eastAsia="zh-CN"/>
        </w:rPr>
        <w:t xml:space="preserve">actions it has </w:t>
      </w:r>
      <w:r w:rsidR="007F538F">
        <w:rPr>
          <w:rFonts w:ascii="Times New Roman" w:eastAsia="Calibri" w:hAnsi="Times New Roman" w:cs="Times New Roman"/>
          <w:lang w:eastAsia="zh-CN"/>
        </w:rPr>
        <w:t>taken</w:t>
      </w:r>
      <w:r w:rsidR="00B66FDE">
        <w:rPr>
          <w:rFonts w:ascii="Times New Roman" w:eastAsia="Calibri" w:hAnsi="Times New Roman" w:cs="Times New Roman"/>
          <w:lang w:eastAsia="zh-CN"/>
        </w:rPr>
        <w:t xml:space="preserve"> to increase compliance with mold and leak requirements:</w:t>
      </w:r>
    </w:p>
    <w:p w14:paraId="0383AEA0" w14:textId="5D595E25" w:rsidR="001845F7" w:rsidRPr="005F0A10" w:rsidRDefault="00B66FDE" w:rsidP="3274D8A9">
      <w:pPr>
        <w:spacing w:after="0" w:line="480" w:lineRule="auto"/>
        <w:ind w:firstLine="720"/>
        <w:jc w:val="both"/>
        <w:rPr>
          <w:rFonts w:ascii="Times New Roman" w:eastAsia="Calibri" w:hAnsi="Times New Roman" w:cs="Times New Roman"/>
          <w:i/>
          <w:iCs/>
          <w:lang w:eastAsia="zh-CN"/>
        </w:rPr>
      </w:pPr>
      <w:r>
        <w:rPr>
          <w:rFonts w:ascii="Times New Roman" w:eastAsia="Calibri" w:hAnsi="Times New Roman" w:cs="Times New Roman"/>
          <w:lang w:eastAsia="zh-CN"/>
        </w:rPr>
        <w:t xml:space="preserve">(1) Improving </w:t>
      </w:r>
      <w:r w:rsidR="09A10BBE">
        <w:rPr>
          <w:rFonts w:ascii="Times New Roman" w:eastAsia="Calibri" w:hAnsi="Times New Roman" w:cs="Times New Roman"/>
          <w:lang w:eastAsia="zh-CN"/>
        </w:rPr>
        <w:t>v</w:t>
      </w:r>
      <w:r>
        <w:rPr>
          <w:rFonts w:ascii="Times New Roman" w:eastAsia="Calibri" w:hAnsi="Times New Roman" w:cs="Times New Roman"/>
          <w:lang w:eastAsia="zh-CN"/>
        </w:rPr>
        <w:t>entilation through a</w:t>
      </w:r>
      <w:r w:rsidR="000E7F60">
        <w:rPr>
          <w:rFonts w:ascii="Times New Roman" w:eastAsia="Calibri" w:hAnsi="Times New Roman" w:cs="Times New Roman"/>
          <w:lang w:eastAsia="zh-CN"/>
        </w:rPr>
        <w:t xml:space="preserve"> number of </w:t>
      </w:r>
      <w:r w:rsidR="000A028F">
        <w:rPr>
          <w:rFonts w:ascii="Times New Roman" w:eastAsia="Calibri" w:hAnsi="Times New Roman" w:cs="Times New Roman"/>
          <w:lang w:eastAsia="zh-CN"/>
        </w:rPr>
        <w:t>projects</w:t>
      </w:r>
      <w:r w:rsidR="000E7F60">
        <w:rPr>
          <w:rFonts w:ascii="Times New Roman" w:eastAsia="Calibri" w:hAnsi="Times New Roman" w:cs="Times New Roman"/>
          <w:lang w:eastAsia="zh-CN"/>
        </w:rPr>
        <w:t xml:space="preserve"> </w:t>
      </w:r>
      <w:r w:rsidR="000A028F">
        <w:rPr>
          <w:rFonts w:ascii="Times New Roman" w:eastAsia="Calibri" w:hAnsi="Times New Roman" w:cs="Times New Roman"/>
          <w:lang w:eastAsia="zh-CN"/>
        </w:rPr>
        <w:t xml:space="preserve">like roof fan replacement </w:t>
      </w:r>
      <w:r w:rsidR="005E1CC6">
        <w:rPr>
          <w:rFonts w:ascii="Times New Roman" w:eastAsia="Calibri" w:hAnsi="Times New Roman" w:cs="Times New Roman"/>
          <w:lang w:eastAsia="zh-CN"/>
        </w:rPr>
        <w:t>and the cleaning of</w:t>
      </w:r>
      <w:r w:rsidR="008A32AD">
        <w:rPr>
          <w:rFonts w:ascii="Times New Roman" w:eastAsia="Calibri" w:hAnsi="Times New Roman" w:cs="Times New Roman"/>
          <w:lang w:eastAsia="zh-CN"/>
        </w:rPr>
        <w:t xml:space="preserve"> in-unit lateral vents</w:t>
      </w:r>
      <w:r>
        <w:rPr>
          <w:rFonts w:ascii="Times New Roman" w:eastAsia="Calibri" w:hAnsi="Times New Roman" w:cs="Times New Roman"/>
          <w:lang w:eastAsia="zh-CN"/>
        </w:rPr>
        <w:t>;</w:t>
      </w:r>
    </w:p>
    <w:p w14:paraId="00836130" w14:textId="40252658" w:rsidR="001845F7" w:rsidRPr="005F0A10" w:rsidRDefault="00B66FDE" w:rsidP="3274D8A9">
      <w:pPr>
        <w:spacing w:after="0" w:line="480" w:lineRule="auto"/>
        <w:ind w:firstLine="720"/>
        <w:jc w:val="both"/>
        <w:rPr>
          <w:rFonts w:ascii="Times New Roman" w:eastAsia="Calibri" w:hAnsi="Times New Roman" w:cs="Times New Roman"/>
          <w:i/>
          <w:iCs/>
          <w:lang w:eastAsia="zh-CN"/>
        </w:rPr>
      </w:pPr>
      <w:r>
        <w:rPr>
          <w:rFonts w:ascii="Times New Roman" w:eastAsia="Calibri" w:hAnsi="Times New Roman" w:cs="Times New Roman"/>
          <w:lang w:eastAsia="zh-CN"/>
        </w:rPr>
        <w:t xml:space="preserve">(2) </w:t>
      </w:r>
      <w:r w:rsidR="001C731B">
        <w:rPr>
          <w:rFonts w:ascii="Times New Roman" w:eastAsia="Calibri" w:hAnsi="Times New Roman" w:cs="Times New Roman"/>
          <w:lang w:eastAsia="zh-CN"/>
        </w:rPr>
        <w:t xml:space="preserve">Performing </w:t>
      </w:r>
      <w:r w:rsidR="66D3DDF2">
        <w:rPr>
          <w:rFonts w:ascii="Times New Roman" w:eastAsia="Calibri" w:hAnsi="Times New Roman" w:cs="Times New Roman"/>
          <w:lang w:eastAsia="zh-CN"/>
        </w:rPr>
        <w:t>c</w:t>
      </w:r>
      <w:r w:rsidR="001C731B">
        <w:rPr>
          <w:rFonts w:ascii="Times New Roman" w:eastAsia="Calibri" w:hAnsi="Times New Roman" w:cs="Times New Roman"/>
          <w:lang w:eastAsia="zh-CN"/>
        </w:rPr>
        <w:t xml:space="preserve">omplex </w:t>
      </w:r>
      <w:r w:rsidR="6B210B42">
        <w:rPr>
          <w:rFonts w:ascii="Times New Roman" w:eastAsia="Calibri" w:hAnsi="Times New Roman" w:cs="Times New Roman"/>
          <w:lang w:eastAsia="zh-CN"/>
        </w:rPr>
        <w:t>m</w:t>
      </w:r>
      <w:r w:rsidR="001C731B">
        <w:rPr>
          <w:rFonts w:ascii="Times New Roman" w:eastAsia="Calibri" w:hAnsi="Times New Roman" w:cs="Times New Roman"/>
          <w:lang w:eastAsia="zh-CN"/>
        </w:rPr>
        <w:t xml:space="preserve">old and </w:t>
      </w:r>
      <w:r w:rsidR="3CCF01FF">
        <w:rPr>
          <w:rFonts w:ascii="Times New Roman" w:eastAsia="Calibri" w:hAnsi="Times New Roman" w:cs="Times New Roman"/>
          <w:lang w:eastAsia="zh-CN"/>
        </w:rPr>
        <w:t>l</w:t>
      </w:r>
      <w:r w:rsidR="001C731B">
        <w:rPr>
          <w:rFonts w:ascii="Times New Roman" w:eastAsia="Calibri" w:hAnsi="Times New Roman" w:cs="Times New Roman"/>
          <w:lang w:eastAsia="zh-CN"/>
        </w:rPr>
        <w:t xml:space="preserve">eak </w:t>
      </w:r>
      <w:r w:rsidR="322F5278">
        <w:rPr>
          <w:rFonts w:ascii="Times New Roman" w:eastAsia="Calibri" w:hAnsi="Times New Roman" w:cs="Times New Roman"/>
          <w:lang w:eastAsia="zh-CN"/>
        </w:rPr>
        <w:t>r</w:t>
      </w:r>
      <w:r w:rsidR="001C731B">
        <w:rPr>
          <w:rFonts w:ascii="Times New Roman" w:eastAsia="Calibri" w:hAnsi="Times New Roman" w:cs="Times New Roman"/>
          <w:lang w:eastAsia="zh-CN"/>
        </w:rPr>
        <w:t xml:space="preserve">epairs </w:t>
      </w:r>
      <w:r w:rsidR="007610C4">
        <w:rPr>
          <w:rFonts w:ascii="Times New Roman" w:eastAsia="Calibri" w:hAnsi="Times New Roman" w:cs="Times New Roman"/>
          <w:lang w:eastAsia="zh-CN"/>
        </w:rPr>
        <w:t xml:space="preserve">by contracting with licensed vendors </w:t>
      </w:r>
      <w:r w:rsidR="00960AE8">
        <w:rPr>
          <w:rFonts w:ascii="Times New Roman" w:eastAsia="Calibri" w:hAnsi="Times New Roman" w:cs="Times New Roman"/>
          <w:lang w:eastAsia="zh-CN"/>
        </w:rPr>
        <w:t>through OMAR;</w:t>
      </w:r>
    </w:p>
    <w:p w14:paraId="1DFBF2D4" w14:textId="2E2D0D10" w:rsidR="001845F7" w:rsidRPr="005F0A10" w:rsidRDefault="00960AE8" w:rsidP="3274D8A9">
      <w:pPr>
        <w:spacing w:after="0" w:line="480" w:lineRule="auto"/>
        <w:ind w:firstLine="720"/>
        <w:jc w:val="both"/>
        <w:rPr>
          <w:rFonts w:ascii="Times New Roman" w:eastAsia="Calibri" w:hAnsi="Times New Roman" w:cs="Times New Roman"/>
          <w:i/>
          <w:iCs/>
          <w:lang w:eastAsia="zh-CN"/>
        </w:rPr>
      </w:pPr>
      <w:r>
        <w:rPr>
          <w:rFonts w:ascii="Times New Roman" w:eastAsia="Calibri" w:hAnsi="Times New Roman" w:cs="Times New Roman"/>
          <w:lang w:eastAsia="zh-CN"/>
        </w:rPr>
        <w:t xml:space="preserve">(3) </w:t>
      </w:r>
      <w:r w:rsidR="00732FCF">
        <w:rPr>
          <w:rFonts w:ascii="Times New Roman" w:eastAsia="Calibri" w:hAnsi="Times New Roman" w:cs="Times New Roman"/>
          <w:lang w:eastAsia="zh-CN"/>
        </w:rPr>
        <w:t xml:space="preserve">Addressing </w:t>
      </w:r>
      <w:r w:rsidR="782D7188">
        <w:rPr>
          <w:rFonts w:ascii="Times New Roman" w:eastAsia="Calibri" w:hAnsi="Times New Roman" w:cs="Times New Roman"/>
          <w:lang w:eastAsia="zh-CN"/>
        </w:rPr>
        <w:t>r</w:t>
      </w:r>
      <w:r w:rsidR="00732FCF">
        <w:rPr>
          <w:rFonts w:ascii="Times New Roman" w:eastAsia="Calibri" w:hAnsi="Times New Roman" w:cs="Times New Roman"/>
          <w:lang w:eastAsia="zh-CN"/>
        </w:rPr>
        <w:t xml:space="preserve">esident </w:t>
      </w:r>
      <w:r w:rsidR="205002F3">
        <w:rPr>
          <w:rFonts w:ascii="Times New Roman" w:eastAsia="Calibri" w:hAnsi="Times New Roman" w:cs="Times New Roman"/>
          <w:lang w:eastAsia="zh-CN"/>
        </w:rPr>
        <w:t>c</w:t>
      </w:r>
      <w:r w:rsidR="00732FCF">
        <w:rPr>
          <w:rFonts w:ascii="Times New Roman" w:eastAsia="Calibri" w:hAnsi="Times New Roman" w:cs="Times New Roman"/>
          <w:lang w:eastAsia="zh-CN"/>
        </w:rPr>
        <w:t xml:space="preserve">oncerns and </w:t>
      </w:r>
      <w:r w:rsidR="52A66C33">
        <w:rPr>
          <w:rFonts w:ascii="Times New Roman" w:eastAsia="Calibri" w:hAnsi="Times New Roman" w:cs="Times New Roman"/>
          <w:lang w:eastAsia="zh-CN"/>
        </w:rPr>
        <w:t>i</w:t>
      </w:r>
      <w:r w:rsidR="00732FCF">
        <w:rPr>
          <w:rFonts w:ascii="Times New Roman" w:eastAsia="Calibri" w:hAnsi="Times New Roman" w:cs="Times New Roman"/>
          <w:lang w:eastAsia="zh-CN"/>
        </w:rPr>
        <w:t xml:space="preserve">mproving </w:t>
      </w:r>
      <w:r w:rsidR="1BC0F5F9">
        <w:rPr>
          <w:rFonts w:ascii="Times New Roman" w:eastAsia="Calibri" w:hAnsi="Times New Roman" w:cs="Times New Roman"/>
          <w:lang w:eastAsia="zh-CN"/>
        </w:rPr>
        <w:t>c</w:t>
      </w:r>
      <w:r w:rsidR="00732FCF">
        <w:rPr>
          <w:rFonts w:ascii="Times New Roman" w:eastAsia="Calibri" w:hAnsi="Times New Roman" w:cs="Times New Roman"/>
          <w:lang w:eastAsia="zh-CN"/>
        </w:rPr>
        <w:t xml:space="preserve">ommunication via </w:t>
      </w:r>
      <w:r w:rsidR="474381E7">
        <w:rPr>
          <w:rFonts w:ascii="Times New Roman" w:eastAsia="Calibri" w:hAnsi="Times New Roman" w:cs="Times New Roman"/>
          <w:lang w:eastAsia="zh-CN"/>
        </w:rPr>
        <w:t>r</w:t>
      </w:r>
      <w:r w:rsidR="00732FCF">
        <w:rPr>
          <w:rFonts w:ascii="Times New Roman" w:eastAsia="Calibri" w:hAnsi="Times New Roman" w:cs="Times New Roman"/>
          <w:lang w:eastAsia="zh-CN"/>
        </w:rPr>
        <w:t xml:space="preserve">esident </w:t>
      </w:r>
      <w:r w:rsidR="762DD694">
        <w:rPr>
          <w:rFonts w:ascii="Times New Roman" w:eastAsia="Calibri" w:hAnsi="Times New Roman" w:cs="Times New Roman"/>
          <w:lang w:eastAsia="zh-CN"/>
        </w:rPr>
        <w:t>o</w:t>
      </w:r>
      <w:r w:rsidR="00732FCF">
        <w:rPr>
          <w:rFonts w:ascii="Times New Roman" w:eastAsia="Calibri" w:hAnsi="Times New Roman" w:cs="Times New Roman"/>
          <w:lang w:eastAsia="zh-CN"/>
        </w:rPr>
        <w:t xml:space="preserve">utreach by establishing the OCC </w:t>
      </w:r>
      <w:r w:rsidR="001E25DB">
        <w:rPr>
          <w:rFonts w:ascii="Times New Roman" w:eastAsia="Calibri" w:hAnsi="Times New Roman" w:cs="Times New Roman"/>
          <w:lang w:eastAsia="zh-CN"/>
        </w:rPr>
        <w:t xml:space="preserve">and having them coordinate with the </w:t>
      </w:r>
      <w:r w:rsidR="68483F0A">
        <w:rPr>
          <w:rFonts w:ascii="Times New Roman" w:eastAsia="Calibri" w:hAnsi="Times New Roman" w:cs="Times New Roman"/>
          <w:lang w:eastAsia="zh-CN"/>
        </w:rPr>
        <w:t>MRU</w:t>
      </w:r>
      <w:r w:rsidR="001E25DB">
        <w:rPr>
          <w:rFonts w:ascii="Times New Roman" w:eastAsia="Calibri" w:hAnsi="Times New Roman" w:cs="Times New Roman"/>
          <w:lang w:eastAsia="zh-CN"/>
        </w:rPr>
        <w:t xml:space="preserve">, </w:t>
      </w:r>
      <w:r w:rsidR="00417666">
        <w:rPr>
          <w:rFonts w:ascii="Times New Roman" w:eastAsia="Calibri" w:hAnsi="Times New Roman" w:cs="Times New Roman"/>
          <w:lang w:eastAsia="zh-CN"/>
        </w:rPr>
        <w:t xml:space="preserve">as well as </w:t>
      </w:r>
      <w:r w:rsidR="00A23398">
        <w:rPr>
          <w:rFonts w:ascii="Times New Roman" w:eastAsia="Calibri" w:hAnsi="Times New Roman" w:cs="Times New Roman"/>
          <w:lang w:eastAsia="zh-CN"/>
        </w:rPr>
        <w:t xml:space="preserve">referencing </w:t>
      </w:r>
      <w:r w:rsidR="00417666">
        <w:rPr>
          <w:rFonts w:ascii="Times New Roman" w:eastAsia="Calibri" w:hAnsi="Times New Roman" w:cs="Times New Roman"/>
          <w:lang w:eastAsia="zh-CN"/>
        </w:rPr>
        <w:t xml:space="preserve">the Mold Busters </w:t>
      </w:r>
      <w:r w:rsidR="00A23398">
        <w:rPr>
          <w:rFonts w:ascii="Times New Roman" w:eastAsia="Calibri" w:hAnsi="Times New Roman" w:cs="Times New Roman"/>
          <w:lang w:eastAsia="zh-CN"/>
        </w:rPr>
        <w:t>c</w:t>
      </w:r>
      <w:r w:rsidR="00417666">
        <w:rPr>
          <w:rFonts w:ascii="Times New Roman" w:eastAsia="Calibri" w:hAnsi="Times New Roman" w:cs="Times New Roman"/>
          <w:lang w:eastAsia="zh-CN"/>
        </w:rPr>
        <w:t>ampaign</w:t>
      </w:r>
      <w:r w:rsidR="00A23398">
        <w:rPr>
          <w:rFonts w:ascii="Times New Roman" w:eastAsia="Calibri" w:hAnsi="Times New Roman" w:cs="Times New Roman"/>
          <w:lang w:eastAsia="zh-CN"/>
        </w:rPr>
        <w:t xml:space="preserve"> launch in 2020</w:t>
      </w:r>
      <w:r w:rsidR="00417666">
        <w:rPr>
          <w:rFonts w:ascii="Times New Roman" w:eastAsia="Calibri" w:hAnsi="Times New Roman" w:cs="Times New Roman"/>
          <w:lang w:eastAsia="zh-CN"/>
        </w:rPr>
        <w:t>;</w:t>
      </w:r>
    </w:p>
    <w:p w14:paraId="0AE777BC" w14:textId="39F83EC2" w:rsidR="001845F7" w:rsidRPr="005F0A10" w:rsidRDefault="00417666" w:rsidP="3274D8A9">
      <w:pPr>
        <w:spacing w:after="0" w:line="480" w:lineRule="auto"/>
        <w:ind w:firstLine="720"/>
        <w:jc w:val="both"/>
        <w:rPr>
          <w:rFonts w:ascii="Times New Roman" w:eastAsia="Calibri" w:hAnsi="Times New Roman" w:cs="Times New Roman"/>
          <w:i/>
          <w:iCs/>
          <w:lang w:eastAsia="zh-CN"/>
        </w:rPr>
      </w:pPr>
      <w:r>
        <w:rPr>
          <w:rFonts w:ascii="Times New Roman" w:eastAsia="Calibri" w:hAnsi="Times New Roman" w:cs="Times New Roman"/>
          <w:lang w:eastAsia="zh-CN"/>
        </w:rPr>
        <w:t xml:space="preserve">(4) </w:t>
      </w:r>
      <w:r w:rsidR="00A23398">
        <w:rPr>
          <w:rFonts w:ascii="Times New Roman" w:eastAsia="Calibri" w:hAnsi="Times New Roman" w:cs="Times New Roman"/>
          <w:lang w:eastAsia="zh-CN"/>
        </w:rPr>
        <w:t xml:space="preserve">Using </w:t>
      </w:r>
      <w:r w:rsidR="683B1199">
        <w:rPr>
          <w:rFonts w:ascii="Times New Roman" w:eastAsia="Calibri" w:hAnsi="Times New Roman" w:cs="Times New Roman"/>
          <w:lang w:eastAsia="zh-CN"/>
        </w:rPr>
        <w:t>d</w:t>
      </w:r>
      <w:r w:rsidR="00A23398">
        <w:rPr>
          <w:rFonts w:ascii="Times New Roman" w:eastAsia="Calibri" w:hAnsi="Times New Roman" w:cs="Times New Roman"/>
          <w:lang w:eastAsia="zh-CN"/>
        </w:rPr>
        <w:t xml:space="preserve">ata </w:t>
      </w:r>
      <w:r w:rsidR="77D7BAA4">
        <w:rPr>
          <w:rFonts w:ascii="Times New Roman" w:eastAsia="Calibri" w:hAnsi="Times New Roman" w:cs="Times New Roman"/>
          <w:lang w:eastAsia="zh-CN"/>
        </w:rPr>
        <w:t>a</w:t>
      </w:r>
      <w:r w:rsidR="00A23398">
        <w:rPr>
          <w:rFonts w:ascii="Times New Roman" w:eastAsia="Calibri" w:hAnsi="Times New Roman" w:cs="Times New Roman"/>
          <w:lang w:eastAsia="zh-CN"/>
        </w:rPr>
        <w:t xml:space="preserve">nalysis to </w:t>
      </w:r>
      <w:r w:rsidR="6C95B892">
        <w:rPr>
          <w:rFonts w:ascii="Times New Roman" w:eastAsia="Calibri" w:hAnsi="Times New Roman" w:cs="Times New Roman"/>
          <w:lang w:eastAsia="zh-CN"/>
        </w:rPr>
        <w:t>d</w:t>
      </w:r>
      <w:r w:rsidR="00A23398">
        <w:rPr>
          <w:rFonts w:ascii="Times New Roman" w:eastAsia="Calibri" w:hAnsi="Times New Roman" w:cs="Times New Roman"/>
          <w:lang w:eastAsia="zh-CN"/>
        </w:rPr>
        <w:t xml:space="preserve">rive </w:t>
      </w:r>
      <w:r w:rsidR="10EC37B7">
        <w:rPr>
          <w:rFonts w:ascii="Times New Roman" w:eastAsia="Calibri" w:hAnsi="Times New Roman" w:cs="Times New Roman"/>
          <w:lang w:eastAsia="zh-CN"/>
        </w:rPr>
        <w:t>m</w:t>
      </w:r>
      <w:r w:rsidR="00A23398">
        <w:rPr>
          <w:rFonts w:ascii="Times New Roman" w:eastAsia="Calibri" w:hAnsi="Times New Roman" w:cs="Times New Roman"/>
          <w:lang w:eastAsia="zh-CN"/>
        </w:rPr>
        <w:t xml:space="preserve">old and </w:t>
      </w:r>
      <w:r w:rsidR="4E800BE9">
        <w:rPr>
          <w:rFonts w:ascii="Times New Roman" w:eastAsia="Calibri" w:hAnsi="Times New Roman" w:cs="Times New Roman"/>
          <w:lang w:eastAsia="zh-CN"/>
        </w:rPr>
        <w:t>l</w:t>
      </w:r>
      <w:r w:rsidR="00A23398">
        <w:rPr>
          <w:rFonts w:ascii="Times New Roman" w:eastAsia="Calibri" w:hAnsi="Times New Roman" w:cs="Times New Roman"/>
          <w:lang w:eastAsia="zh-CN"/>
        </w:rPr>
        <w:t xml:space="preserve">eak </w:t>
      </w:r>
      <w:r w:rsidR="2FCF012C">
        <w:rPr>
          <w:rFonts w:ascii="Times New Roman" w:eastAsia="Calibri" w:hAnsi="Times New Roman" w:cs="Times New Roman"/>
          <w:lang w:eastAsia="zh-CN"/>
        </w:rPr>
        <w:t>p</w:t>
      </w:r>
      <w:r w:rsidR="00A23398">
        <w:rPr>
          <w:rFonts w:ascii="Times New Roman" w:eastAsia="Calibri" w:hAnsi="Times New Roman" w:cs="Times New Roman"/>
          <w:lang w:eastAsia="zh-CN"/>
        </w:rPr>
        <w:t xml:space="preserve">erformance </w:t>
      </w:r>
      <w:r w:rsidR="000A5AF8">
        <w:rPr>
          <w:rFonts w:ascii="Times New Roman" w:eastAsia="Calibri" w:hAnsi="Times New Roman" w:cs="Times New Roman"/>
          <w:lang w:eastAsia="zh-CN"/>
        </w:rPr>
        <w:t xml:space="preserve">by </w:t>
      </w:r>
      <w:r w:rsidR="00BC55DF">
        <w:rPr>
          <w:rFonts w:ascii="Times New Roman" w:eastAsia="Calibri" w:hAnsi="Times New Roman" w:cs="Times New Roman"/>
          <w:lang w:eastAsia="zh-CN"/>
        </w:rPr>
        <w:t xml:space="preserve">debuting </w:t>
      </w:r>
      <w:r w:rsidR="000A5AF8">
        <w:rPr>
          <w:rFonts w:ascii="Times New Roman" w:eastAsia="Calibri" w:hAnsi="Times New Roman" w:cs="Times New Roman"/>
          <w:lang w:eastAsia="zh-CN"/>
        </w:rPr>
        <w:t xml:space="preserve">the </w:t>
      </w:r>
      <w:r w:rsidR="00515028">
        <w:rPr>
          <w:rFonts w:ascii="Times New Roman" w:eastAsia="Calibri" w:hAnsi="Times New Roman" w:cs="Times New Roman"/>
          <w:lang w:eastAsia="zh-CN"/>
        </w:rPr>
        <w:t xml:space="preserve">Mold and Leak Performance Scorecard </w:t>
      </w:r>
      <w:r w:rsidR="00287BD7">
        <w:rPr>
          <w:rFonts w:ascii="Times New Roman" w:eastAsia="Calibri" w:hAnsi="Times New Roman" w:cs="Times New Roman"/>
          <w:lang w:eastAsia="zh-CN"/>
        </w:rPr>
        <w:t>(</w:t>
      </w:r>
      <w:r w:rsidR="1653352E">
        <w:rPr>
          <w:rFonts w:ascii="Times New Roman" w:eastAsia="Calibri" w:hAnsi="Times New Roman" w:cs="Times New Roman"/>
          <w:lang w:eastAsia="zh-CN"/>
        </w:rPr>
        <w:t>“</w:t>
      </w:r>
      <w:r w:rsidR="00287BD7">
        <w:rPr>
          <w:rFonts w:ascii="Times New Roman" w:eastAsia="Calibri" w:hAnsi="Times New Roman" w:cs="Times New Roman"/>
          <w:lang w:eastAsia="zh-CN"/>
        </w:rPr>
        <w:t>Scorecard</w:t>
      </w:r>
      <w:r w:rsidR="54F650BA">
        <w:rPr>
          <w:rFonts w:ascii="Times New Roman" w:eastAsia="Calibri" w:hAnsi="Times New Roman" w:cs="Times New Roman"/>
          <w:lang w:eastAsia="zh-CN"/>
        </w:rPr>
        <w:t>”</w:t>
      </w:r>
      <w:r w:rsidR="00287BD7">
        <w:rPr>
          <w:rFonts w:ascii="Times New Roman" w:eastAsia="Calibri" w:hAnsi="Times New Roman" w:cs="Times New Roman"/>
          <w:lang w:eastAsia="zh-CN"/>
        </w:rPr>
        <w:t xml:space="preserve">) </w:t>
      </w:r>
      <w:r w:rsidR="00BC55DF">
        <w:rPr>
          <w:rFonts w:ascii="Times New Roman" w:eastAsia="Calibri" w:hAnsi="Times New Roman" w:cs="Times New Roman"/>
          <w:lang w:eastAsia="zh-CN"/>
        </w:rPr>
        <w:t>in 2022</w:t>
      </w:r>
      <w:r w:rsidR="00DE366F">
        <w:rPr>
          <w:rFonts w:ascii="Times New Roman" w:eastAsia="Calibri" w:hAnsi="Times New Roman" w:cs="Times New Roman"/>
          <w:lang w:eastAsia="zh-CN"/>
        </w:rPr>
        <w:t xml:space="preserve"> </w:t>
      </w:r>
      <w:r w:rsidR="00567EF8">
        <w:rPr>
          <w:rFonts w:ascii="Times New Roman" w:eastAsia="Calibri" w:hAnsi="Times New Roman" w:cs="Times New Roman"/>
          <w:lang w:eastAsia="zh-CN"/>
        </w:rPr>
        <w:t xml:space="preserve">and continually </w:t>
      </w:r>
      <w:r w:rsidR="00DE366F">
        <w:rPr>
          <w:rFonts w:ascii="Times New Roman" w:eastAsia="Calibri" w:hAnsi="Times New Roman" w:cs="Times New Roman"/>
          <w:lang w:eastAsia="zh-CN"/>
        </w:rPr>
        <w:t xml:space="preserve">engaging in an </w:t>
      </w:r>
      <w:r w:rsidR="00567EF8">
        <w:rPr>
          <w:rFonts w:ascii="Times New Roman" w:eastAsia="Calibri" w:hAnsi="Times New Roman" w:cs="Times New Roman"/>
          <w:lang w:eastAsia="zh-CN"/>
        </w:rPr>
        <w:t>Enhanced Oversight Program (</w:t>
      </w:r>
      <w:r w:rsidR="12B063FB">
        <w:rPr>
          <w:rFonts w:ascii="Times New Roman" w:eastAsia="Calibri" w:hAnsi="Times New Roman" w:cs="Times New Roman"/>
          <w:lang w:eastAsia="zh-CN"/>
        </w:rPr>
        <w:t>“</w:t>
      </w:r>
      <w:r w:rsidR="00567EF8">
        <w:rPr>
          <w:rFonts w:ascii="Times New Roman" w:eastAsia="Calibri" w:hAnsi="Times New Roman" w:cs="Times New Roman"/>
          <w:lang w:eastAsia="zh-CN"/>
        </w:rPr>
        <w:t>EOP</w:t>
      </w:r>
      <w:r w:rsidR="15B72ECF">
        <w:rPr>
          <w:rFonts w:ascii="Times New Roman" w:eastAsia="Calibri" w:hAnsi="Times New Roman" w:cs="Times New Roman"/>
          <w:lang w:eastAsia="zh-CN"/>
        </w:rPr>
        <w:t>”</w:t>
      </w:r>
      <w:r w:rsidR="00567EF8">
        <w:rPr>
          <w:rFonts w:ascii="Times New Roman" w:eastAsia="Calibri" w:hAnsi="Times New Roman" w:cs="Times New Roman"/>
          <w:lang w:eastAsia="zh-CN"/>
        </w:rPr>
        <w:t xml:space="preserve">) </w:t>
      </w:r>
      <w:r w:rsidR="00D219A4">
        <w:rPr>
          <w:rFonts w:ascii="Times New Roman" w:eastAsia="Calibri" w:hAnsi="Times New Roman" w:cs="Times New Roman"/>
          <w:lang w:eastAsia="zh-CN"/>
        </w:rPr>
        <w:t xml:space="preserve">that </w:t>
      </w:r>
      <w:r w:rsidR="00F05219">
        <w:rPr>
          <w:rFonts w:ascii="Times New Roman" w:eastAsia="Calibri" w:hAnsi="Times New Roman" w:cs="Times New Roman"/>
          <w:lang w:eastAsia="zh-CN"/>
        </w:rPr>
        <w:t xml:space="preserve">specifically targets </w:t>
      </w:r>
      <w:r w:rsidR="00873CFC">
        <w:rPr>
          <w:rFonts w:ascii="Times New Roman" w:eastAsia="Calibri" w:hAnsi="Times New Roman" w:cs="Times New Roman"/>
          <w:lang w:eastAsia="zh-CN"/>
        </w:rPr>
        <w:t xml:space="preserve">addressing </w:t>
      </w:r>
      <w:r w:rsidR="00F05219">
        <w:rPr>
          <w:rFonts w:ascii="Times New Roman" w:eastAsia="Calibri" w:hAnsi="Times New Roman" w:cs="Times New Roman"/>
          <w:lang w:eastAsia="zh-CN"/>
        </w:rPr>
        <w:t>work orders at high-risk consolidations</w:t>
      </w:r>
      <w:r w:rsidR="00752F0D">
        <w:rPr>
          <w:rFonts w:ascii="Times New Roman" w:eastAsia="Calibri" w:hAnsi="Times New Roman" w:cs="Times New Roman"/>
          <w:lang w:eastAsia="zh-CN"/>
        </w:rPr>
        <w:t xml:space="preserve"> through weekly check-ins and site-specific strategies;</w:t>
      </w:r>
    </w:p>
    <w:p w14:paraId="54795974" w14:textId="5714FFFD" w:rsidR="001845F7" w:rsidRPr="005F0A10" w:rsidRDefault="00752F0D" w:rsidP="3274D8A9">
      <w:pPr>
        <w:spacing w:after="0" w:line="480" w:lineRule="auto"/>
        <w:ind w:firstLine="720"/>
        <w:jc w:val="both"/>
        <w:rPr>
          <w:rFonts w:ascii="Times New Roman" w:eastAsia="Calibri" w:hAnsi="Times New Roman" w:cs="Times New Roman"/>
          <w:i/>
          <w:iCs/>
          <w:lang w:eastAsia="zh-CN"/>
        </w:rPr>
      </w:pPr>
      <w:r>
        <w:rPr>
          <w:rFonts w:ascii="Times New Roman" w:eastAsia="Calibri" w:hAnsi="Times New Roman" w:cs="Times New Roman"/>
          <w:lang w:eastAsia="zh-CN"/>
        </w:rPr>
        <w:t xml:space="preserve">(5) Reducing </w:t>
      </w:r>
      <w:r w:rsidR="1402260C">
        <w:rPr>
          <w:rFonts w:ascii="Times New Roman" w:eastAsia="Calibri" w:hAnsi="Times New Roman" w:cs="Times New Roman"/>
          <w:lang w:eastAsia="zh-CN"/>
        </w:rPr>
        <w:t>b</w:t>
      </w:r>
      <w:r>
        <w:rPr>
          <w:rFonts w:ascii="Times New Roman" w:eastAsia="Calibri" w:hAnsi="Times New Roman" w:cs="Times New Roman"/>
          <w:lang w:eastAsia="zh-CN"/>
        </w:rPr>
        <w:t xml:space="preserve">acklogs of </w:t>
      </w:r>
      <w:r w:rsidR="5AEDDC3A">
        <w:rPr>
          <w:rFonts w:ascii="Times New Roman" w:eastAsia="Calibri" w:hAnsi="Times New Roman" w:cs="Times New Roman"/>
          <w:lang w:eastAsia="zh-CN"/>
        </w:rPr>
        <w:t>p</w:t>
      </w:r>
      <w:r>
        <w:rPr>
          <w:rFonts w:ascii="Times New Roman" w:eastAsia="Calibri" w:hAnsi="Times New Roman" w:cs="Times New Roman"/>
          <w:lang w:eastAsia="zh-CN"/>
        </w:rPr>
        <w:t xml:space="preserve">riority </w:t>
      </w:r>
      <w:r w:rsidR="05EA109B">
        <w:rPr>
          <w:rFonts w:ascii="Times New Roman" w:eastAsia="Calibri" w:hAnsi="Times New Roman" w:cs="Times New Roman"/>
          <w:lang w:eastAsia="zh-CN"/>
        </w:rPr>
        <w:t>m</w:t>
      </w:r>
      <w:r>
        <w:rPr>
          <w:rFonts w:ascii="Times New Roman" w:eastAsia="Calibri" w:hAnsi="Times New Roman" w:cs="Times New Roman"/>
          <w:lang w:eastAsia="zh-CN"/>
        </w:rPr>
        <w:t xml:space="preserve">old and </w:t>
      </w:r>
      <w:r w:rsidR="6E6C4650">
        <w:rPr>
          <w:rFonts w:ascii="Times New Roman" w:eastAsia="Calibri" w:hAnsi="Times New Roman" w:cs="Times New Roman"/>
          <w:lang w:eastAsia="zh-CN"/>
        </w:rPr>
        <w:t>l</w:t>
      </w:r>
      <w:r>
        <w:rPr>
          <w:rFonts w:ascii="Times New Roman" w:eastAsia="Calibri" w:hAnsi="Times New Roman" w:cs="Times New Roman"/>
          <w:lang w:eastAsia="zh-CN"/>
        </w:rPr>
        <w:t xml:space="preserve">eak </w:t>
      </w:r>
      <w:r w:rsidR="7E70DF63">
        <w:rPr>
          <w:rFonts w:ascii="Times New Roman" w:eastAsia="Calibri" w:hAnsi="Times New Roman" w:cs="Times New Roman"/>
          <w:lang w:eastAsia="zh-CN"/>
        </w:rPr>
        <w:t>w</w:t>
      </w:r>
      <w:r>
        <w:rPr>
          <w:rFonts w:ascii="Times New Roman" w:eastAsia="Calibri" w:hAnsi="Times New Roman" w:cs="Times New Roman"/>
          <w:lang w:eastAsia="zh-CN"/>
        </w:rPr>
        <w:t xml:space="preserve">ork </w:t>
      </w:r>
      <w:r w:rsidR="703903AB">
        <w:rPr>
          <w:rFonts w:ascii="Times New Roman" w:eastAsia="Calibri" w:hAnsi="Times New Roman" w:cs="Times New Roman"/>
          <w:lang w:eastAsia="zh-CN"/>
        </w:rPr>
        <w:t>o</w:t>
      </w:r>
      <w:r>
        <w:rPr>
          <w:rFonts w:ascii="Times New Roman" w:eastAsia="Calibri" w:hAnsi="Times New Roman" w:cs="Times New Roman"/>
          <w:lang w:eastAsia="zh-CN"/>
        </w:rPr>
        <w:t>rders through OMAR’s Mold Inspection Initiative</w:t>
      </w:r>
      <w:r w:rsidR="00D63E22">
        <w:rPr>
          <w:rFonts w:ascii="Times New Roman" w:eastAsia="Calibri" w:hAnsi="Times New Roman" w:cs="Times New Roman"/>
          <w:lang w:eastAsia="zh-CN"/>
        </w:rPr>
        <w:t>, Operation Mold Clean Up</w:t>
      </w:r>
      <w:r w:rsidR="00762F8E">
        <w:rPr>
          <w:rFonts w:ascii="Times New Roman" w:eastAsia="Calibri" w:hAnsi="Times New Roman" w:cs="Times New Roman"/>
          <w:lang w:eastAsia="zh-CN"/>
        </w:rPr>
        <w:t xml:space="preserve">, and Mold Cleaning Initiative, which utilizes </w:t>
      </w:r>
      <w:r w:rsidR="00287BD7">
        <w:rPr>
          <w:rFonts w:ascii="Times New Roman" w:eastAsia="Calibri" w:hAnsi="Times New Roman" w:cs="Times New Roman"/>
          <w:lang w:eastAsia="zh-CN"/>
        </w:rPr>
        <w:t xml:space="preserve">the Scorecard </w:t>
      </w:r>
      <w:r w:rsidR="00617450">
        <w:rPr>
          <w:rFonts w:ascii="Times New Roman" w:eastAsia="Calibri" w:hAnsi="Times New Roman" w:cs="Times New Roman"/>
          <w:lang w:eastAsia="zh-CN"/>
        </w:rPr>
        <w:t xml:space="preserve">to prioritize </w:t>
      </w:r>
      <w:r w:rsidR="004A06EC">
        <w:rPr>
          <w:rFonts w:ascii="Times New Roman" w:eastAsia="Calibri" w:hAnsi="Times New Roman" w:cs="Times New Roman"/>
          <w:lang w:eastAsia="zh-CN"/>
        </w:rPr>
        <w:t>developments with the largest backlog of work orders</w:t>
      </w:r>
      <w:r w:rsidR="00E41C77">
        <w:rPr>
          <w:rFonts w:ascii="Times New Roman" w:eastAsia="Calibri" w:hAnsi="Times New Roman" w:cs="Times New Roman"/>
          <w:lang w:eastAsia="zh-CN"/>
        </w:rPr>
        <w:t xml:space="preserve"> and target work orders with the biggest implications for resident health such as </w:t>
      </w:r>
      <w:r w:rsidR="012891F4">
        <w:rPr>
          <w:rFonts w:ascii="Times New Roman" w:eastAsia="Calibri" w:hAnsi="Times New Roman" w:cs="Times New Roman"/>
          <w:lang w:eastAsia="zh-CN"/>
        </w:rPr>
        <w:t>p</w:t>
      </w:r>
      <w:r w:rsidR="005B125D">
        <w:rPr>
          <w:rFonts w:ascii="Times New Roman" w:eastAsia="Calibri" w:hAnsi="Times New Roman" w:cs="Times New Roman"/>
          <w:lang w:eastAsia="zh-CN"/>
        </w:rPr>
        <w:t xml:space="preserve">ainter mold removal </w:t>
      </w:r>
      <w:r w:rsidR="00147567">
        <w:rPr>
          <w:rFonts w:ascii="Times New Roman" w:eastAsia="Calibri" w:hAnsi="Times New Roman" w:cs="Times New Roman"/>
          <w:lang w:eastAsia="zh-CN"/>
        </w:rPr>
        <w:t>work orders</w:t>
      </w:r>
      <w:r w:rsidR="00E41C77">
        <w:rPr>
          <w:rFonts w:ascii="Times New Roman" w:eastAsia="Calibri" w:hAnsi="Times New Roman" w:cs="Times New Roman"/>
          <w:lang w:eastAsia="zh-CN"/>
        </w:rPr>
        <w:t>;</w:t>
      </w:r>
    </w:p>
    <w:p w14:paraId="49C2E67F" w14:textId="285C8DA1" w:rsidR="001845F7" w:rsidRPr="005F0A10" w:rsidRDefault="00E41C77" w:rsidP="3274D8A9">
      <w:pPr>
        <w:spacing w:after="0" w:line="480" w:lineRule="auto"/>
        <w:ind w:firstLine="720"/>
        <w:jc w:val="both"/>
        <w:rPr>
          <w:rFonts w:ascii="Times New Roman" w:eastAsia="Calibri" w:hAnsi="Times New Roman" w:cs="Times New Roman"/>
          <w:i/>
          <w:iCs/>
          <w:lang w:eastAsia="zh-CN"/>
        </w:rPr>
      </w:pPr>
      <w:r>
        <w:rPr>
          <w:rFonts w:ascii="Times New Roman" w:eastAsia="Calibri" w:hAnsi="Times New Roman" w:cs="Times New Roman"/>
          <w:lang w:eastAsia="zh-CN"/>
        </w:rPr>
        <w:t xml:space="preserve">(6) </w:t>
      </w:r>
      <w:r w:rsidR="00147567">
        <w:rPr>
          <w:rFonts w:ascii="Times New Roman" w:eastAsia="Calibri" w:hAnsi="Times New Roman" w:cs="Times New Roman"/>
          <w:lang w:eastAsia="zh-CN"/>
        </w:rPr>
        <w:t xml:space="preserve">Improving </w:t>
      </w:r>
      <w:r w:rsidR="0BAC0405">
        <w:rPr>
          <w:rFonts w:ascii="Times New Roman" w:eastAsia="Calibri" w:hAnsi="Times New Roman" w:cs="Times New Roman"/>
          <w:lang w:eastAsia="zh-CN"/>
        </w:rPr>
        <w:t>t</w:t>
      </w:r>
      <w:r w:rsidR="00147567">
        <w:rPr>
          <w:rFonts w:ascii="Times New Roman" w:eastAsia="Calibri" w:hAnsi="Times New Roman" w:cs="Times New Roman"/>
          <w:lang w:eastAsia="zh-CN"/>
        </w:rPr>
        <w:t>raining</w:t>
      </w:r>
      <w:r w:rsidR="00AC1A2C">
        <w:rPr>
          <w:rFonts w:ascii="Times New Roman" w:eastAsia="Calibri" w:hAnsi="Times New Roman" w:cs="Times New Roman"/>
          <w:lang w:eastAsia="zh-CN"/>
        </w:rPr>
        <w:t xml:space="preserve"> by training property management staff </w:t>
      </w:r>
      <w:r w:rsidR="007E701A">
        <w:rPr>
          <w:rFonts w:ascii="Times New Roman" w:eastAsia="Calibri" w:hAnsi="Times New Roman" w:cs="Times New Roman"/>
          <w:lang w:eastAsia="zh-CN"/>
        </w:rPr>
        <w:t>on the new Mold Busters process</w:t>
      </w:r>
      <w:r w:rsidR="00CB08A9">
        <w:rPr>
          <w:rFonts w:ascii="Times New Roman" w:eastAsia="Calibri" w:hAnsi="Times New Roman" w:cs="Times New Roman"/>
          <w:lang w:eastAsia="zh-CN"/>
        </w:rPr>
        <w:t xml:space="preserve">, training </w:t>
      </w:r>
      <w:r w:rsidR="00D22996">
        <w:rPr>
          <w:rFonts w:ascii="Times New Roman" w:eastAsia="Calibri" w:hAnsi="Times New Roman" w:cs="Times New Roman"/>
          <w:lang w:eastAsia="zh-CN"/>
        </w:rPr>
        <w:t>7,688 staff</w:t>
      </w:r>
      <w:r w:rsidR="005760ED">
        <w:rPr>
          <w:rFonts w:ascii="Times New Roman" w:eastAsia="Calibri" w:hAnsi="Times New Roman" w:cs="Times New Roman"/>
          <w:lang w:eastAsia="zh-CN"/>
        </w:rPr>
        <w:t xml:space="preserve"> </w:t>
      </w:r>
      <w:r w:rsidR="009A4233">
        <w:rPr>
          <w:rFonts w:ascii="Times New Roman" w:eastAsia="Calibri" w:hAnsi="Times New Roman" w:cs="Times New Roman"/>
          <w:lang w:eastAsia="zh-CN"/>
        </w:rPr>
        <w:t>from January 2019 to February 2023; and</w:t>
      </w:r>
    </w:p>
    <w:p w14:paraId="11FB0FD6" w14:textId="38D73D59" w:rsidR="001845F7" w:rsidRPr="005F0A10" w:rsidRDefault="009A4233" w:rsidP="3274D8A9">
      <w:pPr>
        <w:spacing w:after="0" w:line="480" w:lineRule="auto"/>
        <w:ind w:firstLine="720"/>
        <w:jc w:val="both"/>
        <w:rPr>
          <w:rFonts w:ascii="Times New Roman" w:eastAsia="Calibri" w:hAnsi="Times New Roman" w:cs="Times New Roman"/>
          <w:i/>
          <w:iCs/>
          <w:lang w:eastAsia="zh-CN"/>
        </w:rPr>
      </w:pPr>
      <w:r>
        <w:rPr>
          <w:rFonts w:ascii="Times New Roman" w:eastAsia="Calibri" w:hAnsi="Times New Roman" w:cs="Times New Roman"/>
          <w:lang w:eastAsia="zh-CN"/>
        </w:rPr>
        <w:t>(7)</w:t>
      </w:r>
      <w:r w:rsidR="00CB08A9">
        <w:rPr>
          <w:rFonts w:ascii="Times New Roman" w:eastAsia="Calibri" w:hAnsi="Times New Roman" w:cs="Times New Roman"/>
          <w:lang w:eastAsia="zh-CN"/>
        </w:rPr>
        <w:t xml:space="preserve"> </w:t>
      </w:r>
      <w:r w:rsidR="00CB73B2">
        <w:rPr>
          <w:rFonts w:ascii="Times New Roman" w:eastAsia="Calibri" w:hAnsi="Times New Roman" w:cs="Times New Roman"/>
          <w:lang w:eastAsia="zh-CN"/>
        </w:rPr>
        <w:t xml:space="preserve">Improving </w:t>
      </w:r>
      <w:r w:rsidR="5818776F">
        <w:rPr>
          <w:rFonts w:ascii="Times New Roman" w:eastAsia="Calibri" w:hAnsi="Times New Roman" w:cs="Times New Roman"/>
          <w:lang w:eastAsia="zh-CN"/>
        </w:rPr>
        <w:t>p</w:t>
      </w:r>
      <w:r w:rsidR="00CB73B2">
        <w:rPr>
          <w:rFonts w:ascii="Times New Roman" w:eastAsia="Calibri" w:hAnsi="Times New Roman" w:cs="Times New Roman"/>
          <w:lang w:eastAsia="zh-CN"/>
        </w:rPr>
        <w:t xml:space="preserve">olicies and </w:t>
      </w:r>
      <w:r w:rsidR="25641127">
        <w:rPr>
          <w:rFonts w:ascii="Times New Roman" w:eastAsia="Calibri" w:hAnsi="Times New Roman" w:cs="Times New Roman"/>
          <w:lang w:eastAsia="zh-CN"/>
        </w:rPr>
        <w:t>p</w:t>
      </w:r>
      <w:r w:rsidR="00CB73B2">
        <w:rPr>
          <w:rFonts w:ascii="Times New Roman" w:eastAsia="Calibri" w:hAnsi="Times New Roman" w:cs="Times New Roman"/>
          <w:lang w:eastAsia="zh-CN"/>
        </w:rPr>
        <w:t xml:space="preserve">rocedures by updating </w:t>
      </w:r>
      <w:r w:rsidR="00750F9A">
        <w:rPr>
          <w:rFonts w:ascii="Times New Roman" w:eastAsia="Calibri" w:hAnsi="Times New Roman" w:cs="Times New Roman"/>
          <w:lang w:eastAsia="zh-CN"/>
        </w:rPr>
        <w:t xml:space="preserve">its </w:t>
      </w:r>
      <w:r w:rsidR="00CB73B2">
        <w:rPr>
          <w:rFonts w:ascii="Times New Roman" w:eastAsia="Calibri" w:hAnsi="Times New Roman" w:cs="Times New Roman"/>
          <w:lang w:eastAsia="zh-CN"/>
        </w:rPr>
        <w:t>Mold S</w:t>
      </w:r>
      <w:r w:rsidR="002D394A">
        <w:rPr>
          <w:rFonts w:ascii="Times New Roman" w:eastAsia="Calibri" w:hAnsi="Times New Roman" w:cs="Times New Roman"/>
          <w:lang w:eastAsia="zh-CN"/>
        </w:rPr>
        <w:t xml:space="preserve">tandard Procedure to account for a wider variety of </w:t>
      </w:r>
      <w:r w:rsidR="00EF220D">
        <w:rPr>
          <w:rFonts w:ascii="Times New Roman" w:eastAsia="Calibri" w:hAnsi="Times New Roman" w:cs="Times New Roman"/>
          <w:lang w:eastAsia="zh-CN"/>
        </w:rPr>
        <w:t xml:space="preserve">causes and solutions for </w:t>
      </w:r>
      <w:r w:rsidR="00A85183">
        <w:rPr>
          <w:rFonts w:ascii="Times New Roman" w:eastAsia="Calibri" w:hAnsi="Times New Roman" w:cs="Times New Roman"/>
          <w:lang w:eastAsia="zh-CN"/>
        </w:rPr>
        <w:t xml:space="preserve">mold </w:t>
      </w:r>
      <w:r w:rsidR="00750F9A">
        <w:rPr>
          <w:rFonts w:ascii="Times New Roman" w:eastAsia="Calibri" w:hAnsi="Times New Roman" w:cs="Times New Roman"/>
          <w:lang w:eastAsia="zh-CN"/>
        </w:rPr>
        <w:t xml:space="preserve">while </w:t>
      </w:r>
      <w:r w:rsidR="00A85183">
        <w:rPr>
          <w:rFonts w:ascii="Times New Roman" w:eastAsia="Calibri" w:hAnsi="Times New Roman" w:cs="Times New Roman"/>
          <w:lang w:eastAsia="zh-CN"/>
        </w:rPr>
        <w:t>includ</w:t>
      </w:r>
      <w:r w:rsidR="00750F9A">
        <w:rPr>
          <w:rFonts w:ascii="Times New Roman" w:eastAsia="Calibri" w:hAnsi="Times New Roman" w:cs="Times New Roman"/>
          <w:lang w:eastAsia="zh-CN"/>
        </w:rPr>
        <w:t>ing</w:t>
      </w:r>
      <w:r w:rsidR="00A85183">
        <w:rPr>
          <w:rFonts w:ascii="Times New Roman" w:eastAsia="Calibri" w:hAnsi="Times New Roman" w:cs="Times New Roman"/>
          <w:lang w:eastAsia="zh-CN"/>
        </w:rPr>
        <w:t xml:space="preserve"> more staff titles</w:t>
      </w:r>
      <w:r w:rsidR="007E701A">
        <w:rPr>
          <w:rFonts w:ascii="Times New Roman" w:eastAsia="Calibri" w:hAnsi="Times New Roman" w:cs="Times New Roman"/>
          <w:lang w:eastAsia="zh-CN"/>
        </w:rPr>
        <w:t xml:space="preserve"> </w:t>
      </w:r>
      <w:r w:rsidR="00750F9A">
        <w:rPr>
          <w:rFonts w:ascii="Times New Roman" w:eastAsia="Calibri" w:hAnsi="Times New Roman" w:cs="Times New Roman"/>
          <w:lang w:eastAsia="zh-CN"/>
        </w:rPr>
        <w:t xml:space="preserve">permitted to perform mold inspections, </w:t>
      </w:r>
      <w:r w:rsidR="00034C6A">
        <w:rPr>
          <w:rFonts w:ascii="Times New Roman" w:eastAsia="Calibri" w:hAnsi="Times New Roman" w:cs="Times New Roman"/>
          <w:lang w:eastAsia="zh-CN"/>
        </w:rPr>
        <w:t xml:space="preserve">aiming for an implementation of the Leak Standard Procedure by the end of 2023, </w:t>
      </w:r>
      <w:r w:rsidR="003E0AB2">
        <w:rPr>
          <w:rFonts w:ascii="Times New Roman" w:eastAsia="Calibri" w:hAnsi="Times New Roman" w:cs="Times New Roman"/>
          <w:lang w:eastAsia="zh-CN"/>
        </w:rPr>
        <w:t xml:space="preserve">instituting </w:t>
      </w:r>
      <w:r w:rsidR="00FF0F97">
        <w:rPr>
          <w:rFonts w:ascii="Times New Roman" w:eastAsia="Calibri" w:hAnsi="Times New Roman" w:cs="Times New Roman"/>
          <w:lang w:eastAsia="zh-CN"/>
        </w:rPr>
        <w:t xml:space="preserve">procedural and structural changes </w:t>
      </w:r>
      <w:r w:rsidR="007D0EB5">
        <w:rPr>
          <w:rFonts w:ascii="Times New Roman" w:eastAsia="Calibri" w:hAnsi="Times New Roman" w:cs="Times New Roman"/>
          <w:lang w:eastAsia="zh-CN"/>
        </w:rPr>
        <w:t xml:space="preserve">to improve operations efficiency </w:t>
      </w:r>
      <w:r w:rsidR="00FF0F97">
        <w:rPr>
          <w:rFonts w:ascii="Times New Roman" w:eastAsia="Calibri" w:hAnsi="Times New Roman" w:cs="Times New Roman"/>
          <w:lang w:eastAsia="zh-CN"/>
        </w:rPr>
        <w:t>in response to the introduction of the Neighborhood Model</w:t>
      </w:r>
      <w:r w:rsidR="007D0EB5">
        <w:rPr>
          <w:rFonts w:ascii="Times New Roman" w:eastAsia="Calibri" w:hAnsi="Times New Roman" w:cs="Times New Roman"/>
          <w:lang w:eastAsia="zh-CN"/>
        </w:rPr>
        <w:t xml:space="preserve">, and </w:t>
      </w:r>
      <w:r w:rsidR="00187ACB">
        <w:rPr>
          <w:rFonts w:ascii="Times New Roman" w:eastAsia="Calibri" w:hAnsi="Times New Roman" w:cs="Times New Roman"/>
          <w:lang w:eastAsia="zh-CN"/>
        </w:rPr>
        <w:t>requiring that skilled trades workers use handheld devices to record the completion of work orders.</w:t>
      </w:r>
      <w:r w:rsidR="00187ACB">
        <w:rPr>
          <w:rStyle w:val="FootnoteReference"/>
          <w:rFonts w:ascii="Times New Roman" w:eastAsia="Calibri" w:hAnsi="Times New Roman" w:cs="Times New Roman"/>
          <w:lang w:eastAsia="zh-CN"/>
        </w:rPr>
        <w:footnoteReference w:id="64"/>
      </w:r>
    </w:p>
    <w:p w14:paraId="0376FB75" w14:textId="25A438D4" w:rsidR="003F4E09" w:rsidRPr="003E21D3" w:rsidRDefault="00867351" w:rsidP="00026D26">
      <w:pPr>
        <w:spacing w:after="0" w:line="480" w:lineRule="auto"/>
        <w:ind w:firstLine="720"/>
        <w:jc w:val="both"/>
        <w:rPr>
          <w:rFonts w:ascii="Times New Roman" w:eastAsia="Calibri" w:hAnsi="Times New Roman" w:cs="Times New Roman"/>
          <w:lang w:eastAsia="zh-CN"/>
        </w:rPr>
      </w:pPr>
      <w:r>
        <w:rPr>
          <w:rFonts w:ascii="Times New Roman" w:eastAsia="Calibri" w:hAnsi="Times New Roman" w:cs="Times New Roman"/>
          <w:lang w:eastAsia="zh-CN"/>
        </w:rPr>
        <w:t>In the</w:t>
      </w:r>
      <w:r w:rsidR="333804CC">
        <w:rPr>
          <w:rFonts w:ascii="Times New Roman" w:eastAsia="Calibri" w:hAnsi="Times New Roman" w:cs="Times New Roman"/>
          <w:lang w:eastAsia="zh-CN"/>
        </w:rPr>
        <w:t>ir</w:t>
      </w:r>
      <w:r>
        <w:rPr>
          <w:rFonts w:ascii="Times New Roman" w:eastAsia="Calibri" w:hAnsi="Times New Roman" w:cs="Times New Roman"/>
          <w:lang w:eastAsia="zh-CN"/>
        </w:rPr>
        <w:t xml:space="preserve"> two most recent quarterly reports</w:t>
      </w:r>
      <w:r w:rsidR="00531D76">
        <w:rPr>
          <w:rFonts w:ascii="Times New Roman" w:eastAsia="Calibri" w:hAnsi="Times New Roman" w:cs="Times New Roman"/>
          <w:lang w:eastAsia="zh-CN"/>
        </w:rPr>
        <w:t xml:space="preserve">, </w:t>
      </w:r>
      <w:r w:rsidR="00761F6B">
        <w:rPr>
          <w:rFonts w:ascii="Times New Roman" w:eastAsia="Calibri" w:hAnsi="Times New Roman" w:cs="Times New Roman"/>
          <w:lang w:eastAsia="zh-CN"/>
        </w:rPr>
        <w:t xml:space="preserve">released </w:t>
      </w:r>
      <w:r w:rsidR="1654C18A">
        <w:rPr>
          <w:rFonts w:ascii="Times New Roman" w:eastAsia="Calibri" w:hAnsi="Times New Roman" w:cs="Times New Roman"/>
          <w:lang w:eastAsia="zh-CN"/>
        </w:rPr>
        <w:t xml:space="preserve">in </w:t>
      </w:r>
      <w:r w:rsidR="00761F6B">
        <w:rPr>
          <w:rFonts w:ascii="Times New Roman" w:eastAsia="Calibri" w:hAnsi="Times New Roman" w:cs="Times New Roman"/>
          <w:lang w:eastAsia="zh-CN"/>
        </w:rPr>
        <w:t>July 2025 and September 2025</w:t>
      </w:r>
      <w:r w:rsidR="00281893">
        <w:rPr>
          <w:rFonts w:ascii="Times New Roman" w:eastAsia="Calibri" w:hAnsi="Times New Roman" w:cs="Times New Roman"/>
          <w:lang w:eastAsia="zh-CN"/>
        </w:rPr>
        <w:t xml:space="preserve">, </w:t>
      </w:r>
      <w:r w:rsidR="1B065A36" w:rsidRPr="3274D8A9">
        <w:rPr>
          <w:rFonts w:ascii="Times New Roman" w:eastAsia="Calibri" w:hAnsi="Times New Roman" w:cs="Times New Roman"/>
          <w:lang w:eastAsia="zh-CN"/>
        </w:rPr>
        <w:t xml:space="preserve">the monitors document </w:t>
      </w:r>
      <w:r w:rsidR="001D11C4">
        <w:rPr>
          <w:rFonts w:ascii="Times New Roman" w:eastAsia="Calibri" w:hAnsi="Times New Roman" w:cs="Times New Roman"/>
          <w:lang w:eastAsia="zh-CN"/>
        </w:rPr>
        <w:t xml:space="preserve">some </w:t>
      </w:r>
      <w:r w:rsidR="00546687">
        <w:rPr>
          <w:rFonts w:ascii="Times New Roman" w:eastAsia="Calibri" w:hAnsi="Times New Roman" w:cs="Times New Roman"/>
          <w:lang w:eastAsia="zh-CN"/>
        </w:rPr>
        <w:t xml:space="preserve">improvement </w:t>
      </w:r>
      <w:r w:rsidR="00DA52D8">
        <w:rPr>
          <w:rFonts w:ascii="Times New Roman" w:eastAsia="Calibri" w:hAnsi="Times New Roman" w:cs="Times New Roman"/>
          <w:lang w:eastAsia="zh-CN"/>
        </w:rPr>
        <w:t xml:space="preserve">in </w:t>
      </w:r>
      <w:r w:rsidR="2AC0C89B" w:rsidRPr="3274D8A9">
        <w:rPr>
          <w:rFonts w:ascii="Times New Roman" w:eastAsia="Calibri" w:hAnsi="Times New Roman" w:cs="Times New Roman"/>
          <w:lang w:eastAsia="zh-CN"/>
        </w:rPr>
        <w:t xml:space="preserve">NYCHA’s </w:t>
      </w:r>
      <w:r w:rsidR="00DA52D8">
        <w:rPr>
          <w:rFonts w:ascii="Times New Roman" w:eastAsia="Calibri" w:hAnsi="Times New Roman" w:cs="Times New Roman"/>
          <w:lang w:eastAsia="zh-CN"/>
        </w:rPr>
        <w:t>mold remediation and response operations</w:t>
      </w:r>
      <w:r w:rsidR="003B3C1B">
        <w:rPr>
          <w:rFonts w:ascii="Times New Roman" w:eastAsia="Calibri" w:hAnsi="Times New Roman" w:cs="Times New Roman"/>
          <w:lang w:eastAsia="zh-CN"/>
        </w:rPr>
        <w:t xml:space="preserve"> but </w:t>
      </w:r>
      <w:r w:rsidR="2C23D5CB" w:rsidRPr="3274D8A9">
        <w:rPr>
          <w:rFonts w:ascii="Times New Roman" w:eastAsia="Calibri" w:hAnsi="Times New Roman" w:cs="Times New Roman"/>
          <w:lang w:eastAsia="zh-CN"/>
        </w:rPr>
        <w:t xml:space="preserve">note that it still </w:t>
      </w:r>
      <w:r w:rsidR="003B3C1B">
        <w:rPr>
          <w:rFonts w:ascii="Times New Roman" w:eastAsia="Calibri" w:hAnsi="Times New Roman" w:cs="Times New Roman"/>
          <w:lang w:eastAsia="zh-CN"/>
        </w:rPr>
        <w:t xml:space="preserve">falls short of the goals set in </w:t>
      </w:r>
      <w:r w:rsidR="00E95D51">
        <w:rPr>
          <w:rFonts w:ascii="Times New Roman" w:eastAsia="Calibri" w:hAnsi="Times New Roman" w:cs="Times New Roman"/>
          <w:lang w:eastAsia="zh-CN"/>
        </w:rPr>
        <w:t xml:space="preserve">the </w:t>
      </w:r>
      <w:r w:rsidR="00225372">
        <w:rPr>
          <w:rFonts w:ascii="Times New Roman" w:eastAsia="Calibri" w:hAnsi="Times New Roman" w:cs="Times New Roman"/>
          <w:lang w:eastAsia="zh-CN"/>
        </w:rPr>
        <w:t>2023 Progress Report</w:t>
      </w:r>
      <w:r w:rsidR="00E95D51">
        <w:rPr>
          <w:rFonts w:ascii="Times New Roman" w:eastAsia="Calibri" w:hAnsi="Times New Roman" w:cs="Times New Roman"/>
          <w:lang w:eastAsia="zh-CN"/>
        </w:rPr>
        <w:t xml:space="preserve"> and the </w:t>
      </w:r>
      <w:r w:rsidR="00277C10">
        <w:rPr>
          <w:rFonts w:ascii="Times New Roman" w:eastAsia="Calibri" w:hAnsi="Times New Roman" w:cs="Times New Roman"/>
          <w:lang w:eastAsia="zh-CN"/>
        </w:rPr>
        <w:t>obligations of the HUD Agreement</w:t>
      </w:r>
      <w:r w:rsidR="00225372">
        <w:rPr>
          <w:rFonts w:ascii="Times New Roman" w:eastAsia="Calibri" w:hAnsi="Times New Roman" w:cs="Times New Roman"/>
          <w:lang w:eastAsia="zh-CN"/>
        </w:rPr>
        <w:t xml:space="preserve">. </w:t>
      </w:r>
      <w:r w:rsidR="00B34C09">
        <w:rPr>
          <w:rFonts w:ascii="Times New Roman" w:eastAsia="Calibri" w:hAnsi="Times New Roman" w:cs="Times New Roman"/>
          <w:lang w:eastAsia="zh-CN"/>
        </w:rPr>
        <w:t xml:space="preserve">For instance, </w:t>
      </w:r>
      <w:r w:rsidR="00F0653C">
        <w:rPr>
          <w:rFonts w:ascii="Times New Roman" w:eastAsia="Calibri" w:hAnsi="Times New Roman" w:cs="Times New Roman"/>
          <w:lang w:eastAsia="zh-CN"/>
        </w:rPr>
        <w:t>the July 2025 report share</w:t>
      </w:r>
      <w:r w:rsidR="768531D8">
        <w:rPr>
          <w:rFonts w:ascii="Times New Roman" w:eastAsia="Calibri" w:hAnsi="Times New Roman" w:cs="Times New Roman"/>
          <w:lang w:eastAsia="zh-CN"/>
        </w:rPr>
        <w:t>s</w:t>
      </w:r>
      <w:r w:rsidR="00F0653C">
        <w:rPr>
          <w:rFonts w:ascii="Times New Roman" w:eastAsia="Calibri" w:hAnsi="Times New Roman" w:cs="Times New Roman"/>
          <w:lang w:eastAsia="zh-CN"/>
        </w:rPr>
        <w:t xml:space="preserve"> that </w:t>
      </w:r>
      <w:r w:rsidR="009848C6">
        <w:rPr>
          <w:rFonts w:ascii="Times New Roman" w:eastAsia="Calibri" w:hAnsi="Times New Roman" w:cs="Times New Roman"/>
          <w:lang w:eastAsia="zh-CN"/>
        </w:rPr>
        <w:t xml:space="preserve">NYCHA </w:t>
      </w:r>
      <w:r w:rsidR="00910FA8">
        <w:rPr>
          <w:rFonts w:ascii="Times New Roman" w:eastAsia="Calibri" w:hAnsi="Times New Roman" w:cs="Times New Roman"/>
          <w:lang w:eastAsia="zh-CN"/>
        </w:rPr>
        <w:t xml:space="preserve">had only just </w:t>
      </w:r>
      <w:r w:rsidR="00781BB0">
        <w:rPr>
          <w:rFonts w:ascii="Times New Roman" w:eastAsia="Calibri" w:hAnsi="Times New Roman" w:cs="Times New Roman"/>
          <w:lang w:eastAsia="zh-CN"/>
        </w:rPr>
        <w:t xml:space="preserve">finalized </w:t>
      </w:r>
      <w:r w:rsidR="00DA3315">
        <w:rPr>
          <w:rFonts w:ascii="Times New Roman" w:eastAsia="Calibri" w:hAnsi="Times New Roman" w:cs="Times New Roman"/>
          <w:lang w:eastAsia="zh-CN"/>
        </w:rPr>
        <w:t xml:space="preserve">its </w:t>
      </w:r>
      <w:r w:rsidR="00781BB0">
        <w:rPr>
          <w:rFonts w:ascii="Times New Roman" w:eastAsia="Calibri" w:hAnsi="Times New Roman" w:cs="Times New Roman"/>
          <w:lang w:eastAsia="zh-CN"/>
        </w:rPr>
        <w:t>Leak Standard Procedure</w:t>
      </w:r>
      <w:r w:rsidR="00ED6914">
        <w:rPr>
          <w:rFonts w:ascii="Times New Roman" w:eastAsia="Calibri" w:hAnsi="Times New Roman" w:cs="Times New Roman"/>
          <w:lang w:eastAsia="zh-CN"/>
        </w:rPr>
        <w:t xml:space="preserve"> and will </w:t>
      </w:r>
      <w:r w:rsidR="00A63892">
        <w:rPr>
          <w:rFonts w:ascii="Times New Roman" w:eastAsia="Calibri" w:hAnsi="Times New Roman" w:cs="Times New Roman"/>
          <w:lang w:eastAsia="zh-CN"/>
        </w:rPr>
        <w:t xml:space="preserve">take approximately two years </w:t>
      </w:r>
      <w:r w:rsidR="004C6D5A">
        <w:rPr>
          <w:rFonts w:ascii="Times New Roman" w:eastAsia="Calibri" w:hAnsi="Times New Roman" w:cs="Times New Roman"/>
          <w:lang w:eastAsia="zh-CN"/>
        </w:rPr>
        <w:t xml:space="preserve">to fully </w:t>
      </w:r>
      <w:r w:rsidR="0031543E">
        <w:rPr>
          <w:rFonts w:ascii="Times New Roman" w:eastAsia="Calibri" w:hAnsi="Times New Roman" w:cs="Times New Roman"/>
          <w:lang w:eastAsia="zh-CN"/>
        </w:rPr>
        <w:t>impleme</w:t>
      </w:r>
      <w:r w:rsidR="00554C57">
        <w:rPr>
          <w:rFonts w:ascii="Times New Roman" w:eastAsia="Calibri" w:hAnsi="Times New Roman" w:cs="Times New Roman"/>
          <w:lang w:eastAsia="zh-CN"/>
        </w:rPr>
        <w:t>nt</w:t>
      </w:r>
      <w:r w:rsidR="007B6DEA">
        <w:rPr>
          <w:rFonts w:ascii="Times New Roman" w:eastAsia="Calibri" w:hAnsi="Times New Roman" w:cs="Times New Roman"/>
          <w:lang w:eastAsia="zh-CN"/>
        </w:rPr>
        <w:t xml:space="preserve"> it across all boroughs</w:t>
      </w:r>
      <w:r w:rsidR="00787E3D">
        <w:rPr>
          <w:rFonts w:ascii="Times New Roman" w:eastAsia="Calibri" w:hAnsi="Times New Roman" w:cs="Times New Roman"/>
          <w:lang w:eastAsia="zh-CN"/>
        </w:rPr>
        <w:t xml:space="preserve">, </w:t>
      </w:r>
      <w:r w:rsidR="001A66B8">
        <w:rPr>
          <w:rFonts w:ascii="Times New Roman" w:eastAsia="Calibri" w:hAnsi="Times New Roman" w:cs="Times New Roman"/>
          <w:lang w:eastAsia="zh-CN"/>
        </w:rPr>
        <w:t>despite the goal</w:t>
      </w:r>
      <w:r w:rsidR="00613E77">
        <w:rPr>
          <w:rFonts w:ascii="Times New Roman" w:eastAsia="Calibri" w:hAnsi="Times New Roman" w:cs="Times New Roman"/>
          <w:lang w:eastAsia="zh-CN"/>
        </w:rPr>
        <w:t xml:space="preserve"> referenced in </w:t>
      </w:r>
      <w:r w:rsidR="005603D9">
        <w:rPr>
          <w:rFonts w:ascii="Times New Roman" w:eastAsia="Calibri" w:hAnsi="Times New Roman" w:cs="Times New Roman"/>
          <w:lang w:eastAsia="zh-CN"/>
        </w:rPr>
        <w:t>the Progress Report</w:t>
      </w:r>
      <w:r w:rsidR="001A66B8">
        <w:rPr>
          <w:rFonts w:ascii="Times New Roman" w:eastAsia="Calibri" w:hAnsi="Times New Roman" w:cs="Times New Roman"/>
          <w:lang w:eastAsia="zh-CN"/>
        </w:rPr>
        <w:t xml:space="preserve"> to </w:t>
      </w:r>
      <w:r w:rsidR="00876522">
        <w:rPr>
          <w:rFonts w:ascii="Times New Roman" w:eastAsia="Calibri" w:hAnsi="Times New Roman" w:cs="Times New Roman"/>
          <w:lang w:eastAsia="zh-CN"/>
        </w:rPr>
        <w:t xml:space="preserve">finalize the Leak </w:t>
      </w:r>
      <w:r w:rsidR="000F30A4">
        <w:rPr>
          <w:rFonts w:ascii="Times New Roman" w:eastAsia="Calibri" w:hAnsi="Times New Roman" w:cs="Times New Roman"/>
          <w:lang w:eastAsia="zh-CN"/>
        </w:rPr>
        <w:t>Standard Procedure by the end of 2023.</w:t>
      </w:r>
      <w:r w:rsidR="000F30A4">
        <w:rPr>
          <w:rStyle w:val="FootnoteReference"/>
          <w:rFonts w:ascii="Times New Roman" w:eastAsia="Calibri" w:hAnsi="Times New Roman" w:cs="Times New Roman"/>
          <w:lang w:eastAsia="zh-CN"/>
        </w:rPr>
        <w:footnoteReference w:id="65"/>
      </w:r>
      <w:r w:rsidR="000F30A4">
        <w:rPr>
          <w:rFonts w:ascii="Times New Roman" w:eastAsia="Calibri" w:hAnsi="Times New Roman" w:cs="Times New Roman"/>
          <w:lang w:eastAsia="zh-CN"/>
        </w:rPr>
        <w:t xml:space="preserve"> </w:t>
      </w:r>
      <w:r w:rsidR="005603D9">
        <w:rPr>
          <w:rFonts w:ascii="Times New Roman" w:eastAsia="Calibri" w:hAnsi="Times New Roman" w:cs="Times New Roman"/>
          <w:lang w:eastAsia="zh-CN"/>
        </w:rPr>
        <w:t xml:space="preserve">The September 2025 report </w:t>
      </w:r>
      <w:r w:rsidR="005C3451">
        <w:rPr>
          <w:rFonts w:ascii="Times New Roman" w:eastAsia="Calibri" w:hAnsi="Times New Roman" w:cs="Times New Roman"/>
          <w:lang w:eastAsia="zh-CN"/>
        </w:rPr>
        <w:t>update</w:t>
      </w:r>
      <w:r w:rsidR="7ECA3898">
        <w:rPr>
          <w:rFonts w:ascii="Times New Roman" w:eastAsia="Calibri" w:hAnsi="Times New Roman" w:cs="Times New Roman"/>
          <w:lang w:eastAsia="zh-CN"/>
        </w:rPr>
        <w:t>s</w:t>
      </w:r>
      <w:r w:rsidR="005C3451">
        <w:rPr>
          <w:rFonts w:ascii="Times New Roman" w:eastAsia="Calibri" w:hAnsi="Times New Roman" w:cs="Times New Roman"/>
          <w:lang w:eastAsia="zh-CN"/>
        </w:rPr>
        <w:t xml:space="preserve"> NYCHA’s performance metrics for mold. </w:t>
      </w:r>
      <w:r w:rsidR="00CA20FD">
        <w:rPr>
          <w:rFonts w:ascii="Times New Roman" w:eastAsia="Calibri" w:hAnsi="Times New Roman" w:cs="Times New Roman"/>
          <w:lang w:eastAsia="zh-CN"/>
        </w:rPr>
        <w:t>Notably,</w:t>
      </w:r>
      <w:r w:rsidR="00F050DD">
        <w:rPr>
          <w:rFonts w:ascii="Times New Roman" w:eastAsia="Calibri" w:hAnsi="Times New Roman" w:cs="Times New Roman"/>
          <w:lang w:eastAsia="zh-CN"/>
        </w:rPr>
        <w:t xml:space="preserve"> for </w:t>
      </w:r>
      <w:r w:rsidR="007A6E28">
        <w:rPr>
          <w:rFonts w:ascii="Times New Roman" w:eastAsia="Calibri" w:hAnsi="Times New Roman" w:cs="Times New Roman"/>
          <w:lang w:eastAsia="zh-CN"/>
        </w:rPr>
        <w:t xml:space="preserve">removing mold </w:t>
      </w:r>
      <w:r w:rsidR="00F050DD">
        <w:rPr>
          <w:rFonts w:ascii="Times New Roman" w:eastAsia="Calibri" w:hAnsi="Times New Roman" w:cs="Times New Roman"/>
          <w:lang w:eastAsia="zh-CN"/>
        </w:rPr>
        <w:t>within five business days</w:t>
      </w:r>
      <w:r w:rsidR="007A6E28">
        <w:rPr>
          <w:rFonts w:ascii="Times New Roman" w:eastAsia="Calibri" w:hAnsi="Times New Roman" w:cs="Times New Roman"/>
          <w:lang w:eastAsia="zh-CN"/>
        </w:rPr>
        <w:t>,</w:t>
      </w:r>
      <w:r w:rsidR="00CA20FD">
        <w:rPr>
          <w:rFonts w:ascii="Times New Roman" w:eastAsia="Calibri" w:hAnsi="Times New Roman" w:cs="Times New Roman"/>
          <w:lang w:eastAsia="zh-CN"/>
        </w:rPr>
        <w:t xml:space="preserve"> NYCHA demonstrated a significant improvement from </w:t>
      </w:r>
      <w:r w:rsidR="007A6E28">
        <w:rPr>
          <w:rFonts w:ascii="Times New Roman" w:eastAsia="Calibri" w:hAnsi="Times New Roman" w:cs="Times New Roman"/>
          <w:lang w:eastAsia="zh-CN"/>
        </w:rPr>
        <w:t>Quarter 2</w:t>
      </w:r>
      <w:r w:rsidR="008E3D25">
        <w:rPr>
          <w:rFonts w:ascii="Times New Roman" w:eastAsia="Calibri" w:hAnsi="Times New Roman" w:cs="Times New Roman"/>
          <w:lang w:eastAsia="zh-CN"/>
        </w:rPr>
        <w:t xml:space="preserve"> </w:t>
      </w:r>
      <w:r w:rsidR="00D156AB">
        <w:rPr>
          <w:rFonts w:ascii="Times New Roman" w:eastAsia="Calibri" w:hAnsi="Times New Roman" w:cs="Times New Roman"/>
          <w:lang w:eastAsia="zh-CN"/>
        </w:rPr>
        <w:t>(</w:t>
      </w:r>
      <w:r w:rsidR="004C62B2">
        <w:rPr>
          <w:rFonts w:ascii="Times New Roman" w:eastAsia="Calibri" w:hAnsi="Times New Roman" w:cs="Times New Roman"/>
          <w:lang w:eastAsia="zh-CN"/>
        </w:rPr>
        <w:t>“</w:t>
      </w:r>
      <w:r w:rsidR="00D156AB">
        <w:rPr>
          <w:rFonts w:ascii="Times New Roman" w:eastAsia="Calibri" w:hAnsi="Times New Roman" w:cs="Times New Roman"/>
          <w:lang w:eastAsia="zh-CN"/>
        </w:rPr>
        <w:t>Q2</w:t>
      </w:r>
      <w:r w:rsidR="004C62B2">
        <w:rPr>
          <w:rFonts w:ascii="Times New Roman" w:eastAsia="Calibri" w:hAnsi="Times New Roman" w:cs="Times New Roman"/>
          <w:lang w:eastAsia="zh-CN"/>
        </w:rPr>
        <w:t>”</w:t>
      </w:r>
      <w:r w:rsidR="00D156AB">
        <w:rPr>
          <w:rFonts w:ascii="Times New Roman" w:eastAsia="Calibri" w:hAnsi="Times New Roman" w:cs="Times New Roman"/>
          <w:lang w:eastAsia="zh-CN"/>
        </w:rPr>
        <w:t xml:space="preserve">) </w:t>
      </w:r>
      <w:r w:rsidR="008E3D25">
        <w:rPr>
          <w:rFonts w:ascii="Times New Roman" w:eastAsia="Calibri" w:hAnsi="Times New Roman" w:cs="Times New Roman"/>
          <w:lang w:eastAsia="zh-CN"/>
        </w:rPr>
        <w:t xml:space="preserve">of 2024 to </w:t>
      </w:r>
      <w:r w:rsidR="001713B2">
        <w:rPr>
          <w:rFonts w:ascii="Times New Roman" w:eastAsia="Calibri" w:hAnsi="Times New Roman" w:cs="Times New Roman"/>
          <w:lang w:eastAsia="zh-CN"/>
        </w:rPr>
        <w:t>Q</w:t>
      </w:r>
      <w:r w:rsidR="008E3D25">
        <w:rPr>
          <w:rFonts w:ascii="Times New Roman" w:eastAsia="Calibri" w:hAnsi="Times New Roman" w:cs="Times New Roman"/>
          <w:lang w:eastAsia="zh-CN"/>
        </w:rPr>
        <w:t>2 of 2025</w:t>
      </w:r>
      <w:r w:rsidR="00BB5648">
        <w:rPr>
          <w:rFonts w:ascii="Times New Roman" w:eastAsia="Calibri" w:hAnsi="Times New Roman" w:cs="Times New Roman"/>
          <w:lang w:eastAsia="zh-CN"/>
        </w:rPr>
        <w:t xml:space="preserve">, jumping </w:t>
      </w:r>
      <w:r w:rsidR="00DF6345">
        <w:rPr>
          <w:rFonts w:ascii="Times New Roman" w:eastAsia="Calibri" w:hAnsi="Times New Roman" w:cs="Times New Roman"/>
          <w:lang w:eastAsia="zh-CN"/>
        </w:rPr>
        <w:t>from 7 percent compliance to 24 percent.</w:t>
      </w:r>
      <w:r w:rsidR="00F351EA">
        <w:rPr>
          <w:rStyle w:val="FootnoteReference"/>
          <w:rFonts w:ascii="Times New Roman" w:eastAsia="Calibri" w:hAnsi="Times New Roman" w:cs="Times New Roman"/>
          <w:lang w:eastAsia="zh-CN"/>
        </w:rPr>
        <w:footnoteReference w:id="66"/>
      </w:r>
      <w:r w:rsidR="00F351EA">
        <w:rPr>
          <w:rFonts w:ascii="Times New Roman" w:eastAsia="Calibri" w:hAnsi="Times New Roman" w:cs="Times New Roman"/>
          <w:lang w:eastAsia="zh-CN"/>
        </w:rPr>
        <w:t xml:space="preserve"> </w:t>
      </w:r>
      <w:r w:rsidR="00583754">
        <w:rPr>
          <w:rFonts w:ascii="Times New Roman" w:eastAsia="Calibri" w:hAnsi="Times New Roman" w:cs="Times New Roman"/>
          <w:lang w:eastAsia="zh-CN"/>
        </w:rPr>
        <w:t xml:space="preserve">Likewise, NYCHA </w:t>
      </w:r>
      <w:r w:rsidR="00D156AB">
        <w:rPr>
          <w:rFonts w:ascii="Times New Roman" w:eastAsia="Calibri" w:hAnsi="Times New Roman" w:cs="Times New Roman"/>
          <w:lang w:eastAsia="zh-CN"/>
        </w:rPr>
        <w:t>showed significant improvement</w:t>
      </w:r>
      <w:r w:rsidR="001713B2">
        <w:rPr>
          <w:rFonts w:ascii="Times New Roman" w:eastAsia="Calibri" w:hAnsi="Times New Roman" w:cs="Times New Roman"/>
          <w:lang w:eastAsia="zh-CN"/>
        </w:rPr>
        <w:t xml:space="preserve"> for simple mold cases completed within seven days</w:t>
      </w:r>
      <w:r w:rsidR="00052554">
        <w:rPr>
          <w:rFonts w:ascii="Times New Roman" w:eastAsia="Calibri" w:hAnsi="Times New Roman" w:cs="Times New Roman"/>
          <w:lang w:eastAsia="zh-CN"/>
        </w:rPr>
        <w:t xml:space="preserve"> from Q2 of 2024 to Q2 of 2025, </w:t>
      </w:r>
      <w:r w:rsidR="00971C10">
        <w:rPr>
          <w:rFonts w:ascii="Times New Roman" w:eastAsia="Calibri" w:hAnsi="Times New Roman" w:cs="Times New Roman"/>
          <w:lang w:eastAsia="zh-CN"/>
        </w:rPr>
        <w:t>jumping from 22 percent</w:t>
      </w:r>
      <w:r w:rsidR="00BA18B2">
        <w:rPr>
          <w:rFonts w:ascii="Times New Roman" w:eastAsia="Calibri" w:hAnsi="Times New Roman" w:cs="Times New Roman"/>
          <w:lang w:eastAsia="zh-CN"/>
        </w:rPr>
        <w:t xml:space="preserve"> to 54 percent</w:t>
      </w:r>
      <w:r w:rsidR="00DC491D">
        <w:rPr>
          <w:rFonts w:ascii="Times New Roman" w:eastAsia="Calibri" w:hAnsi="Times New Roman" w:cs="Times New Roman"/>
          <w:lang w:eastAsia="zh-CN"/>
        </w:rPr>
        <w:t xml:space="preserve"> compliance</w:t>
      </w:r>
      <w:r w:rsidR="008B4E23">
        <w:rPr>
          <w:rFonts w:ascii="Times New Roman" w:eastAsia="Calibri" w:hAnsi="Times New Roman" w:cs="Times New Roman"/>
          <w:lang w:eastAsia="zh-CN"/>
        </w:rPr>
        <w:t xml:space="preserve">, as well as for complex mold cases completed within fifteen days, jumping from </w:t>
      </w:r>
      <w:r w:rsidR="00815439">
        <w:rPr>
          <w:rFonts w:ascii="Times New Roman" w:eastAsia="Calibri" w:hAnsi="Times New Roman" w:cs="Times New Roman"/>
          <w:lang w:eastAsia="zh-CN"/>
        </w:rPr>
        <w:t>2</w:t>
      </w:r>
      <w:r w:rsidR="008B4E23">
        <w:rPr>
          <w:rFonts w:ascii="Times New Roman" w:eastAsia="Calibri" w:hAnsi="Times New Roman" w:cs="Times New Roman"/>
          <w:lang w:eastAsia="zh-CN"/>
        </w:rPr>
        <w:t xml:space="preserve"> percent to 11 percent</w:t>
      </w:r>
      <w:r w:rsidR="00DE2B5C">
        <w:rPr>
          <w:rFonts w:ascii="Times New Roman" w:eastAsia="Calibri" w:hAnsi="Times New Roman" w:cs="Times New Roman"/>
          <w:lang w:eastAsia="zh-CN"/>
        </w:rPr>
        <w:t>.</w:t>
      </w:r>
      <w:r w:rsidR="00DE2B5C">
        <w:rPr>
          <w:rStyle w:val="FootnoteReference"/>
          <w:rFonts w:ascii="Times New Roman" w:eastAsia="Calibri" w:hAnsi="Times New Roman" w:cs="Times New Roman"/>
          <w:lang w:eastAsia="zh-CN"/>
        </w:rPr>
        <w:footnoteReference w:id="67"/>
      </w:r>
      <w:r w:rsidR="007E3BB4">
        <w:rPr>
          <w:rFonts w:ascii="Times New Roman" w:eastAsia="Calibri" w:hAnsi="Times New Roman" w:cs="Times New Roman"/>
          <w:lang w:eastAsia="zh-CN"/>
        </w:rPr>
        <w:t xml:space="preserve"> However, these improvements still fall short of the </w:t>
      </w:r>
      <w:r w:rsidR="00683B61">
        <w:rPr>
          <w:rFonts w:ascii="Times New Roman" w:eastAsia="Calibri" w:hAnsi="Times New Roman" w:cs="Times New Roman"/>
          <w:lang w:eastAsia="zh-CN"/>
        </w:rPr>
        <w:t xml:space="preserve">obligations set by the HUD Agreement, which were to be in compliance 95 percent of the time </w:t>
      </w:r>
      <w:r w:rsidR="00CE1A7E">
        <w:rPr>
          <w:rFonts w:ascii="Times New Roman" w:eastAsia="Calibri" w:hAnsi="Times New Roman" w:cs="Times New Roman"/>
          <w:lang w:eastAsia="zh-CN"/>
        </w:rPr>
        <w:t>within two years</w:t>
      </w:r>
      <w:r w:rsidR="00E95B84">
        <w:rPr>
          <w:rFonts w:ascii="Times New Roman" w:eastAsia="Calibri" w:hAnsi="Times New Roman" w:cs="Times New Roman"/>
          <w:lang w:eastAsia="zh-CN"/>
        </w:rPr>
        <w:t xml:space="preserve"> </w:t>
      </w:r>
      <w:r w:rsidR="00CE1A7E">
        <w:rPr>
          <w:rFonts w:ascii="Times New Roman" w:eastAsia="Calibri" w:hAnsi="Times New Roman" w:cs="Times New Roman"/>
          <w:lang w:eastAsia="zh-CN"/>
        </w:rPr>
        <w:t>(</w:t>
      </w:r>
      <w:r w:rsidR="006F1E84">
        <w:rPr>
          <w:rFonts w:ascii="Times New Roman" w:eastAsia="Calibri" w:hAnsi="Times New Roman" w:cs="Times New Roman"/>
          <w:lang w:eastAsia="zh-CN"/>
        </w:rPr>
        <w:t xml:space="preserve">by </w:t>
      </w:r>
      <w:r w:rsidR="00E95B84">
        <w:rPr>
          <w:rFonts w:ascii="Times New Roman" w:eastAsia="Calibri" w:hAnsi="Times New Roman" w:cs="Times New Roman"/>
          <w:lang w:eastAsia="zh-CN"/>
        </w:rPr>
        <w:t>January 31, 2021</w:t>
      </w:r>
      <w:r w:rsidR="00CE1A7E">
        <w:rPr>
          <w:rFonts w:ascii="Times New Roman" w:eastAsia="Calibri" w:hAnsi="Times New Roman" w:cs="Times New Roman"/>
          <w:lang w:eastAsia="zh-CN"/>
        </w:rPr>
        <w:t>)</w:t>
      </w:r>
      <w:r w:rsidR="00E95B84">
        <w:rPr>
          <w:rFonts w:ascii="Times New Roman" w:eastAsia="Calibri" w:hAnsi="Times New Roman" w:cs="Times New Roman"/>
          <w:lang w:eastAsia="zh-CN"/>
        </w:rPr>
        <w:t>.</w:t>
      </w:r>
      <w:r w:rsidR="00E95B84">
        <w:rPr>
          <w:rStyle w:val="FootnoteReference"/>
          <w:rFonts w:ascii="Times New Roman" w:eastAsia="Calibri" w:hAnsi="Times New Roman" w:cs="Times New Roman"/>
          <w:lang w:eastAsia="zh-CN"/>
        </w:rPr>
        <w:footnoteReference w:id="68"/>
      </w:r>
      <w:r w:rsidR="00E95B84">
        <w:rPr>
          <w:rFonts w:ascii="Times New Roman" w:eastAsia="Calibri" w:hAnsi="Times New Roman" w:cs="Times New Roman"/>
          <w:lang w:eastAsia="zh-CN"/>
        </w:rPr>
        <w:t xml:space="preserve"> </w:t>
      </w:r>
      <w:r w:rsidR="00E75409">
        <w:rPr>
          <w:rFonts w:ascii="Times New Roman" w:eastAsia="Calibri" w:hAnsi="Times New Roman" w:cs="Times New Roman"/>
          <w:lang w:eastAsia="zh-CN"/>
        </w:rPr>
        <w:t xml:space="preserve">NYCHA’s improvements </w:t>
      </w:r>
      <w:r w:rsidR="0099411D">
        <w:rPr>
          <w:rFonts w:ascii="Times New Roman" w:eastAsia="Calibri" w:hAnsi="Times New Roman" w:cs="Times New Roman"/>
          <w:lang w:eastAsia="zh-CN"/>
        </w:rPr>
        <w:t xml:space="preserve">also </w:t>
      </w:r>
      <w:r w:rsidR="00E75409">
        <w:rPr>
          <w:rFonts w:ascii="Times New Roman" w:eastAsia="Calibri" w:hAnsi="Times New Roman" w:cs="Times New Roman"/>
          <w:lang w:eastAsia="zh-CN"/>
        </w:rPr>
        <w:t xml:space="preserve">come amidst a backdrop of drastically low compliance </w:t>
      </w:r>
      <w:r w:rsidR="00DE6CD3">
        <w:rPr>
          <w:rFonts w:ascii="Times New Roman" w:eastAsia="Calibri" w:hAnsi="Times New Roman" w:cs="Times New Roman"/>
          <w:lang w:eastAsia="zh-CN"/>
        </w:rPr>
        <w:t xml:space="preserve">rates </w:t>
      </w:r>
      <w:r w:rsidR="00E75409">
        <w:rPr>
          <w:rFonts w:ascii="Times New Roman" w:eastAsia="Calibri" w:hAnsi="Times New Roman" w:cs="Times New Roman"/>
          <w:lang w:eastAsia="zh-CN"/>
        </w:rPr>
        <w:t xml:space="preserve">in the years since the </w:t>
      </w:r>
      <w:r w:rsidR="00CE1A7E">
        <w:rPr>
          <w:rFonts w:ascii="Times New Roman" w:eastAsia="Calibri" w:hAnsi="Times New Roman" w:cs="Times New Roman"/>
          <w:lang w:eastAsia="zh-CN"/>
        </w:rPr>
        <w:t>HUD Agreement</w:t>
      </w:r>
      <w:r w:rsidR="008500D9">
        <w:rPr>
          <w:rFonts w:ascii="Times New Roman" w:eastAsia="Calibri" w:hAnsi="Times New Roman" w:cs="Times New Roman"/>
          <w:lang w:eastAsia="zh-CN"/>
        </w:rPr>
        <w:t xml:space="preserve"> </w:t>
      </w:r>
      <w:r w:rsidR="00731054">
        <w:rPr>
          <w:rFonts w:ascii="Times New Roman" w:eastAsia="Calibri" w:hAnsi="Times New Roman" w:cs="Times New Roman"/>
          <w:lang w:eastAsia="zh-CN"/>
        </w:rPr>
        <w:t>was set</w:t>
      </w:r>
      <w:r w:rsidR="00BC1F60">
        <w:rPr>
          <w:rFonts w:ascii="Times New Roman" w:eastAsia="Calibri" w:hAnsi="Times New Roman" w:cs="Times New Roman"/>
          <w:lang w:eastAsia="zh-CN"/>
        </w:rPr>
        <w:t>. M</w:t>
      </w:r>
      <w:r w:rsidR="00BE11D2">
        <w:rPr>
          <w:rFonts w:ascii="Times New Roman" w:eastAsia="Calibri" w:hAnsi="Times New Roman" w:cs="Times New Roman"/>
          <w:lang w:eastAsia="zh-CN"/>
        </w:rPr>
        <w:t xml:space="preserve">old removal within five business days ranged from 2 percent to 10 percent compliance </w:t>
      </w:r>
      <w:r w:rsidR="00BC1F60">
        <w:rPr>
          <w:rFonts w:ascii="Times New Roman" w:eastAsia="Calibri" w:hAnsi="Times New Roman" w:cs="Times New Roman"/>
          <w:lang w:eastAsia="zh-CN"/>
        </w:rPr>
        <w:t>per year</w:t>
      </w:r>
      <w:r w:rsidR="00DE6CD3">
        <w:rPr>
          <w:rFonts w:ascii="Times New Roman" w:eastAsia="Calibri" w:hAnsi="Times New Roman" w:cs="Times New Roman"/>
          <w:lang w:eastAsia="zh-CN"/>
        </w:rPr>
        <w:t xml:space="preserve">; </w:t>
      </w:r>
      <w:r w:rsidR="00BC1F60">
        <w:rPr>
          <w:rFonts w:ascii="Times New Roman" w:eastAsia="Calibri" w:hAnsi="Times New Roman" w:cs="Times New Roman"/>
          <w:lang w:eastAsia="zh-CN"/>
        </w:rPr>
        <w:t>simple repairs</w:t>
      </w:r>
      <w:r w:rsidR="004C7C1A">
        <w:rPr>
          <w:rFonts w:ascii="Times New Roman" w:eastAsia="Calibri" w:hAnsi="Times New Roman" w:cs="Times New Roman"/>
          <w:lang w:eastAsia="zh-CN"/>
        </w:rPr>
        <w:t xml:space="preserve"> within seven days ranged from 14 percent to 32 percent </w:t>
      </w:r>
      <w:r w:rsidR="00DE6CD3">
        <w:rPr>
          <w:rFonts w:ascii="Times New Roman" w:eastAsia="Calibri" w:hAnsi="Times New Roman" w:cs="Times New Roman"/>
          <w:lang w:eastAsia="zh-CN"/>
        </w:rPr>
        <w:t xml:space="preserve">compliance </w:t>
      </w:r>
      <w:r w:rsidR="004C7C1A">
        <w:rPr>
          <w:rFonts w:ascii="Times New Roman" w:eastAsia="Calibri" w:hAnsi="Times New Roman" w:cs="Times New Roman"/>
          <w:lang w:eastAsia="zh-CN"/>
        </w:rPr>
        <w:t xml:space="preserve">each year after an </w:t>
      </w:r>
      <w:r w:rsidR="00243336">
        <w:rPr>
          <w:rFonts w:ascii="Times New Roman" w:eastAsia="Calibri" w:hAnsi="Times New Roman" w:cs="Times New Roman"/>
          <w:lang w:eastAsia="zh-CN"/>
        </w:rPr>
        <w:t xml:space="preserve">inaugural </w:t>
      </w:r>
      <w:r w:rsidR="00DE6CD3">
        <w:rPr>
          <w:rFonts w:ascii="Times New Roman" w:eastAsia="Calibri" w:hAnsi="Times New Roman" w:cs="Times New Roman"/>
          <w:lang w:eastAsia="zh-CN"/>
        </w:rPr>
        <w:t xml:space="preserve">rate of 71 percent; </w:t>
      </w:r>
      <w:r w:rsidR="00243336">
        <w:rPr>
          <w:rFonts w:ascii="Times New Roman" w:eastAsia="Calibri" w:hAnsi="Times New Roman" w:cs="Times New Roman"/>
          <w:lang w:eastAsia="zh-CN"/>
        </w:rPr>
        <w:t>and complex repairs within fifteen days</w:t>
      </w:r>
      <w:r w:rsidR="001D3556">
        <w:rPr>
          <w:rFonts w:ascii="Times New Roman" w:eastAsia="Calibri" w:hAnsi="Times New Roman" w:cs="Times New Roman"/>
          <w:lang w:eastAsia="zh-CN"/>
        </w:rPr>
        <w:t xml:space="preserve"> ranged from 2 percent to 4 percent after an inaugural rate of 16 percent</w:t>
      </w:r>
      <w:r w:rsidR="00B01F9A">
        <w:rPr>
          <w:rFonts w:ascii="Times New Roman" w:eastAsia="Calibri" w:hAnsi="Times New Roman" w:cs="Times New Roman"/>
          <w:lang w:eastAsia="zh-CN"/>
        </w:rPr>
        <w:t>.</w:t>
      </w:r>
      <w:r w:rsidR="003F4E09">
        <w:rPr>
          <w:rStyle w:val="FootnoteReference"/>
          <w:rFonts w:ascii="Times New Roman" w:eastAsia="Calibri" w:hAnsi="Times New Roman" w:cs="Times New Roman"/>
          <w:lang w:eastAsia="zh-CN"/>
        </w:rPr>
        <w:footnoteReference w:id="69"/>
      </w:r>
    </w:p>
    <w:p w14:paraId="2BF5A1DD" w14:textId="6CA56E6A" w:rsidR="004C24FB" w:rsidRDefault="00DF62C2" w:rsidP="00091519">
      <w:pPr>
        <w:suppressAutoHyphens/>
        <w:spacing w:after="0" w:line="480" w:lineRule="auto"/>
        <w:ind w:firstLine="720"/>
        <w:jc w:val="both"/>
        <w:rPr>
          <w:rFonts w:ascii="Times New Roman" w:eastAsia="Calibri" w:hAnsi="Times New Roman" w:cs="Times New Roman"/>
          <w:lang w:eastAsia="zh-CN"/>
        </w:rPr>
      </w:pPr>
      <w:r>
        <w:rPr>
          <w:rFonts w:ascii="Times New Roman" w:eastAsia="Calibri" w:hAnsi="Times New Roman" w:cs="Times New Roman"/>
          <w:lang w:eastAsia="zh-CN"/>
        </w:rPr>
        <w:t>NYCHA’s entry in t</w:t>
      </w:r>
      <w:r w:rsidR="005F0A10">
        <w:rPr>
          <w:rFonts w:ascii="Times New Roman" w:eastAsia="Calibri" w:hAnsi="Times New Roman" w:cs="Times New Roman"/>
          <w:lang w:eastAsia="zh-CN"/>
        </w:rPr>
        <w:t>he 2025 Mayor’s Management Report</w:t>
      </w:r>
      <w:r w:rsidR="00FD0441">
        <w:rPr>
          <w:rFonts w:ascii="Times New Roman" w:eastAsia="Calibri" w:hAnsi="Times New Roman" w:cs="Times New Roman"/>
          <w:lang w:eastAsia="zh-CN"/>
        </w:rPr>
        <w:t xml:space="preserve"> (“2025 MMR”)</w:t>
      </w:r>
      <w:r w:rsidR="005F0A10">
        <w:rPr>
          <w:rFonts w:ascii="Times New Roman" w:eastAsia="Calibri" w:hAnsi="Times New Roman" w:cs="Times New Roman"/>
          <w:lang w:eastAsia="zh-CN"/>
        </w:rPr>
        <w:t xml:space="preserve"> </w:t>
      </w:r>
      <w:r w:rsidR="0E74B503">
        <w:rPr>
          <w:rFonts w:ascii="Times New Roman" w:eastAsia="Calibri" w:hAnsi="Times New Roman" w:cs="Times New Roman"/>
          <w:lang w:eastAsia="zh-CN"/>
        </w:rPr>
        <w:t xml:space="preserve">reveals </w:t>
      </w:r>
      <w:r w:rsidR="00647DFF">
        <w:rPr>
          <w:rFonts w:ascii="Times New Roman" w:eastAsia="Calibri" w:hAnsi="Times New Roman" w:cs="Times New Roman"/>
          <w:lang w:eastAsia="zh-CN"/>
        </w:rPr>
        <w:t>a similar picture, wherein NYCHA</w:t>
      </w:r>
      <w:r w:rsidR="00B65CE5">
        <w:rPr>
          <w:rFonts w:ascii="Times New Roman" w:eastAsia="Calibri" w:hAnsi="Times New Roman" w:cs="Times New Roman"/>
          <w:lang w:eastAsia="zh-CN"/>
        </w:rPr>
        <w:t xml:space="preserve"> showed measurable improvement </w:t>
      </w:r>
      <w:r w:rsidR="003A3358">
        <w:rPr>
          <w:rFonts w:ascii="Times New Roman" w:eastAsia="Calibri" w:hAnsi="Times New Roman" w:cs="Times New Roman"/>
          <w:lang w:eastAsia="zh-CN"/>
        </w:rPr>
        <w:t xml:space="preserve">while still falling short of the HUD Agreement standards. </w:t>
      </w:r>
      <w:r w:rsidR="00372FAD">
        <w:rPr>
          <w:rFonts w:ascii="Times New Roman" w:eastAsia="Calibri" w:hAnsi="Times New Roman" w:cs="Times New Roman"/>
          <w:lang w:eastAsia="zh-CN"/>
        </w:rPr>
        <w:t>T</w:t>
      </w:r>
      <w:r w:rsidR="00DD297B">
        <w:rPr>
          <w:rFonts w:ascii="Times New Roman" w:eastAsia="Calibri" w:hAnsi="Times New Roman" w:cs="Times New Roman"/>
          <w:lang w:eastAsia="zh-CN"/>
        </w:rPr>
        <w:t xml:space="preserve">he percentage of mold removed within five business days of receiving a resident complaint increased </w:t>
      </w:r>
      <w:r w:rsidR="003B34E0">
        <w:rPr>
          <w:rFonts w:ascii="Times New Roman" w:eastAsia="Calibri" w:hAnsi="Times New Roman" w:cs="Times New Roman"/>
          <w:lang w:eastAsia="zh-CN"/>
        </w:rPr>
        <w:t xml:space="preserve">from </w:t>
      </w:r>
      <w:r w:rsidR="00372FAD">
        <w:rPr>
          <w:rFonts w:ascii="Times New Roman" w:eastAsia="Calibri" w:hAnsi="Times New Roman" w:cs="Times New Roman"/>
          <w:lang w:eastAsia="zh-CN"/>
        </w:rPr>
        <w:t xml:space="preserve">9.2 percent in </w:t>
      </w:r>
      <w:r w:rsidR="00DD297B">
        <w:rPr>
          <w:rFonts w:ascii="Times New Roman" w:eastAsia="Calibri" w:hAnsi="Times New Roman" w:cs="Times New Roman"/>
          <w:lang w:eastAsia="zh-CN"/>
        </w:rPr>
        <w:t>Fiscal</w:t>
      </w:r>
      <w:r w:rsidR="00FD0441">
        <w:rPr>
          <w:rFonts w:ascii="Times New Roman" w:eastAsia="Calibri" w:hAnsi="Times New Roman" w:cs="Times New Roman"/>
          <w:lang w:eastAsia="zh-CN"/>
        </w:rPr>
        <w:t xml:space="preserve"> Year</w:t>
      </w:r>
      <w:r w:rsidR="00DD297B">
        <w:rPr>
          <w:rFonts w:ascii="Times New Roman" w:eastAsia="Calibri" w:hAnsi="Times New Roman" w:cs="Times New Roman"/>
          <w:lang w:eastAsia="zh-CN"/>
        </w:rPr>
        <w:t xml:space="preserve"> 2024 to 11.5 percent</w:t>
      </w:r>
      <w:r w:rsidR="00372FAD">
        <w:rPr>
          <w:rFonts w:ascii="Times New Roman" w:eastAsia="Calibri" w:hAnsi="Times New Roman" w:cs="Times New Roman"/>
          <w:lang w:eastAsia="zh-CN"/>
        </w:rPr>
        <w:t xml:space="preserve"> in Fiscal 2025</w:t>
      </w:r>
      <w:r w:rsidR="4AE5C6B9">
        <w:rPr>
          <w:rFonts w:ascii="Times New Roman" w:eastAsia="Calibri" w:hAnsi="Times New Roman" w:cs="Times New Roman"/>
          <w:lang w:eastAsia="zh-CN"/>
        </w:rPr>
        <w:t xml:space="preserve">, and </w:t>
      </w:r>
      <w:r w:rsidR="00D36FCE">
        <w:rPr>
          <w:rFonts w:ascii="Times New Roman" w:eastAsia="Calibri" w:hAnsi="Times New Roman" w:cs="Times New Roman"/>
          <w:lang w:eastAsia="zh-CN"/>
        </w:rPr>
        <w:t xml:space="preserve">the percentage of complex mold cases resolved within 15 days increased from </w:t>
      </w:r>
      <w:r w:rsidR="00372FAD">
        <w:rPr>
          <w:rFonts w:ascii="Times New Roman" w:eastAsia="Calibri" w:hAnsi="Times New Roman" w:cs="Times New Roman"/>
          <w:lang w:eastAsia="zh-CN"/>
        </w:rPr>
        <w:t xml:space="preserve">3.7 percent in </w:t>
      </w:r>
      <w:r w:rsidR="00D36FCE">
        <w:rPr>
          <w:rFonts w:ascii="Times New Roman" w:eastAsia="Calibri" w:hAnsi="Times New Roman" w:cs="Times New Roman"/>
          <w:lang w:eastAsia="zh-CN"/>
        </w:rPr>
        <w:t>Fiscal 2024 to 7.6 percent</w:t>
      </w:r>
      <w:r w:rsidR="00372FAD">
        <w:rPr>
          <w:rFonts w:ascii="Times New Roman" w:eastAsia="Calibri" w:hAnsi="Times New Roman" w:cs="Times New Roman"/>
          <w:lang w:eastAsia="zh-CN"/>
        </w:rPr>
        <w:t xml:space="preserve"> in Fiscal 2025</w:t>
      </w:r>
      <w:r w:rsidR="6580D190">
        <w:rPr>
          <w:rFonts w:ascii="Times New Roman" w:eastAsia="Calibri" w:hAnsi="Times New Roman" w:cs="Times New Roman"/>
          <w:lang w:eastAsia="zh-CN"/>
        </w:rPr>
        <w:t>.</w:t>
      </w:r>
      <w:r w:rsidR="00FD0441">
        <w:rPr>
          <w:rStyle w:val="FootnoteReference"/>
          <w:rFonts w:ascii="Times New Roman" w:eastAsia="Calibri" w:hAnsi="Times New Roman" w:cs="Times New Roman"/>
          <w:lang w:eastAsia="zh-CN"/>
        </w:rPr>
        <w:footnoteReference w:id="70"/>
      </w:r>
      <w:r w:rsidR="6580D190">
        <w:rPr>
          <w:rFonts w:ascii="Times New Roman" w:eastAsia="Calibri" w:hAnsi="Times New Roman" w:cs="Times New Roman"/>
          <w:lang w:eastAsia="zh-CN"/>
        </w:rPr>
        <w:t xml:space="preserve"> H</w:t>
      </w:r>
      <w:r w:rsidR="002636C8">
        <w:rPr>
          <w:rFonts w:ascii="Times New Roman" w:eastAsia="Calibri" w:hAnsi="Times New Roman" w:cs="Times New Roman"/>
          <w:lang w:eastAsia="zh-CN"/>
        </w:rPr>
        <w:t xml:space="preserve">owever, the percentage of </w:t>
      </w:r>
      <w:r w:rsidR="00C80737">
        <w:rPr>
          <w:rFonts w:ascii="Times New Roman" w:eastAsia="Calibri" w:hAnsi="Times New Roman" w:cs="Times New Roman"/>
          <w:lang w:eastAsia="zh-CN"/>
        </w:rPr>
        <w:t xml:space="preserve">simple mold cases completed within seven days fell </w:t>
      </w:r>
      <w:r w:rsidR="00FD0441">
        <w:rPr>
          <w:rFonts w:ascii="Times New Roman" w:eastAsia="Calibri" w:hAnsi="Times New Roman" w:cs="Times New Roman"/>
          <w:lang w:eastAsia="zh-CN"/>
        </w:rPr>
        <w:t>from 30.2 percent in</w:t>
      </w:r>
      <w:r w:rsidR="00C80737">
        <w:rPr>
          <w:rFonts w:ascii="Times New Roman" w:eastAsia="Calibri" w:hAnsi="Times New Roman" w:cs="Times New Roman"/>
          <w:lang w:eastAsia="zh-CN"/>
        </w:rPr>
        <w:t xml:space="preserve"> Fiscal 2024 to 28</w:t>
      </w:r>
      <w:r w:rsidR="00CA1EED">
        <w:rPr>
          <w:rFonts w:ascii="Times New Roman" w:eastAsia="Calibri" w:hAnsi="Times New Roman" w:cs="Times New Roman"/>
          <w:lang w:eastAsia="zh-CN"/>
        </w:rPr>
        <w:t>.0 percent</w:t>
      </w:r>
      <w:r w:rsidR="00FD0441">
        <w:rPr>
          <w:rFonts w:ascii="Times New Roman" w:eastAsia="Calibri" w:hAnsi="Times New Roman" w:cs="Times New Roman"/>
          <w:lang w:eastAsia="zh-CN"/>
        </w:rPr>
        <w:t xml:space="preserve"> in Fiscal 2025</w:t>
      </w:r>
      <w:r w:rsidR="005A5983">
        <w:rPr>
          <w:rFonts w:ascii="Times New Roman" w:eastAsia="Calibri" w:hAnsi="Times New Roman" w:cs="Times New Roman"/>
          <w:lang w:eastAsia="zh-CN"/>
        </w:rPr>
        <w:t>.</w:t>
      </w:r>
      <w:r w:rsidR="005A5983">
        <w:rPr>
          <w:rStyle w:val="FootnoteReference"/>
          <w:rFonts w:ascii="Times New Roman" w:eastAsia="Calibri" w:hAnsi="Times New Roman" w:cs="Times New Roman"/>
          <w:lang w:eastAsia="zh-CN"/>
        </w:rPr>
        <w:footnoteReference w:id="71"/>
      </w:r>
      <w:r w:rsidR="005A5983">
        <w:rPr>
          <w:rFonts w:ascii="Times New Roman" w:eastAsia="Calibri" w:hAnsi="Times New Roman" w:cs="Times New Roman"/>
          <w:lang w:eastAsia="zh-CN"/>
        </w:rPr>
        <w:t xml:space="preserve"> All three metrics fall short of the </w:t>
      </w:r>
      <w:r w:rsidR="00DB7612">
        <w:rPr>
          <w:rFonts w:ascii="Times New Roman" w:eastAsia="Calibri" w:hAnsi="Times New Roman" w:cs="Times New Roman"/>
          <w:lang w:eastAsia="zh-CN"/>
        </w:rPr>
        <w:t xml:space="preserve">95 percent standard </w:t>
      </w:r>
      <w:r w:rsidR="7F22136C">
        <w:rPr>
          <w:rFonts w:ascii="Times New Roman" w:eastAsia="Calibri" w:hAnsi="Times New Roman" w:cs="Times New Roman"/>
          <w:lang w:eastAsia="zh-CN"/>
        </w:rPr>
        <w:t xml:space="preserve">set in </w:t>
      </w:r>
      <w:r w:rsidR="00613E77">
        <w:rPr>
          <w:rFonts w:ascii="Times New Roman" w:eastAsia="Calibri" w:hAnsi="Times New Roman" w:cs="Times New Roman"/>
          <w:lang w:eastAsia="zh-CN"/>
        </w:rPr>
        <w:t xml:space="preserve">the </w:t>
      </w:r>
      <w:r w:rsidR="00DB7612">
        <w:rPr>
          <w:rFonts w:ascii="Times New Roman" w:eastAsia="Calibri" w:hAnsi="Times New Roman" w:cs="Times New Roman"/>
          <w:lang w:eastAsia="zh-CN"/>
        </w:rPr>
        <w:t>HUD</w:t>
      </w:r>
      <w:r w:rsidR="00613E77">
        <w:rPr>
          <w:rFonts w:ascii="Times New Roman" w:eastAsia="Calibri" w:hAnsi="Times New Roman" w:cs="Times New Roman"/>
          <w:lang w:eastAsia="zh-CN"/>
        </w:rPr>
        <w:t xml:space="preserve"> Agreement</w:t>
      </w:r>
      <w:r w:rsidR="00DB7612">
        <w:rPr>
          <w:rFonts w:ascii="Times New Roman" w:eastAsia="Calibri" w:hAnsi="Times New Roman" w:cs="Times New Roman"/>
          <w:lang w:eastAsia="zh-CN"/>
        </w:rPr>
        <w:t>.</w:t>
      </w:r>
    </w:p>
    <w:p w14:paraId="42EA9247" w14:textId="032BA7F1" w:rsidR="00F43E10" w:rsidRDefault="00F43E10" w:rsidP="00F43E10">
      <w:pPr>
        <w:suppressAutoHyphens/>
        <w:spacing w:after="0" w:line="480" w:lineRule="auto"/>
        <w:ind w:firstLine="720"/>
        <w:jc w:val="both"/>
        <w:rPr>
          <w:rFonts w:ascii="Times New Roman" w:eastAsia="Calibri" w:hAnsi="Times New Roman" w:cs="Times New Roman"/>
          <w:lang w:eastAsia="zh-CN"/>
        </w:rPr>
      </w:pPr>
      <w:r>
        <w:rPr>
          <w:rFonts w:ascii="Times New Roman" w:eastAsia="Calibri" w:hAnsi="Times New Roman" w:cs="Times New Roman"/>
          <w:i/>
          <w:iCs/>
          <w:lang w:eastAsia="zh-CN"/>
        </w:rPr>
        <w:t xml:space="preserve">Challenges </w:t>
      </w:r>
      <w:r w:rsidR="007F09B4">
        <w:rPr>
          <w:rFonts w:ascii="Times New Roman" w:eastAsia="Calibri" w:hAnsi="Times New Roman" w:cs="Times New Roman"/>
          <w:i/>
          <w:iCs/>
          <w:lang w:eastAsia="zh-CN"/>
        </w:rPr>
        <w:t xml:space="preserve">for </w:t>
      </w:r>
      <w:r>
        <w:rPr>
          <w:rFonts w:ascii="Times New Roman" w:eastAsia="Calibri" w:hAnsi="Times New Roman" w:cs="Times New Roman"/>
          <w:i/>
          <w:iCs/>
          <w:lang w:eastAsia="zh-CN"/>
        </w:rPr>
        <w:t>NYCHA</w:t>
      </w:r>
      <w:r w:rsidR="007F09B4">
        <w:rPr>
          <w:rFonts w:ascii="Times New Roman" w:eastAsia="Calibri" w:hAnsi="Times New Roman" w:cs="Times New Roman"/>
          <w:i/>
          <w:iCs/>
          <w:lang w:eastAsia="zh-CN"/>
        </w:rPr>
        <w:t>’s Mold and Leak Remediation</w:t>
      </w:r>
      <w:r>
        <w:rPr>
          <w:rFonts w:ascii="Times New Roman" w:eastAsia="Calibri" w:hAnsi="Times New Roman" w:cs="Times New Roman"/>
          <w:i/>
          <w:iCs/>
          <w:lang w:eastAsia="zh-CN"/>
        </w:rPr>
        <w:t xml:space="preserve"> </w:t>
      </w:r>
    </w:p>
    <w:p w14:paraId="3F680FDE" w14:textId="4D808B68" w:rsidR="00026B9B" w:rsidRDefault="00026B9B" w:rsidP="3274D8A9">
      <w:pPr>
        <w:spacing w:after="0" w:line="480" w:lineRule="auto"/>
        <w:jc w:val="both"/>
        <w:rPr>
          <w:rFonts w:ascii="Times New Roman" w:eastAsia="Calibri" w:hAnsi="Times New Roman" w:cs="Times New Roman"/>
          <w:lang w:eastAsia="zh-CN"/>
        </w:rPr>
      </w:pPr>
      <w:r>
        <w:rPr>
          <w:rFonts w:ascii="Times New Roman" w:eastAsia="Calibri" w:hAnsi="Times New Roman" w:cs="Times New Roman"/>
          <w:lang w:eastAsia="zh-CN"/>
        </w:rPr>
        <w:tab/>
      </w:r>
      <w:r w:rsidR="59CB8B29">
        <w:rPr>
          <w:rFonts w:ascii="Times New Roman" w:eastAsia="Calibri" w:hAnsi="Times New Roman" w:cs="Times New Roman"/>
          <w:lang w:eastAsia="zh-CN"/>
        </w:rPr>
        <w:t xml:space="preserve">In the 2025 MMR, </w:t>
      </w:r>
      <w:r>
        <w:rPr>
          <w:rFonts w:ascii="Times New Roman" w:eastAsia="Calibri" w:hAnsi="Times New Roman" w:cs="Times New Roman"/>
          <w:lang w:eastAsia="zh-CN"/>
        </w:rPr>
        <w:t>NYCHA</w:t>
      </w:r>
      <w:r w:rsidR="003864F7">
        <w:rPr>
          <w:rFonts w:ascii="Times New Roman" w:eastAsia="Calibri" w:hAnsi="Times New Roman" w:cs="Times New Roman"/>
          <w:lang w:eastAsia="zh-CN"/>
        </w:rPr>
        <w:t xml:space="preserve"> </w:t>
      </w:r>
      <w:r w:rsidR="2C7FD142">
        <w:rPr>
          <w:rFonts w:ascii="Times New Roman" w:eastAsia="Calibri" w:hAnsi="Times New Roman" w:cs="Times New Roman"/>
          <w:lang w:eastAsia="zh-CN"/>
        </w:rPr>
        <w:t>mentions several challenges in meeting its compliance goals,</w:t>
      </w:r>
      <w:r w:rsidR="4F6DA623">
        <w:rPr>
          <w:rFonts w:ascii="Times New Roman" w:eastAsia="Calibri" w:hAnsi="Times New Roman" w:cs="Times New Roman"/>
          <w:lang w:eastAsia="zh-CN"/>
        </w:rPr>
        <w:t xml:space="preserve"> including: the aging of </w:t>
      </w:r>
      <w:r w:rsidR="00606CD4">
        <w:rPr>
          <w:rFonts w:ascii="Times New Roman" w:eastAsia="Calibri" w:hAnsi="Times New Roman" w:cs="Times New Roman"/>
          <w:lang w:eastAsia="zh-CN"/>
        </w:rPr>
        <w:t>NYCHA buildings</w:t>
      </w:r>
      <w:r w:rsidR="59A2822B">
        <w:rPr>
          <w:rFonts w:ascii="Times New Roman" w:eastAsia="Calibri" w:hAnsi="Times New Roman" w:cs="Times New Roman"/>
          <w:lang w:eastAsia="zh-CN"/>
        </w:rPr>
        <w:t xml:space="preserve">; NYCHA’s </w:t>
      </w:r>
      <w:r w:rsidR="00606CD4">
        <w:rPr>
          <w:rFonts w:ascii="Times New Roman" w:eastAsia="Calibri" w:hAnsi="Times New Roman" w:cs="Times New Roman"/>
          <w:lang w:eastAsia="zh-CN"/>
        </w:rPr>
        <w:t>growing capital need</w:t>
      </w:r>
      <w:r w:rsidR="57DDE7A3">
        <w:rPr>
          <w:rFonts w:ascii="Times New Roman" w:eastAsia="Calibri" w:hAnsi="Times New Roman" w:cs="Times New Roman"/>
          <w:lang w:eastAsia="zh-CN"/>
        </w:rPr>
        <w:t xml:space="preserve">; </w:t>
      </w:r>
      <w:r w:rsidR="064CF04B" w:rsidRPr="3274D8A9">
        <w:rPr>
          <w:rFonts w:ascii="Times New Roman" w:eastAsia="Calibri" w:hAnsi="Times New Roman" w:cs="Times New Roman"/>
          <w:lang w:eastAsia="zh-CN"/>
        </w:rPr>
        <w:t xml:space="preserve">staff workload, </w:t>
      </w:r>
      <w:r w:rsidR="22565DF4">
        <w:rPr>
          <w:rFonts w:ascii="Times New Roman" w:eastAsia="Calibri" w:hAnsi="Times New Roman" w:cs="Times New Roman"/>
          <w:lang w:eastAsia="zh-CN"/>
        </w:rPr>
        <w:t xml:space="preserve">as </w:t>
      </w:r>
      <w:r w:rsidR="008D1B0D">
        <w:rPr>
          <w:rFonts w:ascii="Times New Roman" w:eastAsia="Calibri" w:hAnsi="Times New Roman" w:cs="Times New Roman"/>
          <w:lang w:eastAsia="zh-CN"/>
        </w:rPr>
        <w:t xml:space="preserve">some staff are responsible for </w:t>
      </w:r>
      <w:r w:rsidR="00077119">
        <w:rPr>
          <w:rFonts w:ascii="Times New Roman" w:eastAsia="Calibri" w:hAnsi="Times New Roman" w:cs="Times New Roman"/>
          <w:lang w:eastAsia="zh-CN"/>
        </w:rPr>
        <w:t xml:space="preserve">other </w:t>
      </w:r>
      <w:r w:rsidR="008D1B0D">
        <w:rPr>
          <w:rFonts w:ascii="Times New Roman" w:eastAsia="Calibri" w:hAnsi="Times New Roman" w:cs="Times New Roman"/>
          <w:lang w:eastAsia="zh-CN"/>
        </w:rPr>
        <w:t xml:space="preserve">areas in addition to </w:t>
      </w:r>
      <w:r w:rsidR="00175264">
        <w:rPr>
          <w:rFonts w:ascii="Times New Roman" w:eastAsia="Calibri" w:hAnsi="Times New Roman" w:cs="Times New Roman"/>
          <w:lang w:eastAsia="zh-CN"/>
        </w:rPr>
        <w:t>simple mold cases, like vacant apartment turnovers</w:t>
      </w:r>
      <w:r w:rsidR="176BD14C">
        <w:rPr>
          <w:rFonts w:ascii="Times New Roman" w:eastAsia="Calibri" w:hAnsi="Times New Roman" w:cs="Times New Roman"/>
          <w:lang w:eastAsia="zh-CN"/>
        </w:rPr>
        <w:t xml:space="preserve">; </w:t>
      </w:r>
      <w:r w:rsidR="46A3C845">
        <w:rPr>
          <w:rFonts w:ascii="Times New Roman" w:eastAsia="Calibri" w:hAnsi="Times New Roman" w:cs="Times New Roman"/>
          <w:lang w:eastAsia="zh-CN"/>
        </w:rPr>
        <w:t xml:space="preserve">and </w:t>
      </w:r>
      <w:r w:rsidR="289A6095" w:rsidRPr="3274D8A9">
        <w:rPr>
          <w:rFonts w:ascii="Times New Roman" w:eastAsia="Calibri" w:hAnsi="Times New Roman" w:cs="Times New Roman"/>
          <w:lang w:eastAsia="zh-CN"/>
        </w:rPr>
        <w:t xml:space="preserve">the mold and leak </w:t>
      </w:r>
      <w:r w:rsidR="006A64B0">
        <w:rPr>
          <w:rFonts w:ascii="Times New Roman" w:eastAsia="Calibri" w:hAnsi="Times New Roman" w:cs="Times New Roman"/>
          <w:lang w:eastAsia="zh-CN"/>
        </w:rPr>
        <w:t>work order backlog</w:t>
      </w:r>
      <w:r w:rsidR="00A8681D">
        <w:rPr>
          <w:rFonts w:ascii="Times New Roman" w:eastAsia="Calibri" w:hAnsi="Times New Roman" w:cs="Times New Roman"/>
          <w:lang w:eastAsia="zh-CN"/>
        </w:rPr>
        <w:t>.</w:t>
      </w:r>
      <w:r w:rsidR="0009713E">
        <w:rPr>
          <w:rStyle w:val="FootnoteReference"/>
          <w:rFonts w:ascii="Times New Roman" w:eastAsia="Calibri" w:hAnsi="Times New Roman" w:cs="Times New Roman"/>
          <w:lang w:eastAsia="zh-CN"/>
        </w:rPr>
        <w:footnoteReference w:id="72"/>
      </w:r>
    </w:p>
    <w:p w14:paraId="3BFA8A68" w14:textId="77B0383A" w:rsidR="00F43E10" w:rsidRDefault="0009713E" w:rsidP="3274D8A9">
      <w:pPr>
        <w:spacing w:after="0" w:line="480" w:lineRule="auto"/>
        <w:ind w:firstLine="720"/>
        <w:jc w:val="both"/>
        <w:rPr>
          <w:rFonts w:ascii="Times New Roman" w:eastAsia="Times New Roman" w:hAnsi="Times New Roman" w:cs="Times New Roman"/>
        </w:rPr>
      </w:pPr>
      <w:r>
        <w:rPr>
          <w:rFonts w:ascii="Times New Roman" w:eastAsia="Calibri" w:hAnsi="Times New Roman" w:cs="Times New Roman"/>
          <w:lang w:eastAsia="zh-CN"/>
        </w:rPr>
        <w:t>The monitor</w:t>
      </w:r>
      <w:r w:rsidR="757FC391">
        <w:rPr>
          <w:rFonts w:ascii="Times New Roman" w:eastAsia="Calibri" w:hAnsi="Times New Roman" w:cs="Times New Roman"/>
          <w:lang w:eastAsia="zh-CN"/>
        </w:rPr>
        <w:t>s</w:t>
      </w:r>
      <w:r>
        <w:rPr>
          <w:rFonts w:ascii="Times New Roman" w:eastAsia="Calibri" w:hAnsi="Times New Roman" w:cs="Times New Roman"/>
          <w:lang w:eastAsia="zh-CN"/>
        </w:rPr>
        <w:t xml:space="preserve">’ </w:t>
      </w:r>
      <w:r w:rsidR="00F43E10">
        <w:rPr>
          <w:rFonts w:ascii="Times New Roman" w:eastAsia="Calibri" w:hAnsi="Times New Roman" w:cs="Times New Roman"/>
          <w:lang w:eastAsia="zh-CN"/>
        </w:rPr>
        <w:t xml:space="preserve">July and September 2025 reports </w:t>
      </w:r>
      <w:r w:rsidR="3E89C03D" w:rsidRPr="3274D8A9">
        <w:rPr>
          <w:rFonts w:ascii="Times New Roman" w:eastAsia="Calibri" w:hAnsi="Times New Roman" w:cs="Times New Roman"/>
          <w:lang w:eastAsia="zh-CN"/>
        </w:rPr>
        <w:t xml:space="preserve">also highlight </w:t>
      </w:r>
      <w:r w:rsidR="00C95DAD">
        <w:rPr>
          <w:rFonts w:ascii="Times New Roman" w:eastAsia="Calibri" w:hAnsi="Times New Roman" w:cs="Times New Roman"/>
          <w:lang w:eastAsia="zh-CN"/>
        </w:rPr>
        <w:t xml:space="preserve">NYCHA’s mold and leak work order backlog as a significant reason </w:t>
      </w:r>
      <w:r w:rsidR="227436D9" w:rsidRPr="3274D8A9">
        <w:rPr>
          <w:rFonts w:ascii="Times New Roman" w:eastAsia="Calibri" w:hAnsi="Times New Roman" w:cs="Times New Roman"/>
          <w:lang w:eastAsia="zh-CN"/>
        </w:rPr>
        <w:t xml:space="preserve">for </w:t>
      </w:r>
      <w:r w:rsidR="00C95DAD">
        <w:rPr>
          <w:rFonts w:ascii="Times New Roman" w:eastAsia="Calibri" w:hAnsi="Times New Roman" w:cs="Times New Roman"/>
          <w:lang w:eastAsia="zh-CN"/>
        </w:rPr>
        <w:t>NYCHA’s struggle to comply with its mold removal and remediation obligations.</w:t>
      </w:r>
      <w:r w:rsidR="003B4D48">
        <w:rPr>
          <w:rFonts w:ascii="Times New Roman" w:eastAsia="Calibri" w:hAnsi="Times New Roman" w:cs="Times New Roman"/>
          <w:lang w:eastAsia="zh-CN"/>
        </w:rPr>
        <w:t xml:space="preserve"> The </w:t>
      </w:r>
      <w:r w:rsidR="00F43E10">
        <w:rPr>
          <w:rFonts w:ascii="Times New Roman" w:eastAsia="Calibri" w:hAnsi="Times New Roman" w:cs="Times New Roman"/>
          <w:lang w:eastAsia="zh-CN"/>
        </w:rPr>
        <w:t xml:space="preserve">September 2025 report </w:t>
      </w:r>
      <w:r w:rsidR="3A030A94">
        <w:rPr>
          <w:rFonts w:ascii="Times New Roman" w:eastAsia="Calibri" w:hAnsi="Times New Roman" w:cs="Times New Roman"/>
          <w:lang w:eastAsia="zh-CN"/>
        </w:rPr>
        <w:t xml:space="preserve">specifies </w:t>
      </w:r>
      <w:r w:rsidR="00F43E10">
        <w:rPr>
          <w:rFonts w:ascii="Times New Roman" w:eastAsia="Calibri" w:hAnsi="Times New Roman" w:cs="Times New Roman"/>
          <w:lang w:eastAsia="zh-CN"/>
        </w:rPr>
        <w:t>that</w:t>
      </w:r>
      <w:r w:rsidR="00C54311">
        <w:rPr>
          <w:rFonts w:ascii="Times New Roman" w:eastAsia="Calibri" w:hAnsi="Times New Roman" w:cs="Times New Roman"/>
          <w:lang w:eastAsia="zh-CN"/>
        </w:rPr>
        <w:t xml:space="preserve"> </w:t>
      </w:r>
      <w:r w:rsidR="009B1071">
        <w:rPr>
          <w:rFonts w:ascii="Times New Roman" w:eastAsia="Calibri" w:hAnsi="Times New Roman" w:cs="Times New Roman"/>
          <w:lang w:eastAsia="zh-CN"/>
        </w:rPr>
        <w:t xml:space="preserve">NYCHA </w:t>
      </w:r>
      <w:r w:rsidR="000E043D">
        <w:rPr>
          <w:rFonts w:ascii="Times New Roman" w:eastAsia="Calibri" w:hAnsi="Times New Roman" w:cs="Times New Roman"/>
          <w:lang w:eastAsia="zh-CN"/>
        </w:rPr>
        <w:t>reduced its backlog by 523 work or</w:t>
      </w:r>
      <w:r w:rsidR="005B3388">
        <w:rPr>
          <w:rFonts w:ascii="Times New Roman" w:eastAsia="Calibri" w:hAnsi="Times New Roman" w:cs="Times New Roman"/>
          <w:lang w:eastAsia="zh-CN"/>
        </w:rPr>
        <w:t xml:space="preserve">ders </w:t>
      </w:r>
      <w:r w:rsidR="00223EFB">
        <w:rPr>
          <w:rFonts w:ascii="Times New Roman" w:eastAsia="Calibri" w:hAnsi="Times New Roman" w:cs="Times New Roman"/>
          <w:lang w:eastAsia="zh-CN"/>
        </w:rPr>
        <w:t xml:space="preserve">in </w:t>
      </w:r>
      <w:r w:rsidR="005B3388">
        <w:rPr>
          <w:rFonts w:ascii="Times New Roman" w:eastAsia="Calibri" w:hAnsi="Times New Roman" w:cs="Times New Roman"/>
          <w:lang w:eastAsia="zh-CN"/>
        </w:rPr>
        <w:t xml:space="preserve">Quarter 2 </w:t>
      </w:r>
      <w:r w:rsidR="00FB48FA">
        <w:rPr>
          <w:rFonts w:ascii="Times New Roman" w:eastAsia="Calibri" w:hAnsi="Times New Roman" w:cs="Times New Roman"/>
          <w:lang w:eastAsia="zh-CN"/>
        </w:rPr>
        <w:t xml:space="preserve">of </w:t>
      </w:r>
      <w:r w:rsidR="00452426">
        <w:rPr>
          <w:rFonts w:ascii="Times New Roman" w:eastAsia="Calibri" w:hAnsi="Times New Roman" w:cs="Times New Roman"/>
          <w:lang w:eastAsia="zh-CN"/>
        </w:rPr>
        <w:t>2025</w:t>
      </w:r>
      <w:r w:rsidR="00223EFB">
        <w:rPr>
          <w:rFonts w:ascii="Times New Roman" w:eastAsia="Calibri" w:hAnsi="Times New Roman" w:cs="Times New Roman"/>
          <w:lang w:eastAsia="zh-CN"/>
        </w:rPr>
        <w:t>, but that 67,259 orders still remained.</w:t>
      </w:r>
      <w:r w:rsidR="00A7778C">
        <w:rPr>
          <w:rStyle w:val="FootnoteReference"/>
          <w:rFonts w:ascii="Times New Roman" w:eastAsia="Calibri" w:hAnsi="Times New Roman" w:cs="Times New Roman"/>
          <w:lang w:eastAsia="zh-CN"/>
        </w:rPr>
        <w:footnoteReference w:id="73"/>
      </w:r>
      <w:r w:rsidR="002B3734">
        <w:rPr>
          <w:rFonts w:ascii="Times New Roman" w:eastAsia="Calibri" w:hAnsi="Times New Roman" w:cs="Times New Roman"/>
          <w:lang w:eastAsia="zh-CN"/>
        </w:rPr>
        <w:t xml:space="preserve"> In fact</w:t>
      </w:r>
      <w:r w:rsidR="648E0876">
        <w:rPr>
          <w:rFonts w:ascii="Times New Roman" w:eastAsia="Calibri" w:hAnsi="Times New Roman" w:cs="Times New Roman"/>
          <w:lang w:eastAsia="zh-CN"/>
        </w:rPr>
        <w:t>,</w:t>
      </w:r>
      <w:r w:rsidR="002B3734">
        <w:rPr>
          <w:rFonts w:ascii="Times New Roman" w:eastAsia="Calibri" w:hAnsi="Times New Roman" w:cs="Times New Roman"/>
          <w:lang w:eastAsia="zh-CN"/>
        </w:rPr>
        <w:t xml:space="preserve"> </w:t>
      </w:r>
      <w:r w:rsidR="00B6021F">
        <w:rPr>
          <w:rFonts w:ascii="Times New Roman" w:eastAsia="Calibri" w:hAnsi="Times New Roman" w:cs="Times New Roman"/>
          <w:lang w:eastAsia="zh-CN"/>
        </w:rPr>
        <w:t>at the time of reporting</w:t>
      </w:r>
      <w:r w:rsidR="66C34BC8">
        <w:rPr>
          <w:rFonts w:ascii="Times New Roman" w:eastAsia="Calibri" w:hAnsi="Times New Roman" w:cs="Times New Roman"/>
          <w:lang w:eastAsia="zh-CN"/>
        </w:rPr>
        <w:t xml:space="preserve">, </w:t>
      </w:r>
      <w:r w:rsidR="00B6021F">
        <w:rPr>
          <w:rFonts w:ascii="Times New Roman" w:eastAsia="Calibri" w:hAnsi="Times New Roman" w:cs="Times New Roman"/>
          <w:lang w:eastAsia="zh-CN"/>
        </w:rPr>
        <w:t xml:space="preserve">NYCHA </w:t>
      </w:r>
      <w:r w:rsidR="49727B62" w:rsidRPr="3274D8A9">
        <w:rPr>
          <w:rFonts w:ascii="Times New Roman" w:eastAsia="Calibri" w:hAnsi="Times New Roman" w:cs="Times New Roman"/>
          <w:lang w:eastAsia="zh-CN"/>
        </w:rPr>
        <w:t>nearly had the</w:t>
      </w:r>
      <w:r w:rsidR="00B6021F">
        <w:rPr>
          <w:rFonts w:ascii="Times New Roman" w:eastAsia="Calibri" w:hAnsi="Times New Roman" w:cs="Times New Roman"/>
          <w:lang w:eastAsia="zh-CN"/>
        </w:rPr>
        <w:t xml:space="preserve"> staffing </w:t>
      </w:r>
      <w:r w:rsidR="00CA2B9E">
        <w:rPr>
          <w:rFonts w:ascii="Times New Roman" w:eastAsia="Calibri" w:hAnsi="Times New Roman" w:cs="Times New Roman"/>
          <w:lang w:eastAsia="zh-CN"/>
        </w:rPr>
        <w:t xml:space="preserve">and resources </w:t>
      </w:r>
      <w:r w:rsidR="00271504">
        <w:rPr>
          <w:rFonts w:ascii="Times New Roman" w:eastAsia="Calibri" w:hAnsi="Times New Roman" w:cs="Times New Roman"/>
          <w:lang w:eastAsia="zh-CN"/>
        </w:rPr>
        <w:t>needed to keep pace with new work orders and timely close them</w:t>
      </w:r>
      <w:r w:rsidR="00E37259">
        <w:rPr>
          <w:rFonts w:ascii="Times New Roman" w:eastAsia="Calibri" w:hAnsi="Times New Roman" w:cs="Times New Roman"/>
          <w:lang w:eastAsia="zh-CN"/>
        </w:rPr>
        <w:t xml:space="preserve"> out, but </w:t>
      </w:r>
      <w:r w:rsidR="01F0D298">
        <w:rPr>
          <w:rFonts w:ascii="Times New Roman" w:eastAsia="Calibri" w:hAnsi="Times New Roman" w:cs="Times New Roman"/>
          <w:lang w:eastAsia="zh-CN"/>
        </w:rPr>
        <w:t>the</w:t>
      </w:r>
      <w:r w:rsidR="00E37259">
        <w:rPr>
          <w:rFonts w:ascii="Times New Roman" w:eastAsia="Calibri" w:hAnsi="Times New Roman" w:cs="Times New Roman"/>
          <w:lang w:eastAsia="zh-CN"/>
        </w:rPr>
        <w:t xml:space="preserve"> massive backlog </w:t>
      </w:r>
      <w:r w:rsidR="0BD2A78A" w:rsidRPr="3274D8A9">
        <w:rPr>
          <w:rFonts w:ascii="Times New Roman" w:eastAsia="Calibri" w:hAnsi="Times New Roman" w:cs="Times New Roman"/>
          <w:lang w:eastAsia="zh-CN"/>
        </w:rPr>
        <w:t>led to delays.</w:t>
      </w:r>
    </w:p>
    <w:p w14:paraId="75258413" w14:textId="23F99E31" w:rsidR="4BAA1253" w:rsidRDefault="4BAA1253" w:rsidP="3274D8A9">
      <w:pPr>
        <w:spacing w:after="0" w:line="480" w:lineRule="auto"/>
        <w:ind w:firstLine="720"/>
        <w:jc w:val="both"/>
        <w:rPr>
          <w:rFonts w:ascii="Times New Roman" w:eastAsia="Calibri" w:hAnsi="Times New Roman" w:cs="Times New Roman"/>
          <w:i/>
          <w:iCs/>
          <w:lang w:eastAsia="zh-CN"/>
        </w:rPr>
      </w:pPr>
      <w:r w:rsidRPr="00FF729D">
        <w:rPr>
          <w:rFonts w:ascii="Times New Roman" w:eastAsia="Calibri" w:hAnsi="Times New Roman" w:cs="Times New Roman"/>
          <w:i/>
          <w:iCs/>
          <w:lang w:eastAsia="zh-CN"/>
        </w:rPr>
        <w:t>Reasons for Improvement</w:t>
      </w:r>
    </w:p>
    <w:p w14:paraId="44F24A1B" w14:textId="2189CCE0" w:rsidR="00515C19" w:rsidRPr="00515C19" w:rsidRDefault="00884750" w:rsidP="00515C19">
      <w:pPr>
        <w:suppressAutoHyphens/>
        <w:spacing w:after="0" w:line="480" w:lineRule="auto"/>
        <w:jc w:val="both"/>
        <w:rPr>
          <w:rFonts w:ascii="Times New Roman" w:eastAsia="Calibri" w:hAnsi="Times New Roman" w:cs="Times New Roman"/>
          <w:lang w:eastAsia="zh-CN"/>
        </w:rPr>
      </w:pPr>
      <w:r>
        <w:rPr>
          <w:rFonts w:ascii="Times New Roman" w:eastAsia="Calibri" w:hAnsi="Times New Roman" w:cs="Times New Roman"/>
          <w:lang w:eastAsia="zh-CN"/>
        </w:rPr>
        <w:tab/>
      </w:r>
      <w:r w:rsidR="00A240EB">
        <w:rPr>
          <w:rFonts w:ascii="Times New Roman" w:eastAsia="Calibri" w:hAnsi="Times New Roman" w:cs="Times New Roman"/>
          <w:lang w:eastAsia="zh-CN"/>
        </w:rPr>
        <w:t xml:space="preserve">The </w:t>
      </w:r>
      <w:r w:rsidR="001F49EB">
        <w:rPr>
          <w:rFonts w:ascii="Times New Roman" w:eastAsia="Calibri" w:hAnsi="Times New Roman" w:cs="Times New Roman"/>
          <w:lang w:eastAsia="zh-CN"/>
        </w:rPr>
        <w:t>monitor</w:t>
      </w:r>
      <w:r w:rsidR="523FE43B" w:rsidRPr="396775FD">
        <w:rPr>
          <w:rFonts w:ascii="Times New Roman" w:eastAsia="Calibri" w:hAnsi="Times New Roman" w:cs="Times New Roman"/>
          <w:lang w:eastAsia="zh-CN"/>
        </w:rPr>
        <w:t>s</w:t>
      </w:r>
      <w:r w:rsidR="2B1B6636" w:rsidRPr="396775FD">
        <w:rPr>
          <w:rFonts w:ascii="Times New Roman" w:eastAsia="Calibri" w:hAnsi="Times New Roman" w:cs="Times New Roman"/>
          <w:lang w:eastAsia="zh-CN"/>
        </w:rPr>
        <w:t>’</w:t>
      </w:r>
      <w:r w:rsidR="001F49EB">
        <w:rPr>
          <w:rFonts w:ascii="Times New Roman" w:eastAsia="Calibri" w:hAnsi="Times New Roman" w:cs="Times New Roman"/>
          <w:lang w:eastAsia="zh-CN"/>
        </w:rPr>
        <w:t xml:space="preserve"> </w:t>
      </w:r>
      <w:r w:rsidR="00A240EB">
        <w:rPr>
          <w:rFonts w:ascii="Times New Roman" w:eastAsia="Calibri" w:hAnsi="Times New Roman" w:cs="Times New Roman"/>
          <w:lang w:eastAsia="zh-CN"/>
        </w:rPr>
        <w:t xml:space="preserve">September 2025 report shared that </w:t>
      </w:r>
      <w:r>
        <w:rPr>
          <w:rFonts w:ascii="Times New Roman" w:eastAsia="Calibri" w:hAnsi="Times New Roman" w:cs="Times New Roman"/>
          <w:lang w:eastAsia="zh-CN"/>
        </w:rPr>
        <w:t xml:space="preserve">NYCHA’s </w:t>
      </w:r>
      <w:r w:rsidR="00B55517">
        <w:rPr>
          <w:rFonts w:ascii="Times New Roman" w:eastAsia="Calibri" w:hAnsi="Times New Roman" w:cs="Times New Roman"/>
          <w:lang w:eastAsia="zh-CN"/>
        </w:rPr>
        <w:t xml:space="preserve">recent </w:t>
      </w:r>
      <w:r>
        <w:rPr>
          <w:rFonts w:ascii="Times New Roman" w:eastAsia="Calibri" w:hAnsi="Times New Roman" w:cs="Times New Roman"/>
          <w:lang w:eastAsia="zh-CN"/>
        </w:rPr>
        <w:t xml:space="preserve">improvement in compliance </w:t>
      </w:r>
      <w:r w:rsidR="00CF610A">
        <w:rPr>
          <w:rFonts w:ascii="Times New Roman" w:eastAsia="Calibri" w:hAnsi="Times New Roman" w:cs="Times New Roman"/>
          <w:lang w:eastAsia="zh-CN"/>
        </w:rPr>
        <w:t xml:space="preserve">with mold and leak operations </w:t>
      </w:r>
      <w:r w:rsidR="00B55517">
        <w:rPr>
          <w:rFonts w:ascii="Times New Roman" w:eastAsia="Calibri" w:hAnsi="Times New Roman" w:cs="Times New Roman"/>
          <w:lang w:eastAsia="zh-CN"/>
        </w:rPr>
        <w:t xml:space="preserve">could be attributed in part to </w:t>
      </w:r>
      <w:r w:rsidR="002F3691">
        <w:rPr>
          <w:rFonts w:ascii="Times New Roman" w:eastAsia="Calibri" w:hAnsi="Times New Roman" w:cs="Times New Roman"/>
          <w:lang w:eastAsia="zh-CN"/>
        </w:rPr>
        <w:t>its</w:t>
      </w:r>
      <w:r w:rsidR="008E1AC5">
        <w:rPr>
          <w:rFonts w:ascii="Times New Roman" w:eastAsia="Calibri" w:hAnsi="Times New Roman" w:cs="Times New Roman"/>
          <w:lang w:eastAsia="zh-CN"/>
        </w:rPr>
        <w:t xml:space="preserve"> Operation Mold Cleanup program</w:t>
      </w:r>
      <w:r w:rsidR="002F3691">
        <w:rPr>
          <w:rFonts w:ascii="Times New Roman" w:eastAsia="Calibri" w:hAnsi="Times New Roman" w:cs="Times New Roman"/>
          <w:lang w:eastAsia="zh-CN"/>
        </w:rPr>
        <w:t xml:space="preserve"> that </w:t>
      </w:r>
      <w:r w:rsidR="001F49EB">
        <w:rPr>
          <w:rFonts w:ascii="Times New Roman" w:eastAsia="Calibri" w:hAnsi="Times New Roman" w:cs="Times New Roman"/>
          <w:lang w:eastAsia="zh-CN"/>
        </w:rPr>
        <w:t>provided NYCHA with additional resources to address its backlog</w:t>
      </w:r>
      <w:r w:rsidR="00776FCB">
        <w:rPr>
          <w:rFonts w:ascii="Times New Roman" w:eastAsia="Calibri" w:hAnsi="Times New Roman" w:cs="Times New Roman"/>
          <w:lang w:eastAsia="zh-CN"/>
        </w:rPr>
        <w:t>, which freed up staff to focus more on new mold work orders.</w:t>
      </w:r>
      <w:r w:rsidR="00666E86">
        <w:rPr>
          <w:rStyle w:val="FootnoteReference"/>
          <w:rFonts w:ascii="Times New Roman" w:eastAsia="Calibri" w:hAnsi="Times New Roman" w:cs="Times New Roman"/>
          <w:lang w:eastAsia="zh-CN"/>
        </w:rPr>
        <w:footnoteReference w:id="74"/>
      </w:r>
      <w:r w:rsidR="00776FCB">
        <w:rPr>
          <w:rFonts w:ascii="Times New Roman" w:eastAsia="Calibri" w:hAnsi="Times New Roman" w:cs="Times New Roman"/>
          <w:lang w:eastAsia="zh-CN"/>
        </w:rPr>
        <w:t xml:space="preserve"> </w:t>
      </w:r>
      <w:r w:rsidR="00B12167">
        <w:rPr>
          <w:rFonts w:ascii="Times New Roman" w:eastAsia="Calibri" w:hAnsi="Times New Roman" w:cs="Times New Roman"/>
          <w:lang w:eastAsia="zh-CN"/>
        </w:rPr>
        <w:t xml:space="preserve"> </w:t>
      </w:r>
      <w:r w:rsidR="7A9A625A">
        <w:rPr>
          <w:rFonts w:ascii="Times New Roman" w:eastAsia="Calibri" w:hAnsi="Times New Roman" w:cs="Times New Roman"/>
          <w:lang w:eastAsia="zh-CN"/>
        </w:rPr>
        <w:t>As</w:t>
      </w:r>
      <w:r w:rsidR="00B12167">
        <w:rPr>
          <w:rFonts w:ascii="Times New Roman" w:eastAsia="Calibri" w:hAnsi="Times New Roman" w:cs="Times New Roman"/>
          <w:lang w:eastAsia="zh-CN"/>
        </w:rPr>
        <w:t xml:space="preserve"> mold cleanup is the first step </w:t>
      </w:r>
      <w:r w:rsidR="00540DE8">
        <w:rPr>
          <w:rFonts w:ascii="Times New Roman" w:eastAsia="Calibri" w:hAnsi="Times New Roman" w:cs="Times New Roman"/>
          <w:lang w:eastAsia="zh-CN"/>
        </w:rPr>
        <w:t>during mold removal</w:t>
      </w:r>
      <w:r w:rsidR="00B12167">
        <w:rPr>
          <w:rFonts w:ascii="Times New Roman" w:eastAsia="Calibri" w:hAnsi="Times New Roman" w:cs="Times New Roman"/>
          <w:lang w:eastAsia="zh-CN"/>
        </w:rPr>
        <w:t>,</w:t>
      </w:r>
      <w:r w:rsidR="00540DE8">
        <w:rPr>
          <w:rFonts w:ascii="Times New Roman" w:eastAsia="Calibri" w:hAnsi="Times New Roman" w:cs="Times New Roman"/>
          <w:lang w:eastAsia="zh-CN"/>
        </w:rPr>
        <w:t xml:space="preserve"> </w:t>
      </w:r>
      <w:r w:rsidR="00666E86">
        <w:rPr>
          <w:rFonts w:ascii="Times New Roman" w:eastAsia="Calibri" w:hAnsi="Times New Roman" w:cs="Times New Roman"/>
          <w:lang w:eastAsia="zh-CN"/>
        </w:rPr>
        <w:t xml:space="preserve">reducing the time taken to complete cleanup </w:t>
      </w:r>
      <w:r w:rsidR="6BCC4767">
        <w:rPr>
          <w:rFonts w:ascii="Times New Roman" w:eastAsia="Calibri" w:hAnsi="Times New Roman" w:cs="Times New Roman"/>
          <w:lang w:eastAsia="zh-CN"/>
        </w:rPr>
        <w:t>accelerates the overall removal process.</w:t>
      </w:r>
      <w:r w:rsidR="00666E86">
        <w:rPr>
          <w:rStyle w:val="FootnoteReference"/>
          <w:rFonts w:ascii="Times New Roman" w:eastAsia="Calibri" w:hAnsi="Times New Roman" w:cs="Times New Roman"/>
          <w:lang w:eastAsia="zh-CN"/>
        </w:rPr>
        <w:footnoteReference w:id="75"/>
      </w:r>
      <w:r w:rsidR="00B12167">
        <w:rPr>
          <w:rFonts w:ascii="Times New Roman" w:eastAsia="Calibri" w:hAnsi="Times New Roman" w:cs="Times New Roman"/>
          <w:lang w:eastAsia="zh-CN"/>
        </w:rPr>
        <w:t xml:space="preserve"> </w:t>
      </w:r>
      <w:r w:rsidR="68D08FDB">
        <w:rPr>
          <w:rFonts w:ascii="Times New Roman" w:eastAsia="Calibri" w:hAnsi="Times New Roman" w:cs="Times New Roman"/>
          <w:lang w:eastAsia="zh-CN"/>
        </w:rPr>
        <w:t xml:space="preserve"> The median time to inspect mold complaints also decresed  from 9.19 to 3.14 days over the last year. The improvement </w:t>
      </w:r>
      <w:r w:rsidR="1A13ED7A">
        <w:rPr>
          <w:rFonts w:ascii="Times New Roman" w:eastAsia="Calibri" w:hAnsi="Times New Roman" w:cs="Times New Roman"/>
          <w:lang w:eastAsia="zh-CN"/>
        </w:rPr>
        <w:t>allowed for</w:t>
      </w:r>
      <w:r w:rsidR="68D08FDB">
        <w:rPr>
          <w:rFonts w:ascii="Times New Roman" w:eastAsia="Calibri" w:hAnsi="Times New Roman" w:cs="Times New Roman"/>
          <w:lang w:eastAsia="zh-CN"/>
        </w:rPr>
        <w:t xml:space="preserve"> faster work order assignments</w:t>
      </w:r>
      <w:r w:rsidR="04B308B8">
        <w:rPr>
          <w:rFonts w:ascii="Times New Roman" w:eastAsia="Calibri" w:hAnsi="Times New Roman" w:cs="Times New Roman"/>
          <w:lang w:eastAsia="zh-CN"/>
        </w:rPr>
        <w:t>, since NYCHA requires inspection and verification before issuing work orders.</w:t>
      </w:r>
      <w:r w:rsidR="00AE3F7A">
        <w:rPr>
          <w:rStyle w:val="FootnoteReference"/>
          <w:rFonts w:ascii="Times New Roman" w:eastAsia="Calibri" w:hAnsi="Times New Roman" w:cs="Times New Roman"/>
          <w:lang w:eastAsia="zh-CN"/>
        </w:rPr>
        <w:footnoteReference w:id="76"/>
      </w:r>
      <w:r w:rsidR="0057113B">
        <w:rPr>
          <w:rFonts w:ascii="Times New Roman" w:eastAsia="Calibri" w:hAnsi="Times New Roman" w:cs="Times New Roman"/>
          <w:lang w:eastAsia="zh-CN"/>
        </w:rPr>
        <w:t xml:space="preserve"> </w:t>
      </w:r>
      <w:r w:rsidR="00760F71">
        <w:rPr>
          <w:rFonts w:ascii="Times New Roman" w:eastAsia="Calibri" w:hAnsi="Times New Roman" w:cs="Times New Roman"/>
          <w:lang w:eastAsia="zh-CN"/>
        </w:rPr>
        <w:t xml:space="preserve">In addition, NYCHA </w:t>
      </w:r>
      <w:r w:rsidR="00953ACC">
        <w:rPr>
          <w:rFonts w:ascii="Times New Roman" w:eastAsia="Calibri" w:hAnsi="Times New Roman" w:cs="Times New Roman"/>
          <w:lang w:eastAsia="zh-CN"/>
        </w:rPr>
        <w:t xml:space="preserve">has been working with the IDA to review work orders </w:t>
      </w:r>
      <w:r w:rsidR="007B5A30">
        <w:rPr>
          <w:rFonts w:ascii="Times New Roman" w:eastAsia="Calibri" w:hAnsi="Times New Roman" w:cs="Times New Roman"/>
          <w:lang w:eastAsia="zh-CN"/>
        </w:rPr>
        <w:t>that had been incorrectly listed as still requiring attention</w:t>
      </w:r>
      <w:r w:rsidR="00674B76">
        <w:rPr>
          <w:rFonts w:ascii="Times New Roman" w:eastAsia="Calibri" w:hAnsi="Times New Roman" w:cs="Times New Roman"/>
          <w:lang w:eastAsia="zh-CN"/>
        </w:rPr>
        <w:t xml:space="preserve">, closing them out upon verifying no additional work was needed and thereby </w:t>
      </w:r>
      <w:r w:rsidR="00573535">
        <w:rPr>
          <w:rFonts w:ascii="Times New Roman" w:eastAsia="Calibri" w:hAnsi="Times New Roman" w:cs="Times New Roman"/>
          <w:lang w:eastAsia="zh-CN"/>
        </w:rPr>
        <w:t xml:space="preserve">preventing workers from being sent to residences where services were no longer needed. </w:t>
      </w:r>
      <w:r w:rsidR="00E0691D">
        <w:rPr>
          <w:rFonts w:ascii="Times New Roman" w:eastAsia="Calibri" w:hAnsi="Times New Roman" w:cs="Times New Roman"/>
          <w:lang w:eastAsia="zh-CN"/>
        </w:rPr>
        <w:t>F</w:t>
      </w:r>
      <w:r w:rsidR="00573535" w:rsidRPr="00F62C41">
        <w:rPr>
          <w:rFonts w:ascii="Times New Roman" w:eastAsia="Calibri" w:hAnsi="Times New Roman" w:cs="Times New Roman"/>
          <w:lang w:eastAsia="zh-CN"/>
        </w:rPr>
        <w:t xml:space="preserve">rom June 2024 to August 14, 2025, </w:t>
      </w:r>
      <w:r w:rsidR="00E0691D">
        <w:rPr>
          <w:rFonts w:ascii="Times New Roman" w:eastAsia="Calibri" w:hAnsi="Times New Roman" w:cs="Times New Roman"/>
          <w:lang w:eastAsia="zh-CN"/>
        </w:rPr>
        <w:t xml:space="preserve">NYCHA </w:t>
      </w:r>
      <w:r w:rsidR="00573535" w:rsidRPr="00F62C41">
        <w:rPr>
          <w:rFonts w:ascii="Times New Roman" w:eastAsia="Calibri" w:hAnsi="Times New Roman" w:cs="Times New Roman"/>
          <w:lang w:eastAsia="zh-CN"/>
        </w:rPr>
        <w:t xml:space="preserve">closed 2,531 mold and leak work orders </w:t>
      </w:r>
      <w:r w:rsidR="00E0691D">
        <w:rPr>
          <w:rFonts w:ascii="Times New Roman" w:eastAsia="Calibri" w:hAnsi="Times New Roman" w:cs="Times New Roman"/>
          <w:lang w:eastAsia="zh-CN"/>
        </w:rPr>
        <w:t>through this cooperation with the IDA.</w:t>
      </w:r>
      <w:r w:rsidR="00E0691D">
        <w:rPr>
          <w:rStyle w:val="FootnoteReference"/>
          <w:rFonts w:ascii="Times New Roman" w:eastAsia="Calibri" w:hAnsi="Times New Roman" w:cs="Times New Roman"/>
          <w:lang w:eastAsia="zh-CN"/>
        </w:rPr>
        <w:footnoteReference w:id="77"/>
      </w:r>
    </w:p>
    <w:p w14:paraId="64555A51" w14:textId="2E5E651F" w:rsidR="00045741" w:rsidRDefault="00045741" w:rsidP="00045741">
      <w:pPr>
        <w:pStyle w:val="ListParagraph"/>
        <w:numPr>
          <w:ilvl w:val="1"/>
          <w:numId w:val="1"/>
        </w:numPr>
        <w:suppressAutoHyphens/>
        <w:spacing w:after="0" w:line="480" w:lineRule="auto"/>
        <w:jc w:val="both"/>
        <w:rPr>
          <w:rFonts w:ascii="Times New Roman" w:eastAsia="Calibri" w:hAnsi="Times New Roman" w:cs="Times New Roman"/>
          <w:b/>
          <w:bCs/>
          <w:lang w:eastAsia="zh-CN"/>
        </w:rPr>
      </w:pPr>
      <w:r>
        <w:rPr>
          <w:rFonts w:ascii="Times New Roman" w:eastAsia="Calibri" w:hAnsi="Times New Roman" w:cs="Times New Roman"/>
          <w:b/>
          <w:bCs/>
          <w:lang w:eastAsia="zh-CN"/>
        </w:rPr>
        <w:t>Ongoing Resident Concerns</w:t>
      </w:r>
    </w:p>
    <w:p w14:paraId="514C02B3" w14:textId="3A5B9102" w:rsidR="00DA29FF" w:rsidRDefault="003A6CEB" w:rsidP="3274D8A9">
      <w:pPr>
        <w:spacing w:after="0" w:line="480" w:lineRule="auto"/>
        <w:ind w:firstLine="720"/>
        <w:jc w:val="both"/>
        <w:rPr>
          <w:rFonts w:ascii="Times New Roman" w:eastAsia="Calibri" w:hAnsi="Times New Roman" w:cs="Times New Roman"/>
          <w:lang w:eastAsia="zh-CN"/>
        </w:rPr>
      </w:pPr>
      <w:r>
        <w:rPr>
          <w:rFonts w:ascii="Times New Roman" w:eastAsia="Calibri" w:hAnsi="Times New Roman" w:cs="Times New Roman"/>
          <w:lang w:eastAsia="zh-CN"/>
        </w:rPr>
        <w:t xml:space="preserve">While NYCHA has indeed made progress towards meeting </w:t>
      </w:r>
      <w:r w:rsidR="00B92B64">
        <w:rPr>
          <w:rFonts w:ascii="Times New Roman" w:eastAsia="Calibri" w:hAnsi="Times New Roman" w:cs="Times New Roman"/>
          <w:lang w:eastAsia="zh-CN"/>
        </w:rPr>
        <w:t xml:space="preserve">its </w:t>
      </w:r>
      <w:r w:rsidR="003901EA">
        <w:rPr>
          <w:rFonts w:ascii="Times New Roman" w:eastAsia="Calibri" w:hAnsi="Times New Roman" w:cs="Times New Roman"/>
          <w:lang w:eastAsia="zh-CN"/>
        </w:rPr>
        <w:t xml:space="preserve">federally mandated requirements, </w:t>
      </w:r>
      <w:r w:rsidR="5A78072E" w:rsidRPr="3274D8A9">
        <w:rPr>
          <w:rFonts w:ascii="Times New Roman" w:eastAsia="Calibri" w:hAnsi="Times New Roman" w:cs="Times New Roman"/>
          <w:lang w:eastAsia="zh-CN"/>
        </w:rPr>
        <w:t xml:space="preserve">it </w:t>
      </w:r>
      <w:r w:rsidR="024C43D1" w:rsidRPr="3274D8A9">
        <w:rPr>
          <w:rFonts w:ascii="Times New Roman" w:eastAsia="Calibri" w:hAnsi="Times New Roman" w:cs="Times New Roman"/>
          <w:lang w:eastAsia="zh-CN"/>
        </w:rPr>
        <w:t>is</w:t>
      </w:r>
      <w:r w:rsidR="00E91519">
        <w:rPr>
          <w:rFonts w:ascii="Times New Roman" w:eastAsia="Calibri" w:hAnsi="Times New Roman" w:cs="Times New Roman"/>
          <w:lang w:eastAsia="zh-CN"/>
        </w:rPr>
        <w:t xml:space="preserve"> still </w:t>
      </w:r>
      <w:r w:rsidR="00D23247">
        <w:rPr>
          <w:rFonts w:ascii="Times New Roman" w:eastAsia="Calibri" w:hAnsi="Times New Roman" w:cs="Times New Roman"/>
          <w:lang w:eastAsia="zh-CN"/>
        </w:rPr>
        <w:t>far behind these requirements</w:t>
      </w:r>
      <w:r w:rsidR="00314674">
        <w:rPr>
          <w:rFonts w:ascii="Times New Roman" w:eastAsia="Calibri" w:hAnsi="Times New Roman" w:cs="Times New Roman"/>
          <w:lang w:eastAsia="zh-CN"/>
        </w:rPr>
        <w:t xml:space="preserve">, </w:t>
      </w:r>
      <w:r w:rsidR="00396116">
        <w:rPr>
          <w:rFonts w:ascii="Times New Roman" w:eastAsia="Calibri" w:hAnsi="Times New Roman" w:cs="Times New Roman"/>
          <w:lang w:eastAsia="zh-CN"/>
        </w:rPr>
        <w:t xml:space="preserve">with residents </w:t>
      </w:r>
      <w:r w:rsidR="00252107">
        <w:rPr>
          <w:rFonts w:ascii="Times New Roman" w:eastAsia="Calibri" w:hAnsi="Times New Roman" w:cs="Times New Roman"/>
          <w:lang w:eastAsia="zh-CN"/>
        </w:rPr>
        <w:t xml:space="preserve">and others </w:t>
      </w:r>
      <w:r w:rsidR="1BEA7A51" w:rsidRPr="3274D8A9">
        <w:rPr>
          <w:rFonts w:ascii="Times New Roman" w:eastAsia="Calibri" w:hAnsi="Times New Roman" w:cs="Times New Roman"/>
          <w:lang w:eastAsia="zh-CN"/>
        </w:rPr>
        <w:t xml:space="preserve">who use </w:t>
      </w:r>
      <w:r w:rsidR="00252107">
        <w:rPr>
          <w:rFonts w:ascii="Times New Roman" w:eastAsia="Calibri" w:hAnsi="Times New Roman" w:cs="Times New Roman"/>
          <w:lang w:eastAsia="zh-CN"/>
        </w:rPr>
        <w:t>NYCHA</w:t>
      </w:r>
      <w:r w:rsidR="000836EB">
        <w:rPr>
          <w:rFonts w:ascii="Times New Roman" w:eastAsia="Calibri" w:hAnsi="Times New Roman" w:cs="Times New Roman"/>
          <w:lang w:eastAsia="zh-CN"/>
        </w:rPr>
        <w:t xml:space="preserve">’s facilities </w:t>
      </w:r>
      <w:r w:rsidR="00396116">
        <w:rPr>
          <w:rFonts w:ascii="Times New Roman" w:eastAsia="Calibri" w:hAnsi="Times New Roman" w:cs="Times New Roman"/>
          <w:lang w:eastAsia="zh-CN"/>
        </w:rPr>
        <w:t xml:space="preserve">experiencing the </w:t>
      </w:r>
      <w:r w:rsidR="00205DA1">
        <w:rPr>
          <w:rFonts w:ascii="Times New Roman" w:eastAsia="Calibri" w:hAnsi="Times New Roman" w:cs="Times New Roman"/>
          <w:lang w:eastAsia="zh-CN"/>
        </w:rPr>
        <w:t xml:space="preserve">consequences. </w:t>
      </w:r>
      <w:r w:rsidR="007B0AAE">
        <w:rPr>
          <w:rFonts w:ascii="Times New Roman" w:eastAsia="Calibri" w:hAnsi="Times New Roman" w:cs="Times New Roman"/>
          <w:lang w:eastAsia="zh-CN"/>
        </w:rPr>
        <w:t xml:space="preserve">For instance, </w:t>
      </w:r>
      <w:r w:rsidR="0003390B">
        <w:rPr>
          <w:rFonts w:ascii="Times New Roman" w:eastAsia="Calibri" w:hAnsi="Times New Roman" w:cs="Times New Roman"/>
          <w:lang w:eastAsia="zh-CN"/>
        </w:rPr>
        <w:t xml:space="preserve">a spate of reporting in 2022 covered </w:t>
      </w:r>
      <w:r w:rsidR="00332034">
        <w:rPr>
          <w:rFonts w:ascii="Times New Roman" w:eastAsia="Calibri" w:hAnsi="Times New Roman" w:cs="Times New Roman"/>
          <w:lang w:eastAsia="zh-CN"/>
        </w:rPr>
        <w:t xml:space="preserve">mold issues in NYCHA buildings in </w:t>
      </w:r>
      <w:r w:rsidR="005703B2">
        <w:rPr>
          <w:rFonts w:ascii="Times New Roman" w:eastAsia="Calibri" w:hAnsi="Times New Roman" w:cs="Times New Roman"/>
          <w:lang w:eastAsia="zh-CN"/>
        </w:rPr>
        <w:t xml:space="preserve">Manhattan, Staten Island, and the Bronx, where tenants mentioned </w:t>
      </w:r>
      <w:r w:rsidR="0015150B">
        <w:rPr>
          <w:rFonts w:ascii="Times New Roman" w:eastAsia="Calibri" w:hAnsi="Times New Roman" w:cs="Times New Roman"/>
          <w:lang w:eastAsia="zh-CN"/>
        </w:rPr>
        <w:t xml:space="preserve">the recurrence of </w:t>
      </w:r>
      <w:r w:rsidR="00002CE8">
        <w:rPr>
          <w:rFonts w:ascii="Times New Roman" w:eastAsia="Calibri" w:hAnsi="Times New Roman" w:cs="Times New Roman"/>
          <w:lang w:eastAsia="zh-CN"/>
        </w:rPr>
        <w:t xml:space="preserve">mold in their apartments, the </w:t>
      </w:r>
      <w:r w:rsidR="00C25E57">
        <w:rPr>
          <w:rFonts w:ascii="Times New Roman" w:eastAsia="Calibri" w:hAnsi="Times New Roman" w:cs="Times New Roman"/>
          <w:lang w:eastAsia="zh-CN"/>
        </w:rPr>
        <w:t xml:space="preserve">lengthy wait times to </w:t>
      </w:r>
      <w:r w:rsidR="005F03F8">
        <w:rPr>
          <w:rFonts w:ascii="Times New Roman" w:eastAsia="Calibri" w:hAnsi="Times New Roman" w:cs="Times New Roman"/>
          <w:lang w:eastAsia="zh-CN"/>
        </w:rPr>
        <w:t xml:space="preserve">remove the mold, and the </w:t>
      </w:r>
      <w:r w:rsidR="0022164F">
        <w:rPr>
          <w:rFonts w:ascii="Times New Roman" w:eastAsia="Calibri" w:hAnsi="Times New Roman" w:cs="Times New Roman"/>
          <w:lang w:eastAsia="zh-CN"/>
        </w:rPr>
        <w:t xml:space="preserve">poor communication </w:t>
      </w:r>
      <w:r w:rsidR="00CE2822">
        <w:rPr>
          <w:rFonts w:ascii="Times New Roman" w:eastAsia="Calibri" w:hAnsi="Times New Roman" w:cs="Times New Roman"/>
          <w:lang w:eastAsia="zh-CN"/>
        </w:rPr>
        <w:t>from NYCHA around their issues.</w:t>
      </w:r>
      <w:r w:rsidR="00CE2822">
        <w:rPr>
          <w:rStyle w:val="FootnoteReference"/>
          <w:rFonts w:ascii="Times New Roman" w:eastAsia="Calibri" w:hAnsi="Times New Roman" w:cs="Times New Roman"/>
          <w:lang w:eastAsia="zh-CN"/>
        </w:rPr>
        <w:footnoteReference w:id="78"/>
      </w:r>
      <w:r w:rsidR="009F33DD">
        <w:rPr>
          <w:rFonts w:ascii="Times New Roman" w:eastAsia="Calibri" w:hAnsi="Times New Roman" w:cs="Times New Roman"/>
          <w:lang w:eastAsia="zh-CN"/>
        </w:rPr>
        <w:t xml:space="preserve"> In 2024, </w:t>
      </w:r>
      <w:r w:rsidR="001B2884">
        <w:rPr>
          <w:rFonts w:ascii="Times New Roman" w:eastAsia="Calibri" w:hAnsi="Times New Roman" w:cs="Times New Roman"/>
          <w:lang w:eastAsia="zh-CN"/>
        </w:rPr>
        <w:t xml:space="preserve">news </w:t>
      </w:r>
      <w:r w:rsidR="00F059C7">
        <w:rPr>
          <w:rFonts w:ascii="Times New Roman" w:eastAsia="Calibri" w:hAnsi="Times New Roman" w:cs="Times New Roman"/>
          <w:lang w:eastAsia="zh-CN"/>
        </w:rPr>
        <w:t>reporting</w:t>
      </w:r>
      <w:r w:rsidR="001B2884">
        <w:rPr>
          <w:rFonts w:ascii="Times New Roman" w:eastAsia="Calibri" w:hAnsi="Times New Roman" w:cs="Times New Roman"/>
          <w:lang w:eastAsia="zh-CN"/>
        </w:rPr>
        <w:t xml:space="preserve"> detailed how </w:t>
      </w:r>
      <w:r w:rsidR="001D2F61">
        <w:rPr>
          <w:rFonts w:ascii="Times New Roman" w:eastAsia="Calibri" w:hAnsi="Times New Roman" w:cs="Times New Roman"/>
          <w:lang w:eastAsia="zh-CN"/>
        </w:rPr>
        <w:t xml:space="preserve">a Brooklyn childhood education center had to close </w:t>
      </w:r>
      <w:r w:rsidR="00840247">
        <w:rPr>
          <w:rFonts w:ascii="Times New Roman" w:eastAsia="Calibri" w:hAnsi="Times New Roman" w:cs="Times New Roman"/>
          <w:lang w:eastAsia="zh-CN"/>
        </w:rPr>
        <w:t xml:space="preserve">one of its locations in </w:t>
      </w:r>
      <w:r w:rsidR="00244BFF">
        <w:rPr>
          <w:rFonts w:ascii="Times New Roman" w:eastAsia="Calibri" w:hAnsi="Times New Roman" w:cs="Times New Roman"/>
          <w:lang w:eastAsia="zh-CN"/>
        </w:rPr>
        <w:t>Stuyvesant Gardens after waiting months for mold removal</w:t>
      </w:r>
      <w:r w:rsidR="7841E9F3">
        <w:rPr>
          <w:rFonts w:ascii="Times New Roman" w:eastAsia="Calibri" w:hAnsi="Times New Roman" w:cs="Times New Roman"/>
          <w:lang w:eastAsia="zh-CN"/>
        </w:rPr>
        <w:t>,</w:t>
      </w:r>
      <w:r w:rsidR="00244BFF">
        <w:rPr>
          <w:rStyle w:val="FootnoteReference"/>
          <w:rFonts w:ascii="Times New Roman" w:eastAsia="Calibri" w:hAnsi="Times New Roman" w:cs="Times New Roman"/>
          <w:lang w:eastAsia="zh-CN"/>
        </w:rPr>
        <w:footnoteReference w:id="79"/>
      </w:r>
      <w:r w:rsidR="00B36150">
        <w:rPr>
          <w:rFonts w:ascii="Times New Roman" w:eastAsia="Calibri" w:hAnsi="Times New Roman" w:cs="Times New Roman"/>
          <w:lang w:eastAsia="zh-CN"/>
        </w:rPr>
        <w:t xml:space="preserve"> </w:t>
      </w:r>
      <w:r w:rsidR="00ED4F28">
        <w:rPr>
          <w:rFonts w:ascii="Times New Roman" w:eastAsia="Calibri" w:hAnsi="Times New Roman" w:cs="Times New Roman"/>
          <w:lang w:eastAsia="zh-CN"/>
        </w:rPr>
        <w:t xml:space="preserve">and </w:t>
      </w:r>
      <w:r w:rsidR="009748F2">
        <w:rPr>
          <w:rFonts w:ascii="Times New Roman" w:eastAsia="Calibri" w:hAnsi="Times New Roman" w:cs="Times New Roman"/>
          <w:lang w:eastAsia="zh-CN"/>
        </w:rPr>
        <w:t>an</w:t>
      </w:r>
      <w:r w:rsidR="008D2399">
        <w:rPr>
          <w:rFonts w:ascii="Times New Roman" w:eastAsia="Calibri" w:hAnsi="Times New Roman" w:cs="Times New Roman"/>
          <w:lang w:eastAsia="zh-CN"/>
        </w:rPr>
        <w:t>other</w:t>
      </w:r>
      <w:r w:rsidR="00F848A0">
        <w:rPr>
          <w:rFonts w:ascii="Times New Roman" w:eastAsia="Calibri" w:hAnsi="Times New Roman" w:cs="Times New Roman"/>
          <w:lang w:eastAsia="zh-CN"/>
        </w:rPr>
        <w:t xml:space="preserve"> </w:t>
      </w:r>
      <w:r w:rsidR="00F059C7">
        <w:rPr>
          <w:rFonts w:ascii="Times New Roman" w:eastAsia="Calibri" w:hAnsi="Times New Roman" w:cs="Times New Roman"/>
          <w:lang w:eastAsia="zh-CN"/>
        </w:rPr>
        <w:t>report</w:t>
      </w:r>
      <w:r w:rsidR="008D2399">
        <w:rPr>
          <w:rFonts w:ascii="Times New Roman" w:eastAsia="Calibri" w:hAnsi="Times New Roman" w:cs="Times New Roman"/>
          <w:lang w:eastAsia="zh-CN"/>
        </w:rPr>
        <w:t xml:space="preserve"> shared that</w:t>
      </w:r>
      <w:r w:rsidR="00ED4F28">
        <w:rPr>
          <w:rFonts w:ascii="Times New Roman" w:eastAsia="Calibri" w:hAnsi="Times New Roman" w:cs="Times New Roman"/>
          <w:lang w:eastAsia="zh-CN"/>
        </w:rPr>
        <w:t xml:space="preserve"> while the OCC had improved some responsiveness around mold and leaks,</w:t>
      </w:r>
      <w:r w:rsidR="00F059C7">
        <w:rPr>
          <w:rFonts w:ascii="Times New Roman" w:eastAsia="Calibri" w:hAnsi="Times New Roman" w:cs="Times New Roman"/>
          <w:lang w:eastAsia="zh-CN"/>
        </w:rPr>
        <w:t xml:space="preserve"> wait times and </w:t>
      </w:r>
      <w:r w:rsidR="009A624D">
        <w:rPr>
          <w:rFonts w:ascii="Times New Roman" w:eastAsia="Calibri" w:hAnsi="Times New Roman" w:cs="Times New Roman"/>
          <w:lang w:eastAsia="zh-CN"/>
        </w:rPr>
        <w:t xml:space="preserve">the lack of comprehensive repairs </w:t>
      </w:r>
      <w:r w:rsidR="00F059C7">
        <w:rPr>
          <w:rFonts w:ascii="Times New Roman" w:eastAsia="Calibri" w:hAnsi="Times New Roman" w:cs="Times New Roman"/>
          <w:lang w:eastAsia="zh-CN"/>
        </w:rPr>
        <w:t>were still an issue</w:t>
      </w:r>
      <w:r w:rsidR="009A624D">
        <w:rPr>
          <w:rFonts w:ascii="Times New Roman" w:eastAsia="Calibri" w:hAnsi="Times New Roman" w:cs="Times New Roman"/>
          <w:lang w:eastAsia="zh-CN"/>
        </w:rPr>
        <w:t>.</w:t>
      </w:r>
      <w:r w:rsidR="009A624D">
        <w:rPr>
          <w:rStyle w:val="FootnoteReference"/>
          <w:rFonts w:ascii="Times New Roman" w:eastAsia="Calibri" w:hAnsi="Times New Roman" w:cs="Times New Roman"/>
          <w:lang w:eastAsia="zh-CN"/>
        </w:rPr>
        <w:footnoteReference w:id="80"/>
      </w:r>
      <w:r w:rsidR="009976F1">
        <w:rPr>
          <w:rFonts w:ascii="Times New Roman" w:eastAsia="Calibri" w:hAnsi="Times New Roman" w:cs="Times New Roman"/>
          <w:lang w:eastAsia="zh-CN"/>
        </w:rPr>
        <w:t xml:space="preserve"> </w:t>
      </w:r>
      <w:r w:rsidR="00D00442">
        <w:rPr>
          <w:rFonts w:ascii="Times New Roman" w:eastAsia="Calibri" w:hAnsi="Times New Roman" w:cs="Times New Roman"/>
          <w:lang w:eastAsia="zh-CN"/>
        </w:rPr>
        <w:t xml:space="preserve">Specifically, tenants would receive spot-fixes in their apartment that would </w:t>
      </w:r>
      <w:r w:rsidR="00462B04">
        <w:rPr>
          <w:rFonts w:ascii="Times New Roman" w:eastAsia="Calibri" w:hAnsi="Times New Roman" w:cs="Times New Roman"/>
          <w:lang w:eastAsia="zh-CN"/>
        </w:rPr>
        <w:t xml:space="preserve">close out their work orders but </w:t>
      </w:r>
      <w:r w:rsidR="006F5B60">
        <w:rPr>
          <w:rFonts w:ascii="Times New Roman" w:eastAsia="Calibri" w:hAnsi="Times New Roman" w:cs="Times New Roman"/>
          <w:lang w:eastAsia="zh-CN"/>
        </w:rPr>
        <w:t>not fundamentally fix</w:t>
      </w:r>
      <w:r w:rsidR="00975BA2">
        <w:rPr>
          <w:rFonts w:ascii="Times New Roman" w:eastAsia="Calibri" w:hAnsi="Times New Roman" w:cs="Times New Roman"/>
          <w:lang w:eastAsia="zh-CN"/>
        </w:rPr>
        <w:t xml:space="preserve"> their mold or leak issue,</w:t>
      </w:r>
      <w:r w:rsidR="00462B04">
        <w:rPr>
          <w:rFonts w:ascii="Times New Roman" w:eastAsia="Calibri" w:hAnsi="Times New Roman" w:cs="Times New Roman"/>
          <w:lang w:eastAsia="zh-CN"/>
        </w:rPr>
        <w:t xml:space="preserve"> </w:t>
      </w:r>
      <w:r w:rsidR="002A438D">
        <w:rPr>
          <w:rFonts w:ascii="Times New Roman" w:eastAsia="Calibri" w:hAnsi="Times New Roman" w:cs="Times New Roman"/>
          <w:lang w:eastAsia="zh-CN"/>
        </w:rPr>
        <w:t>forcing tenants to restart the</w:t>
      </w:r>
      <w:r w:rsidR="00FF7756">
        <w:rPr>
          <w:rFonts w:ascii="Times New Roman" w:eastAsia="Calibri" w:hAnsi="Times New Roman" w:cs="Times New Roman"/>
          <w:lang w:eastAsia="zh-CN"/>
        </w:rPr>
        <w:t xml:space="preserve"> long</w:t>
      </w:r>
      <w:r w:rsidR="002A438D">
        <w:rPr>
          <w:rFonts w:ascii="Times New Roman" w:eastAsia="Calibri" w:hAnsi="Times New Roman" w:cs="Times New Roman"/>
          <w:lang w:eastAsia="zh-CN"/>
        </w:rPr>
        <w:t xml:space="preserve"> process when </w:t>
      </w:r>
      <w:r w:rsidR="00FF7756">
        <w:rPr>
          <w:rFonts w:ascii="Times New Roman" w:eastAsia="Calibri" w:hAnsi="Times New Roman" w:cs="Times New Roman"/>
          <w:lang w:eastAsia="zh-CN"/>
        </w:rPr>
        <w:t>the mold would return.</w:t>
      </w:r>
      <w:r w:rsidR="005B72CE">
        <w:rPr>
          <w:rStyle w:val="FootnoteReference"/>
          <w:rFonts w:ascii="Times New Roman" w:eastAsia="Calibri" w:hAnsi="Times New Roman" w:cs="Times New Roman"/>
          <w:lang w:eastAsia="zh-CN"/>
        </w:rPr>
        <w:footnoteReference w:id="81"/>
      </w:r>
      <w:r w:rsidR="00975BA2">
        <w:rPr>
          <w:rFonts w:ascii="Times New Roman" w:eastAsia="Calibri" w:hAnsi="Times New Roman" w:cs="Times New Roman"/>
          <w:lang w:eastAsia="zh-CN"/>
        </w:rPr>
        <w:t xml:space="preserve"> </w:t>
      </w:r>
      <w:r w:rsidR="009976F1">
        <w:rPr>
          <w:rFonts w:ascii="Times New Roman" w:eastAsia="Calibri" w:hAnsi="Times New Roman" w:cs="Times New Roman"/>
          <w:lang w:eastAsia="zh-CN"/>
        </w:rPr>
        <w:t xml:space="preserve">In 2025, </w:t>
      </w:r>
      <w:r w:rsidR="003E26EB">
        <w:rPr>
          <w:rFonts w:ascii="Times New Roman" w:eastAsia="Calibri" w:hAnsi="Times New Roman" w:cs="Times New Roman"/>
          <w:lang w:eastAsia="zh-CN"/>
        </w:rPr>
        <w:t>reporting from both February and October detailed recurring issues with leaks and mold in NYCHA t</w:t>
      </w:r>
      <w:r w:rsidR="00A74863">
        <w:rPr>
          <w:rFonts w:ascii="Times New Roman" w:eastAsia="Calibri" w:hAnsi="Times New Roman" w:cs="Times New Roman"/>
          <w:lang w:eastAsia="zh-CN"/>
        </w:rPr>
        <w:t xml:space="preserve">enants’ apartments in </w:t>
      </w:r>
      <w:r w:rsidR="002B1E11">
        <w:rPr>
          <w:rFonts w:ascii="Times New Roman" w:eastAsia="Calibri" w:hAnsi="Times New Roman" w:cs="Times New Roman"/>
          <w:lang w:eastAsia="zh-CN"/>
        </w:rPr>
        <w:t>Fort Greene and Crown Heights</w:t>
      </w:r>
      <w:r w:rsidR="00B44191">
        <w:rPr>
          <w:rFonts w:ascii="Times New Roman" w:eastAsia="Calibri" w:hAnsi="Times New Roman" w:cs="Times New Roman"/>
          <w:lang w:eastAsia="zh-CN"/>
        </w:rPr>
        <w:t xml:space="preserve">, </w:t>
      </w:r>
      <w:r w:rsidR="00182EED">
        <w:rPr>
          <w:rFonts w:ascii="Times New Roman" w:eastAsia="Calibri" w:hAnsi="Times New Roman" w:cs="Times New Roman"/>
          <w:lang w:eastAsia="zh-CN"/>
        </w:rPr>
        <w:t>again noting lengthy delays</w:t>
      </w:r>
      <w:r w:rsidR="009B7DDC">
        <w:rPr>
          <w:rFonts w:ascii="Times New Roman" w:eastAsia="Calibri" w:hAnsi="Times New Roman" w:cs="Times New Roman"/>
          <w:lang w:eastAsia="zh-CN"/>
        </w:rPr>
        <w:t xml:space="preserve">, frustrating opacity in communications with NYCHA, </w:t>
      </w:r>
      <w:r w:rsidR="000D2D8F">
        <w:rPr>
          <w:rFonts w:ascii="Times New Roman" w:eastAsia="Calibri" w:hAnsi="Times New Roman" w:cs="Times New Roman"/>
          <w:lang w:eastAsia="zh-CN"/>
        </w:rPr>
        <w:t xml:space="preserve">and </w:t>
      </w:r>
      <w:r w:rsidR="00B87E00">
        <w:rPr>
          <w:rFonts w:ascii="Times New Roman" w:eastAsia="Calibri" w:hAnsi="Times New Roman" w:cs="Times New Roman"/>
          <w:lang w:eastAsia="zh-CN"/>
        </w:rPr>
        <w:t>repeated inspections without repairs.</w:t>
      </w:r>
      <w:r w:rsidR="00B87E00">
        <w:rPr>
          <w:rStyle w:val="FootnoteReference"/>
          <w:rFonts w:ascii="Times New Roman" w:eastAsia="Calibri" w:hAnsi="Times New Roman" w:cs="Times New Roman"/>
          <w:lang w:eastAsia="zh-CN"/>
        </w:rPr>
        <w:footnoteReference w:id="82"/>
      </w:r>
      <w:r w:rsidR="000D2D8F" w:rsidRPr="3274D8A9">
        <w:rPr>
          <w:rStyle w:val="FootnoteReference"/>
          <w:rFonts w:ascii="Times New Roman" w:eastAsia="Calibri" w:hAnsi="Times New Roman" w:cs="Times New Roman"/>
          <w:lang w:eastAsia="zh-CN"/>
        </w:rPr>
        <w:t xml:space="preserve"> </w:t>
      </w:r>
      <w:r w:rsidR="00F0042D">
        <w:rPr>
          <w:rFonts w:ascii="Times New Roman" w:eastAsia="Calibri" w:hAnsi="Times New Roman" w:cs="Times New Roman"/>
          <w:lang w:eastAsia="zh-CN"/>
        </w:rPr>
        <w:t xml:space="preserve">The monitors additionally shared in their July 2025 report that at least two-thirds of residents participating in a recent Monitor-led town hall at Sumner Houses discussed lengthy wait times for leak-related repairs, along with concerns </w:t>
      </w:r>
      <w:r w:rsidR="0830C906">
        <w:rPr>
          <w:rFonts w:ascii="Times New Roman" w:eastAsia="Calibri" w:hAnsi="Times New Roman" w:cs="Times New Roman"/>
          <w:lang w:eastAsia="zh-CN"/>
        </w:rPr>
        <w:t xml:space="preserve">about </w:t>
      </w:r>
      <w:r w:rsidR="00D03597">
        <w:rPr>
          <w:rFonts w:ascii="Times New Roman" w:eastAsia="Calibri" w:hAnsi="Times New Roman" w:cs="Times New Roman"/>
          <w:lang w:eastAsia="zh-CN"/>
        </w:rPr>
        <w:t>how the delay in repairs would contribute to mold issues at their apartments.</w:t>
      </w:r>
      <w:r w:rsidR="00F0042D">
        <w:rPr>
          <w:rStyle w:val="FootnoteReference"/>
          <w:rFonts w:ascii="Times New Roman" w:eastAsia="Calibri" w:hAnsi="Times New Roman" w:cs="Times New Roman"/>
          <w:lang w:eastAsia="zh-CN"/>
        </w:rPr>
        <w:footnoteReference w:id="83"/>
      </w:r>
      <w:r w:rsidR="00F0042D">
        <w:rPr>
          <w:rFonts w:ascii="Times New Roman" w:eastAsia="Calibri" w:hAnsi="Times New Roman" w:cs="Times New Roman"/>
          <w:lang w:eastAsia="zh-CN"/>
        </w:rPr>
        <w:t xml:space="preserve"> </w:t>
      </w:r>
      <w:r w:rsidR="00491CCD">
        <w:rPr>
          <w:rFonts w:ascii="Times New Roman" w:eastAsia="Calibri" w:hAnsi="Times New Roman" w:cs="Times New Roman"/>
          <w:lang w:eastAsia="zh-CN"/>
        </w:rPr>
        <w:t>Addressing leaks</w:t>
      </w:r>
      <w:r w:rsidR="00DA29FF">
        <w:rPr>
          <w:rFonts w:ascii="Times New Roman" w:eastAsia="Calibri" w:hAnsi="Times New Roman" w:cs="Times New Roman"/>
          <w:lang w:eastAsia="zh-CN"/>
        </w:rPr>
        <w:t xml:space="preserve"> </w:t>
      </w:r>
      <w:r w:rsidR="00491CCD">
        <w:rPr>
          <w:rFonts w:ascii="Times New Roman" w:eastAsia="Calibri" w:hAnsi="Times New Roman" w:cs="Times New Roman"/>
          <w:lang w:eastAsia="zh-CN"/>
        </w:rPr>
        <w:t xml:space="preserve">in NYCHA developments is a crucial part of the mold remediation and removal process, as </w:t>
      </w:r>
      <w:r w:rsidR="00416BF6">
        <w:rPr>
          <w:rFonts w:ascii="Times New Roman" w:eastAsia="Calibri" w:hAnsi="Times New Roman" w:cs="Times New Roman"/>
          <w:lang w:eastAsia="zh-CN"/>
        </w:rPr>
        <w:t xml:space="preserve">the </w:t>
      </w:r>
      <w:r w:rsidR="001E166A">
        <w:rPr>
          <w:rFonts w:ascii="Times New Roman" w:eastAsia="Calibri" w:hAnsi="Times New Roman" w:cs="Times New Roman"/>
          <w:lang w:eastAsia="zh-CN"/>
        </w:rPr>
        <w:t>additional</w:t>
      </w:r>
      <w:r w:rsidR="00416BF6">
        <w:rPr>
          <w:rFonts w:ascii="Times New Roman" w:eastAsia="Calibri" w:hAnsi="Times New Roman" w:cs="Times New Roman"/>
          <w:lang w:eastAsia="zh-CN"/>
        </w:rPr>
        <w:t xml:space="preserve"> moisture </w:t>
      </w:r>
      <w:r w:rsidR="000E6B43">
        <w:rPr>
          <w:rFonts w:ascii="Times New Roman" w:eastAsia="Calibri" w:hAnsi="Times New Roman" w:cs="Times New Roman"/>
          <w:lang w:eastAsia="zh-CN"/>
        </w:rPr>
        <w:t>created</w:t>
      </w:r>
      <w:r w:rsidR="00897198">
        <w:rPr>
          <w:rFonts w:ascii="Times New Roman" w:eastAsia="Calibri" w:hAnsi="Times New Roman" w:cs="Times New Roman"/>
          <w:lang w:eastAsia="zh-CN"/>
        </w:rPr>
        <w:t xml:space="preserve"> </w:t>
      </w:r>
      <w:r w:rsidR="00416BF6">
        <w:rPr>
          <w:rFonts w:ascii="Times New Roman" w:eastAsia="Calibri" w:hAnsi="Times New Roman" w:cs="Times New Roman"/>
          <w:lang w:eastAsia="zh-CN"/>
        </w:rPr>
        <w:t>by a leak can</w:t>
      </w:r>
      <w:r w:rsidR="00F97B04">
        <w:rPr>
          <w:rFonts w:ascii="Times New Roman" w:eastAsia="Calibri" w:hAnsi="Times New Roman" w:cs="Times New Roman"/>
          <w:lang w:eastAsia="zh-CN"/>
        </w:rPr>
        <w:t xml:space="preserve"> </w:t>
      </w:r>
      <w:r w:rsidR="000B2CDF">
        <w:rPr>
          <w:rFonts w:ascii="Times New Roman" w:eastAsia="Calibri" w:hAnsi="Times New Roman" w:cs="Times New Roman"/>
          <w:lang w:eastAsia="zh-CN"/>
        </w:rPr>
        <w:t xml:space="preserve">perpetually </w:t>
      </w:r>
      <w:r w:rsidR="00D13AE1">
        <w:rPr>
          <w:rFonts w:ascii="Times New Roman" w:eastAsia="Calibri" w:hAnsi="Times New Roman" w:cs="Times New Roman"/>
          <w:lang w:eastAsia="zh-CN"/>
        </w:rPr>
        <w:t>reintroduce mold</w:t>
      </w:r>
      <w:r w:rsidR="005045EB">
        <w:rPr>
          <w:rFonts w:ascii="Times New Roman" w:eastAsia="Calibri" w:hAnsi="Times New Roman" w:cs="Times New Roman"/>
          <w:lang w:eastAsia="zh-CN"/>
        </w:rPr>
        <w:t xml:space="preserve"> even after</w:t>
      </w:r>
      <w:r w:rsidR="00482ED1">
        <w:rPr>
          <w:rFonts w:ascii="Times New Roman" w:eastAsia="Calibri" w:hAnsi="Times New Roman" w:cs="Times New Roman"/>
          <w:lang w:eastAsia="zh-CN"/>
        </w:rPr>
        <w:t xml:space="preserve"> </w:t>
      </w:r>
      <w:r w:rsidR="002028CF">
        <w:rPr>
          <w:rFonts w:ascii="Times New Roman" w:eastAsia="Calibri" w:hAnsi="Times New Roman" w:cs="Times New Roman"/>
          <w:lang w:eastAsia="zh-CN"/>
        </w:rPr>
        <w:t xml:space="preserve">its been removed from a </w:t>
      </w:r>
      <w:r w:rsidR="00D03597">
        <w:rPr>
          <w:rFonts w:ascii="Times New Roman" w:eastAsia="Calibri" w:hAnsi="Times New Roman" w:cs="Times New Roman"/>
          <w:lang w:eastAsia="zh-CN"/>
        </w:rPr>
        <w:t>residence.</w:t>
      </w:r>
      <w:r w:rsidR="00EA49B5">
        <w:rPr>
          <w:rStyle w:val="FootnoteReference"/>
          <w:rFonts w:ascii="Times New Roman" w:eastAsia="Calibri" w:hAnsi="Times New Roman" w:cs="Times New Roman"/>
          <w:lang w:eastAsia="zh-CN"/>
        </w:rPr>
        <w:footnoteReference w:id="84"/>
      </w:r>
      <w:r w:rsidR="0091070A">
        <w:rPr>
          <w:rFonts w:ascii="Times New Roman" w:eastAsia="Calibri" w:hAnsi="Times New Roman" w:cs="Times New Roman"/>
          <w:lang w:eastAsia="zh-CN"/>
        </w:rPr>
        <w:t xml:space="preserve"> </w:t>
      </w:r>
    </w:p>
    <w:p w14:paraId="55280414" w14:textId="4C8724A4" w:rsidR="007B0AAE" w:rsidRDefault="00F0042D" w:rsidP="00DA29FF">
      <w:pPr>
        <w:suppressAutoHyphens/>
        <w:spacing w:after="0" w:line="480" w:lineRule="auto"/>
        <w:ind w:firstLine="720"/>
        <w:jc w:val="both"/>
        <w:rPr>
          <w:rFonts w:ascii="Times New Roman" w:eastAsia="Calibri" w:hAnsi="Times New Roman" w:cs="Times New Roman"/>
          <w:lang w:eastAsia="zh-CN"/>
        </w:rPr>
      </w:pPr>
      <w:r>
        <w:rPr>
          <w:rFonts w:ascii="Times New Roman" w:eastAsia="Calibri" w:hAnsi="Times New Roman" w:cs="Times New Roman"/>
          <w:lang w:eastAsia="zh-CN"/>
        </w:rPr>
        <w:t xml:space="preserve">Addressing mold and leak issues </w:t>
      </w:r>
      <w:r w:rsidR="00517F21">
        <w:rPr>
          <w:rFonts w:ascii="Times New Roman" w:eastAsia="Calibri" w:hAnsi="Times New Roman" w:cs="Times New Roman"/>
          <w:lang w:eastAsia="zh-CN"/>
        </w:rPr>
        <w:t xml:space="preserve">is </w:t>
      </w:r>
      <w:r w:rsidR="00FE705D">
        <w:rPr>
          <w:rFonts w:ascii="Times New Roman" w:eastAsia="Calibri" w:hAnsi="Times New Roman" w:cs="Times New Roman"/>
          <w:lang w:eastAsia="zh-CN"/>
        </w:rPr>
        <w:t xml:space="preserve">vital </w:t>
      </w:r>
      <w:r w:rsidR="007D486C">
        <w:rPr>
          <w:rFonts w:ascii="Times New Roman" w:eastAsia="Calibri" w:hAnsi="Times New Roman" w:cs="Times New Roman"/>
          <w:lang w:eastAsia="zh-CN"/>
        </w:rPr>
        <w:t>for</w:t>
      </w:r>
      <w:r w:rsidR="00FE705D">
        <w:rPr>
          <w:rFonts w:ascii="Times New Roman" w:eastAsia="Calibri" w:hAnsi="Times New Roman" w:cs="Times New Roman"/>
          <w:lang w:eastAsia="zh-CN"/>
        </w:rPr>
        <w:t xml:space="preserve"> </w:t>
      </w:r>
      <w:r w:rsidR="00AD5F11">
        <w:rPr>
          <w:rFonts w:ascii="Times New Roman" w:eastAsia="Calibri" w:hAnsi="Times New Roman" w:cs="Times New Roman"/>
          <w:lang w:eastAsia="zh-CN"/>
        </w:rPr>
        <w:t xml:space="preserve">residents’ </w:t>
      </w:r>
      <w:r w:rsidR="00FE705D">
        <w:rPr>
          <w:rFonts w:ascii="Times New Roman" w:eastAsia="Calibri" w:hAnsi="Times New Roman" w:cs="Times New Roman"/>
          <w:lang w:eastAsia="zh-CN"/>
        </w:rPr>
        <w:t xml:space="preserve">health. </w:t>
      </w:r>
      <w:r w:rsidR="00CD4ECA">
        <w:rPr>
          <w:rFonts w:ascii="Times New Roman" w:eastAsia="Calibri" w:hAnsi="Times New Roman" w:cs="Times New Roman"/>
          <w:lang w:eastAsia="zh-CN"/>
        </w:rPr>
        <w:t>The presence of mold in an apartment can lead to a variety of problems</w:t>
      </w:r>
      <w:r w:rsidR="002D2F2B">
        <w:rPr>
          <w:rFonts w:ascii="Times New Roman" w:eastAsia="Calibri" w:hAnsi="Times New Roman" w:cs="Times New Roman"/>
          <w:lang w:eastAsia="zh-CN"/>
        </w:rPr>
        <w:t>,</w:t>
      </w:r>
      <w:r w:rsidR="000C7725">
        <w:rPr>
          <w:rFonts w:ascii="Times New Roman" w:eastAsia="Calibri" w:hAnsi="Times New Roman" w:cs="Times New Roman"/>
          <w:lang w:eastAsia="zh-CN"/>
        </w:rPr>
        <w:t xml:space="preserve"> including respiratory issues that </w:t>
      </w:r>
      <w:r w:rsidR="00DC0D60">
        <w:rPr>
          <w:rFonts w:ascii="Times New Roman" w:eastAsia="Calibri" w:hAnsi="Times New Roman" w:cs="Times New Roman"/>
          <w:lang w:eastAsia="zh-CN"/>
        </w:rPr>
        <w:t>create difficulties breathing or exacerbate conditions for people with asthma</w:t>
      </w:r>
      <w:r w:rsidR="00B75DA3">
        <w:rPr>
          <w:rFonts w:ascii="Times New Roman" w:eastAsia="Calibri" w:hAnsi="Times New Roman" w:cs="Times New Roman"/>
          <w:lang w:eastAsia="zh-CN"/>
        </w:rPr>
        <w:t>.</w:t>
      </w:r>
      <w:r w:rsidR="00B75DA3">
        <w:rPr>
          <w:rStyle w:val="FootnoteReference"/>
          <w:rFonts w:ascii="Times New Roman" w:eastAsia="Calibri" w:hAnsi="Times New Roman" w:cs="Times New Roman"/>
          <w:lang w:eastAsia="zh-CN"/>
        </w:rPr>
        <w:footnoteReference w:id="85"/>
      </w:r>
      <w:r w:rsidR="00A36CEC">
        <w:rPr>
          <w:rFonts w:ascii="Times New Roman" w:eastAsia="Calibri" w:hAnsi="Times New Roman" w:cs="Times New Roman"/>
          <w:lang w:eastAsia="zh-CN"/>
        </w:rPr>
        <w:t xml:space="preserve"> </w:t>
      </w:r>
      <w:r w:rsidR="00933C0B">
        <w:rPr>
          <w:rFonts w:ascii="Times New Roman" w:eastAsia="Calibri" w:hAnsi="Times New Roman" w:cs="Times New Roman"/>
          <w:lang w:eastAsia="zh-CN"/>
        </w:rPr>
        <w:t>NYCHA m</w:t>
      </w:r>
      <w:r w:rsidR="00A36CEC">
        <w:rPr>
          <w:rFonts w:ascii="Times New Roman" w:eastAsia="Calibri" w:hAnsi="Times New Roman" w:cs="Times New Roman"/>
          <w:lang w:eastAsia="zh-CN"/>
        </w:rPr>
        <w:t>old conditions have also been</w:t>
      </w:r>
      <w:r w:rsidR="003D1C86">
        <w:rPr>
          <w:rFonts w:ascii="Times New Roman" w:eastAsia="Calibri" w:hAnsi="Times New Roman" w:cs="Times New Roman"/>
          <w:lang w:eastAsia="zh-CN"/>
        </w:rPr>
        <w:t xml:space="preserve"> seen as a contributor to rising asthma cases</w:t>
      </w:r>
      <w:r w:rsidR="00FB739F">
        <w:rPr>
          <w:rFonts w:ascii="Times New Roman" w:eastAsia="Calibri" w:hAnsi="Times New Roman" w:cs="Times New Roman"/>
          <w:lang w:eastAsia="zh-CN"/>
        </w:rPr>
        <w:t xml:space="preserve"> in </w:t>
      </w:r>
      <w:r w:rsidR="00D5765C">
        <w:rPr>
          <w:rFonts w:ascii="Times New Roman" w:eastAsia="Calibri" w:hAnsi="Times New Roman" w:cs="Times New Roman"/>
          <w:lang w:eastAsia="zh-CN"/>
        </w:rPr>
        <w:t xml:space="preserve">NYC neighborhoods including </w:t>
      </w:r>
      <w:r w:rsidR="00FB739F">
        <w:rPr>
          <w:rFonts w:ascii="Times New Roman" w:eastAsia="Calibri" w:hAnsi="Times New Roman" w:cs="Times New Roman"/>
          <w:lang w:eastAsia="zh-CN"/>
        </w:rPr>
        <w:t>Harlem</w:t>
      </w:r>
      <w:r w:rsidR="00AA6633">
        <w:rPr>
          <w:rFonts w:ascii="Times New Roman" w:eastAsia="Calibri" w:hAnsi="Times New Roman" w:cs="Times New Roman"/>
          <w:lang w:eastAsia="zh-CN"/>
        </w:rPr>
        <w:t xml:space="preserve">, and a 2020 community survey </w:t>
      </w:r>
      <w:r w:rsidR="001314A2">
        <w:rPr>
          <w:rFonts w:ascii="Times New Roman" w:eastAsia="Calibri" w:hAnsi="Times New Roman" w:cs="Times New Roman"/>
          <w:lang w:eastAsia="zh-CN"/>
        </w:rPr>
        <w:t xml:space="preserve">of NYCHA residents found that two-thirds of respondents who had mold in their apartments </w:t>
      </w:r>
      <w:r w:rsidR="0079365A">
        <w:rPr>
          <w:rFonts w:ascii="Times New Roman" w:eastAsia="Calibri" w:hAnsi="Times New Roman" w:cs="Times New Roman"/>
          <w:lang w:eastAsia="zh-CN"/>
        </w:rPr>
        <w:t>stated that the mold affected the physical health of themselves or a family member</w:t>
      </w:r>
      <w:r w:rsidR="00FB739F">
        <w:rPr>
          <w:rFonts w:ascii="Times New Roman" w:eastAsia="Calibri" w:hAnsi="Times New Roman" w:cs="Times New Roman"/>
          <w:lang w:eastAsia="zh-CN"/>
        </w:rPr>
        <w:t>.</w:t>
      </w:r>
      <w:r w:rsidR="00FB739F">
        <w:rPr>
          <w:rStyle w:val="FootnoteReference"/>
          <w:rFonts w:ascii="Times New Roman" w:eastAsia="Calibri" w:hAnsi="Times New Roman" w:cs="Times New Roman"/>
          <w:lang w:eastAsia="zh-CN"/>
        </w:rPr>
        <w:footnoteReference w:id="86"/>
      </w:r>
      <w:r w:rsidR="003D1C86">
        <w:rPr>
          <w:rFonts w:ascii="Times New Roman" w:eastAsia="Calibri" w:hAnsi="Times New Roman" w:cs="Times New Roman"/>
          <w:lang w:eastAsia="zh-CN"/>
        </w:rPr>
        <w:t xml:space="preserve"> </w:t>
      </w:r>
      <w:r w:rsidR="00CD4ECA">
        <w:rPr>
          <w:rFonts w:ascii="Times New Roman" w:eastAsia="Calibri" w:hAnsi="Times New Roman" w:cs="Times New Roman"/>
          <w:lang w:eastAsia="zh-CN"/>
        </w:rPr>
        <w:t xml:space="preserve"> </w:t>
      </w:r>
    </w:p>
    <w:p w14:paraId="382B80C5" w14:textId="58846742" w:rsidR="00045741" w:rsidRDefault="00045741" w:rsidP="00045741">
      <w:pPr>
        <w:pStyle w:val="ListParagraph"/>
        <w:numPr>
          <w:ilvl w:val="0"/>
          <w:numId w:val="1"/>
        </w:numPr>
        <w:suppressAutoHyphens/>
        <w:spacing w:after="0" w:line="480" w:lineRule="auto"/>
        <w:jc w:val="both"/>
        <w:rPr>
          <w:rFonts w:ascii="Times New Roman" w:eastAsia="Calibri" w:hAnsi="Times New Roman" w:cs="Times New Roman"/>
          <w:b/>
          <w:bCs/>
          <w:lang w:eastAsia="zh-CN"/>
        </w:rPr>
      </w:pPr>
      <w:r>
        <w:rPr>
          <w:rFonts w:ascii="Times New Roman" w:eastAsia="Calibri" w:hAnsi="Times New Roman" w:cs="Times New Roman"/>
          <w:b/>
          <w:bCs/>
          <w:lang w:eastAsia="zh-CN"/>
        </w:rPr>
        <w:t>CONCLUSION</w:t>
      </w:r>
    </w:p>
    <w:p w14:paraId="6B34CED4" w14:textId="779577C0" w:rsidR="00045741" w:rsidRPr="00BA3093" w:rsidRDefault="005D63FE" w:rsidP="3274D8A9">
      <w:pPr>
        <w:spacing w:after="0" w:line="480" w:lineRule="auto"/>
        <w:ind w:firstLine="720"/>
        <w:jc w:val="both"/>
        <w:rPr>
          <w:rFonts w:ascii="Times New Roman" w:eastAsia="Calibri" w:hAnsi="Times New Roman" w:cs="Times New Roman"/>
          <w:lang w:eastAsia="zh-CN"/>
        </w:rPr>
      </w:pPr>
      <w:r>
        <w:rPr>
          <w:rFonts w:ascii="Times New Roman" w:eastAsia="Calibri" w:hAnsi="Times New Roman" w:cs="Times New Roman"/>
          <w:lang w:eastAsia="zh-CN"/>
        </w:rPr>
        <w:t xml:space="preserve">At </w:t>
      </w:r>
      <w:r w:rsidR="007D486C">
        <w:rPr>
          <w:rFonts w:ascii="Times New Roman" w:eastAsia="Calibri" w:hAnsi="Times New Roman" w:cs="Times New Roman"/>
          <w:lang w:eastAsia="zh-CN"/>
        </w:rPr>
        <w:t xml:space="preserve">this </w:t>
      </w:r>
      <w:r>
        <w:rPr>
          <w:rFonts w:ascii="Times New Roman" w:eastAsia="Calibri" w:hAnsi="Times New Roman" w:cs="Times New Roman"/>
          <w:lang w:eastAsia="zh-CN"/>
        </w:rPr>
        <w:t xml:space="preserve">hearing, the Committee </w:t>
      </w:r>
      <w:r w:rsidR="00915D1F">
        <w:rPr>
          <w:rFonts w:ascii="Times New Roman" w:eastAsia="Calibri" w:hAnsi="Times New Roman" w:cs="Times New Roman"/>
          <w:lang w:eastAsia="zh-CN"/>
        </w:rPr>
        <w:t xml:space="preserve">seeks to </w:t>
      </w:r>
      <w:r w:rsidR="00BE1780">
        <w:rPr>
          <w:rFonts w:ascii="Times New Roman" w:eastAsia="Calibri" w:hAnsi="Times New Roman" w:cs="Times New Roman"/>
          <w:lang w:eastAsia="zh-CN"/>
        </w:rPr>
        <w:t xml:space="preserve">gain a better understanding of the progress NYCHA has made in meeting mold and leak remediation </w:t>
      </w:r>
      <w:r w:rsidR="00CF012A">
        <w:rPr>
          <w:rFonts w:ascii="Times New Roman" w:eastAsia="Calibri" w:hAnsi="Times New Roman" w:cs="Times New Roman"/>
          <w:lang w:eastAsia="zh-CN"/>
        </w:rPr>
        <w:t xml:space="preserve">mandates within its developments. </w:t>
      </w:r>
      <w:r w:rsidR="00C31065">
        <w:rPr>
          <w:rFonts w:ascii="Times New Roman" w:eastAsia="Calibri" w:hAnsi="Times New Roman" w:cs="Times New Roman"/>
          <w:lang w:eastAsia="zh-CN"/>
        </w:rPr>
        <w:t>The Committee is also intent to learn the present</w:t>
      </w:r>
      <w:r w:rsidR="0037382D">
        <w:rPr>
          <w:rFonts w:ascii="Times New Roman" w:eastAsia="Calibri" w:hAnsi="Times New Roman" w:cs="Times New Roman"/>
          <w:lang w:eastAsia="zh-CN"/>
        </w:rPr>
        <w:t xml:space="preserve"> </w:t>
      </w:r>
      <w:r w:rsidR="00544C06">
        <w:rPr>
          <w:rFonts w:ascii="Times New Roman" w:eastAsia="Calibri" w:hAnsi="Times New Roman" w:cs="Times New Roman"/>
          <w:lang w:eastAsia="zh-CN"/>
        </w:rPr>
        <w:t>status of NYCHA’s operations</w:t>
      </w:r>
      <w:r w:rsidR="00DB4F2D">
        <w:rPr>
          <w:rFonts w:ascii="Times New Roman" w:eastAsia="Calibri" w:hAnsi="Times New Roman" w:cs="Times New Roman"/>
          <w:lang w:eastAsia="zh-CN"/>
        </w:rPr>
        <w:t xml:space="preserve">, including </w:t>
      </w:r>
      <w:r w:rsidR="00E72691">
        <w:rPr>
          <w:rFonts w:ascii="Times New Roman" w:eastAsia="Calibri" w:hAnsi="Times New Roman" w:cs="Times New Roman"/>
          <w:lang w:eastAsia="zh-CN"/>
        </w:rPr>
        <w:t>the roles of partners such as the Mold Ombudsperson</w:t>
      </w:r>
      <w:r w:rsidR="008730AC">
        <w:rPr>
          <w:rFonts w:ascii="Times New Roman" w:eastAsia="Calibri" w:hAnsi="Times New Roman" w:cs="Times New Roman"/>
          <w:lang w:eastAsia="zh-CN"/>
        </w:rPr>
        <w:t xml:space="preserve">, and how NYCHA is </w:t>
      </w:r>
      <w:r w:rsidR="008058F9">
        <w:rPr>
          <w:rFonts w:ascii="Times New Roman" w:eastAsia="Calibri" w:hAnsi="Times New Roman" w:cs="Times New Roman"/>
          <w:lang w:eastAsia="zh-CN"/>
        </w:rPr>
        <w:t>taking care to factor resident wellbeing</w:t>
      </w:r>
      <w:r w:rsidR="00C36D61">
        <w:rPr>
          <w:rFonts w:ascii="Times New Roman" w:eastAsia="Calibri" w:hAnsi="Times New Roman" w:cs="Times New Roman"/>
          <w:lang w:eastAsia="zh-CN"/>
        </w:rPr>
        <w:t xml:space="preserve"> in its work and outreach around mold and leak remediation. </w:t>
      </w:r>
      <w:r w:rsidR="0058649C">
        <w:rPr>
          <w:rFonts w:ascii="Times New Roman" w:eastAsia="Calibri" w:hAnsi="Times New Roman" w:cs="Times New Roman"/>
          <w:lang w:eastAsia="zh-CN"/>
        </w:rPr>
        <w:t>The Committee would also like to hear about</w:t>
      </w:r>
      <w:r w:rsidR="00383BF5">
        <w:rPr>
          <w:rFonts w:ascii="Times New Roman" w:eastAsia="Calibri" w:hAnsi="Times New Roman" w:cs="Times New Roman"/>
          <w:lang w:eastAsia="zh-CN"/>
        </w:rPr>
        <w:t xml:space="preserve"> NYCHA’s plans and goals</w:t>
      </w:r>
      <w:r w:rsidR="00A80D91">
        <w:rPr>
          <w:rFonts w:ascii="Times New Roman" w:eastAsia="Calibri" w:hAnsi="Times New Roman" w:cs="Times New Roman"/>
          <w:lang w:eastAsia="zh-CN"/>
        </w:rPr>
        <w:t xml:space="preserve"> to </w:t>
      </w:r>
      <w:r w:rsidR="1049CE09" w:rsidRPr="3274D8A9">
        <w:rPr>
          <w:rFonts w:ascii="Times New Roman" w:eastAsia="Calibri" w:hAnsi="Times New Roman" w:cs="Times New Roman"/>
          <w:lang w:eastAsia="zh-CN"/>
        </w:rPr>
        <w:t>improve</w:t>
      </w:r>
      <w:r w:rsidR="004A2EA8">
        <w:rPr>
          <w:rFonts w:ascii="Times New Roman" w:eastAsia="Calibri" w:hAnsi="Times New Roman" w:cs="Times New Roman"/>
          <w:lang w:eastAsia="zh-CN"/>
        </w:rPr>
        <w:t xml:space="preserve"> its compliance rates</w:t>
      </w:r>
      <w:r w:rsidR="00574C9B">
        <w:rPr>
          <w:rFonts w:ascii="Times New Roman" w:eastAsia="Calibri" w:hAnsi="Times New Roman" w:cs="Times New Roman"/>
          <w:lang w:eastAsia="zh-CN"/>
        </w:rPr>
        <w:t xml:space="preserve"> </w:t>
      </w:r>
      <w:r w:rsidR="00946311">
        <w:rPr>
          <w:rFonts w:ascii="Times New Roman" w:eastAsia="Calibri" w:hAnsi="Times New Roman" w:cs="Times New Roman"/>
          <w:lang w:eastAsia="zh-CN"/>
        </w:rPr>
        <w:t xml:space="preserve">as well as </w:t>
      </w:r>
      <w:r w:rsidR="00AD015F">
        <w:rPr>
          <w:rFonts w:ascii="Times New Roman" w:eastAsia="Calibri" w:hAnsi="Times New Roman" w:cs="Times New Roman"/>
          <w:lang w:eastAsia="zh-CN"/>
        </w:rPr>
        <w:t xml:space="preserve">to </w:t>
      </w:r>
      <w:r w:rsidR="00260FCA">
        <w:rPr>
          <w:rFonts w:ascii="Times New Roman" w:eastAsia="Calibri" w:hAnsi="Times New Roman" w:cs="Times New Roman"/>
          <w:lang w:eastAsia="zh-CN"/>
        </w:rPr>
        <w:t xml:space="preserve">ensure </w:t>
      </w:r>
      <w:r w:rsidR="001D5BA4">
        <w:rPr>
          <w:rFonts w:ascii="Times New Roman" w:eastAsia="Calibri" w:hAnsi="Times New Roman" w:cs="Times New Roman"/>
          <w:lang w:eastAsia="zh-CN"/>
        </w:rPr>
        <w:t xml:space="preserve">its </w:t>
      </w:r>
      <w:r w:rsidR="00D97DF2">
        <w:rPr>
          <w:rFonts w:ascii="Times New Roman" w:eastAsia="Calibri" w:hAnsi="Times New Roman" w:cs="Times New Roman"/>
          <w:lang w:eastAsia="zh-CN"/>
        </w:rPr>
        <w:t xml:space="preserve">operations </w:t>
      </w:r>
      <w:r w:rsidR="00574C9B">
        <w:rPr>
          <w:rFonts w:ascii="Times New Roman" w:eastAsia="Calibri" w:hAnsi="Times New Roman" w:cs="Times New Roman"/>
          <w:lang w:eastAsia="zh-CN"/>
        </w:rPr>
        <w:t>for mold and leaks</w:t>
      </w:r>
      <w:r w:rsidR="00D97DF2">
        <w:rPr>
          <w:rFonts w:ascii="Times New Roman" w:eastAsia="Calibri" w:hAnsi="Times New Roman" w:cs="Times New Roman"/>
          <w:lang w:eastAsia="zh-CN"/>
        </w:rPr>
        <w:t xml:space="preserve"> </w:t>
      </w:r>
      <w:r w:rsidR="00092E20">
        <w:rPr>
          <w:rFonts w:ascii="Times New Roman" w:eastAsia="Calibri" w:hAnsi="Times New Roman" w:cs="Times New Roman"/>
          <w:lang w:eastAsia="zh-CN"/>
        </w:rPr>
        <w:t>can be sustained in the future.</w:t>
      </w:r>
    </w:p>
    <w:sectPr w:rsidR="00045741" w:rsidRPr="00BA309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3AFB6" w14:textId="77777777" w:rsidR="0011776F" w:rsidRDefault="0011776F" w:rsidP="00D00E52">
      <w:pPr>
        <w:spacing w:after="0" w:line="240" w:lineRule="auto"/>
      </w:pPr>
      <w:r>
        <w:separator/>
      </w:r>
    </w:p>
  </w:endnote>
  <w:endnote w:type="continuationSeparator" w:id="0">
    <w:p w14:paraId="5AFE8BD2" w14:textId="77777777" w:rsidR="0011776F" w:rsidRDefault="0011776F" w:rsidP="00D00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347752929"/>
      <w:docPartObj>
        <w:docPartGallery w:val="Page Numbers (Bottom of Page)"/>
        <w:docPartUnique/>
      </w:docPartObj>
    </w:sdtPr>
    <w:sdtEndPr>
      <w:rPr>
        <w:noProof/>
      </w:rPr>
    </w:sdtEndPr>
    <w:sdtContent>
      <w:p w14:paraId="1A948789" w14:textId="1B3F037A" w:rsidR="008730E8" w:rsidRPr="008730E8" w:rsidRDefault="008730E8">
        <w:pPr>
          <w:pStyle w:val="Footer"/>
          <w:jc w:val="center"/>
          <w:rPr>
            <w:rFonts w:ascii="Times New Roman" w:hAnsi="Times New Roman" w:cs="Times New Roman"/>
          </w:rPr>
        </w:pPr>
        <w:r w:rsidRPr="008730E8">
          <w:rPr>
            <w:rFonts w:ascii="Times New Roman" w:hAnsi="Times New Roman" w:cs="Times New Roman"/>
          </w:rPr>
          <w:fldChar w:fldCharType="begin"/>
        </w:r>
        <w:r w:rsidRPr="008730E8">
          <w:rPr>
            <w:rFonts w:ascii="Times New Roman" w:hAnsi="Times New Roman" w:cs="Times New Roman"/>
          </w:rPr>
          <w:instrText xml:space="preserve"> PAGE   \* MERGEFORMAT </w:instrText>
        </w:r>
        <w:r w:rsidRPr="008730E8">
          <w:rPr>
            <w:rFonts w:ascii="Times New Roman" w:hAnsi="Times New Roman" w:cs="Times New Roman"/>
          </w:rPr>
          <w:fldChar w:fldCharType="separate"/>
        </w:r>
        <w:r w:rsidR="00983606">
          <w:rPr>
            <w:rFonts w:ascii="Times New Roman" w:hAnsi="Times New Roman" w:cs="Times New Roman"/>
            <w:noProof/>
          </w:rPr>
          <w:t>18</w:t>
        </w:r>
        <w:r w:rsidRPr="008730E8">
          <w:rPr>
            <w:rFonts w:ascii="Times New Roman" w:hAnsi="Times New Roman" w:cs="Times New Roman"/>
            <w:noProof/>
          </w:rPr>
          <w:fldChar w:fldCharType="end"/>
        </w:r>
      </w:p>
    </w:sdtContent>
  </w:sdt>
  <w:p w14:paraId="2E187E21" w14:textId="77777777" w:rsidR="008730E8" w:rsidRDefault="00873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50F50" w14:textId="77777777" w:rsidR="0011776F" w:rsidRDefault="0011776F" w:rsidP="00D00E52">
      <w:pPr>
        <w:spacing w:after="0" w:line="240" w:lineRule="auto"/>
      </w:pPr>
      <w:r>
        <w:separator/>
      </w:r>
    </w:p>
  </w:footnote>
  <w:footnote w:type="continuationSeparator" w:id="0">
    <w:p w14:paraId="56F3AF37" w14:textId="77777777" w:rsidR="0011776F" w:rsidRDefault="0011776F" w:rsidP="00D00E52">
      <w:pPr>
        <w:spacing w:after="0" w:line="240" w:lineRule="auto"/>
      </w:pPr>
      <w:r>
        <w:continuationSeparator/>
      </w:r>
    </w:p>
  </w:footnote>
  <w:footnote w:id="1">
    <w:p w14:paraId="74B5B9DB" w14:textId="77777777" w:rsidR="00D00E52" w:rsidRPr="002D09E7" w:rsidRDefault="00D00E52" w:rsidP="002D09E7">
      <w:pPr>
        <w:pStyle w:val="FootnoteText"/>
      </w:pPr>
      <w:r w:rsidRPr="002D09E7">
        <w:rPr>
          <w:rStyle w:val="FootnoteReference"/>
        </w:rPr>
        <w:footnoteRef/>
      </w:r>
      <w:r w:rsidRPr="002D09E7">
        <w:t xml:space="preserve"> Luis Ferre-Sadurni, “</w:t>
      </w:r>
      <w:r w:rsidRPr="002D09E7">
        <w:rPr>
          <w:iCs/>
        </w:rPr>
        <w:t>The Rise and Fall of New York Public Housing: An Oral History” (Jun. 2018)</w:t>
      </w:r>
      <w:r w:rsidRPr="002D09E7">
        <w:t xml:space="preserve">, </w:t>
      </w:r>
      <w:r w:rsidRPr="002D09E7">
        <w:rPr>
          <w:smallCaps/>
        </w:rPr>
        <w:t>The New York Times</w:t>
      </w:r>
      <w:r w:rsidRPr="002D09E7">
        <w:t xml:space="preserve">, </w:t>
      </w:r>
      <w:r w:rsidRPr="002D09E7">
        <w:rPr>
          <w:i/>
          <w:iCs/>
        </w:rPr>
        <w:t xml:space="preserve">available at </w:t>
      </w:r>
      <w:hyperlink r:id="rId1" w:history="1">
        <w:r w:rsidRPr="002D09E7">
          <w:rPr>
            <w:rStyle w:val="Hyperlink"/>
          </w:rPr>
          <w:t>https://www.nytimes.com/interactive/2018/06/25/nyregion/new-york-city-public-housing-history.html</w:t>
        </w:r>
      </w:hyperlink>
      <w:r w:rsidRPr="002D09E7">
        <w:t>.</w:t>
      </w:r>
    </w:p>
  </w:footnote>
  <w:footnote w:id="2">
    <w:p w14:paraId="7AA7F8AC" w14:textId="77777777" w:rsidR="00D00E52" w:rsidRPr="002D09E7" w:rsidRDefault="00D00E52" w:rsidP="002D09E7">
      <w:pPr>
        <w:pStyle w:val="FootnoteText"/>
      </w:pPr>
      <w:r w:rsidRPr="002D09E7">
        <w:rPr>
          <w:rStyle w:val="FootnoteCharacters"/>
        </w:rPr>
        <w:footnoteRef/>
      </w:r>
      <w:r w:rsidRPr="002D09E7">
        <w:t xml:space="preserve"> United States Housing Act of 1937, 42 U.S.C. 1437. </w:t>
      </w:r>
    </w:p>
  </w:footnote>
  <w:footnote w:id="3">
    <w:p w14:paraId="18FBD0E7" w14:textId="77777777" w:rsidR="00D00E52" w:rsidRPr="002D09E7" w:rsidRDefault="00D00E52" w:rsidP="002D09E7">
      <w:pPr>
        <w:pStyle w:val="FootnoteText"/>
      </w:pPr>
      <w:r w:rsidRPr="002D09E7">
        <w:rPr>
          <w:rStyle w:val="FootnoteCharacters"/>
        </w:rPr>
        <w:footnoteRef/>
      </w:r>
      <w:r w:rsidRPr="002D09E7">
        <w:t xml:space="preserve"> Peter Marcuse, “</w:t>
      </w:r>
      <w:r w:rsidRPr="002D09E7">
        <w:rPr>
          <w:iCs/>
        </w:rPr>
        <w:t>The Beginnings of Public Housing in New York,</w:t>
      </w:r>
      <w:r w:rsidRPr="002D09E7">
        <w:t>” Journal of Urban History 12(4) at 353-54 (1986); J.A. Stoloff, “</w:t>
      </w:r>
      <w:r w:rsidRPr="002D09E7">
        <w:rPr>
          <w:iCs/>
        </w:rPr>
        <w:t>A Brief History of Public Housing,” paper presented at August 14 meeting of the American Sociological Association</w:t>
      </w:r>
      <w:r w:rsidRPr="002D09E7">
        <w:t>, at 3 (2004).</w:t>
      </w:r>
    </w:p>
  </w:footnote>
  <w:footnote w:id="4">
    <w:p w14:paraId="0F89EF7C" w14:textId="77777777" w:rsidR="00D00E52" w:rsidRPr="002D09E7" w:rsidRDefault="00D00E52" w:rsidP="002D09E7">
      <w:pPr>
        <w:pStyle w:val="FootnoteText"/>
      </w:pPr>
      <w:r w:rsidRPr="002D09E7">
        <w:rPr>
          <w:rStyle w:val="FootnoteCharacters"/>
        </w:rPr>
        <w:footnoteRef/>
      </w:r>
      <w:r w:rsidRPr="002D09E7">
        <w:t xml:space="preserve"> Marcuse, “</w:t>
      </w:r>
      <w:r w:rsidRPr="002D09E7">
        <w:rPr>
          <w:iCs/>
        </w:rPr>
        <w:t>The Beginnings of Public Housing in New York</w:t>
      </w:r>
      <w:r w:rsidRPr="002D09E7">
        <w:t>” at 354; Stoloff, “</w:t>
      </w:r>
      <w:r w:rsidRPr="002D09E7">
        <w:rPr>
          <w:iCs/>
        </w:rPr>
        <w:t xml:space="preserve">A Brief History of Public Housing” at </w:t>
      </w:r>
      <w:r w:rsidRPr="002D09E7">
        <w:t xml:space="preserve">1; </w:t>
      </w:r>
      <w:r w:rsidRPr="002D09E7">
        <w:rPr>
          <w:i/>
          <w:iCs/>
        </w:rPr>
        <w:t>see also</w:t>
      </w:r>
      <w:r w:rsidRPr="002D09E7">
        <w:t xml:space="preserve"> Judith D. Feins, et al., </w:t>
      </w:r>
      <w:r w:rsidRPr="002D09E7">
        <w:rPr>
          <w:i/>
          <w:iCs/>
        </w:rPr>
        <w:t>Revised Methods of Providing Federal Funds for Public Housing Agencies</w:t>
      </w:r>
      <w:r w:rsidRPr="002D09E7">
        <w:t xml:space="preserve">, </w:t>
      </w:r>
      <w:r w:rsidRPr="002D09E7">
        <w:rPr>
          <w:smallCaps/>
        </w:rPr>
        <w:t>United States Department of Housing and Urban Development</w:t>
      </w:r>
      <w:r w:rsidRPr="002D09E7">
        <w:t>, at 9 (1994).</w:t>
      </w:r>
    </w:p>
  </w:footnote>
  <w:footnote w:id="5">
    <w:p w14:paraId="39B5190D" w14:textId="77777777" w:rsidR="00D00E52" w:rsidRPr="002D09E7" w:rsidRDefault="00D00E52" w:rsidP="002D09E7">
      <w:pPr>
        <w:spacing w:after="0" w:line="240" w:lineRule="auto"/>
        <w:rPr>
          <w:rFonts w:ascii="Times New Roman" w:hAnsi="Times New Roman" w:cs="Times New Roman"/>
          <w:i/>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Mayor’s Management Report (Sept. 2025) at 407, </w:t>
      </w:r>
      <w:r w:rsidRPr="002D09E7">
        <w:rPr>
          <w:rFonts w:ascii="Times New Roman" w:hAnsi="Times New Roman" w:cs="Times New Roman"/>
          <w:i/>
          <w:sz w:val="20"/>
          <w:szCs w:val="20"/>
        </w:rPr>
        <w:t xml:space="preserve">available at </w:t>
      </w:r>
      <w:hyperlink r:id="rId2" w:history="1">
        <w:r w:rsidRPr="002D09E7">
          <w:rPr>
            <w:rStyle w:val="Hyperlink"/>
            <w:rFonts w:ascii="Times New Roman" w:hAnsi="Times New Roman" w:cs="Times New Roman"/>
            <w:iCs/>
            <w:sz w:val="20"/>
            <w:szCs w:val="20"/>
          </w:rPr>
          <w:t>https://www.nyc.gov/assets/operations/downloads/pdf/mmr2025/2025_mmr.pdf</w:t>
        </w:r>
      </w:hyperlink>
      <w:r w:rsidRPr="002D09E7">
        <w:rPr>
          <w:rFonts w:ascii="Times New Roman" w:hAnsi="Times New Roman" w:cs="Times New Roman"/>
          <w:iCs/>
          <w:sz w:val="20"/>
          <w:szCs w:val="20"/>
        </w:rPr>
        <w:t>.</w:t>
      </w:r>
    </w:p>
  </w:footnote>
  <w:footnote w:id="6">
    <w:p w14:paraId="738ED99E" w14:textId="77777777" w:rsidR="00D00E52" w:rsidRPr="002D09E7" w:rsidRDefault="00D00E52" w:rsidP="002D09E7">
      <w:pPr>
        <w:pStyle w:val="FootnoteText"/>
        <w:rPr>
          <w:i/>
          <w:iCs/>
        </w:rPr>
      </w:pPr>
      <w:r w:rsidRPr="002D09E7">
        <w:rPr>
          <w:rStyle w:val="FootnoteReference"/>
        </w:rPr>
        <w:footnoteRef/>
      </w:r>
      <w:r w:rsidRPr="002D09E7">
        <w:t xml:space="preserve"> </w:t>
      </w:r>
      <w:r w:rsidRPr="002D09E7">
        <w:rPr>
          <w:i/>
          <w:iCs/>
        </w:rPr>
        <w:t>Id.</w:t>
      </w:r>
    </w:p>
  </w:footnote>
  <w:footnote w:id="7">
    <w:p w14:paraId="4A3F70B1" w14:textId="77777777" w:rsidR="00D00E52" w:rsidRPr="002D09E7" w:rsidRDefault="00D00E52" w:rsidP="002D09E7">
      <w:pPr>
        <w:pStyle w:val="FootnoteText"/>
      </w:pPr>
      <w:r w:rsidRPr="002D09E7">
        <w:rPr>
          <w:rStyle w:val="FootnoteReference"/>
        </w:rPr>
        <w:footnoteRef/>
      </w:r>
      <w:r w:rsidRPr="002D09E7">
        <w:t xml:space="preserve"> NYCHA, </w:t>
      </w:r>
      <w:r w:rsidRPr="002D09E7">
        <w:rPr>
          <w:i/>
          <w:iCs/>
        </w:rPr>
        <w:t>Public Housing Preservation Trust</w:t>
      </w:r>
      <w:r w:rsidRPr="002D09E7">
        <w:t xml:space="preserve">, </w:t>
      </w:r>
      <w:r w:rsidRPr="002D09E7">
        <w:rPr>
          <w:smallCaps/>
        </w:rPr>
        <w:t>New York City Housing Authority</w:t>
      </w:r>
      <w:r w:rsidRPr="002D09E7">
        <w:t xml:space="preserve">, </w:t>
      </w:r>
      <w:r w:rsidRPr="002D09E7">
        <w:rPr>
          <w:i/>
          <w:iCs/>
        </w:rPr>
        <w:t>available at</w:t>
      </w:r>
      <w:r w:rsidRPr="002D09E7">
        <w:t xml:space="preserve"> </w:t>
      </w:r>
      <w:hyperlink r:id="rId3" w:history="1">
        <w:r w:rsidRPr="002D09E7">
          <w:rPr>
            <w:rStyle w:val="Hyperlink"/>
          </w:rPr>
          <w:t>https://www.nyc.gov/site/nycha/about/public-housing-preservation-trust.page</w:t>
        </w:r>
      </w:hyperlink>
      <w:r w:rsidRPr="002D09E7">
        <w:t xml:space="preserve">. </w:t>
      </w:r>
    </w:p>
  </w:footnote>
  <w:footnote w:id="8">
    <w:p w14:paraId="1C84796F" w14:textId="115A45C8" w:rsidR="01BFA747" w:rsidRPr="002D09E7" w:rsidRDefault="01BFA747"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18D88860" w:rsidRPr="002D09E7">
        <w:rPr>
          <w:rFonts w:ascii="Times New Roman" w:hAnsi="Times New Roman" w:cs="Times New Roman"/>
          <w:sz w:val="20"/>
          <w:szCs w:val="20"/>
        </w:rPr>
        <w:t xml:space="preserve"> </w:t>
      </w:r>
      <w:r w:rsidR="18D88860" w:rsidRPr="002D09E7">
        <w:rPr>
          <w:rFonts w:ascii="Times New Roman" w:eastAsia="Times New Roman" w:hAnsi="Times New Roman" w:cs="Times New Roman"/>
          <w:i/>
          <w:iCs/>
          <w:color w:val="000000" w:themeColor="text1"/>
          <w:sz w:val="20"/>
          <w:szCs w:val="20"/>
        </w:rPr>
        <w:t>Baez v. New York City Hous. Auth.,</w:t>
      </w:r>
      <w:r w:rsidR="18D88860" w:rsidRPr="002D09E7">
        <w:rPr>
          <w:rFonts w:ascii="Times New Roman" w:eastAsia="Times New Roman" w:hAnsi="Times New Roman" w:cs="Times New Roman"/>
          <w:color w:val="000000" w:themeColor="text1"/>
          <w:sz w:val="20"/>
          <w:szCs w:val="20"/>
        </w:rPr>
        <w:t xml:space="preserve"> 2013 WL 6632355 (S.D.N.Y.) [hereinafter </w:t>
      </w:r>
      <w:r w:rsidR="18D88860" w:rsidRPr="002D09E7">
        <w:rPr>
          <w:rFonts w:ascii="Times New Roman" w:eastAsia="Times New Roman" w:hAnsi="Times New Roman" w:cs="Times New Roman"/>
          <w:i/>
          <w:iCs/>
          <w:color w:val="000000" w:themeColor="text1"/>
          <w:sz w:val="20"/>
          <w:szCs w:val="20"/>
        </w:rPr>
        <w:t>Baez 2013</w:t>
      </w:r>
      <w:r w:rsidR="18D88860" w:rsidRPr="002D09E7">
        <w:rPr>
          <w:rFonts w:ascii="Times New Roman" w:eastAsia="Times New Roman" w:hAnsi="Times New Roman" w:cs="Times New Roman"/>
          <w:color w:val="000000" w:themeColor="text1"/>
          <w:sz w:val="20"/>
          <w:szCs w:val="20"/>
        </w:rPr>
        <w:t>].</w:t>
      </w:r>
    </w:p>
  </w:footnote>
  <w:footnote w:id="9">
    <w:p w14:paraId="305EF49E" w14:textId="0F97CB0B" w:rsidR="43C01FBD" w:rsidRPr="002D09E7" w:rsidRDefault="43C01FBD"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0855B192" w:rsidRPr="002D09E7">
        <w:rPr>
          <w:rFonts w:ascii="Times New Roman" w:hAnsi="Times New Roman" w:cs="Times New Roman"/>
          <w:sz w:val="20"/>
          <w:szCs w:val="20"/>
        </w:rPr>
        <w:t xml:space="preserve"> </w:t>
      </w:r>
      <w:r w:rsidR="0855B192" w:rsidRPr="002D09E7">
        <w:rPr>
          <w:rFonts w:ascii="Times New Roman" w:eastAsia="Times New Roman" w:hAnsi="Times New Roman" w:cs="Times New Roman"/>
          <w:i/>
          <w:iCs/>
          <w:color w:val="000000" w:themeColor="text1"/>
          <w:sz w:val="20"/>
          <w:szCs w:val="20"/>
        </w:rPr>
        <w:t xml:space="preserve">Id. </w:t>
      </w:r>
      <w:r w:rsidR="0855B192" w:rsidRPr="002D09E7">
        <w:rPr>
          <w:rFonts w:ascii="Times New Roman" w:eastAsia="Times New Roman" w:hAnsi="Times New Roman" w:cs="Times New Roman"/>
          <w:color w:val="000000" w:themeColor="text1"/>
          <w:sz w:val="20"/>
          <w:szCs w:val="20"/>
        </w:rPr>
        <w:t>at</w:t>
      </w:r>
      <w:r w:rsidR="0855B192" w:rsidRPr="002D09E7">
        <w:rPr>
          <w:rFonts w:ascii="Times New Roman" w:eastAsia="Times New Roman" w:hAnsi="Times New Roman" w:cs="Times New Roman"/>
          <w:i/>
          <w:iCs/>
          <w:color w:val="000000" w:themeColor="text1"/>
          <w:sz w:val="20"/>
          <w:szCs w:val="20"/>
        </w:rPr>
        <w:t xml:space="preserve"> </w:t>
      </w:r>
      <w:r w:rsidR="0855B192" w:rsidRPr="002D09E7">
        <w:rPr>
          <w:rFonts w:ascii="Times New Roman" w:eastAsia="Times New Roman" w:hAnsi="Times New Roman" w:cs="Times New Roman"/>
          <w:color w:val="000000" w:themeColor="text1"/>
          <w:sz w:val="20"/>
          <w:szCs w:val="20"/>
        </w:rPr>
        <w:t>2</w:t>
      </w:r>
      <w:r w:rsidR="0855B192" w:rsidRPr="002D09E7">
        <w:rPr>
          <w:rFonts w:ascii="Times New Roman" w:eastAsia="Times New Roman" w:hAnsi="Times New Roman" w:cs="Times New Roman"/>
          <w:i/>
          <w:iCs/>
          <w:color w:val="000000" w:themeColor="text1"/>
          <w:sz w:val="20"/>
          <w:szCs w:val="20"/>
        </w:rPr>
        <w:t>.</w:t>
      </w:r>
    </w:p>
  </w:footnote>
  <w:footnote w:id="10">
    <w:p w14:paraId="46F380D8" w14:textId="36D6B246" w:rsidR="5948300B" w:rsidRPr="002D09E7" w:rsidRDefault="5948300B" w:rsidP="002D09E7">
      <w:pPr>
        <w:spacing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44836467" w:rsidRPr="002D09E7">
        <w:rPr>
          <w:rFonts w:ascii="Times New Roman" w:hAnsi="Times New Roman" w:cs="Times New Roman"/>
          <w:sz w:val="20"/>
          <w:szCs w:val="20"/>
        </w:rPr>
        <w:t xml:space="preserve"> </w:t>
      </w:r>
      <w:r w:rsidR="44836467" w:rsidRPr="002D09E7">
        <w:rPr>
          <w:rFonts w:ascii="Times New Roman" w:eastAsia="Times New Roman" w:hAnsi="Times New Roman" w:cs="Times New Roman"/>
          <w:color w:val="000000" w:themeColor="text1"/>
          <w:sz w:val="20"/>
          <w:szCs w:val="20"/>
        </w:rPr>
        <w:t>42 U.S.C. § 12101 </w:t>
      </w:r>
      <w:r w:rsidR="44836467" w:rsidRPr="002D09E7">
        <w:rPr>
          <w:rFonts w:ascii="Times New Roman" w:eastAsia="Times New Roman" w:hAnsi="Times New Roman" w:cs="Times New Roman"/>
          <w:i/>
          <w:iCs/>
          <w:color w:val="000000" w:themeColor="text1"/>
          <w:sz w:val="20"/>
          <w:szCs w:val="20"/>
        </w:rPr>
        <w:t>et seq</w:t>
      </w:r>
      <w:r w:rsidR="44836467" w:rsidRPr="002D09E7">
        <w:rPr>
          <w:rFonts w:ascii="Times New Roman" w:eastAsia="Times New Roman" w:hAnsi="Times New Roman" w:cs="Times New Roman"/>
          <w:color w:val="000000" w:themeColor="text1"/>
          <w:sz w:val="20"/>
          <w:szCs w:val="20"/>
        </w:rPr>
        <w:t>.</w:t>
      </w:r>
    </w:p>
  </w:footnote>
  <w:footnote w:id="11">
    <w:p w14:paraId="552A786E" w14:textId="3D378503" w:rsidR="6E46B333" w:rsidRPr="002D09E7" w:rsidRDefault="6E46B333"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0E07D85A" w:rsidRPr="002D09E7">
        <w:rPr>
          <w:rFonts w:ascii="Times New Roman" w:hAnsi="Times New Roman" w:cs="Times New Roman"/>
          <w:sz w:val="20"/>
          <w:szCs w:val="20"/>
        </w:rPr>
        <w:t xml:space="preserve"> </w:t>
      </w:r>
      <w:hyperlink r:id="rId4">
        <w:r w:rsidR="0E07D85A" w:rsidRPr="002D09E7">
          <w:rPr>
            <w:rStyle w:val="Hyperlink"/>
            <w:rFonts w:ascii="Times New Roman" w:eastAsia="Times New Roman" w:hAnsi="Times New Roman" w:cs="Times New Roman"/>
            <w:sz w:val="20"/>
            <w:szCs w:val="20"/>
          </w:rPr>
          <w:t>29 U.S.C. § 701 </w:t>
        </w:r>
        <w:r w:rsidR="0E07D85A" w:rsidRPr="002D09E7">
          <w:rPr>
            <w:rStyle w:val="Hyperlink"/>
            <w:rFonts w:ascii="Times New Roman" w:eastAsia="Times New Roman" w:hAnsi="Times New Roman" w:cs="Times New Roman"/>
            <w:i/>
            <w:iCs/>
            <w:sz w:val="20"/>
            <w:szCs w:val="20"/>
            <w:u w:val="none"/>
          </w:rPr>
          <w:t>et seq</w:t>
        </w:r>
      </w:hyperlink>
      <w:r w:rsidR="0E07D85A" w:rsidRPr="002D09E7">
        <w:rPr>
          <w:rFonts w:ascii="Times New Roman" w:eastAsia="Times New Roman" w:hAnsi="Times New Roman" w:cs="Times New Roman"/>
          <w:color w:val="000000" w:themeColor="text1"/>
          <w:sz w:val="20"/>
          <w:szCs w:val="20"/>
        </w:rPr>
        <w:t>.</w:t>
      </w:r>
    </w:p>
  </w:footnote>
  <w:footnote w:id="12">
    <w:p w14:paraId="7F8081FD" w14:textId="210891A5" w:rsidR="0E4F741C" w:rsidRPr="002D09E7" w:rsidRDefault="0E4F741C"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2926AFC8" w:rsidRPr="002D09E7">
        <w:rPr>
          <w:rFonts w:ascii="Times New Roman" w:hAnsi="Times New Roman" w:cs="Times New Roman"/>
          <w:sz w:val="20"/>
          <w:szCs w:val="20"/>
        </w:rPr>
        <w:t xml:space="preserve"> </w:t>
      </w:r>
      <w:hyperlink r:id="rId5">
        <w:r w:rsidR="2926AFC8" w:rsidRPr="002D09E7">
          <w:rPr>
            <w:rStyle w:val="Hyperlink"/>
            <w:rFonts w:ascii="Times New Roman" w:eastAsia="Times New Roman" w:hAnsi="Times New Roman" w:cs="Times New Roman"/>
            <w:sz w:val="20"/>
            <w:szCs w:val="20"/>
            <w:u w:val="none"/>
          </w:rPr>
          <w:t>42 U.S.C. § 3604</w:t>
        </w:r>
      </w:hyperlink>
      <w:r w:rsidR="2926AFC8" w:rsidRPr="002D09E7">
        <w:rPr>
          <w:rFonts w:ascii="Times New Roman" w:eastAsia="Times New Roman" w:hAnsi="Times New Roman" w:cs="Times New Roman"/>
          <w:color w:val="000000" w:themeColor="text1"/>
          <w:sz w:val="20"/>
          <w:szCs w:val="20"/>
        </w:rPr>
        <w:t>.</w:t>
      </w:r>
    </w:p>
  </w:footnote>
  <w:footnote w:id="13">
    <w:p w14:paraId="49E076B6" w14:textId="67FE0181" w:rsidR="1E649F7C" w:rsidRPr="002D09E7" w:rsidRDefault="1E649F7C"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26A51E7F" w:rsidRPr="002D09E7">
        <w:rPr>
          <w:rFonts w:ascii="Times New Roman" w:hAnsi="Times New Roman" w:cs="Times New Roman"/>
          <w:sz w:val="20"/>
          <w:szCs w:val="20"/>
        </w:rPr>
        <w:t xml:space="preserve"> </w:t>
      </w:r>
      <w:r w:rsidR="26A51E7F" w:rsidRPr="002D09E7">
        <w:rPr>
          <w:rFonts w:ascii="Times New Roman" w:eastAsia="Times New Roman" w:hAnsi="Times New Roman" w:cs="Times New Roman"/>
          <w:color w:val="000000" w:themeColor="text1"/>
          <w:sz w:val="20"/>
          <w:szCs w:val="20"/>
        </w:rPr>
        <w:t xml:space="preserve">N.Y. Executive Law, Art. 15 </w:t>
      </w:r>
      <w:r w:rsidR="26A51E7F" w:rsidRPr="002D09E7">
        <w:rPr>
          <w:rFonts w:ascii="Times New Roman" w:eastAsia="Times New Roman" w:hAnsi="Times New Roman" w:cs="Times New Roman"/>
          <w:color w:val="212121"/>
          <w:sz w:val="20"/>
          <w:szCs w:val="20"/>
        </w:rPr>
        <w:t>§ 296.2-a(d)(1)-(2).</w:t>
      </w:r>
    </w:p>
  </w:footnote>
  <w:footnote w:id="14">
    <w:p w14:paraId="21DDE94E" w14:textId="62C68DC8" w:rsidR="00542EA9" w:rsidRDefault="00542EA9">
      <w:pPr>
        <w:pStyle w:val="FootnoteText"/>
      </w:pPr>
      <w:r>
        <w:rPr>
          <w:rStyle w:val="FootnoteReference"/>
        </w:rPr>
        <w:footnoteRef/>
      </w:r>
      <w:r>
        <w:t xml:space="preserve"> </w:t>
      </w:r>
      <w:r w:rsidR="00AB3BF8" w:rsidRPr="003A5516">
        <w:rPr>
          <w:i/>
          <w:iCs/>
        </w:rPr>
        <w:t xml:space="preserve">Baez </w:t>
      </w:r>
      <w:r w:rsidR="00AB3BF8" w:rsidRPr="00026D26">
        <w:rPr>
          <w:i/>
          <w:iCs/>
        </w:rPr>
        <w:t>2013</w:t>
      </w:r>
      <w:r w:rsidR="00AB3BF8">
        <w:t>, Complaint at 20-21.</w:t>
      </w:r>
    </w:p>
  </w:footnote>
  <w:footnote w:id="15">
    <w:p w14:paraId="48D1C5E9" w14:textId="00DE8327" w:rsidR="00542EA9" w:rsidRPr="00542EA9" w:rsidRDefault="00542EA9">
      <w:pPr>
        <w:pStyle w:val="FootnoteText"/>
      </w:pPr>
      <w:r>
        <w:rPr>
          <w:rStyle w:val="FootnoteReference"/>
        </w:rPr>
        <w:footnoteRef/>
      </w:r>
      <w:r>
        <w:t xml:space="preserve"> </w:t>
      </w:r>
      <w:r>
        <w:rPr>
          <w:i/>
          <w:iCs/>
        </w:rPr>
        <w:t xml:space="preserve">Id. </w:t>
      </w:r>
      <w:r>
        <w:t>at 22.</w:t>
      </w:r>
    </w:p>
  </w:footnote>
  <w:footnote w:id="16">
    <w:p w14:paraId="65CF3CAE" w14:textId="3C1FE83A" w:rsidR="4EE3D7C2" w:rsidRPr="00DD3CBB" w:rsidRDefault="4EE3D7C2"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3F6B1A5C" w:rsidRPr="002D09E7">
        <w:rPr>
          <w:rFonts w:ascii="Times New Roman" w:hAnsi="Times New Roman" w:cs="Times New Roman"/>
          <w:sz w:val="20"/>
          <w:szCs w:val="20"/>
        </w:rPr>
        <w:t xml:space="preserve"> </w:t>
      </w:r>
      <w:r w:rsidR="00DD3CBB">
        <w:rPr>
          <w:rFonts w:ascii="Times New Roman" w:eastAsia="Times New Roman" w:hAnsi="Times New Roman" w:cs="Times New Roman"/>
          <w:i/>
          <w:iCs/>
          <w:color w:val="000000" w:themeColor="text1"/>
          <w:sz w:val="20"/>
          <w:szCs w:val="20"/>
        </w:rPr>
        <w:t xml:space="preserve">Id. </w:t>
      </w:r>
      <w:r w:rsidR="00DD3CBB">
        <w:rPr>
          <w:rFonts w:ascii="Times New Roman" w:eastAsia="Times New Roman" w:hAnsi="Times New Roman" w:cs="Times New Roman"/>
          <w:color w:val="000000" w:themeColor="text1"/>
          <w:sz w:val="20"/>
          <w:szCs w:val="20"/>
        </w:rPr>
        <w:t>at 18.</w:t>
      </w:r>
    </w:p>
  </w:footnote>
  <w:footnote w:id="17">
    <w:p w14:paraId="3E83BE08" w14:textId="50AF738E" w:rsidR="2E85142F" w:rsidRPr="002D09E7" w:rsidRDefault="2E85142F"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3A723E19" w:rsidRPr="002D09E7">
        <w:rPr>
          <w:rFonts w:ascii="Times New Roman" w:hAnsi="Times New Roman" w:cs="Times New Roman"/>
          <w:sz w:val="20"/>
          <w:szCs w:val="20"/>
        </w:rPr>
        <w:t xml:space="preserve"> </w:t>
      </w:r>
      <w:r w:rsidR="3A723E19" w:rsidRPr="002D09E7">
        <w:rPr>
          <w:rFonts w:ascii="Times New Roman" w:eastAsia="Times New Roman" w:hAnsi="Times New Roman" w:cs="Times New Roman"/>
          <w:i/>
          <w:iCs/>
          <w:color w:val="000000" w:themeColor="text1"/>
          <w:sz w:val="20"/>
          <w:szCs w:val="20"/>
        </w:rPr>
        <w:t>See</w:t>
      </w:r>
      <w:r w:rsidR="3A723E19" w:rsidRPr="002D09E7">
        <w:rPr>
          <w:rFonts w:ascii="Times New Roman" w:eastAsia="Times New Roman" w:hAnsi="Times New Roman" w:cs="Times New Roman"/>
          <w:color w:val="000000" w:themeColor="text1"/>
          <w:sz w:val="20"/>
          <w:szCs w:val="20"/>
        </w:rPr>
        <w:t xml:space="preserve"> </w:t>
      </w:r>
      <w:r w:rsidR="3A723E19" w:rsidRPr="002D09E7">
        <w:rPr>
          <w:rFonts w:ascii="Times New Roman" w:eastAsia="Times New Roman" w:hAnsi="Times New Roman" w:cs="Times New Roman"/>
          <w:i/>
          <w:iCs/>
          <w:color w:val="000000" w:themeColor="text1"/>
          <w:sz w:val="20"/>
          <w:szCs w:val="20"/>
        </w:rPr>
        <w:t>id.</w:t>
      </w:r>
      <w:r w:rsidR="3A723E19" w:rsidRPr="002D09E7">
        <w:rPr>
          <w:rFonts w:ascii="Times New Roman" w:eastAsia="Times New Roman" w:hAnsi="Times New Roman" w:cs="Times New Roman"/>
          <w:color w:val="000000" w:themeColor="text1"/>
          <w:sz w:val="20"/>
          <w:szCs w:val="20"/>
        </w:rPr>
        <w:t xml:space="preserve">; </w:t>
      </w:r>
      <w:r w:rsidR="3A723E19" w:rsidRPr="002D09E7">
        <w:rPr>
          <w:rFonts w:ascii="Times New Roman" w:eastAsia="Times New Roman" w:hAnsi="Times New Roman" w:cs="Times New Roman"/>
          <w:i/>
          <w:iCs/>
          <w:color w:val="000000" w:themeColor="text1"/>
          <w:sz w:val="20"/>
          <w:szCs w:val="20"/>
        </w:rPr>
        <w:t>see also Baez v. New York City Hous. Auth.</w:t>
      </w:r>
      <w:r w:rsidR="3A723E19" w:rsidRPr="002D09E7">
        <w:rPr>
          <w:rFonts w:ascii="Times New Roman" w:eastAsia="Times New Roman" w:hAnsi="Times New Roman" w:cs="Times New Roman"/>
          <w:color w:val="000000" w:themeColor="text1"/>
          <w:sz w:val="20"/>
          <w:szCs w:val="20"/>
        </w:rPr>
        <w:t xml:space="preserve">, No. 13CV8916, 2015 WL 9809872, (S.D.N.Y. Dec. 15, 2015) [hereinafter </w:t>
      </w:r>
      <w:r w:rsidR="3A723E19" w:rsidRPr="002D09E7">
        <w:rPr>
          <w:rFonts w:ascii="Times New Roman" w:eastAsia="Times New Roman" w:hAnsi="Times New Roman" w:cs="Times New Roman"/>
          <w:i/>
          <w:iCs/>
          <w:color w:val="000000" w:themeColor="text1"/>
          <w:sz w:val="20"/>
          <w:szCs w:val="20"/>
        </w:rPr>
        <w:t>Baez 2015</w:t>
      </w:r>
      <w:r w:rsidR="3A723E19" w:rsidRPr="002D09E7">
        <w:rPr>
          <w:rFonts w:ascii="Times New Roman" w:eastAsia="Times New Roman" w:hAnsi="Times New Roman" w:cs="Times New Roman"/>
          <w:color w:val="000000" w:themeColor="text1"/>
          <w:sz w:val="20"/>
          <w:szCs w:val="20"/>
        </w:rPr>
        <w:t>].</w:t>
      </w:r>
    </w:p>
  </w:footnote>
  <w:footnote w:id="18">
    <w:p w14:paraId="1574AF0A" w14:textId="2C54392D" w:rsidR="36B42299" w:rsidRPr="002D09E7" w:rsidRDefault="36B42299"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488E6A26" w:rsidRPr="002D09E7">
        <w:rPr>
          <w:rFonts w:ascii="Times New Roman" w:hAnsi="Times New Roman" w:cs="Times New Roman"/>
          <w:sz w:val="20"/>
          <w:szCs w:val="20"/>
        </w:rPr>
        <w:t xml:space="preserve"> </w:t>
      </w:r>
      <w:r w:rsidR="488E6A26" w:rsidRPr="002D09E7">
        <w:rPr>
          <w:rFonts w:ascii="Times New Roman" w:eastAsia="Times New Roman" w:hAnsi="Times New Roman" w:cs="Times New Roman"/>
          <w:i/>
          <w:iCs/>
          <w:color w:val="000000" w:themeColor="text1"/>
          <w:sz w:val="20"/>
          <w:szCs w:val="20"/>
        </w:rPr>
        <w:t>Baez 2015</w:t>
      </w:r>
      <w:r w:rsidR="488E6A26" w:rsidRPr="002D09E7">
        <w:rPr>
          <w:rFonts w:ascii="Times New Roman" w:eastAsia="Times New Roman" w:hAnsi="Times New Roman" w:cs="Times New Roman"/>
          <w:color w:val="000000" w:themeColor="text1"/>
          <w:sz w:val="20"/>
          <w:szCs w:val="20"/>
        </w:rPr>
        <w:t xml:space="preserve"> at 2.</w:t>
      </w:r>
    </w:p>
  </w:footnote>
  <w:footnote w:id="19">
    <w:p w14:paraId="2F1353BA" w14:textId="2F1D7543" w:rsidR="685ED54D" w:rsidRPr="002D09E7" w:rsidRDefault="685ED54D"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748A7CCA" w:rsidRPr="002D09E7">
        <w:rPr>
          <w:rFonts w:ascii="Times New Roman" w:hAnsi="Times New Roman" w:cs="Times New Roman"/>
          <w:sz w:val="20"/>
          <w:szCs w:val="20"/>
        </w:rPr>
        <w:t xml:space="preserve"> </w:t>
      </w:r>
      <w:r w:rsidR="748A7CCA" w:rsidRPr="002D09E7">
        <w:rPr>
          <w:rFonts w:ascii="Times New Roman" w:eastAsia="Times New Roman" w:hAnsi="Times New Roman" w:cs="Times New Roman"/>
          <w:i/>
          <w:iCs/>
          <w:color w:val="000000" w:themeColor="text1"/>
          <w:sz w:val="20"/>
          <w:szCs w:val="20"/>
        </w:rPr>
        <w:t xml:space="preserve">Id. </w:t>
      </w:r>
      <w:r w:rsidR="748A7CCA" w:rsidRPr="002D09E7">
        <w:rPr>
          <w:rFonts w:ascii="Times New Roman" w:eastAsia="Times New Roman" w:hAnsi="Times New Roman" w:cs="Times New Roman"/>
          <w:color w:val="000000" w:themeColor="text1"/>
          <w:sz w:val="20"/>
          <w:szCs w:val="20"/>
        </w:rPr>
        <w:t>at 3</w:t>
      </w:r>
    </w:p>
  </w:footnote>
  <w:footnote w:id="20">
    <w:p w14:paraId="2C02FE5C" w14:textId="59F90A54" w:rsidR="654519B0" w:rsidRPr="002D09E7" w:rsidRDefault="654519B0"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0D50CAF6" w:rsidRPr="002D09E7">
        <w:rPr>
          <w:rFonts w:ascii="Times New Roman" w:hAnsi="Times New Roman" w:cs="Times New Roman"/>
          <w:sz w:val="20"/>
          <w:szCs w:val="20"/>
        </w:rPr>
        <w:t xml:space="preserve"> </w:t>
      </w:r>
      <w:r w:rsidR="0D50CAF6" w:rsidRPr="002D09E7">
        <w:rPr>
          <w:rFonts w:ascii="Times New Roman" w:eastAsia="Times New Roman" w:hAnsi="Times New Roman" w:cs="Times New Roman"/>
          <w:i/>
          <w:iCs/>
          <w:color w:val="000000" w:themeColor="text1"/>
          <w:sz w:val="20"/>
          <w:szCs w:val="20"/>
        </w:rPr>
        <w:t>Id.</w:t>
      </w:r>
      <w:r w:rsidR="0D50CAF6" w:rsidRPr="002D09E7">
        <w:rPr>
          <w:rFonts w:ascii="Times New Roman" w:eastAsia="Times New Roman" w:hAnsi="Times New Roman" w:cs="Times New Roman"/>
          <w:color w:val="000000" w:themeColor="text1"/>
          <w:sz w:val="20"/>
          <w:szCs w:val="20"/>
        </w:rPr>
        <w:t xml:space="preserve"> at 2–3.</w:t>
      </w:r>
    </w:p>
  </w:footnote>
  <w:footnote w:id="21">
    <w:p w14:paraId="1B284A7E" w14:textId="6D454EA8" w:rsidR="521564A4" w:rsidRPr="002D09E7" w:rsidRDefault="521564A4"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2A907EE6" w:rsidRPr="002D09E7">
        <w:rPr>
          <w:rFonts w:ascii="Times New Roman" w:hAnsi="Times New Roman" w:cs="Times New Roman"/>
          <w:sz w:val="20"/>
          <w:szCs w:val="20"/>
        </w:rPr>
        <w:t xml:space="preserve"> </w:t>
      </w:r>
      <w:r w:rsidR="2A907EE6" w:rsidRPr="002D09E7">
        <w:rPr>
          <w:rFonts w:ascii="Times New Roman" w:eastAsia="Times New Roman" w:hAnsi="Times New Roman" w:cs="Times New Roman"/>
          <w:color w:val="000000" w:themeColor="text1"/>
          <w:sz w:val="20"/>
          <w:szCs w:val="20"/>
        </w:rPr>
        <w:t xml:space="preserve">Greg Smith, </w:t>
      </w:r>
      <w:r w:rsidR="2A907EE6" w:rsidRPr="002D09E7">
        <w:rPr>
          <w:rFonts w:ascii="Times New Roman" w:eastAsia="Times New Roman" w:hAnsi="Times New Roman" w:cs="Times New Roman"/>
          <w:i/>
          <w:iCs/>
          <w:color w:val="000000" w:themeColor="text1"/>
          <w:sz w:val="20"/>
          <w:szCs w:val="20"/>
        </w:rPr>
        <w:t>NYCHA launces Mold Busters to combat moisture and growth in its development</w:t>
      </w:r>
      <w:r w:rsidR="2A907EE6" w:rsidRPr="002D09E7">
        <w:rPr>
          <w:rFonts w:ascii="Times New Roman" w:eastAsia="Times New Roman" w:hAnsi="Times New Roman" w:cs="Times New Roman"/>
          <w:color w:val="000000" w:themeColor="text1"/>
          <w:sz w:val="20"/>
          <w:szCs w:val="20"/>
        </w:rPr>
        <w:t>,</w:t>
      </w:r>
      <w:r w:rsidR="2A907EE6" w:rsidRPr="002D09E7">
        <w:rPr>
          <w:rFonts w:ascii="Times New Roman" w:eastAsia="Times New Roman" w:hAnsi="Times New Roman" w:cs="Times New Roman"/>
          <w:i/>
          <w:iCs/>
          <w:color w:val="000000" w:themeColor="text1"/>
          <w:sz w:val="20"/>
          <w:szCs w:val="20"/>
        </w:rPr>
        <w:t xml:space="preserve"> </w:t>
      </w:r>
      <w:r w:rsidR="2A907EE6" w:rsidRPr="002D09E7">
        <w:rPr>
          <w:rFonts w:ascii="Times New Roman" w:eastAsia="Times New Roman" w:hAnsi="Times New Roman" w:cs="Times New Roman"/>
          <w:color w:val="000000" w:themeColor="text1"/>
          <w:sz w:val="20"/>
          <w:szCs w:val="20"/>
        </w:rPr>
        <w:t xml:space="preserve">(Apr. 22, 2017) </w:t>
      </w:r>
      <w:r w:rsidR="2A907EE6" w:rsidRPr="002D09E7">
        <w:rPr>
          <w:rFonts w:ascii="Times New Roman" w:eastAsia="Times New Roman" w:hAnsi="Times New Roman" w:cs="Times New Roman"/>
          <w:i/>
          <w:iCs/>
          <w:color w:val="000000" w:themeColor="text1"/>
          <w:sz w:val="20"/>
          <w:szCs w:val="20"/>
        </w:rPr>
        <w:t xml:space="preserve">available at </w:t>
      </w:r>
      <w:hyperlink r:id="rId6">
        <w:r w:rsidR="2A907EE6" w:rsidRPr="002D09E7">
          <w:rPr>
            <w:rStyle w:val="Hyperlink"/>
            <w:rFonts w:ascii="Times New Roman" w:eastAsia="Times New Roman" w:hAnsi="Times New Roman" w:cs="Times New Roman"/>
            <w:sz w:val="20"/>
            <w:szCs w:val="20"/>
          </w:rPr>
          <w:t>http://www.nydailynews.com/new-york/nycha-enlists-mold-busters-combat-moisture-growth-units-article-1.3089557</w:t>
        </w:r>
      </w:hyperlink>
      <w:r w:rsidR="2A907EE6" w:rsidRPr="002D09E7">
        <w:rPr>
          <w:rFonts w:ascii="Times New Roman" w:eastAsia="Times New Roman" w:hAnsi="Times New Roman" w:cs="Times New Roman"/>
          <w:color w:val="000000" w:themeColor="text1"/>
          <w:sz w:val="20"/>
          <w:szCs w:val="20"/>
        </w:rPr>
        <w:t xml:space="preserve">. </w:t>
      </w:r>
      <w:r w:rsidR="2A907EE6" w:rsidRPr="002D09E7">
        <w:rPr>
          <w:rFonts w:ascii="Times New Roman" w:eastAsia="Aptos" w:hAnsi="Times New Roman" w:cs="Times New Roman"/>
          <w:sz w:val="20"/>
          <w:szCs w:val="20"/>
        </w:rPr>
        <w:t xml:space="preserve"> </w:t>
      </w:r>
    </w:p>
  </w:footnote>
  <w:footnote w:id="22">
    <w:p w14:paraId="5F56204A" w14:textId="49A579A9" w:rsidR="2CEC9293" w:rsidRPr="002D09E7" w:rsidRDefault="2CEC9293"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680FCE0B" w:rsidRPr="002D09E7">
        <w:rPr>
          <w:rFonts w:ascii="Times New Roman" w:hAnsi="Times New Roman" w:cs="Times New Roman"/>
          <w:sz w:val="20"/>
          <w:szCs w:val="20"/>
        </w:rPr>
        <w:t xml:space="preserve"> </w:t>
      </w:r>
      <w:r w:rsidR="680FCE0B" w:rsidRPr="002D09E7">
        <w:rPr>
          <w:rFonts w:ascii="Times New Roman" w:eastAsia="Times New Roman" w:hAnsi="Times New Roman" w:cs="Times New Roman"/>
          <w:i/>
          <w:iCs/>
          <w:color w:val="000000" w:themeColor="text1"/>
          <w:sz w:val="20"/>
          <w:szCs w:val="20"/>
        </w:rPr>
        <w:t>Baez v. New York City Hous. Auth.</w:t>
      </w:r>
      <w:r w:rsidR="680FCE0B" w:rsidRPr="002D09E7">
        <w:rPr>
          <w:rFonts w:ascii="Times New Roman" w:eastAsia="Times New Roman" w:hAnsi="Times New Roman" w:cs="Times New Roman"/>
          <w:color w:val="000000" w:themeColor="text1"/>
          <w:sz w:val="20"/>
          <w:szCs w:val="20"/>
        </w:rPr>
        <w:t xml:space="preserve">, No. 13CV8916, 2018 WL 6242224 (S.D.N.Y. Nov. 29, 2018) [hereinafter </w:t>
      </w:r>
      <w:r w:rsidR="680FCE0B" w:rsidRPr="002D09E7">
        <w:rPr>
          <w:rFonts w:ascii="Times New Roman" w:eastAsia="Times New Roman" w:hAnsi="Times New Roman" w:cs="Times New Roman"/>
          <w:i/>
          <w:iCs/>
          <w:color w:val="000000" w:themeColor="text1"/>
          <w:sz w:val="20"/>
          <w:szCs w:val="20"/>
        </w:rPr>
        <w:t>Baez 2018</w:t>
      </w:r>
      <w:r w:rsidR="680FCE0B" w:rsidRPr="002D09E7">
        <w:rPr>
          <w:rFonts w:ascii="Times New Roman" w:eastAsia="Times New Roman" w:hAnsi="Times New Roman" w:cs="Times New Roman"/>
          <w:color w:val="000000" w:themeColor="text1"/>
          <w:sz w:val="20"/>
          <w:szCs w:val="20"/>
        </w:rPr>
        <w:t>].</w:t>
      </w:r>
    </w:p>
  </w:footnote>
  <w:footnote w:id="23">
    <w:p w14:paraId="3105D720" w14:textId="7910B2F5" w:rsidR="002365A4" w:rsidRPr="002D09E7" w:rsidRDefault="002365A4"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26CEE1C6" w:rsidRPr="002D09E7">
        <w:rPr>
          <w:rFonts w:ascii="Times New Roman" w:hAnsi="Times New Roman" w:cs="Times New Roman"/>
          <w:sz w:val="20"/>
          <w:szCs w:val="20"/>
        </w:rPr>
        <w:t xml:space="preserve"> </w:t>
      </w:r>
      <w:r w:rsidR="26CEE1C6" w:rsidRPr="002D09E7">
        <w:rPr>
          <w:rFonts w:ascii="Times New Roman" w:eastAsia="Times New Roman" w:hAnsi="Times New Roman" w:cs="Times New Roman"/>
          <w:i/>
          <w:iCs/>
          <w:color w:val="000000" w:themeColor="text1"/>
          <w:sz w:val="20"/>
          <w:szCs w:val="20"/>
        </w:rPr>
        <w:t>Id.</w:t>
      </w:r>
      <w:r w:rsidR="26CEE1C6" w:rsidRPr="002D09E7">
        <w:rPr>
          <w:rFonts w:ascii="Times New Roman" w:eastAsia="Times New Roman" w:hAnsi="Times New Roman" w:cs="Times New Roman"/>
          <w:color w:val="000000" w:themeColor="text1"/>
          <w:sz w:val="20"/>
          <w:szCs w:val="20"/>
        </w:rPr>
        <w:t xml:space="preserve"> at 5.</w:t>
      </w:r>
    </w:p>
  </w:footnote>
  <w:footnote w:id="24">
    <w:p w14:paraId="72F12AD4" w14:textId="30EAFB1A" w:rsidR="3AAF57FF" w:rsidRPr="002D09E7" w:rsidRDefault="3AAF57FF" w:rsidP="002D09E7">
      <w:pPr>
        <w:spacing w:after="0" w:line="240" w:lineRule="auto"/>
        <w:rPr>
          <w:rFonts w:ascii="Times New Roman" w:eastAsia="Times New Roman" w:hAnsi="Times New Roman" w:cs="Times New Roman"/>
          <w:color w:val="000000" w:themeColor="text1"/>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eastAsia="Times New Roman" w:hAnsi="Times New Roman" w:cs="Times New Roman"/>
          <w:i/>
          <w:iCs/>
          <w:color w:val="000000" w:themeColor="text1"/>
          <w:sz w:val="20"/>
          <w:szCs w:val="20"/>
        </w:rPr>
        <w:t>Baez v. New York City Hous. Auth.</w:t>
      </w:r>
      <w:r w:rsidRPr="002D09E7">
        <w:rPr>
          <w:rFonts w:ascii="Times New Roman" w:eastAsia="Times New Roman" w:hAnsi="Times New Roman" w:cs="Times New Roman"/>
          <w:color w:val="000000" w:themeColor="text1"/>
          <w:sz w:val="20"/>
          <w:szCs w:val="20"/>
        </w:rPr>
        <w:t xml:space="preserve">, No. 13CV8916, </w:t>
      </w:r>
      <w:r w:rsidR="1EB39CF8" w:rsidRPr="002D09E7">
        <w:rPr>
          <w:rFonts w:ascii="Times New Roman" w:eastAsia="Times New Roman" w:hAnsi="Times New Roman" w:cs="Times New Roman"/>
          <w:color w:val="000000" w:themeColor="text1"/>
          <w:sz w:val="20"/>
          <w:szCs w:val="20"/>
        </w:rPr>
        <w:t>2021</w:t>
      </w:r>
      <w:r w:rsidRPr="002D09E7">
        <w:rPr>
          <w:rFonts w:ascii="Times New Roman" w:eastAsia="Times New Roman" w:hAnsi="Times New Roman" w:cs="Times New Roman"/>
          <w:color w:val="000000" w:themeColor="text1"/>
          <w:sz w:val="20"/>
          <w:szCs w:val="20"/>
        </w:rPr>
        <w:t xml:space="preserve"> WL </w:t>
      </w:r>
      <w:r w:rsidR="1EB39CF8" w:rsidRPr="002D09E7">
        <w:rPr>
          <w:rFonts w:ascii="Times New Roman" w:eastAsia="Times New Roman" w:hAnsi="Times New Roman" w:cs="Times New Roman"/>
          <w:color w:val="000000" w:themeColor="text1"/>
          <w:sz w:val="20"/>
          <w:szCs w:val="20"/>
        </w:rPr>
        <w:t>6125802</w:t>
      </w:r>
      <w:r w:rsidRPr="002D09E7">
        <w:rPr>
          <w:rFonts w:ascii="Times New Roman" w:eastAsia="Times New Roman" w:hAnsi="Times New Roman" w:cs="Times New Roman"/>
          <w:color w:val="000000" w:themeColor="text1"/>
          <w:sz w:val="20"/>
          <w:szCs w:val="20"/>
        </w:rPr>
        <w:t xml:space="preserve"> (S.D.N.Y. </w:t>
      </w:r>
      <w:r w:rsidR="49DD5DE8" w:rsidRPr="002D09E7">
        <w:rPr>
          <w:rFonts w:ascii="Times New Roman" w:eastAsia="Times New Roman" w:hAnsi="Times New Roman" w:cs="Times New Roman"/>
          <w:color w:val="000000" w:themeColor="text1"/>
          <w:sz w:val="20"/>
          <w:szCs w:val="20"/>
        </w:rPr>
        <w:t>Dec. 20, 2021).</w:t>
      </w:r>
    </w:p>
  </w:footnote>
  <w:footnote w:id="25">
    <w:p w14:paraId="4E8AD3A6" w14:textId="312706AE" w:rsidR="74F9E51A" w:rsidRPr="002D09E7" w:rsidRDefault="74F9E51A"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eastAsia="Times New Roman" w:hAnsi="Times New Roman" w:cs="Times New Roman"/>
          <w:color w:val="000000" w:themeColor="text1"/>
          <w:sz w:val="20"/>
          <w:szCs w:val="20"/>
        </w:rPr>
        <w:t xml:space="preserve">United States Department of Housing and Urban Development, Agreement, p.1, (1/31/19) </w:t>
      </w:r>
      <w:r w:rsidRPr="002D09E7">
        <w:rPr>
          <w:rFonts w:ascii="Times New Roman" w:eastAsia="Times New Roman" w:hAnsi="Times New Roman" w:cs="Times New Roman"/>
          <w:i/>
          <w:iCs/>
          <w:color w:val="000000" w:themeColor="text1"/>
          <w:sz w:val="20"/>
          <w:szCs w:val="20"/>
        </w:rPr>
        <w:t>available at</w:t>
      </w:r>
      <w:r w:rsidRPr="002D09E7">
        <w:rPr>
          <w:rFonts w:ascii="Times New Roman" w:eastAsia="Times New Roman" w:hAnsi="Times New Roman" w:cs="Times New Roman"/>
          <w:color w:val="000000" w:themeColor="text1"/>
          <w:sz w:val="20"/>
          <w:szCs w:val="20"/>
        </w:rPr>
        <w:t xml:space="preserve"> </w:t>
      </w:r>
      <w:hyperlink r:id="rId7">
        <w:r w:rsidRPr="002D09E7">
          <w:rPr>
            <w:rStyle w:val="Hyperlink"/>
            <w:rFonts w:ascii="Times New Roman" w:eastAsia="Times New Roman" w:hAnsi="Times New Roman" w:cs="Times New Roman"/>
            <w:sz w:val="20"/>
            <w:szCs w:val="20"/>
          </w:rPr>
          <w:t>https://www.hud.gov/sites/dfiles/PA/documents/HUD-NYCHA-Agreement013119.pdf</w:t>
        </w:r>
      </w:hyperlink>
      <w:r w:rsidRPr="002D09E7">
        <w:rPr>
          <w:rFonts w:ascii="Times New Roman" w:eastAsia="Times New Roman" w:hAnsi="Times New Roman" w:cs="Times New Roman"/>
          <w:color w:val="000000" w:themeColor="text1"/>
          <w:sz w:val="20"/>
          <w:szCs w:val="20"/>
        </w:rPr>
        <w:t xml:space="preserve">. </w:t>
      </w:r>
      <w:r w:rsidRPr="002D09E7">
        <w:rPr>
          <w:rFonts w:ascii="Times New Roman" w:eastAsia="Aptos" w:hAnsi="Times New Roman" w:cs="Times New Roman"/>
          <w:sz w:val="20"/>
          <w:szCs w:val="20"/>
        </w:rPr>
        <w:t xml:space="preserve"> </w:t>
      </w:r>
    </w:p>
  </w:footnote>
  <w:footnote w:id="26">
    <w:p w14:paraId="6D8A7718" w14:textId="46FBF647" w:rsidR="087331A5" w:rsidRPr="002D09E7" w:rsidRDefault="087331A5"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eastAsia="Times New Roman" w:hAnsi="Times New Roman" w:cs="Times New Roman"/>
          <w:i/>
          <w:iCs/>
          <w:color w:val="000000" w:themeColor="text1"/>
          <w:sz w:val="20"/>
          <w:szCs w:val="20"/>
        </w:rPr>
        <w:t>Id.</w:t>
      </w:r>
      <w:r w:rsidRPr="002D09E7">
        <w:rPr>
          <w:rFonts w:ascii="Times New Roman" w:eastAsia="Times New Roman" w:hAnsi="Times New Roman" w:cs="Times New Roman"/>
          <w:color w:val="000000" w:themeColor="text1"/>
          <w:sz w:val="20"/>
          <w:szCs w:val="20"/>
        </w:rPr>
        <w:t xml:space="preserve"> at 2–3.</w:t>
      </w:r>
    </w:p>
  </w:footnote>
  <w:footnote w:id="27">
    <w:p w14:paraId="05B3D0AF" w14:textId="419D99D1" w:rsidR="30ACFA04" w:rsidRPr="002D09E7" w:rsidRDefault="30ACFA04"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hAnsi="Times New Roman" w:cs="Times New Roman"/>
          <w:i/>
          <w:iCs/>
          <w:sz w:val="20"/>
          <w:szCs w:val="20"/>
        </w:rPr>
        <w:t>Id.</w:t>
      </w:r>
    </w:p>
  </w:footnote>
  <w:footnote w:id="28">
    <w:p w14:paraId="5DFE47F7" w14:textId="679F336E" w:rsidR="32F269A3" w:rsidRPr="002D09E7" w:rsidRDefault="32F269A3"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eastAsia="Times New Roman" w:hAnsi="Times New Roman" w:cs="Times New Roman"/>
          <w:color w:val="000000" w:themeColor="text1"/>
          <w:sz w:val="20"/>
          <w:szCs w:val="20"/>
        </w:rPr>
        <w:t xml:space="preserve">United States Department of Housing and Urban Development, Agreement, Exhibit B, p.4, filed 1/31/19, </w:t>
      </w:r>
      <w:r w:rsidRPr="002D09E7">
        <w:rPr>
          <w:rFonts w:ascii="Times New Roman" w:eastAsia="Times New Roman" w:hAnsi="Times New Roman" w:cs="Times New Roman"/>
          <w:i/>
          <w:iCs/>
          <w:color w:val="000000" w:themeColor="text1"/>
          <w:sz w:val="20"/>
          <w:szCs w:val="20"/>
        </w:rPr>
        <w:t>available at</w:t>
      </w:r>
      <w:r w:rsidRPr="002D09E7">
        <w:rPr>
          <w:rFonts w:ascii="Times New Roman" w:eastAsia="Times New Roman" w:hAnsi="Times New Roman" w:cs="Times New Roman"/>
          <w:color w:val="000000" w:themeColor="text1"/>
          <w:sz w:val="20"/>
          <w:szCs w:val="20"/>
        </w:rPr>
        <w:t xml:space="preserve"> </w:t>
      </w:r>
      <w:hyperlink r:id="rId8">
        <w:r w:rsidRPr="002D09E7">
          <w:rPr>
            <w:rStyle w:val="Hyperlink"/>
            <w:rFonts w:ascii="Times New Roman" w:eastAsia="Times New Roman" w:hAnsi="Times New Roman" w:cs="Times New Roman"/>
            <w:sz w:val="20"/>
            <w:szCs w:val="20"/>
          </w:rPr>
          <w:t>https://www.hud.gov/sites/dfiles/PA/documents/HUD-NYCHA-Agreement013119.pdf</w:t>
        </w:r>
      </w:hyperlink>
      <w:r w:rsidRPr="002D09E7">
        <w:rPr>
          <w:rFonts w:ascii="Times New Roman" w:eastAsia="Times New Roman" w:hAnsi="Times New Roman" w:cs="Times New Roman"/>
          <w:color w:val="000000" w:themeColor="text1"/>
          <w:sz w:val="20"/>
          <w:szCs w:val="20"/>
        </w:rPr>
        <w:t xml:space="preserve">. </w:t>
      </w:r>
      <w:r w:rsidRPr="002D09E7">
        <w:rPr>
          <w:rFonts w:ascii="Times New Roman" w:eastAsia="Aptos" w:hAnsi="Times New Roman" w:cs="Times New Roman"/>
          <w:sz w:val="20"/>
          <w:szCs w:val="20"/>
        </w:rPr>
        <w:t xml:space="preserve"> </w:t>
      </w:r>
    </w:p>
  </w:footnote>
  <w:footnote w:id="29">
    <w:p w14:paraId="6243F9A0" w14:textId="07245D8B" w:rsidR="32F269A3" w:rsidRPr="002D09E7" w:rsidRDefault="32F269A3"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eastAsia="Times New Roman" w:hAnsi="Times New Roman" w:cs="Times New Roman"/>
          <w:i/>
          <w:iCs/>
          <w:color w:val="000000" w:themeColor="text1"/>
          <w:sz w:val="20"/>
          <w:szCs w:val="20"/>
        </w:rPr>
        <w:t>Id.</w:t>
      </w:r>
      <w:r w:rsidRPr="002D09E7">
        <w:rPr>
          <w:rFonts w:ascii="Times New Roman" w:eastAsia="Times New Roman" w:hAnsi="Times New Roman" w:cs="Times New Roman"/>
          <w:color w:val="000000" w:themeColor="text1"/>
          <w:sz w:val="20"/>
          <w:szCs w:val="20"/>
        </w:rPr>
        <w:t xml:space="preserve"> at 4–5. </w:t>
      </w:r>
      <w:r w:rsidRPr="002D09E7">
        <w:rPr>
          <w:rFonts w:ascii="Times New Roman" w:eastAsia="Aptos" w:hAnsi="Times New Roman" w:cs="Times New Roman"/>
          <w:sz w:val="20"/>
          <w:szCs w:val="20"/>
        </w:rPr>
        <w:t xml:space="preserve"> </w:t>
      </w:r>
    </w:p>
  </w:footnote>
  <w:footnote w:id="30">
    <w:p w14:paraId="048F6D93" w14:textId="10436BA5" w:rsidR="3FF053CE" w:rsidRPr="002D09E7" w:rsidRDefault="3FF053CE" w:rsidP="00807F14">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eastAsia="Times New Roman" w:hAnsi="Times New Roman" w:cs="Times New Roman"/>
          <w:i/>
          <w:iCs/>
          <w:color w:val="000000" w:themeColor="text1"/>
          <w:sz w:val="20"/>
          <w:szCs w:val="20"/>
        </w:rPr>
        <w:t>Id.</w:t>
      </w:r>
      <w:r w:rsidRPr="002D09E7">
        <w:rPr>
          <w:rFonts w:ascii="Times New Roman" w:eastAsia="Times New Roman" w:hAnsi="Times New Roman" w:cs="Times New Roman"/>
          <w:color w:val="000000" w:themeColor="text1"/>
          <w:sz w:val="20"/>
          <w:szCs w:val="20"/>
        </w:rPr>
        <w:t xml:space="preserve"> at 6</w:t>
      </w:r>
      <w:r w:rsidRPr="002D09E7">
        <w:rPr>
          <w:rFonts w:ascii="Times New Roman" w:eastAsia="Times New Roman" w:hAnsi="Times New Roman" w:cs="Times New Roman"/>
          <w:i/>
          <w:iCs/>
          <w:color w:val="000000" w:themeColor="text1"/>
          <w:sz w:val="20"/>
          <w:szCs w:val="20"/>
        </w:rPr>
        <w:t>.</w:t>
      </w:r>
    </w:p>
  </w:footnote>
  <w:footnote w:id="31">
    <w:p w14:paraId="3022384C" w14:textId="77777777" w:rsidR="00D00E52" w:rsidRPr="002D09E7" w:rsidRDefault="00D00E52" w:rsidP="002D09E7">
      <w:pPr>
        <w:pStyle w:val="FootnoteText"/>
      </w:pPr>
      <w:r w:rsidRPr="002D09E7">
        <w:rPr>
          <w:rStyle w:val="FootnoteReference"/>
          <w:rFonts w:eastAsiaTheme="majorEastAsia"/>
        </w:rPr>
        <w:footnoteRef/>
      </w:r>
      <w:r w:rsidRPr="002D09E7">
        <w:t xml:space="preserve"> Amy Plitt, </w:t>
      </w:r>
      <w:r w:rsidRPr="002D09E7">
        <w:rPr>
          <w:i/>
        </w:rPr>
        <w:t>HUD Reportedly Selects Ex-Prosecutor As NYCHA’s New Federal Monitor</w:t>
      </w:r>
      <w:r w:rsidRPr="002D09E7">
        <w:t xml:space="preserve">, </w:t>
      </w:r>
      <w:r w:rsidRPr="002D09E7">
        <w:rPr>
          <w:smallCaps/>
        </w:rPr>
        <w:t>Curbed New York</w:t>
      </w:r>
      <w:r w:rsidRPr="002D09E7">
        <w:t xml:space="preserve">, Feb. 21, 2019, </w:t>
      </w:r>
      <w:r w:rsidRPr="002D09E7">
        <w:rPr>
          <w:i/>
        </w:rPr>
        <w:t>available at</w:t>
      </w:r>
      <w:r w:rsidRPr="002D09E7">
        <w:t xml:space="preserve"> </w:t>
      </w:r>
      <w:hyperlink r:id="rId9" w:history="1">
        <w:r w:rsidRPr="002D09E7">
          <w:rPr>
            <w:rStyle w:val="Hyperlink"/>
            <w:rFonts w:eastAsiaTheme="majorEastAsia"/>
            <w:color w:val="auto"/>
          </w:rPr>
          <w:t>https://ny.curbed.com/2019/2/21/18234731/nycha-hud-federal-monitor-selection</w:t>
        </w:r>
      </w:hyperlink>
      <w:r w:rsidRPr="002D09E7">
        <w:t>.</w:t>
      </w:r>
    </w:p>
  </w:footnote>
  <w:footnote w:id="32">
    <w:p w14:paraId="61D152B7" w14:textId="77777777" w:rsidR="00D00E52" w:rsidRPr="002D09E7" w:rsidRDefault="00D00E52" w:rsidP="002D09E7">
      <w:pPr>
        <w:pStyle w:val="FootnoteText"/>
      </w:pPr>
      <w:r w:rsidRPr="002D09E7">
        <w:rPr>
          <w:rStyle w:val="FootnoteReference"/>
        </w:rPr>
        <w:footnoteRef/>
      </w:r>
      <w:r w:rsidRPr="002D09E7">
        <w:t xml:space="preserve"> </w:t>
      </w:r>
      <w:r w:rsidRPr="002D09E7">
        <w:rPr>
          <w:i/>
          <w:iCs/>
        </w:rPr>
        <w:t>U.S. Attorney Announces Application Process For Second Term Of NYCHA Monitorship</w:t>
      </w:r>
      <w:r w:rsidRPr="002D09E7">
        <w:t>, May 24, 2023</w:t>
      </w:r>
      <w:r w:rsidRPr="002D09E7">
        <w:rPr>
          <w:i/>
          <w:iCs/>
        </w:rPr>
        <w:t>, available at</w:t>
      </w:r>
      <w:r w:rsidRPr="002D09E7">
        <w:t xml:space="preserve"> </w:t>
      </w:r>
      <w:hyperlink r:id="rId10" w:history="1">
        <w:r w:rsidRPr="002D09E7">
          <w:rPr>
            <w:rStyle w:val="Hyperlink"/>
          </w:rPr>
          <w:t>https://www.justice.gov/usao-sdny/pr/us-attorney-announces-application-process-second-term-nycha-monitorship</w:t>
        </w:r>
      </w:hyperlink>
      <w:r w:rsidRPr="002D09E7">
        <w:t xml:space="preserve">; </w:t>
      </w:r>
      <w:r w:rsidRPr="002D09E7">
        <w:rPr>
          <w:i/>
          <w:iCs/>
        </w:rPr>
        <w:t>See</w:t>
      </w:r>
      <w:r w:rsidRPr="002D09E7">
        <w:t xml:space="preserve"> website for the Independent, Federal co-Monitors of NYCHA, </w:t>
      </w:r>
      <w:r w:rsidRPr="002D09E7">
        <w:rPr>
          <w:i/>
          <w:iCs/>
        </w:rPr>
        <w:t>available at</w:t>
      </w:r>
      <w:r w:rsidRPr="002D09E7">
        <w:t xml:space="preserve"> </w:t>
      </w:r>
      <w:hyperlink r:id="rId11" w:history="1">
        <w:r w:rsidRPr="002D09E7">
          <w:rPr>
            <w:rStyle w:val="Hyperlink"/>
          </w:rPr>
          <w:t>https://www.nychamonitor.com/</w:t>
        </w:r>
      </w:hyperlink>
      <w:r w:rsidRPr="002D09E7">
        <w:t>.</w:t>
      </w:r>
    </w:p>
  </w:footnote>
  <w:footnote w:id="33">
    <w:p w14:paraId="365F24C7" w14:textId="31D1BB25" w:rsidR="00D00E52" w:rsidRPr="002D09E7" w:rsidRDefault="00D00E52" w:rsidP="002D09E7">
      <w:pPr>
        <w:spacing w:after="0" w:line="240" w:lineRule="auto"/>
        <w:rPr>
          <w:rFonts w:ascii="Times New Roman" w:eastAsia="Times New Roman" w:hAnsi="Times New Roman" w:cs="Times New Roman"/>
          <w:sz w:val="20"/>
          <w:szCs w:val="20"/>
        </w:rPr>
      </w:pPr>
      <w:r w:rsidRPr="002D09E7">
        <w:rPr>
          <w:rStyle w:val="FootnoteReference"/>
          <w:rFonts w:ascii="Times New Roman" w:eastAsia="Times New Roman" w:hAnsi="Times New Roman" w:cs="Times New Roman"/>
          <w:sz w:val="20"/>
          <w:szCs w:val="20"/>
        </w:rPr>
        <w:footnoteRef/>
      </w:r>
      <w:r w:rsidRPr="002D09E7">
        <w:rPr>
          <w:rFonts w:ascii="Times New Roman" w:eastAsia="Times New Roman" w:hAnsi="Times New Roman" w:cs="Times New Roman"/>
          <w:sz w:val="20"/>
          <w:szCs w:val="20"/>
        </w:rPr>
        <w:t xml:space="preserve"> “Reports”, NYCHA Monitorship, </w:t>
      </w:r>
      <w:r w:rsidRPr="002D09E7">
        <w:rPr>
          <w:rFonts w:ascii="Times New Roman" w:eastAsia="Times New Roman" w:hAnsi="Times New Roman" w:cs="Times New Roman"/>
          <w:i/>
          <w:iCs/>
          <w:sz w:val="20"/>
          <w:szCs w:val="20"/>
        </w:rPr>
        <w:t>available at</w:t>
      </w:r>
      <w:r w:rsidRPr="002D09E7">
        <w:rPr>
          <w:rFonts w:ascii="Times New Roman" w:eastAsia="Times New Roman" w:hAnsi="Times New Roman" w:cs="Times New Roman"/>
          <w:sz w:val="20"/>
          <w:szCs w:val="20"/>
        </w:rPr>
        <w:t xml:space="preserve"> </w:t>
      </w:r>
      <w:hyperlink r:id="rId12">
        <w:r w:rsidRPr="002D09E7">
          <w:rPr>
            <w:rStyle w:val="Hyperlink"/>
            <w:rFonts w:ascii="Times New Roman" w:eastAsia="Times New Roman" w:hAnsi="Times New Roman" w:cs="Times New Roman"/>
            <w:sz w:val="20"/>
            <w:szCs w:val="20"/>
          </w:rPr>
          <w:t>https://www.nychamonitor.com/reports</w:t>
        </w:r>
      </w:hyperlink>
      <w:r w:rsidRPr="002D09E7">
        <w:rPr>
          <w:rFonts w:ascii="Times New Roman" w:eastAsia="Times New Roman" w:hAnsi="Times New Roman" w:cs="Times New Roman"/>
          <w:sz w:val="20"/>
          <w:szCs w:val="20"/>
        </w:rPr>
        <w:t>.</w:t>
      </w:r>
      <w:r w:rsidR="2B17AAFD" w:rsidRPr="002D09E7">
        <w:rPr>
          <w:rFonts w:ascii="Times New Roman" w:eastAsia="Times New Roman" w:hAnsi="Times New Roman" w:cs="Times New Roman"/>
          <w:sz w:val="20"/>
          <w:szCs w:val="20"/>
        </w:rPr>
        <w:t xml:space="preserve"> An overview of the monitors’ findings regarding mold is provided in Section IV below.</w:t>
      </w:r>
    </w:p>
  </w:footnote>
  <w:footnote w:id="34">
    <w:p w14:paraId="71585796" w14:textId="6E3E7DB7" w:rsidR="5E2A226F" w:rsidRPr="002D09E7" w:rsidRDefault="5E2A226F"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692B6230" w:rsidRPr="002D09E7">
        <w:rPr>
          <w:rFonts w:ascii="Times New Roman" w:hAnsi="Times New Roman" w:cs="Times New Roman"/>
          <w:sz w:val="20"/>
          <w:szCs w:val="20"/>
        </w:rPr>
        <w:t xml:space="preserve"> NYCHA HUD Agreement Action Plan (Phase I) - Mold and Leaks (Mar. 9, 2020), </w:t>
      </w:r>
      <w:r w:rsidR="692B6230" w:rsidRPr="002D09E7">
        <w:rPr>
          <w:rFonts w:ascii="Times New Roman" w:hAnsi="Times New Roman" w:cs="Times New Roman"/>
          <w:i/>
          <w:iCs/>
          <w:sz w:val="20"/>
          <w:szCs w:val="20"/>
        </w:rPr>
        <w:t>available at</w:t>
      </w:r>
      <w:r w:rsidR="692B6230" w:rsidRPr="002D09E7">
        <w:rPr>
          <w:rFonts w:ascii="Times New Roman" w:hAnsi="Times New Roman" w:cs="Times New Roman"/>
          <w:sz w:val="20"/>
          <w:szCs w:val="20"/>
        </w:rPr>
        <w:t xml:space="preserve"> </w:t>
      </w:r>
      <w:hyperlink r:id="rId13" w:history="1">
        <w:r w:rsidR="00807F14" w:rsidRPr="00E70FC7">
          <w:rPr>
            <w:rStyle w:val="Hyperlink"/>
            <w:rFonts w:ascii="Times New Roman" w:hAnsi="Times New Roman" w:cs="Times New Roman"/>
            <w:sz w:val="20"/>
            <w:szCs w:val="20"/>
          </w:rPr>
          <w:t>https://www.nyc.gov/assets/nycha/downloads/pdf/Mold-Action-Plan-Final-3.9.2020.pdf</w:t>
        </w:r>
      </w:hyperlink>
      <w:r w:rsidR="692B6230" w:rsidRPr="002D09E7">
        <w:rPr>
          <w:rFonts w:ascii="Times New Roman" w:hAnsi="Times New Roman" w:cs="Times New Roman"/>
          <w:sz w:val="20"/>
          <w:szCs w:val="20"/>
        </w:rPr>
        <w:t>.</w:t>
      </w:r>
      <w:r w:rsidR="00807F14">
        <w:rPr>
          <w:rFonts w:ascii="Times New Roman" w:hAnsi="Times New Roman" w:cs="Times New Roman"/>
          <w:sz w:val="20"/>
          <w:szCs w:val="20"/>
        </w:rPr>
        <w:t xml:space="preserve"> </w:t>
      </w:r>
    </w:p>
  </w:footnote>
  <w:footnote w:id="35">
    <w:p w14:paraId="196A160F" w14:textId="5A7FFB77" w:rsidR="7B81CFF7" w:rsidRPr="002D09E7" w:rsidRDefault="7B81CFF7" w:rsidP="002D09E7">
      <w:pPr>
        <w:spacing w:after="0" w:line="240" w:lineRule="auto"/>
        <w:rPr>
          <w:rFonts w:ascii="Times New Roman" w:eastAsia="Aptos" w:hAnsi="Times New Roman" w:cs="Times New Roman"/>
          <w:sz w:val="20"/>
          <w:szCs w:val="20"/>
        </w:rPr>
      </w:pPr>
      <w:r w:rsidRPr="002D09E7">
        <w:rPr>
          <w:rStyle w:val="FootnoteReference"/>
          <w:rFonts w:ascii="Times New Roman" w:hAnsi="Times New Roman" w:cs="Times New Roman"/>
          <w:sz w:val="20"/>
          <w:szCs w:val="20"/>
        </w:rPr>
        <w:footnoteRef/>
      </w:r>
      <w:r w:rsidR="3805CBFA" w:rsidRPr="002D09E7">
        <w:rPr>
          <w:rFonts w:ascii="Times New Roman" w:hAnsi="Times New Roman" w:cs="Times New Roman"/>
          <w:sz w:val="20"/>
          <w:szCs w:val="20"/>
        </w:rPr>
        <w:t xml:space="preserve"> </w:t>
      </w:r>
      <w:r w:rsidR="3805CBFA" w:rsidRPr="002D09E7">
        <w:rPr>
          <w:rFonts w:ascii="Times New Roman" w:eastAsia="Times New Roman" w:hAnsi="Times New Roman" w:cs="Times New Roman"/>
          <w:i/>
          <w:iCs/>
          <w:color w:val="000000" w:themeColor="text1"/>
          <w:sz w:val="20"/>
          <w:szCs w:val="20"/>
        </w:rPr>
        <w:t>Id.</w:t>
      </w:r>
    </w:p>
  </w:footnote>
  <w:footnote w:id="36">
    <w:p w14:paraId="4959AFD9" w14:textId="5C61B911" w:rsidR="7AB788DE" w:rsidRPr="002D09E7" w:rsidRDefault="7AB788DE"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4FC0047D" w:rsidRPr="002D09E7">
        <w:rPr>
          <w:rFonts w:ascii="Times New Roman" w:hAnsi="Times New Roman" w:cs="Times New Roman"/>
          <w:sz w:val="20"/>
          <w:szCs w:val="20"/>
        </w:rPr>
        <w:t xml:space="preserve"> </w:t>
      </w:r>
      <w:r w:rsidR="4FC0047D" w:rsidRPr="002D09E7">
        <w:rPr>
          <w:rFonts w:ascii="Times New Roman" w:eastAsia="Times New Roman" w:hAnsi="Times New Roman" w:cs="Times New Roman"/>
          <w:color w:val="000000" w:themeColor="text1"/>
          <w:sz w:val="20"/>
          <w:szCs w:val="20"/>
        </w:rPr>
        <w:t xml:space="preserve">Bart Schwartz, </w:t>
      </w:r>
      <w:r w:rsidR="4FC0047D" w:rsidRPr="002D09E7">
        <w:rPr>
          <w:rFonts w:ascii="Times New Roman" w:eastAsia="Times New Roman" w:hAnsi="Times New Roman" w:cs="Times New Roman"/>
          <w:i/>
          <w:iCs/>
          <w:color w:val="000000" w:themeColor="text1"/>
          <w:sz w:val="20"/>
          <w:szCs w:val="20"/>
        </w:rPr>
        <w:t>Monitor’s Fourth Quarterly Report</w:t>
      </w:r>
      <w:r w:rsidR="4FC0047D" w:rsidRPr="002D09E7">
        <w:rPr>
          <w:rFonts w:ascii="Times New Roman" w:eastAsia="Times New Roman" w:hAnsi="Times New Roman" w:cs="Times New Roman"/>
          <w:color w:val="000000" w:themeColor="text1"/>
          <w:sz w:val="20"/>
          <w:szCs w:val="20"/>
        </w:rPr>
        <w:t xml:space="preserve">, NYCHA Monitor, (May 18, 2020,) </w:t>
      </w:r>
      <w:r w:rsidR="4FC0047D" w:rsidRPr="002D09E7">
        <w:rPr>
          <w:rFonts w:ascii="Times New Roman" w:eastAsia="Times New Roman" w:hAnsi="Times New Roman" w:cs="Times New Roman"/>
          <w:i/>
          <w:iCs/>
          <w:color w:val="000000" w:themeColor="text1"/>
          <w:sz w:val="20"/>
          <w:szCs w:val="20"/>
        </w:rPr>
        <w:t>available at</w:t>
      </w:r>
      <w:r w:rsidR="4FC0047D" w:rsidRPr="002D09E7">
        <w:rPr>
          <w:rFonts w:ascii="Times New Roman" w:eastAsia="Times New Roman" w:hAnsi="Times New Roman" w:cs="Times New Roman"/>
          <w:color w:val="000000" w:themeColor="text1"/>
          <w:sz w:val="20"/>
          <w:szCs w:val="20"/>
        </w:rPr>
        <w:t xml:space="preserve"> </w:t>
      </w:r>
      <w:hyperlink r:id="rId14">
        <w:r w:rsidR="4FC0047D" w:rsidRPr="002D09E7">
          <w:rPr>
            <w:rStyle w:val="Hyperlink"/>
            <w:rFonts w:ascii="Times New Roman" w:eastAsia="Times New Roman" w:hAnsi="Times New Roman" w:cs="Times New Roman"/>
            <w:sz w:val="20"/>
            <w:szCs w:val="20"/>
          </w:rPr>
          <w:t>https://nychamonitor.com/wp-content/uploads/2020/05/NYCHA-Monitor-Fourth-Quarterly-Report-5.18.20.pdf</w:t>
        </w:r>
      </w:hyperlink>
      <w:r w:rsidR="4FC0047D" w:rsidRPr="002D09E7">
        <w:rPr>
          <w:rFonts w:ascii="Times New Roman" w:eastAsia="Times New Roman" w:hAnsi="Times New Roman" w:cs="Times New Roman"/>
          <w:color w:val="000000" w:themeColor="text1"/>
          <w:sz w:val="20"/>
          <w:szCs w:val="20"/>
        </w:rPr>
        <w:t xml:space="preserve">. </w:t>
      </w:r>
      <w:r w:rsidR="4FC0047D" w:rsidRPr="002D09E7">
        <w:rPr>
          <w:rFonts w:ascii="Times New Roman" w:eastAsia="Aptos" w:hAnsi="Times New Roman" w:cs="Times New Roman"/>
          <w:sz w:val="20"/>
          <w:szCs w:val="20"/>
        </w:rPr>
        <w:t xml:space="preserve"> </w:t>
      </w:r>
    </w:p>
  </w:footnote>
  <w:footnote w:id="37">
    <w:p w14:paraId="0B4B4CA0" w14:textId="6D10C21E" w:rsidR="28972A9E" w:rsidRPr="002D09E7" w:rsidRDefault="28972A9E"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5B3D890A" w:rsidRPr="002D09E7">
        <w:rPr>
          <w:rFonts w:ascii="Times New Roman" w:hAnsi="Times New Roman" w:cs="Times New Roman"/>
          <w:sz w:val="20"/>
          <w:szCs w:val="20"/>
        </w:rPr>
        <w:t xml:space="preserve"> NYCHA HUD Agreement Action Plan (Phase I) - Mold and Leaks (Mar. 9, 2020</w:t>
      </w:r>
      <w:r w:rsidR="18B82DE2" w:rsidRPr="002D09E7">
        <w:rPr>
          <w:rFonts w:ascii="Times New Roman" w:hAnsi="Times New Roman" w:cs="Times New Roman"/>
          <w:sz w:val="20"/>
          <w:szCs w:val="20"/>
        </w:rPr>
        <w:t>) at 6,</w:t>
      </w:r>
      <w:r w:rsidR="5B3D890A" w:rsidRPr="002D09E7">
        <w:rPr>
          <w:rFonts w:ascii="Times New Roman" w:hAnsi="Times New Roman" w:cs="Times New Roman"/>
          <w:sz w:val="20"/>
          <w:szCs w:val="20"/>
        </w:rPr>
        <w:t xml:space="preserve"> </w:t>
      </w:r>
      <w:r w:rsidR="5B3D890A" w:rsidRPr="002D09E7">
        <w:rPr>
          <w:rFonts w:ascii="Times New Roman" w:hAnsi="Times New Roman" w:cs="Times New Roman"/>
          <w:i/>
          <w:iCs/>
          <w:sz w:val="20"/>
          <w:szCs w:val="20"/>
        </w:rPr>
        <w:t>available at</w:t>
      </w:r>
      <w:r w:rsidR="5B3D890A" w:rsidRPr="002D09E7">
        <w:rPr>
          <w:rFonts w:ascii="Times New Roman" w:hAnsi="Times New Roman" w:cs="Times New Roman"/>
          <w:sz w:val="20"/>
          <w:szCs w:val="20"/>
        </w:rPr>
        <w:t xml:space="preserve"> </w:t>
      </w:r>
      <w:hyperlink r:id="rId15">
        <w:r w:rsidR="5B3D890A" w:rsidRPr="002D09E7">
          <w:rPr>
            <w:rStyle w:val="Hyperlink"/>
            <w:rFonts w:ascii="Times New Roman" w:hAnsi="Times New Roman" w:cs="Times New Roman"/>
            <w:sz w:val="20"/>
            <w:szCs w:val="20"/>
          </w:rPr>
          <w:t>https://img1.wsimg.com/blobby/go/1191cd59-cd0d-4d02-a60c-098cfcfb7ca1/downloads/Mold-Action-Plan-3.9.2020.pdf?ver=1733950517209</w:t>
        </w:r>
      </w:hyperlink>
      <w:r w:rsidR="5B3D890A" w:rsidRPr="002D09E7">
        <w:rPr>
          <w:rFonts w:ascii="Times New Roman" w:hAnsi="Times New Roman" w:cs="Times New Roman"/>
          <w:sz w:val="20"/>
          <w:szCs w:val="20"/>
        </w:rPr>
        <w:t>.</w:t>
      </w:r>
    </w:p>
  </w:footnote>
  <w:footnote w:id="38">
    <w:p w14:paraId="72E9739B" w14:textId="02344FF3" w:rsidR="7C9B680F" w:rsidRPr="002D09E7" w:rsidRDefault="7C9B680F" w:rsidP="002D09E7">
      <w:pPr>
        <w:spacing w:after="0" w:line="240" w:lineRule="auto"/>
        <w:rPr>
          <w:rFonts w:ascii="Times New Roman" w:eastAsia="Times New Roman" w:hAnsi="Times New Roman" w:cs="Times New Roman"/>
          <w:color w:val="000000" w:themeColor="text1"/>
          <w:sz w:val="20"/>
          <w:szCs w:val="20"/>
        </w:rPr>
      </w:pPr>
      <w:r w:rsidRPr="002D09E7">
        <w:rPr>
          <w:rStyle w:val="FootnoteReference"/>
          <w:rFonts w:ascii="Times New Roman" w:hAnsi="Times New Roman" w:cs="Times New Roman"/>
          <w:sz w:val="20"/>
          <w:szCs w:val="20"/>
        </w:rPr>
        <w:footnoteRef/>
      </w:r>
      <w:r w:rsidR="690BA100" w:rsidRPr="002D09E7">
        <w:rPr>
          <w:rFonts w:ascii="Times New Roman" w:hAnsi="Times New Roman" w:cs="Times New Roman"/>
          <w:sz w:val="20"/>
          <w:szCs w:val="20"/>
        </w:rPr>
        <w:t xml:space="preserve"> </w:t>
      </w:r>
      <w:r w:rsidR="690BA100" w:rsidRPr="002D09E7">
        <w:rPr>
          <w:rFonts w:ascii="Times New Roman" w:eastAsia="Times New Roman" w:hAnsi="Times New Roman" w:cs="Times New Roman"/>
          <w:i/>
          <w:iCs/>
          <w:color w:val="000000" w:themeColor="text1"/>
          <w:sz w:val="20"/>
          <w:szCs w:val="20"/>
        </w:rPr>
        <w:t>Baez v. New York City Hous. Auth.</w:t>
      </w:r>
      <w:r w:rsidR="690BA100" w:rsidRPr="002D09E7">
        <w:rPr>
          <w:rFonts w:ascii="Times New Roman" w:eastAsia="Times New Roman" w:hAnsi="Times New Roman" w:cs="Times New Roman"/>
          <w:color w:val="000000" w:themeColor="text1"/>
          <w:sz w:val="20"/>
          <w:szCs w:val="20"/>
        </w:rPr>
        <w:t>, No. 13CV8916</w:t>
      </w:r>
      <w:r w:rsidR="5B7FB4F9" w:rsidRPr="002D09E7">
        <w:rPr>
          <w:rFonts w:ascii="Times New Roman" w:eastAsia="Times New Roman" w:hAnsi="Times New Roman" w:cs="Times New Roman"/>
          <w:color w:val="000000" w:themeColor="text1"/>
          <w:sz w:val="20"/>
          <w:szCs w:val="20"/>
        </w:rPr>
        <w:t>, Order</w:t>
      </w:r>
      <w:r w:rsidR="690BA100" w:rsidRPr="002D09E7">
        <w:rPr>
          <w:rFonts w:ascii="Times New Roman" w:eastAsia="Times New Roman" w:hAnsi="Times New Roman" w:cs="Times New Roman"/>
          <w:color w:val="000000" w:themeColor="text1"/>
          <w:sz w:val="20"/>
          <w:szCs w:val="20"/>
        </w:rPr>
        <w:t xml:space="preserve"> (S.D.N.Y. </w:t>
      </w:r>
      <w:r w:rsidR="15ED430B" w:rsidRPr="002D09E7">
        <w:rPr>
          <w:rFonts w:ascii="Times New Roman" w:eastAsia="Times New Roman" w:hAnsi="Times New Roman" w:cs="Times New Roman"/>
          <w:color w:val="000000" w:themeColor="text1"/>
          <w:sz w:val="20"/>
          <w:szCs w:val="20"/>
        </w:rPr>
        <w:t>Sept.</w:t>
      </w:r>
      <w:r w:rsidR="690BA100" w:rsidRPr="002D09E7">
        <w:rPr>
          <w:rFonts w:ascii="Times New Roman" w:eastAsia="Times New Roman" w:hAnsi="Times New Roman" w:cs="Times New Roman"/>
          <w:color w:val="000000" w:themeColor="text1"/>
          <w:sz w:val="20"/>
          <w:szCs w:val="20"/>
        </w:rPr>
        <w:t xml:space="preserve"> </w:t>
      </w:r>
      <w:r w:rsidR="31E1DBFB" w:rsidRPr="002D09E7">
        <w:rPr>
          <w:rFonts w:ascii="Times New Roman" w:eastAsia="Times New Roman" w:hAnsi="Times New Roman" w:cs="Times New Roman"/>
          <w:color w:val="000000" w:themeColor="text1"/>
          <w:sz w:val="20"/>
          <w:szCs w:val="20"/>
        </w:rPr>
        <w:t xml:space="preserve">20, 2019), </w:t>
      </w:r>
      <w:r w:rsidR="31E1DBFB" w:rsidRPr="002D09E7">
        <w:rPr>
          <w:rFonts w:ascii="Times New Roman" w:eastAsia="Times New Roman" w:hAnsi="Times New Roman" w:cs="Times New Roman"/>
          <w:i/>
          <w:iCs/>
          <w:color w:val="000000" w:themeColor="text1"/>
          <w:sz w:val="20"/>
          <w:szCs w:val="20"/>
        </w:rPr>
        <w:t>available at</w:t>
      </w:r>
      <w:r w:rsidR="31E1DBFB" w:rsidRPr="002D09E7">
        <w:rPr>
          <w:rFonts w:ascii="Times New Roman" w:eastAsia="Times New Roman" w:hAnsi="Times New Roman" w:cs="Times New Roman"/>
          <w:color w:val="000000" w:themeColor="text1"/>
          <w:sz w:val="20"/>
          <w:szCs w:val="20"/>
        </w:rPr>
        <w:t xml:space="preserve"> </w:t>
      </w:r>
      <w:hyperlink r:id="rId16">
        <w:r w:rsidR="31E1DBFB" w:rsidRPr="002D09E7">
          <w:rPr>
            <w:rStyle w:val="Hyperlink"/>
            <w:rFonts w:ascii="Times New Roman" w:eastAsia="Times New Roman" w:hAnsi="Times New Roman" w:cs="Times New Roman"/>
            <w:sz w:val="20"/>
            <w:szCs w:val="20"/>
          </w:rPr>
          <w:t>https://www.nrdc.org/sites/default/files/237_-_order_re_appointment_of_cesar_de_castro.pdf.</w:t>
        </w:r>
      </w:hyperlink>
    </w:p>
  </w:footnote>
  <w:footnote w:id="39">
    <w:p w14:paraId="78F5D9D9" w14:textId="4A2430F8" w:rsidR="247C0C32" w:rsidRPr="002D09E7" w:rsidRDefault="247C0C32" w:rsidP="002D09E7">
      <w:pPr>
        <w:spacing w:after="0" w:line="240" w:lineRule="auto"/>
        <w:rPr>
          <w:rFonts w:ascii="Times New Roman" w:eastAsia="Times New Roman" w:hAnsi="Times New Roman" w:cs="Times New Roman"/>
          <w:i/>
          <w:color w:val="000000" w:themeColor="text1"/>
          <w:sz w:val="20"/>
          <w:szCs w:val="20"/>
        </w:rPr>
      </w:pPr>
      <w:r w:rsidRPr="002D09E7">
        <w:rPr>
          <w:rStyle w:val="FootnoteReference"/>
          <w:rFonts w:ascii="Times New Roman" w:hAnsi="Times New Roman" w:cs="Times New Roman"/>
          <w:sz w:val="20"/>
          <w:szCs w:val="20"/>
        </w:rPr>
        <w:footnoteRef/>
      </w:r>
      <w:r w:rsidR="5320588D" w:rsidRPr="002D09E7">
        <w:rPr>
          <w:rFonts w:ascii="Times New Roman" w:hAnsi="Times New Roman" w:cs="Times New Roman"/>
          <w:sz w:val="20"/>
          <w:szCs w:val="20"/>
        </w:rPr>
        <w:t xml:space="preserve"> </w:t>
      </w:r>
      <w:r w:rsidR="5320588D" w:rsidRPr="002D09E7">
        <w:rPr>
          <w:rFonts w:ascii="Times New Roman" w:hAnsi="Times New Roman" w:cs="Times New Roman"/>
          <w:i/>
          <w:iCs/>
          <w:sz w:val="20"/>
          <w:szCs w:val="20"/>
        </w:rPr>
        <w:t>Id.</w:t>
      </w:r>
    </w:p>
  </w:footnote>
  <w:footnote w:id="40">
    <w:p w14:paraId="57B6018D" w14:textId="73559234" w:rsidR="289325D5" w:rsidRPr="002D09E7" w:rsidRDefault="289325D5"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hAnsi="Times New Roman" w:cs="Times New Roman"/>
          <w:i/>
          <w:iCs/>
          <w:sz w:val="20"/>
          <w:szCs w:val="20"/>
        </w:rPr>
        <w:t>Id.</w:t>
      </w:r>
    </w:p>
  </w:footnote>
  <w:footnote w:id="41">
    <w:p w14:paraId="7EBDD3BB" w14:textId="50113AF3" w:rsidR="289325D5" w:rsidRPr="002D09E7" w:rsidRDefault="289325D5"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hAnsi="Times New Roman" w:cs="Times New Roman"/>
          <w:i/>
          <w:iCs/>
          <w:sz w:val="20"/>
          <w:szCs w:val="20"/>
        </w:rPr>
        <w:t>Id.</w:t>
      </w:r>
    </w:p>
  </w:footnote>
  <w:footnote w:id="42">
    <w:p w14:paraId="12F18BB1" w14:textId="628219E0" w:rsidR="48B79904" w:rsidRPr="002D09E7" w:rsidRDefault="48B79904"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78CBDB9D" w:rsidRPr="002D09E7">
        <w:rPr>
          <w:rFonts w:ascii="Times New Roman" w:hAnsi="Times New Roman" w:cs="Times New Roman"/>
          <w:sz w:val="20"/>
          <w:szCs w:val="20"/>
        </w:rPr>
        <w:t xml:space="preserve"> Mold and Leak Ombudsperson Call Center (OCC) For Residents Living in NYCHA Owned Buildings, </w:t>
      </w:r>
      <w:r w:rsidR="78CBDB9D" w:rsidRPr="002D09E7">
        <w:rPr>
          <w:rFonts w:ascii="Times New Roman" w:hAnsi="Times New Roman" w:cs="Times New Roman"/>
          <w:i/>
          <w:iCs/>
          <w:sz w:val="20"/>
          <w:szCs w:val="20"/>
        </w:rPr>
        <w:t>available at</w:t>
      </w:r>
      <w:r w:rsidR="78CBDB9D" w:rsidRPr="002D09E7">
        <w:rPr>
          <w:rFonts w:ascii="Times New Roman" w:hAnsi="Times New Roman" w:cs="Times New Roman"/>
          <w:sz w:val="20"/>
          <w:szCs w:val="20"/>
        </w:rPr>
        <w:t xml:space="preserve"> ombnyc.com.</w:t>
      </w:r>
      <w:r w:rsidR="00812A8D">
        <w:rPr>
          <w:rFonts w:ascii="Times New Roman" w:hAnsi="Times New Roman" w:cs="Times New Roman"/>
          <w:sz w:val="20"/>
          <w:szCs w:val="20"/>
        </w:rPr>
        <w:t xml:space="preserve"> </w:t>
      </w:r>
    </w:p>
  </w:footnote>
  <w:footnote w:id="43">
    <w:p w14:paraId="49265A29" w14:textId="40D704CD" w:rsidR="0ED7A42B" w:rsidRPr="002D09E7" w:rsidRDefault="0ED7A42B" w:rsidP="002D09E7">
      <w:pPr>
        <w:spacing w:after="0" w:line="240" w:lineRule="auto"/>
        <w:rPr>
          <w:rFonts w:ascii="Times New Roman" w:eastAsia="Times New Roman" w:hAnsi="Times New Roman" w:cs="Times New Roman"/>
          <w:color w:val="000000" w:themeColor="text1"/>
          <w:sz w:val="20"/>
          <w:szCs w:val="20"/>
        </w:rPr>
      </w:pPr>
      <w:r w:rsidRPr="002D09E7">
        <w:rPr>
          <w:rStyle w:val="FootnoteReference"/>
          <w:rFonts w:ascii="Times New Roman" w:eastAsia="Times New Roman" w:hAnsi="Times New Roman" w:cs="Times New Roman"/>
          <w:sz w:val="20"/>
          <w:szCs w:val="20"/>
        </w:rPr>
        <w:footnoteRef/>
      </w:r>
      <w:r w:rsidRPr="002D09E7">
        <w:rPr>
          <w:rFonts w:ascii="Times New Roman" w:eastAsia="Times New Roman" w:hAnsi="Times New Roman" w:cs="Times New Roman"/>
          <w:i/>
          <w:iCs/>
          <w:color w:val="000000" w:themeColor="text1"/>
          <w:sz w:val="20"/>
          <w:szCs w:val="20"/>
        </w:rPr>
        <w:t xml:space="preserve"> Baez v. New York City Hous. Auth.</w:t>
      </w:r>
      <w:r w:rsidRPr="002D09E7">
        <w:rPr>
          <w:rFonts w:ascii="Times New Roman" w:eastAsia="Times New Roman" w:hAnsi="Times New Roman" w:cs="Times New Roman"/>
          <w:color w:val="000000" w:themeColor="text1"/>
          <w:sz w:val="20"/>
          <w:szCs w:val="20"/>
        </w:rPr>
        <w:t xml:space="preserve">, No. 13CV8916, Modified Amended Stipulation and Order of Settlement (S.D.N.Y. Jul. 24, 2018), </w:t>
      </w:r>
      <w:r w:rsidRPr="002D09E7">
        <w:rPr>
          <w:rFonts w:ascii="Times New Roman" w:eastAsia="Times New Roman" w:hAnsi="Times New Roman" w:cs="Times New Roman"/>
          <w:i/>
          <w:iCs/>
          <w:color w:val="000000" w:themeColor="text1"/>
          <w:sz w:val="20"/>
          <w:szCs w:val="20"/>
        </w:rPr>
        <w:t>available at</w:t>
      </w:r>
      <w:r w:rsidRPr="002D09E7">
        <w:rPr>
          <w:rFonts w:ascii="Times New Roman" w:eastAsia="Times New Roman" w:hAnsi="Times New Roman" w:cs="Times New Roman"/>
          <w:color w:val="000000" w:themeColor="text1"/>
          <w:sz w:val="20"/>
          <w:szCs w:val="20"/>
        </w:rPr>
        <w:t xml:space="preserve"> </w:t>
      </w:r>
      <w:r w:rsidRPr="002D09E7">
        <w:rPr>
          <w:rStyle w:val="Hyperlink"/>
          <w:rFonts w:ascii="Times New Roman" w:eastAsia="Times New Roman" w:hAnsi="Times New Roman" w:cs="Times New Roman"/>
          <w:sz w:val="20"/>
          <w:szCs w:val="20"/>
        </w:rPr>
        <w:t>https://www.nrdc.org/sites/default/files/proposed-modified-amended-stipulation-order-settlement-nycha-20180724.pdf</w:t>
      </w:r>
      <w:r w:rsidRPr="002D09E7">
        <w:rPr>
          <w:rFonts w:ascii="Times New Roman" w:eastAsia="Times New Roman" w:hAnsi="Times New Roman" w:cs="Times New Roman"/>
          <w:color w:val="000000" w:themeColor="text1"/>
          <w:sz w:val="20"/>
          <w:szCs w:val="20"/>
        </w:rPr>
        <w:t>.</w:t>
      </w:r>
    </w:p>
  </w:footnote>
  <w:footnote w:id="44">
    <w:p w14:paraId="1BCF4E52" w14:textId="342B061C" w:rsidR="75644630" w:rsidRPr="002D09E7" w:rsidRDefault="75644630" w:rsidP="002D09E7">
      <w:pPr>
        <w:spacing w:after="0" w:line="240" w:lineRule="auto"/>
        <w:rPr>
          <w:rFonts w:ascii="Times New Roman" w:eastAsia="Times New Roman" w:hAnsi="Times New Roman" w:cs="Times New Roman"/>
          <w:color w:val="000000" w:themeColor="text1"/>
          <w:sz w:val="20"/>
          <w:szCs w:val="20"/>
        </w:rPr>
      </w:pPr>
      <w:r w:rsidRPr="002D09E7">
        <w:rPr>
          <w:rStyle w:val="FootnoteReference"/>
          <w:rFonts w:ascii="Times New Roman" w:hAnsi="Times New Roman" w:cs="Times New Roman"/>
          <w:sz w:val="20"/>
          <w:szCs w:val="20"/>
        </w:rPr>
        <w:footnoteRef/>
      </w:r>
      <w:r w:rsidR="5320588D" w:rsidRPr="002D09E7">
        <w:rPr>
          <w:rFonts w:ascii="Times New Roman" w:eastAsia="Times New Roman" w:hAnsi="Times New Roman" w:cs="Times New Roman"/>
          <w:i/>
          <w:color w:val="000000" w:themeColor="text1"/>
          <w:sz w:val="20"/>
          <w:szCs w:val="20"/>
        </w:rPr>
        <w:t xml:space="preserve"> </w:t>
      </w:r>
      <w:r w:rsidR="5320588D" w:rsidRPr="002D09E7">
        <w:rPr>
          <w:rFonts w:ascii="Times New Roman" w:eastAsia="Times New Roman" w:hAnsi="Times New Roman" w:cs="Times New Roman"/>
          <w:i/>
          <w:iCs/>
          <w:color w:val="000000" w:themeColor="text1"/>
          <w:sz w:val="20"/>
          <w:szCs w:val="20"/>
        </w:rPr>
        <w:t>Id.</w:t>
      </w:r>
    </w:p>
  </w:footnote>
  <w:footnote w:id="45">
    <w:p w14:paraId="4F3C17B7" w14:textId="51F00582" w:rsidR="75644630" w:rsidRPr="002D09E7" w:rsidRDefault="75644630"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0ED7A42B" w:rsidRPr="002D09E7">
        <w:rPr>
          <w:rFonts w:ascii="Times New Roman" w:hAnsi="Times New Roman" w:cs="Times New Roman"/>
          <w:i/>
          <w:iCs/>
          <w:sz w:val="20"/>
          <w:szCs w:val="20"/>
        </w:rPr>
        <w:t>Id.</w:t>
      </w:r>
    </w:p>
  </w:footnote>
  <w:footnote w:id="46">
    <w:p w14:paraId="31AAD1F6" w14:textId="6649FF1D" w:rsidR="10051CF8" w:rsidRPr="002D09E7" w:rsidRDefault="10051CF8"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67667011" w:rsidRPr="002D09E7">
        <w:rPr>
          <w:rFonts w:ascii="Times New Roman" w:hAnsi="Times New Roman" w:cs="Times New Roman"/>
          <w:sz w:val="20"/>
          <w:szCs w:val="20"/>
        </w:rPr>
        <w:t xml:space="preserve"> Mold and Leak Ombudsperson Call Center (OCC) For Residents Living in NYCHA Owned Buildings, </w:t>
      </w:r>
      <w:r w:rsidR="67667011" w:rsidRPr="002D09E7">
        <w:rPr>
          <w:rFonts w:ascii="Times New Roman" w:hAnsi="Times New Roman" w:cs="Times New Roman"/>
          <w:i/>
          <w:iCs/>
          <w:sz w:val="20"/>
          <w:szCs w:val="20"/>
        </w:rPr>
        <w:t>available at</w:t>
      </w:r>
      <w:r w:rsidR="67667011" w:rsidRPr="002D09E7">
        <w:rPr>
          <w:rFonts w:ascii="Times New Roman" w:hAnsi="Times New Roman" w:cs="Times New Roman"/>
          <w:sz w:val="20"/>
          <w:szCs w:val="20"/>
        </w:rPr>
        <w:t xml:space="preserve"> ombnyc.com.</w:t>
      </w:r>
    </w:p>
  </w:footnote>
  <w:footnote w:id="47">
    <w:p w14:paraId="61A10CC8" w14:textId="18767022" w:rsidR="67667011" w:rsidRPr="002D09E7" w:rsidRDefault="67667011"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hAnsi="Times New Roman" w:cs="Times New Roman"/>
          <w:i/>
          <w:iCs/>
          <w:sz w:val="20"/>
          <w:szCs w:val="20"/>
        </w:rPr>
        <w:t>Id.</w:t>
      </w:r>
    </w:p>
  </w:footnote>
  <w:footnote w:id="48">
    <w:p w14:paraId="46B16AC7" w14:textId="1368B7B2" w:rsidR="26874612" w:rsidRPr="002D09E7" w:rsidRDefault="26874612"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hAnsi="Times New Roman" w:cs="Times New Roman"/>
          <w:i/>
          <w:iCs/>
          <w:sz w:val="20"/>
          <w:szCs w:val="20"/>
        </w:rPr>
        <w:t>Id.</w:t>
      </w:r>
    </w:p>
  </w:footnote>
  <w:footnote w:id="49">
    <w:p w14:paraId="4983B931" w14:textId="7C680B77" w:rsidR="67058B6B" w:rsidRPr="002D09E7" w:rsidRDefault="67058B6B"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hAnsi="Times New Roman" w:cs="Times New Roman"/>
          <w:i/>
          <w:iCs/>
          <w:sz w:val="20"/>
          <w:szCs w:val="20"/>
        </w:rPr>
        <w:t>Id.</w:t>
      </w:r>
    </w:p>
  </w:footnote>
  <w:footnote w:id="50">
    <w:p w14:paraId="3812A77E" w14:textId="1F665FBD" w:rsidR="4D9E4B19" w:rsidRPr="002D09E7" w:rsidRDefault="4D9E4B19" w:rsidP="002D09E7">
      <w:pPr>
        <w:spacing w:after="0" w:line="240" w:lineRule="auto"/>
        <w:rPr>
          <w:rFonts w:ascii="Times New Roman" w:eastAsia="Times New Roman" w:hAnsi="Times New Roman" w:cs="Times New Roman"/>
          <w:color w:val="000000" w:themeColor="text1"/>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eastAsia="Times New Roman" w:hAnsi="Times New Roman" w:cs="Times New Roman"/>
          <w:i/>
          <w:iCs/>
          <w:color w:val="000000" w:themeColor="text1"/>
          <w:sz w:val="20"/>
          <w:szCs w:val="20"/>
        </w:rPr>
        <w:t>Baez v. New York City Hous. Auth.</w:t>
      </w:r>
      <w:r w:rsidRPr="002D09E7">
        <w:rPr>
          <w:rFonts w:ascii="Times New Roman" w:eastAsia="Times New Roman" w:hAnsi="Times New Roman" w:cs="Times New Roman"/>
          <w:color w:val="000000" w:themeColor="text1"/>
          <w:sz w:val="20"/>
          <w:szCs w:val="20"/>
        </w:rPr>
        <w:t xml:space="preserve">, No. 13CV8916, Modified Amended Stipulation and Order of Settlement (S.D.N.Y. Jul. 24, 2018), </w:t>
      </w:r>
      <w:r w:rsidRPr="002D09E7">
        <w:rPr>
          <w:rFonts w:ascii="Times New Roman" w:eastAsia="Times New Roman" w:hAnsi="Times New Roman" w:cs="Times New Roman"/>
          <w:i/>
          <w:iCs/>
          <w:color w:val="000000" w:themeColor="text1"/>
          <w:sz w:val="20"/>
          <w:szCs w:val="20"/>
        </w:rPr>
        <w:t>available at</w:t>
      </w:r>
      <w:r w:rsidRPr="002D09E7">
        <w:rPr>
          <w:rFonts w:ascii="Times New Roman" w:eastAsia="Times New Roman" w:hAnsi="Times New Roman" w:cs="Times New Roman"/>
          <w:color w:val="000000" w:themeColor="text1"/>
          <w:sz w:val="20"/>
          <w:szCs w:val="20"/>
        </w:rPr>
        <w:t xml:space="preserve"> </w:t>
      </w:r>
      <w:r w:rsidRPr="002D09E7">
        <w:rPr>
          <w:rStyle w:val="Hyperlink"/>
          <w:rFonts w:ascii="Times New Roman" w:eastAsia="Times New Roman" w:hAnsi="Times New Roman" w:cs="Times New Roman"/>
          <w:sz w:val="20"/>
          <w:szCs w:val="20"/>
        </w:rPr>
        <w:t>https://www.nrdc.org/sites/default/files/proposed-modified-amended-stipulation-order-settlement-nycha-20180724.pdf</w:t>
      </w:r>
      <w:r w:rsidRPr="002D09E7">
        <w:rPr>
          <w:rFonts w:ascii="Times New Roman" w:eastAsia="Times New Roman" w:hAnsi="Times New Roman" w:cs="Times New Roman"/>
          <w:color w:val="000000" w:themeColor="text1"/>
          <w:sz w:val="20"/>
          <w:szCs w:val="20"/>
        </w:rPr>
        <w:t>.</w:t>
      </w:r>
    </w:p>
  </w:footnote>
  <w:footnote w:id="51">
    <w:p w14:paraId="74530D62" w14:textId="04ACEA12" w:rsidR="4D9E4B19" w:rsidRPr="002D09E7" w:rsidRDefault="4D9E4B19"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hAnsi="Times New Roman" w:cs="Times New Roman"/>
          <w:i/>
          <w:iCs/>
          <w:sz w:val="20"/>
          <w:szCs w:val="20"/>
        </w:rPr>
        <w:t>Id.</w:t>
      </w:r>
    </w:p>
  </w:footnote>
  <w:footnote w:id="52">
    <w:p w14:paraId="26964D18" w14:textId="531F9514" w:rsidR="4D9E4B19" w:rsidRPr="002D09E7" w:rsidRDefault="4D9E4B19"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hAnsi="Times New Roman" w:cs="Times New Roman"/>
          <w:i/>
          <w:iCs/>
          <w:sz w:val="20"/>
          <w:szCs w:val="20"/>
        </w:rPr>
        <w:t>Id.</w:t>
      </w:r>
    </w:p>
  </w:footnote>
  <w:footnote w:id="53">
    <w:p w14:paraId="28B558AC" w14:textId="71215EA2" w:rsidR="4EF2E83A" w:rsidRPr="002D09E7" w:rsidRDefault="054E59AE"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00663CD3" w:rsidRPr="002D09E7">
        <w:rPr>
          <w:rFonts w:ascii="Times New Roman" w:hAnsi="Times New Roman" w:cs="Times New Roman"/>
          <w:sz w:val="20"/>
          <w:szCs w:val="20"/>
        </w:rPr>
        <w:t xml:space="preserve"> </w:t>
      </w:r>
      <w:r w:rsidRPr="002D09E7">
        <w:rPr>
          <w:rFonts w:ascii="Times New Roman" w:hAnsi="Times New Roman" w:cs="Times New Roman"/>
          <w:sz w:val="20"/>
          <w:szCs w:val="20"/>
        </w:rPr>
        <w:t xml:space="preserve">Stout, NYCHA Ombudsperson Call Center Periodical Report (Apr. 8, 2025) [hereinafter OCC Report], available at </w:t>
      </w:r>
      <w:hyperlink r:id="rId17">
        <w:r w:rsidRPr="002D09E7">
          <w:rPr>
            <w:rStyle w:val="Hyperlink"/>
            <w:rFonts w:ascii="Times New Roman" w:hAnsi="Times New Roman" w:cs="Times New Roman"/>
            <w:sz w:val="20"/>
            <w:szCs w:val="20"/>
          </w:rPr>
          <w:t>https://img1.wsimg.com/blobby/go/9999c158-f73c-4ecd-b291-11545f40d578/downloads/a29d14d1-208b-4442-a21e-783c4de1d991/OCC%20Periodical%20Report%20-%202019%20-%202024%20(Nov%201%2C%2020.pdf?ver=1749562972529</w:t>
        </w:r>
      </w:hyperlink>
      <w:r w:rsidRPr="002D09E7">
        <w:rPr>
          <w:rFonts w:ascii="Times New Roman" w:hAnsi="Times New Roman" w:cs="Times New Roman"/>
          <w:sz w:val="20"/>
          <w:szCs w:val="20"/>
        </w:rPr>
        <w:t>.</w:t>
      </w:r>
    </w:p>
  </w:footnote>
  <w:footnote w:id="54">
    <w:p w14:paraId="345CCF2A" w14:textId="19F48C4A" w:rsidR="2F0ADB6B" w:rsidRPr="002D09E7" w:rsidRDefault="2F0ADB6B"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hAnsi="Times New Roman" w:cs="Times New Roman"/>
          <w:i/>
          <w:iCs/>
          <w:sz w:val="20"/>
          <w:szCs w:val="20"/>
        </w:rPr>
        <w:t>Id.</w:t>
      </w:r>
    </w:p>
  </w:footnote>
  <w:footnote w:id="55">
    <w:p w14:paraId="318AD7B7" w14:textId="51ACACFD" w:rsidR="00B20BE5" w:rsidRPr="002D09E7" w:rsidRDefault="7688EA1D"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054E59AE" w:rsidRPr="002D09E7">
        <w:rPr>
          <w:rFonts w:ascii="Times New Roman" w:hAnsi="Times New Roman" w:cs="Times New Roman"/>
          <w:sz w:val="20"/>
          <w:szCs w:val="20"/>
        </w:rPr>
        <w:t xml:space="preserve"> Ombudsperson Periodic Report for November 2019 Through January 2025 (Apr. 8, 2025) [hereinafter Ombudsperson Report], </w:t>
      </w:r>
      <w:r w:rsidR="054E59AE" w:rsidRPr="002D09E7">
        <w:rPr>
          <w:rFonts w:ascii="Times New Roman" w:hAnsi="Times New Roman" w:cs="Times New Roman"/>
          <w:i/>
          <w:iCs/>
          <w:sz w:val="20"/>
          <w:szCs w:val="20"/>
        </w:rPr>
        <w:t>available at</w:t>
      </w:r>
      <w:r w:rsidR="054E59AE" w:rsidRPr="002D09E7">
        <w:rPr>
          <w:rFonts w:ascii="Times New Roman" w:hAnsi="Times New Roman" w:cs="Times New Roman"/>
          <w:sz w:val="20"/>
          <w:szCs w:val="20"/>
        </w:rPr>
        <w:t xml:space="preserve"> </w:t>
      </w:r>
      <w:hyperlink r:id="rId18">
        <w:r w:rsidR="054E59AE" w:rsidRPr="002D09E7">
          <w:rPr>
            <w:rStyle w:val="Hyperlink"/>
            <w:rFonts w:ascii="Times New Roman" w:hAnsi="Times New Roman" w:cs="Times New Roman"/>
            <w:sz w:val="20"/>
            <w:szCs w:val="20"/>
          </w:rPr>
          <w:t>https://img1.wsimg.com/blobby/go/9999c158-f73c-4ecd-b291-11545f40d578/downloads/0e854721-3bec-47ec-b6ed-0331c6dd19c6/Ombudsperson%20Periodical%20Report%20-%202019%20-%202024%20(.pdf?ver=1749562972661</w:t>
        </w:r>
      </w:hyperlink>
      <w:r w:rsidR="054E59AE" w:rsidRPr="002D09E7">
        <w:rPr>
          <w:rFonts w:ascii="Times New Roman" w:hAnsi="Times New Roman" w:cs="Times New Roman"/>
          <w:sz w:val="20"/>
          <w:szCs w:val="20"/>
        </w:rPr>
        <w:t>.</w:t>
      </w:r>
    </w:p>
  </w:footnote>
  <w:footnote w:id="56">
    <w:p w14:paraId="26E37F72" w14:textId="509EF6E6" w:rsidR="7688EA1D" w:rsidRPr="002D09E7" w:rsidRDefault="7688EA1D"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390BEB67" w:rsidRPr="002D09E7">
        <w:rPr>
          <w:rFonts w:ascii="Times New Roman" w:hAnsi="Times New Roman" w:cs="Times New Roman"/>
          <w:sz w:val="20"/>
          <w:szCs w:val="20"/>
        </w:rPr>
        <w:t xml:space="preserve"> </w:t>
      </w:r>
      <w:r w:rsidR="390BEB67" w:rsidRPr="002D09E7">
        <w:rPr>
          <w:rFonts w:ascii="Times New Roman" w:hAnsi="Times New Roman" w:cs="Times New Roman"/>
          <w:i/>
          <w:iCs/>
          <w:sz w:val="20"/>
          <w:szCs w:val="20"/>
        </w:rPr>
        <w:t>Id.</w:t>
      </w:r>
      <w:r w:rsidR="390BEB67" w:rsidRPr="002D09E7">
        <w:rPr>
          <w:rFonts w:ascii="Times New Roman" w:hAnsi="Times New Roman" w:cs="Times New Roman"/>
          <w:sz w:val="20"/>
          <w:szCs w:val="20"/>
        </w:rPr>
        <w:t xml:space="preserve"> </w:t>
      </w:r>
    </w:p>
  </w:footnote>
  <w:footnote w:id="57">
    <w:p w14:paraId="26C2F422" w14:textId="1AB3FF38" w:rsidR="7688EA1D" w:rsidRPr="002D09E7" w:rsidRDefault="7688EA1D"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390BEB67" w:rsidRPr="002D09E7">
        <w:rPr>
          <w:rFonts w:ascii="Times New Roman" w:hAnsi="Times New Roman" w:cs="Times New Roman"/>
          <w:sz w:val="20"/>
          <w:szCs w:val="20"/>
        </w:rPr>
        <w:t xml:space="preserve"> </w:t>
      </w:r>
      <w:r w:rsidR="390BEB67" w:rsidRPr="002D09E7">
        <w:rPr>
          <w:rFonts w:ascii="Times New Roman" w:hAnsi="Times New Roman" w:cs="Times New Roman"/>
          <w:i/>
          <w:iCs/>
          <w:sz w:val="20"/>
          <w:szCs w:val="20"/>
        </w:rPr>
        <w:t>Id.</w:t>
      </w:r>
      <w:r w:rsidR="390BEB67" w:rsidRPr="002D09E7">
        <w:rPr>
          <w:rFonts w:ascii="Times New Roman" w:hAnsi="Times New Roman" w:cs="Times New Roman"/>
          <w:sz w:val="20"/>
          <w:szCs w:val="20"/>
        </w:rPr>
        <w:t xml:space="preserve"> </w:t>
      </w:r>
    </w:p>
  </w:footnote>
  <w:footnote w:id="58">
    <w:p w14:paraId="1362FE57" w14:textId="3D46FFDF" w:rsidR="36C2A76A" w:rsidRPr="002D09E7" w:rsidRDefault="36C2A76A"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hAnsi="Times New Roman" w:cs="Times New Roman"/>
          <w:i/>
          <w:iCs/>
          <w:sz w:val="20"/>
          <w:szCs w:val="20"/>
        </w:rPr>
        <w:t>Id.</w:t>
      </w:r>
    </w:p>
  </w:footnote>
  <w:footnote w:id="59">
    <w:p w14:paraId="786AB149" w14:textId="461E085C" w:rsidR="191B4A45" w:rsidRPr="002D09E7" w:rsidRDefault="191B4A45"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OCC Report at 22-3.</w:t>
      </w:r>
    </w:p>
  </w:footnote>
  <w:footnote w:id="60">
    <w:p w14:paraId="5F2E6885" w14:textId="09853C1C" w:rsidR="191B4A45" w:rsidRPr="002D09E7" w:rsidRDefault="191B4A45" w:rsidP="002D09E7">
      <w:pPr>
        <w:spacing w:after="0" w:line="240" w:lineRule="auto"/>
        <w:rPr>
          <w:rFonts w:ascii="Times New Roman" w:hAnsi="Times New Roman" w:cs="Times New Roman"/>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hAnsi="Times New Roman" w:cs="Times New Roman"/>
          <w:i/>
          <w:iCs/>
          <w:sz w:val="20"/>
          <w:szCs w:val="20"/>
        </w:rPr>
        <w:t xml:space="preserve">Id. </w:t>
      </w:r>
      <w:r w:rsidRPr="002D09E7">
        <w:rPr>
          <w:rFonts w:ascii="Times New Roman" w:hAnsi="Times New Roman" w:cs="Times New Roman"/>
          <w:sz w:val="20"/>
          <w:szCs w:val="20"/>
        </w:rPr>
        <w:t>at 12.</w:t>
      </w:r>
    </w:p>
  </w:footnote>
  <w:footnote w:id="61">
    <w:p w14:paraId="68FBEF16" w14:textId="25276978" w:rsidR="06213715" w:rsidRPr="002D09E7" w:rsidRDefault="06213715" w:rsidP="002D09E7">
      <w:pPr>
        <w:spacing w:after="0" w:line="240" w:lineRule="auto"/>
        <w:rPr>
          <w:rFonts w:ascii="Times New Roman" w:hAnsi="Times New Roman" w:cs="Times New Roman"/>
          <w:i/>
          <w:iCs/>
          <w:sz w:val="20"/>
          <w:szCs w:val="20"/>
        </w:rPr>
      </w:pPr>
      <w:r w:rsidRPr="002D09E7">
        <w:rPr>
          <w:rStyle w:val="FootnoteReference"/>
          <w:rFonts w:ascii="Times New Roman" w:hAnsi="Times New Roman" w:cs="Times New Roman"/>
          <w:sz w:val="20"/>
          <w:szCs w:val="20"/>
        </w:rPr>
        <w:footnoteRef/>
      </w:r>
      <w:r w:rsidRPr="002D09E7">
        <w:rPr>
          <w:rFonts w:ascii="Times New Roman" w:hAnsi="Times New Roman" w:cs="Times New Roman"/>
          <w:sz w:val="20"/>
          <w:szCs w:val="20"/>
        </w:rPr>
        <w:t xml:space="preserve"> </w:t>
      </w:r>
      <w:r w:rsidRPr="002D09E7">
        <w:rPr>
          <w:rFonts w:ascii="Times New Roman" w:hAnsi="Times New Roman" w:cs="Times New Roman"/>
          <w:i/>
          <w:iCs/>
          <w:sz w:val="20"/>
          <w:szCs w:val="20"/>
        </w:rPr>
        <w:t xml:space="preserve">Id. </w:t>
      </w:r>
      <w:r w:rsidRPr="002D09E7">
        <w:rPr>
          <w:rFonts w:ascii="Times New Roman" w:hAnsi="Times New Roman" w:cs="Times New Roman"/>
          <w:sz w:val="20"/>
          <w:szCs w:val="20"/>
        </w:rPr>
        <w:t>at 30.</w:t>
      </w:r>
    </w:p>
  </w:footnote>
  <w:footnote w:id="62">
    <w:p w14:paraId="3CE4DD28" w14:textId="316E8E1B" w:rsidR="00395E1A" w:rsidRPr="002D09E7" w:rsidRDefault="00395E1A" w:rsidP="002D09E7">
      <w:pPr>
        <w:pStyle w:val="FootnoteText"/>
      </w:pPr>
      <w:r w:rsidRPr="002D09E7">
        <w:rPr>
          <w:rStyle w:val="FootnoteReference"/>
        </w:rPr>
        <w:footnoteRef/>
      </w:r>
      <w:r w:rsidRPr="002D09E7">
        <w:t xml:space="preserve"> </w:t>
      </w:r>
      <w:r w:rsidR="00187D81">
        <w:t>NYCHA</w:t>
      </w:r>
      <w:r w:rsidR="00CA20E9">
        <w:t xml:space="preserve">’s Office of Mold Assessment and Remediation, </w:t>
      </w:r>
      <w:r w:rsidR="00CA20E9" w:rsidRPr="00CA20E9">
        <w:rPr>
          <w:i/>
          <w:iCs/>
        </w:rPr>
        <w:t>2023 Report on NYCHA’s Mold and Leak Response Efforts: Progress, Challenges and Next Steps</w:t>
      </w:r>
      <w:r w:rsidR="00CA20E9">
        <w:t xml:space="preserve">, (2023), </w:t>
      </w:r>
      <w:r w:rsidR="00CA20E9">
        <w:rPr>
          <w:i/>
          <w:iCs/>
        </w:rPr>
        <w:t xml:space="preserve">available at </w:t>
      </w:r>
      <w:hyperlink r:id="rId19" w:history="1">
        <w:r w:rsidR="00CA20E9" w:rsidRPr="00E70FC7">
          <w:rPr>
            <w:rStyle w:val="Hyperlink"/>
          </w:rPr>
          <w:t>https://www.nyc.gov/assets/nycha/downloads/pdf/NYCHA-Report-on-Mold-and-Leak-Response-Efforts-2023.pdf</w:t>
        </w:r>
      </w:hyperlink>
      <w:r w:rsidRPr="002D09E7">
        <w:t xml:space="preserve">. </w:t>
      </w:r>
    </w:p>
  </w:footnote>
  <w:footnote w:id="63">
    <w:p w14:paraId="000688A5" w14:textId="2B68C486" w:rsidR="00C90D38" w:rsidRPr="002D09E7" w:rsidRDefault="00C90D38" w:rsidP="002D09E7">
      <w:pPr>
        <w:pStyle w:val="FootnoteText"/>
      </w:pPr>
      <w:r w:rsidRPr="002D09E7">
        <w:rPr>
          <w:rStyle w:val="FootnoteReference"/>
        </w:rPr>
        <w:footnoteRef/>
      </w:r>
      <w:r w:rsidRPr="002D09E7">
        <w:t xml:space="preserve"> </w:t>
      </w:r>
      <w:r w:rsidR="001B6962">
        <w:t xml:space="preserve">NYCHA’s Office of Mold Assessment and Remediation, </w:t>
      </w:r>
      <w:r w:rsidR="001B6962" w:rsidRPr="00CA20E9">
        <w:rPr>
          <w:i/>
          <w:iCs/>
        </w:rPr>
        <w:t>2023 Report on NYCHA’s Mold and Leak Response Efforts: Progress, Challenges and Next Steps</w:t>
      </w:r>
      <w:r w:rsidR="001B6962">
        <w:t xml:space="preserve">, (2023), </w:t>
      </w:r>
      <w:r w:rsidR="001B6962">
        <w:rPr>
          <w:i/>
          <w:iCs/>
        </w:rPr>
        <w:t>available at</w:t>
      </w:r>
      <w:r w:rsidR="001B6962" w:rsidRPr="002D09E7">
        <w:t xml:space="preserve"> </w:t>
      </w:r>
      <w:hyperlink r:id="rId20" w:history="1">
        <w:r w:rsidRPr="002D09E7">
          <w:rPr>
            <w:rStyle w:val="Hyperlink"/>
          </w:rPr>
          <w:t>https://www.nyc.gov/assets/nycha/downloads/pdf/NYCHA-Report-on-Mold-and-Leak-Response-Efforts-2023.pdf</w:t>
        </w:r>
      </w:hyperlink>
      <w:r w:rsidRPr="002D09E7">
        <w:t xml:space="preserve">. </w:t>
      </w:r>
    </w:p>
  </w:footnote>
  <w:footnote w:id="64">
    <w:p w14:paraId="5CED8FD9" w14:textId="0D551439" w:rsidR="00187ACB" w:rsidRPr="002D09E7" w:rsidRDefault="00187ACB" w:rsidP="002D09E7">
      <w:pPr>
        <w:pStyle w:val="FootnoteText"/>
      </w:pPr>
      <w:r w:rsidRPr="002D09E7">
        <w:rPr>
          <w:rStyle w:val="FootnoteReference"/>
        </w:rPr>
        <w:footnoteRef/>
      </w:r>
      <w:r w:rsidRPr="002D09E7">
        <w:t xml:space="preserve"> </w:t>
      </w:r>
      <w:r w:rsidR="001B6962">
        <w:t xml:space="preserve">NYCHA’s Office of Mold Assessment and Remediation, </w:t>
      </w:r>
      <w:r w:rsidR="001B6962" w:rsidRPr="00CA20E9">
        <w:rPr>
          <w:i/>
          <w:iCs/>
        </w:rPr>
        <w:t>2023 Report on NYCHA’s Mold and Leak Response Efforts: Progress, Challenges and Next Steps</w:t>
      </w:r>
      <w:r w:rsidR="001B6962">
        <w:t xml:space="preserve">, (2023), </w:t>
      </w:r>
      <w:r w:rsidR="001B6962">
        <w:rPr>
          <w:i/>
          <w:iCs/>
        </w:rPr>
        <w:t>available at</w:t>
      </w:r>
      <w:r w:rsidR="001B6962">
        <w:t xml:space="preserve"> </w:t>
      </w:r>
      <w:hyperlink r:id="rId21" w:history="1">
        <w:r w:rsidR="005916B1" w:rsidRPr="00E70FC7">
          <w:rPr>
            <w:rStyle w:val="Hyperlink"/>
          </w:rPr>
          <w:t>https://www.nyc.gov/assets/nycha/downloads/pdf/NYCHA-Report-on-Mold-and-Leak-Response-Efforts-2023.pdf</w:t>
        </w:r>
      </w:hyperlink>
      <w:r w:rsidR="00AD14B3" w:rsidRPr="002D09E7">
        <w:t xml:space="preserve">. </w:t>
      </w:r>
    </w:p>
  </w:footnote>
  <w:footnote w:id="65">
    <w:p w14:paraId="33BDCB7A" w14:textId="14E13425" w:rsidR="000F30A4" w:rsidRPr="002D09E7" w:rsidRDefault="000F30A4" w:rsidP="002D09E7">
      <w:pPr>
        <w:pStyle w:val="FootnoteText"/>
      </w:pPr>
      <w:r w:rsidRPr="002D09E7">
        <w:rPr>
          <w:rStyle w:val="FootnoteReference"/>
        </w:rPr>
        <w:footnoteRef/>
      </w:r>
      <w:r w:rsidRPr="002D09E7">
        <w:t xml:space="preserve"> </w:t>
      </w:r>
      <w:r w:rsidR="001A1E6F">
        <w:rPr>
          <w:color w:val="000000" w:themeColor="text1"/>
        </w:rPr>
        <w:t>Jenner &amp; Block LLP</w:t>
      </w:r>
      <w:r w:rsidR="00F772BA" w:rsidRPr="002D09E7">
        <w:rPr>
          <w:color w:val="000000" w:themeColor="text1"/>
        </w:rPr>
        <w:t xml:space="preserve">, </w:t>
      </w:r>
      <w:r w:rsidR="00F772BA" w:rsidRPr="002D09E7">
        <w:rPr>
          <w:i/>
          <w:iCs/>
          <w:color w:val="000000" w:themeColor="text1"/>
        </w:rPr>
        <w:t>Monitor</w:t>
      </w:r>
      <w:r w:rsidR="001A1E6F">
        <w:rPr>
          <w:i/>
          <w:iCs/>
          <w:color w:val="000000" w:themeColor="text1"/>
        </w:rPr>
        <w:t>s’ Report July 3, 2025</w:t>
      </w:r>
      <w:r w:rsidR="00F772BA" w:rsidRPr="002D09E7">
        <w:rPr>
          <w:color w:val="000000" w:themeColor="text1"/>
        </w:rPr>
        <w:t>, NYCHA Monitor, (</w:t>
      </w:r>
      <w:r w:rsidR="001A1E6F">
        <w:rPr>
          <w:color w:val="000000" w:themeColor="text1"/>
        </w:rPr>
        <w:t>July 3</w:t>
      </w:r>
      <w:r w:rsidR="00F772BA" w:rsidRPr="002D09E7">
        <w:rPr>
          <w:color w:val="000000" w:themeColor="text1"/>
        </w:rPr>
        <w:t>, 202</w:t>
      </w:r>
      <w:r w:rsidR="001A1E6F">
        <w:rPr>
          <w:color w:val="000000" w:themeColor="text1"/>
        </w:rPr>
        <w:t>5</w:t>
      </w:r>
      <w:r w:rsidR="00F772BA" w:rsidRPr="002D09E7">
        <w:rPr>
          <w:color w:val="000000" w:themeColor="text1"/>
        </w:rPr>
        <w:t>)</w:t>
      </w:r>
      <w:r w:rsidR="00F36DE3">
        <w:rPr>
          <w:color w:val="000000" w:themeColor="text1"/>
        </w:rPr>
        <w:t>,</w:t>
      </w:r>
      <w:r w:rsidR="00F772BA" w:rsidRPr="002D09E7">
        <w:rPr>
          <w:color w:val="000000" w:themeColor="text1"/>
        </w:rPr>
        <w:t xml:space="preserve"> </w:t>
      </w:r>
      <w:r w:rsidR="00F772BA" w:rsidRPr="002D09E7">
        <w:rPr>
          <w:i/>
          <w:iCs/>
          <w:color w:val="000000" w:themeColor="text1"/>
        </w:rPr>
        <w:t>available at</w:t>
      </w:r>
      <w:r w:rsidR="00F772BA" w:rsidRPr="002D09E7">
        <w:rPr>
          <w:color w:val="000000" w:themeColor="text1"/>
        </w:rPr>
        <w:t xml:space="preserve"> </w:t>
      </w:r>
      <w:hyperlink r:id="rId22" w:history="1">
        <w:r w:rsidRPr="002D09E7">
          <w:rPr>
            <w:rStyle w:val="Hyperlink"/>
          </w:rPr>
          <w:t>https://static1.squarespace.com/static/65ce4d018b46ba0076431f63/t/6866f6d9c6a3f1000a030860/1751578334221/NYCHA+Monitorship+Fourth+Report.pdf</w:t>
        </w:r>
      </w:hyperlink>
      <w:r w:rsidRPr="002D09E7">
        <w:t xml:space="preserve">. </w:t>
      </w:r>
    </w:p>
  </w:footnote>
  <w:footnote w:id="66">
    <w:p w14:paraId="54CDFB0B" w14:textId="19E426ED" w:rsidR="00F351EA" w:rsidRPr="002D09E7" w:rsidRDefault="00F351EA" w:rsidP="002D09E7">
      <w:pPr>
        <w:pStyle w:val="FootnoteText"/>
      </w:pPr>
      <w:r w:rsidRPr="002D09E7">
        <w:rPr>
          <w:rStyle w:val="FootnoteReference"/>
        </w:rPr>
        <w:footnoteRef/>
      </w:r>
      <w:r w:rsidRPr="002D09E7">
        <w:t xml:space="preserve"> </w:t>
      </w:r>
      <w:r w:rsidR="001A1E6F">
        <w:rPr>
          <w:color w:val="000000" w:themeColor="text1"/>
        </w:rPr>
        <w:t>Jenner &amp; Block LLP</w:t>
      </w:r>
      <w:r w:rsidR="001A1E6F" w:rsidRPr="002D09E7">
        <w:rPr>
          <w:color w:val="000000" w:themeColor="text1"/>
        </w:rPr>
        <w:t xml:space="preserve">, </w:t>
      </w:r>
      <w:r w:rsidR="001A1E6F" w:rsidRPr="002D09E7">
        <w:rPr>
          <w:i/>
          <w:iCs/>
          <w:color w:val="000000" w:themeColor="text1"/>
        </w:rPr>
        <w:t>Monitor</w:t>
      </w:r>
      <w:r w:rsidR="001A1E6F">
        <w:rPr>
          <w:i/>
          <w:iCs/>
          <w:color w:val="000000" w:themeColor="text1"/>
        </w:rPr>
        <w:t xml:space="preserve">s’ Report </w:t>
      </w:r>
      <w:r w:rsidR="00EF7C75">
        <w:rPr>
          <w:i/>
          <w:iCs/>
          <w:color w:val="000000" w:themeColor="text1"/>
        </w:rPr>
        <w:t xml:space="preserve">September </w:t>
      </w:r>
      <w:r w:rsidR="001A1E6F">
        <w:rPr>
          <w:i/>
          <w:iCs/>
          <w:color w:val="000000" w:themeColor="text1"/>
        </w:rPr>
        <w:t>3</w:t>
      </w:r>
      <w:r w:rsidR="00EF7C75">
        <w:rPr>
          <w:i/>
          <w:iCs/>
          <w:color w:val="000000" w:themeColor="text1"/>
        </w:rPr>
        <w:t>0</w:t>
      </w:r>
      <w:r w:rsidR="001A1E6F">
        <w:rPr>
          <w:i/>
          <w:iCs/>
          <w:color w:val="000000" w:themeColor="text1"/>
        </w:rPr>
        <w:t>, 2025</w:t>
      </w:r>
      <w:r w:rsidR="001A1E6F" w:rsidRPr="002D09E7">
        <w:rPr>
          <w:color w:val="000000" w:themeColor="text1"/>
        </w:rPr>
        <w:t>, NYCHA Monitor, (</w:t>
      </w:r>
      <w:r w:rsidR="00EF7C75">
        <w:rPr>
          <w:color w:val="000000" w:themeColor="text1"/>
        </w:rPr>
        <w:t>Sept</w:t>
      </w:r>
      <w:r w:rsidR="00B1205D">
        <w:rPr>
          <w:color w:val="000000" w:themeColor="text1"/>
        </w:rPr>
        <w:t xml:space="preserve">. </w:t>
      </w:r>
      <w:r w:rsidR="00EF7C75">
        <w:rPr>
          <w:color w:val="000000" w:themeColor="text1"/>
        </w:rPr>
        <w:t>30</w:t>
      </w:r>
      <w:r w:rsidR="001A1E6F" w:rsidRPr="002D09E7">
        <w:rPr>
          <w:color w:val="000000" w:themeColor="text1"/>
        </w:rPr>
        <w:t>, 202</w:t>
      </w:r>
      <w:r w:rsidR="001A1E6F">
        <w:rPr>
          <w:color w:val="000000" w:themeColor="text1"/>
        </w:rPr>
        <w:t>5</w:t>
      </w:r>
      <w:r w:rsidR="001A1E6F" w:rsidRPr="002D09E7">
        <w:rPr>
          <w:color w:val="000000" w:themeColor="text1"/>
        </w:rPr>
        <w:t>)</w:t>
      </w:r>
      <w:r w:rsidR="00F36DE3">
        <w:rPr>
          <w:color w:val="000000" w:themeColor="text1"/>
        </w:rPr>
        <w:t>,</w:t>
      </w:r>
      <w:r w:rsidR="001A1E6F" w:rsidRPr="002D09E7">
        <w:rPr>
          <w:color w:val="000000" w:themeColor="text1"/>
        </w:rPr>
        <w:t xml:space="preserve"> </w:t>
      </w:r>
      <w:r w:rsidR="001A1E6F" w:rsidRPr="002D09E7">
        <w:rPr>
          <w:i/>
          <w:iCs/>
          <w:color w:val="000000" w:themeColor="text1"/>
        </w:rPr>
        <w:t>available at</w:t>
      </w:r>
      <w:r w:rsidR="001A1E6F" w:rsidRPr="002D09E7">
        <w:t xml:space="preserve"> </w:t>
      </w:r>
      <w:hyperlink r:id="rId23" w:history="1">
        <w:r w:rsidR="00CF61AC" w:rsidRPr="002D09E7">
          <w:rPr>
            <w:rStyle w:val="Hyperlink"/>
          </w:rPr>
          <w:t>https://static1.squarespace.com/static/65ce4d018b46ba0076431f63/t/68dd466f267c4b5e04187f7a/1759331951209/NYCHA+Monitorship+Fifth+Report.pdf</w:t>
        </w:r>
      </w:hyperlink>
      <w:r w:rsidR="00CF61AC" w:rsidRPr="002D09E7">
        <w:t xml:space="preserve">. </w:t>
      </w:r>
    </w:p>
  </w:footnote>
  <w:footnote w:id="67">
    <w:p w14:paraId="1627DBD0" w14:textId="1CADC5D2" w:rsidR="00DE2B5C" w:rsidRPr="002D09E7" w:rsidRDefault="00DE2B5C" w:rsidP="002D09E7">
      <w:pPr>
        <w:pStyle w:val="FootnoteText"/>
      </w:pPr>
      <w:r w:rsidRPr="002D09E7">
        <w:rPr>
          <w:rStyle w:val="FootnoteReference"/>
        </w:rPr>
        <w:footnoteRef/>
      </w:r>
      <w:r w:rsidRPr="002D09E7">
        <w:t xml:space="preserve"> </w:t>
      </w:r>
      <w:r w:rsidR="00EF7C75">
        <w:rPr>
          <w:i/>
          <w:iCs/>
        </w:rPr>
        <w:t>Id.</w:t>
      </w:r>
      <w:r w:rsidR="00EF7C75">
        <w:t xml:space="preserve"> </w:t>
      </w:r>
    </w:p>
  </w:footnote>
  <w:footnote w:id="68">
    <w:p w14:paraId="41DDB6AB" w14:textId="66820B17" w:rsidR="00E95B84" w:rsidRPr="002D09E7" w:rsidRDefault="00E95B84" w:rsidP="002D09E7">
      <w:pPr>
        <w:pStyle w:val="FootnoteText"/>
      </w:pPr>
      <w:r w:rsidRPr="002D09E7">
        <w:rPr>
          <w:rStyle w:val="FootnoteReference"/>
        </w:rPr>
        <w:footnoteRef/>
      </w:r>
      <w:r w:rsidRPr="002D09E7">
        <w:t xml:space="preserve"> </w:t>
      </w:r>
      <w:r w:rsidR="00091E28" w:rsidRPr="002D09E7">
        <w:t xml:space="preserve">NYCHA HUD Agreement Action Plan (Phase I) - Mold and Leaks (Mar. 9, 2020), </w:t>
      </w:r>
      <w:r w:rsidR="00091E28" w:rsidRPr="002D09E7">
        <w:rPr>
          <w:i/>
          <w:iCs/>
        </w:rPr>
        <w:t>available at</w:t>
      </w:r>
      <w:r w:rsidR="00091E28" w:rsidRPr="002D09E7">
        <w:t xml:space="preserve"> </w:t>
      </w:r>
      <w:hyperlink r:id="rId24" w:history="1">
        <w:r w:rsidR="00EF7C75" w:rsidRPr="00E70FC7">
          <w:rPr>
            <w:rStyle w:val="Hyperlink"/>
          </w:rPr>
          <w:t>https://img1.wsimg.com/blobby/go/1191cd59-cd0d-4d02-a60c-098cfcfb7ca1/downloads/Mold-Action-Plan-3.9.2020.pdf?ver=1733950517209</w:t>
        </w:r>
      </w:hyperlink>
      <w:r w:rsidRPr="002D09E7">
        <w:t xml:space="preserve">. </w:t>
      </w:r>
    </w:p>
  </w:footnote>
  <w:footnote w:id="69">
    <w:p w14:paraId="500DCEFF" w14:textId="43371C1B" w:rsidR="003F4E09" w:rsidRPr="002D09E7" w:rsidRDefault="003F4E09" w:rsidP="002D09E7">
      <w:pPr>
        <w:pStyle w:val="FootnoteText"/>
      </w:pPr>
      <w:r w:rsidRPr="002D09E7">
        <w:rPr>
          <w:rStyle w:val="FootnoteReference"/>
        </w:rPr>
        <w:footnoteRef/>
      </w:r>
      <w:r w:rsidRPr="002D09E7">
        <w:t xml:space="preserve"> </w:t>
      </w:r>
      <w:r w:rsidR="00EF7C75">
        <w:rPr>
          <w:color w:val="000000" w:themeColor="text1"/>
        </w:rPr>
        <w:t>Jenner &amp; Block LLP</w:t>
      </w:r>
      <w:r w:rsidR="00EF7C75" w:rsidRPr="002D09E7">
        <w:rPr>
          <w:color w:val="000000" w:themeColor="text1"/>
        </w:rPr>
        <w:t xml:space="preserve">, </w:t>
      </w:r>
      <w:r w:rsidR="00EF7C75" w:rsidRPr="002D09E7">
        <w:rPr>
          <w:i/>
          <w:iCs/>
          <w:color w:val="000000" w:themeColor="text1"/>
        </w:rPr>
        <w:t>Monitor</w:t>
      </w:r>
      <w:r w:rsidR="00EF7C75">
        <w:rPr>
          <w:i/>
          <w:iCs/>
          <w:color w:val="000000" w:themeColor="text1"/>
        </w:rPr>
        <w:t>s’ Report September 30, 2025</w:t>
      </w:r>
      <w:r w:rsidR="00EF7C75" w:rsidRPr="002D09E7">
        <w:rPr>
          <w:color w:val="000000" w:themeColor="text1"/>
        </w:rPr>
        <w:t>, NYCHA Monitor, (</w:t>
      </w:r>
      <w:r w:rsidR="00EF7C75">
        <w:rPr>
          <w:color w:val="000000" w:themeColor="text1"/>
        </w:rPr>
        <w:t>Sept</w:t>
      </w:r>
      <w:r w:rsidR="00B1205D">
        <w:rPr>
          <w:color w:val="000000" w:themeColor="text1"/>
        </w:rPr>
        <w:t xml:space="preserve">. </w:t>
      </w:r>
      <w:r w:rsidR="00EF7C75">
        <w:rPr>
          <w:color w:val="000000" w:themeColor="text1"/>
        </w:rPr>
        <w:t>30</w:t>
      </w:r>
      <w:r w:rsidR="00EF7C75" w:rsidRPr="002D09E7">
        <w:rPr>
          <w:color w:val="000000" w:themeColor="text1"/>
        </w:rPr>
        <w:t>, 202</w:t>
      </w:r>
      <w:r w:rsidR="00EF7C75">
        <w:rPr>
          <w:color w:val="000000" w:themeColor="text1"/>
        </w:rPr>
        <w:t>5</w:t>
      </w:r>
      <w:r w:rsidR="00EF7C75" w:rsidRPr="002D09E7">
        <w:rPr>
          <w:color w:val="000000" w:themeColor="text1"/>
        </w:rPr>
        <w:t>)</w:t>
      </w:r>
      <w:r w:rsidR="00F36DE3">
        <w:rPr>
          <w:color w:val="000000" w:themeColor="text1"/>
        </w:rPr>
        <w:t>,</w:t>
      </w:r>
      <w:r w:rsidR="00EF7C75" w:rsidRPr="002D09E7">
        <w:rPr>
          <w:color w:val="000000" w:themeColor="text1"/>
        </w:rPr>
        <w:t xml:space="preserve"> </w:t>
      </w:r>
      <w:r w:rsidR="00EF7C75" w:rsidRPr="002D09E7">
        <w:rPr>
          <w:i/>
          <w:iCs/>
          <w:color w:val="000000" w:themeColor="text1"/>
        </w:rPr>
        <w:t>available at</w:t>
      </w:r>
      <w:r w:rsidR="00EF7C75" w:rsidRPr="002D09E7">
        <w:t xml:space="preserve"> </w:t>
      </w:r>
      <w:hyperlink r:id="rId25" w:history="1">
        <w:r w:rsidRPr="002D09E7">
          <w:rPr>
            <w:rStyle w:val="Hyperlink"/>
          </w:rPr>
          <w:t>https://static1.squarespace.com/static/65ce4d018b46ba0076431f63/t/68dd466f267c4b5e04187f7a/1759331951209/NYCHA+Monitorship+Fifth+Report.pdf</w:t>
        </w:r>
      </w:hyperlink>
      <w:r w:rsidRPr="002D09E7">
        <w:t xml:space="preserve">. </w:t>
      </w:r>
    </w:p>
  </w:footnote>
  <w:footnote w:id="70">
    <w:p w14:paraId="5DCAD662" w14:textId="6DBE965B" w:rsidR="00FD0441" w:rsidRDefault="00FD0441">
      <w:pPr>
        <w:pStyle w:val="FootnoteText"/>
      </w:pPr>
      <w:r>
        <w:rPr>
          <w:rStyle w:val="FootnoteReference"/>
        </w:rPr>
        <w:footnoteRef/>
      </w:r>
      <w:r>
        <w:t xml:space="preserve"> </w:t>
      </w:r>
      <w:r w:rsidRPr="005B480A">
        <w:t>Mayor’s Management Report (Sept. 2025)</w:t>
      </w:r>
      <w:r w:rsidR="00E63C1A">
        <w:t xml:space="preserve"> at </w:t>
      </w:r>
      <w:r w:rsidR="009467A4">
        <w:t>411</w:t>
      </w:r>
      <w:r w:rsidRPr="005B480A">
        <w:t xml:space="preserve">, </w:t>
      </w:r>
      <w:r w:rsidRPr="005B480A">
        <w:rPr>
          <w:i/>
        </w:rPr>
        <w:t>available at</w:t>
      </w:r>
      <w:r w:rsidRPr="002D09E7">
        <w:t xml:space="preserve"> </w:t>
      </w:r>
      <w:hyperlink r:id="rId26" w:history="1">
        <w:r w:rsidRPr="002D09E7">
          <w:rPr>
            <w:rStyle w:val="Hyperlink"/>
          </w:rPr>
          <w:t>https://www.nyc.gov/assets/operations/downloads/pdf/mmr2025/2025_mmr.pdf</w:t>
        </w:r>
      </w:hyperlink>
      <w:r w:rsidRPr="002D09E7">
        <w:t>.</w:t>
      </w:r>
    </w:p>
  </w:footnote>
  <w:footnote w:id="71">
    <w:p w14:paraId="3FBE6A9C" w14:textId="7307B527" w:rsidR="005A5983" w:rsidRPr="002D09E7" w:rsidRDefault="005A5983" w:rsidP="002D09E7">
      <w:pPr>
        <w:pStyle w:val="FootnoteText"/>
      </w:pPr>
      <w:r w:rsidRPr="002D09E7">
        <w:rPr>
          <w:rStyle w:val="FootnoteReference"/>
        </w:rPr>
        <w:footnoteRef/>
      </w:r>
      <w:r w:rsidR="005B480A">
        <w:t xml:space="preserve"> </w:t>
      </w:r>
      <w:r w:rsidR="00FD0441">
        <w:rPr>
          <w:i/>
          <w:iCs/>
        </w:rPr>
        <w:t>Id.</w:t>
      </w:r>
      <w:r w:rsidRPr="002D09E7">
        <w:t xml:space="preserve"> </w:t>
      </w:r>
    </w:p>
  </w:footnote>
  <w:footnote w:id="72">
    <w:p w14:paraId="196F614B" w14:textId="3F6716CF" w:rsidR="0009713E" w:rsidRPr="002D09E7" w:rsidRDefault="0009713E" w:rsidP="002D09E7">
      <w:pPr>
        <w:pStyle w:val="FootnoteText"/>
      </w:pPr>
      <w:r w:rsidRPr="002D09E7">
        <w:rPr>
          <w:rStyle w:val="FootnoteReference"/>
        </w:rPr>
        <w:footnoteRef/>
      </w:r>
      <w:r w:rsidRPr="002D09E7">
        <w:t xml:space="preserve"> </w:t>
      </w:r>
      <w:r w:rsidR="000D2670">
        <w:rPr>
          <w:i/>
          <w:iCs/>
        </w:rPr>
        <w:t>Id</w:t>
      </w:r>
      <w:r w:rsidR="000D2670">
        <w:t>.</w:t>
      </w:r>
      <w:r w:rsidR="000D2670">
        <w:rPr>
          <w:i/>
          <w:iCs/>
        </w:rPr>
        <w:t xml:space="preserve"> </w:t>
      </w:r>
      <w:r w:rsidR="005B480A" w:rsidRPr="005B480A">
        <w:t>at 4</w:t>
      </w:r>
      <w:r w:rsidR="000D2670">
        <w:t>10</w:t>
      </w:r>
      <w:r w:rsidR="00012028" w:rsidRPr="002D09E7">
        <w:t>.</w:t>
      </w:r>
    </w:p>
  </w:footnote>
  <w:footnote w:id="73">
    <w:p w14:paraId="1F79D4E9" w14:textId="4E71055F" w:rsidR="00A7778C" w:rsidRPr="002D09E7" w:rsidRDefault="00A7778C" w:rsidP="002D09E7">
      <w:pPr>
        <w:pStyle w:val="FootnoteText"/>
      </w:pPr>
      <w:r w:rsidRPr="002D09E7">
        <w:rPr>
          <w:rStyle w:val="FootnoteReference"/>
        </w:rPr>
        <w:footnoteRef/>
      </w:r>
      <w:r w:rsidRPr="002D09E7">
        <w:t xml:space="preserve"> </w:t>
      </w:r>
      <w:r w:rsidR="00682393">
        <w:rPr>
          <w:color w:val="000000" w:themeColor="text1"/>
        </w:rPr>
        <w:t>Jenner &amp; Block LLP</w:t>
      </w:r>
      <w:r w:rsidR="00682393" w:rsidRPr="002D09E7">
        <w:rPr>
          <w:color w:val="000000" w:themeColor="text1"/>
        </w:rPr>
        <w:t xml:space="preserve">, </w:t>
      </w:r>
      <w:r w:rsidR="00682393" w:rsidRPr="002D09E7">
        <w:rPr>
          <w:i/>
          <w:iCs/>
          <w:color w:val="000000" w:themeColor="text1"/>
        </w:rPr>
        <w:t>Monitor</w:t>
      </w:r>
      <w:r w:rsidR="00682393">
        <w:rPr>
          <w:i/>
          <w:iCs/>
          <w:color w:val="000000" w:themeColor="text1"/>
        </w:rPr>
        <w:t>s’ Report September 30, 2025</w:t>
      </w:r>
      <w:r w:rsidR="00682393" w:rsidRPr="002D09E7">
        <w:rPr>
          <w:color w:val="000000" w:themeColor="text1"/>
        </w:rPr>
        <w:t>, NYCHA Monitor, (</w:t>
      </w:r>
      <w:r w:rsidR="00682393">
        <w:rPr>
          <w:color w:val="000000" w:themeColor="text1"/>
        </w:rPr>
        <w:t>Sept</w:t>
      </w:r>
      <w:r w:rsidR="00B1205D">
        <w:rPr>
          <w:color w:val="000000" w:themeColor="text1"/>
        </w:rPr>
        <w:t xml:space="preserve">. </w:t>
      </w:r>
      <w:r w:rsidR="00682393">
        <w:rPr>
          <w:color w:val="000000" w:themeColor="text1"/>
        </w:rPr>
        <w:t>30</w:t>
      </w:r>
      <w:r w:rsidR="00682393" w:rsidRPr="002D09E7">
        <w:rPr>
          <w:color w:val="000000" w:themeColor="text1"/>
        </w:rPr>
        <w:t>, 202</w:t>
      </w:r>
      <w:r w:rsidR="00682393">
        <w:rPr>
          <w:color w:val="000000" w:themeColor="text1"/>
        </w:rPr>
        <w:t>5</w:t>
      </w:r>
      <w:r w:rsidR="00682393" w:rsidRPr="002D09E7">
        <w:rPr>
          <w:color w:val="000000" w:themeColor="text1"/>
        </w:rPr>
        <w:t>)</w:t>
      </w:r>
      <w:r w:rsidR="00F36DE3">
        <w:rPr>
          <w:color w:val="000000" w:themeColor="text1"/>
        </w:rPr>
        <w:t>,</w:t>
      </w:r>
      <w:r w:rsidR="00682393" w:rsidRPr="002D09E7">
        <w:rPr>
          <w:color w:val="000000" w:themeColor="text1"/>
        </w:rPr>
        <w:t xml:space="preserve"> </w:t>
      </w:r>
      <w:r w:rsidR="00682393" w:rsidRPr="002D09E7">
        <w:rPr>
          <w:i/>
          <w:iCs/>
          <w:color w:val="000000" w:themeColor="text1"/>
        </w:rPr>
        <w:t>available at</w:t>
      </w:r>
      <w:r w:rsidR="00682393" w:rsidRPr="002D09E7">
        <w:t xml:space="preserve"> </w:t>
      </w:r>
      <w:hyperlink r:id="rId27" w:history="1">
        <w:r w:rsidRPr="002D09E7">
          <w:rPr>
            <w:rStyle w:val="Hyperlink"/>
          </w:rPr>
          <w:t>https://static1.squarespace.com/static/65ce4d018b46ba0076431f63/t/68dd466f267c4b5e04187f7a/1759331951209/NYCHA+Monitorship+Fifth+Report.pdf</w:t>
        </w:r>
      </w:hyperlink>
      <w:r w:rsidRPr="002D09E7">
        <w:t xml:space="preserve">. </w:t>
      </w:r>
    </w:p>
  </w:footnote>
  <w:footnote w:id="74">
    <w:p w14:paraId="504760CC" w14:textId="45693945" w:rsidR="00666E86" w:rsidRPr="002D09E7" w:rsidRDefault="00666E86" w:rsidP="002D09E7">
      <w:pPr>
        <w:pStyle w:val="FootnoteText"/>
      </w:pPr>
      <w:r w:rsidRPr="002D09E7">
        <w:rPr>
          <w:rStyle w:val="FootnoteReference"/>
        </w:rPr>
        <w:footnoteRef/>
      </w:r>
      <w:r w:rsidRPr="002D09E7">
        <w:t xml:space="preserve"> </w:t>
      </w:r>
      <w:r w:rsidR="00682393">
        <w:rPr>
          <w:color w:val="000000" w:themeColor="text1"/>
        </w:rPr>
        <w:t>Jenner &amp; Block LLP</w:t>
      </w:r>
      <w:r w:rsidR="00682393" w:rsidRPr="002D09E7">
        <w:rPr>
          <w:color w:val="000000" w:themeColor="text1"/>
        </w:rPr>
        <w:t xml:space="preserve">, </w:t>
      </w:r>
      <w:r w:rsidR="00682393" w:rsidRPr="002D09E7">
        <w:rPr>
          <w:i/>
          <w:iCs/>
          <w:color w:val="000000" w:themeColor="text1"/>
        </w:rPr>
        <w:t>Monitor</w:t>
      </w:r>
      <w:r w:rsidR="00682393">
        <w:rPr>
          <w:i/>
          <w:iCs/>
          <w:color w:val="000000" w:themeColor="text1"/>
        </w:rPr>
        <w:t>s’ Report September 30, 2025</w:t>
      </w:r>
      <w:r w:rsidR="00682393" w:rsidRPr="002D09E7">
        <w:rPr>
          <w:color w:val="000000" w:themeColor="text1"/>
        </w:rPr>
        <w:t>, NYCHA Monitor, (</w:t>
      </w:r>
      <w:r w:rsidR="00682393">
        <w:rPr>
          <w:color w:val="000000" w:themeColor="text1"/>
        </w:rPr>
        <w:t>Sept</w:t>
      </w:r>
      <w:r w:rsidR="00B1205D">
        <w:rPr>
          <w:color w:val="000000" w:themeColor="text1"/>
        </w:rPr>
        <w:t xml:space="preserve">. </w:t>
      </w:r>
      <w:r w:rsidR="00682393">
        <w:rPr>
          <w:color w:val="000000" w:themeColor="text1"/>
        </w:rPr>
        <w:t>30</w:t>
      </w:r>
      <w:r w:rsidR="00682393" w:rsidRPr="002D09E7">
        <w:rPr>
          <w:color w:val="000000" w:themeColor="text1"/>
        </w:rPr>
        <w:t>, 202</w:t>
      </w:r>
      <w:r w:rsidR="00682393">
        <w:rPr>
          <w:color w:val="000000" w:themeColor="text1"/>
        </w:rPr>
        <w:t>5</w:t>
      </w:r>
      <w:r w:rsidR="00682393" w:rsidRPr="002D09E7">
        <w:rPr>
          <w:color w:val="000000" w:themeColor="text1"/>
        </w:rPr>
        <w:t>)</w:t>
      </w:r>
      <w:r w:rsidR="00F36DE3">
        <w:rPr>
          <w:color w:val="000000" w:themeColor="text1"/>
        </w:rPr>
        <w:t>,</w:t>
      </w:r>
      <w:r w:rsidR="00682393" w:rsidRPr="002D09E7">
        <w:rPr>
          <w:color w:val="000000" w:themeColor="text1"/>
        </w:rPr>
        <w:t xml:space="preserve"> </w:t>
      </w:r>
      <w:r w:rsidR="00682393" w:rsidRPr="002D09E7">
        <w:rPr>
          <w:i/>
          <w:iCs/>
          <w:color w:val="000000" w:themeColor="text1"/>
        </w:rPr>
        <w:t>available at</w:t>
      </w:r>
      <w:r w:rsidR="00682393" w:rsidRPr="002D09E7">
        <w:t xml:space="preserve"> </w:t>
      </w:r>
      <w:hyperlink r:id="rId28" w:history="1">
        <w:r w:rsidRPr="002D09E7">
          <w:rPr>
            <w:rStyle w:val="Hyperlink"/>
          </w:rPr>
          <w:t>https://static1.squarespace.com/static/65ce4d018b46ba0076431f63/t/68dd466f267c4b5e04187f7a/1759331951209/NYCHA+Monitorship+Fifth+Report.pdf</w:t>
        </w:r>
      </w:hyperlink>
      <w:r w:rsidRPr="002D09E7">
        <w:t>.</w:t>
      </w:r>
    </w:p>
  </w:footnote>
  <w:footnote w:id="75">
    <w:p w14:paraId="14DA0FC6" w14:textId="3A4B5570" w:rsidR="00666E86" w:rsidRPr="00682393" w:rsidRDefault="00666E86" w:rsidP="002D09E7">
      <w:pPr>
        <w:pStyle w:val="FootnoteText"/>
        <w:rPr>
          <w:i/>
          <w:iCs/>
        </w:rPr>
      </w:pPr>
      <w:r w:rsidRPr="002D09E7">
        <w:rPr>
          <w:rStyle w:val="FootnoteReference"/>
        </w:rPr>
        <w:footnoteRef/>
      </w:r>
      <w:r w:rsidRPr="002D09E7">
        <w:t xml:space="preserve"> </w:t>
      </w:r>
      <w:r w:rsidR="00682393">
        <w:rPr>
          <w:i/>
          <w:iCs/>
        </w:rPr>
        <w:t>Id.</w:t>
      </w:r>
    </w:p>
  </w:footnote>
  <w:footnote w:id="76">
    <w:p w14:paraId="5DA678C5" w14:textId="7AEDB455" w:rsidR="00AE3F7A" w:rsidRPr="002D09E7" w:rsidRDefault="00AE3F7A" w:rsidP="002D09E7">
      <w:pPr>
        <w:pStyle w:val="FootnoteText"/>
      </w:pPr>
      <w:r w:rsidRPr="002D09E7">
        <w:rPr>
          <w:rStyle w:val="FootnoteReference"/>
        </w:rPr>
        <w:footnoteRef/>
      </w:r>
      <w:r w:rsidRPr="002D09E7">
        <w:t xml:space="preserve"> </w:t>
      </w:r>
      <w:r w:rsidR="00682393">
        <w:rPr>
          <w:i/>
          <w:iCs/>
        </w:rPr>
        <w:t xml:space="preserve">Id. </w:t>
      </w:r>
    </w:p>
  </w:footnote>
  <w:footnote w:id="77">
    <w:p w14:paraId="58D9E2FA" w14:textId="066115FE" w:rsidR="00E0691D" w:rsidRPr="002D09E7" w:rsidRDefault="00E0691D" w:rsidP="002D09E7">
      <w:pPr>
        <w:pStyle w:val="FootnoteText"/>
      </w:pPr>
      <w:r w:rsidRPr="002D09E7">
        <w:rPr>
          <w:rStyle w:val="FootnoteReference"/>
        </w:rPr>
        <w:footnoteRef/>
      </w:r>
      <w:r w:rsidRPr="002D09E7">
        <w:t xml:space="preserve"> </w:t>
      </w:r>
      <w:r w:rsidR="00682393">
        <w:rPr>
          <w:i/>
          <w:iCs/>
        </w:rPr>
        <w:t xml:space="preserve">Id. </w:t>
      </w:r>
    </w:p>
  </w:footnote>
  <w:footnote w:id="78">
    <w:p w14:paraId="7C2BA591" w14:textId="4BBA3C3E" w:rsidR="00CE2822" w:rsidRPr="00B1205D" w:rsidRDefault="00CE2822" w:rsidP="002D09E7">
      <w:pPr>
        <w:pStyle w:val="FootnoteText"/>
        <w:rPr>
          <w:b/>
          <w:bCs/>
          <w:i/>
          <w:iCs/>
        </w:rPr>
      </w:pPr>
      <w:r w:rsidRPr="002D09E7">
        <w:rPr>
          <w:rStyle w:val="FootnoteReference"/>
        </w:rPr>
        <w:footnoteRef/>
      </w:r>
      <w:r w:rsidRPr="002D09E7">
        <w:t xml:space="preserve"> </w:t>
      </w:r>
      <w:r w:rsidR="00B42407">
        <w:t>Aissatou Diallo</w:t>
      </w:r>
      <w:r w:rsidR="00B42407" w:rsidRPr="00B42407">
        <w:t xml:space="preserve">, </w:t>
      </w:r>
      <w:r w:rsidR="00B1205D" w:rsidRPr="00B1205D">
        <w:rPr>
          <w:i/>
          <w:iCs/>
        </w:rPr>
        <w:t>As poor conditions continue in NYCHA buildings, experts see link to rising Harlem asthma cases</w:t>
      </w:r>
      <w:r w:rsidR="00B42407" w:rsidRPr="00B42407">
        <w:t>,</w:t>
      </w:r>
      <w:r w:rsidR="00B42407" w:rsidRPr="00B42407">
        <w:rPr>
          <w:i/>
          <w:iCs/>
        </w:rPr>
        <w:t xml:space="preserve"> </w:t>
      </w:r>
      <w:r w:rsidR="00B42407" w:rsidRPr="00B42407">
        <w:t xml:space="preserve">(Apr. </w:t>
      </w:r>
      <w:r w:rsidR="00B1205D">
        <w:t>7</w:t>
      </w:r>
      <w:r w:rsidR="00B42407" w:rsidRPr="00B42407">
        <w:t>, 20</w:t>
      </w:r>
      <w:r w:rsidR="00B1205D">
        <w:t>22</w:t>
      </w:r>
      <w:r w:rsidR="00B42407" w:rsidRPr="00B42407">
        <w:t>)</w:t>
      </w:r>
      <w:r w:rsidR="00F36DE3">
        <w:t>,</w:t>
      </w:r>
      <w:r w:rsidR="00B42407" w:rsidRPr="00B42407">
        <w:t xml:space="preserve"> </w:t>
      </w:r>
      <w:r w:rsidR="00B42407" w:rsidRPr="00B42407">
        <w:rPr>
          <w:i/>
          <w:iCs/>
        </w:rPr>
        <w:t xml:space="preserve">available at </w:t>
      </w:r>
      <w:hyperlink r:id="rId29" w:history="1">
        <w:r w:rsidR="005B480A" w:rsidRPr="00E70FC7">
          <w:rPr>
            <w:rStyle w:val="Hyperlink"/>
          </w:rPr>
          <w:t>https://www.columbiaspectator.com/city-news/2022/04/07/as-poor-conditions-continue-in-nycha-buildings-experts-see-link-to-rising-harlem-asthma-cases/</w:t>
        </w:r>
      </w:hyperlink>
      <w:r w:rsidR="00EC1897" w:rsidRPr="002D09E7">
        <w:t xml:space="preserve">; </w:t>
      </w:r>
      <w:r w:rsidR="00FA5075">
        <w:t xml:space="preserve">Giavanni Alves, </w:t>
      </w:r>
      <w:r w:rsidR="00FA5075" w:rsidRPr="00FA5075">
        <w:rPr>
          <w:i/>
          <w:iCs/>
        </w:rPr>
        <w:t>Staten Islanders living with rats, mold, no gas: Is help on the way?</w:t>
      </w:r>
      <w:r w:rsidR="001A2E71">
        <w:t>,</w:t>
      </w:r>
      <w:r w:rsidR="00FA5075">
        <w:t xml:space="preserve"> (Feb. 9, 2022)</w:t>
      </w:r>
      <w:r w:rsidR="00F36DE3">
        <w:t>,</w:t>
      </w:r>
      <w:r w:rsidR="00FA5075">
        <w:t xml:space="preserve"> </w:t>
      </w:r>
      <w:r w:rsidR="00FA5075">
        <w:rPr>
          <w:i/>
          <w:iCs/>
        </w:rPr>
        <w:t xml:space="preserve">available at </w:t>
      </w:r>
      <w:hyperlink r:id="rId30" w:history="1">
        <w:r w:rsidR="00FA5075" w:rsidRPr="00E70FC7">
          <w:rPr>
            <w:rStyle w:val="Hyperlink"/>
          </w:rPr>
          <w:t>https://www.silive.com/news/2022/02/nyc-subsidized-housing-crisis-could-game-changing-legislation-be-on-the-horizon-for-nycha-and-hud-development-residents.html</w:t>
        </w:r>
      </w:hyperlink>
      <w:r w:rsidR="00EC1897" w:rsidRPr="002D09E7">
        <w:t>;</w:t>
      </w:r>
      <w:r w:rsidR="00FA5075">
        <w:t xml:space="preserve"> </w:t>
      </w:r>
      <w:r w:rsidR="00530F38">
        <w:t>Nolan Hicks and Paul Martinka</w:t>
      </w:r>
      <w:r w:rsidR="006E0DE1" w:rsidRPr="00B42407">
        <w:t xml:space="preserve">, </w:t>
      </w:r>
      <w:r w:rsidR="00530F38" w:rsidRPr="00530F38">
        <w:rPr>
          <w:i/>
          <w:iCs/>
        </w:rPr>
        <w:t>‘Yellow ooze’ causing misery for NYCHA tenants at Bushwick Houses</w:t>
      </w:r>
      <w:r w:rsidR="006E0DE1" w:rsidRPr="00B42407">
        <w:t>,</w:t>
      </w:r>
      <w:r w:rsidR="006E0DE1" w:rsidRPr="00B42407">
        <w:rPr>
          <w:i/>
          <w:iCs/>
        </w:rPr>
        <w:t xml:space="preserve"> </w:t>
      </w:r>
      <w:r w:rsidR="006E0DE1" w:rsidRPr="00B42407">
        <w:t>(</w:t>
      </w:r>
      <w:r w:rsidR="00530F38">
        <w:t>May</w:t>
      </w:r>
      <w:r w:rsidR="006E0DE1" w:rsidRPr="00B42407">
        <w:t xml:space="preserve"> </w:t>
      </w:r>
      <w:r w:rsidR="00530F38">
        <w:t>13</w:t>
      </w:r>
      <w:r w:rsidR="006E0DE1" w:rsidRPr="00B42407">
        <w:t>, 20</w:t>
      </w:r>
      <w:r w:rsidR="006E0DE1">
        <w:t>22</w:t>
      </w:r>
      <w:r w:rsidR="006E0DE1" w:rsidRPr="00B42407">
        <w:t>)</w:t>
      </w:r>
      <w:r w:rsidR="00F36DE3">
        <w:t>,</w:t>
      </w:r>
      <w:r w:rsidR="006E0DE1" w:rsidRPr="00B42407">
        <w:t xml:space="preserve"> </w:t>
      </w:r>
      <w:r w:rsidR="006E0DE1" w:rsidRPr="00B42407">
        <w:rPr>
          <w:i/>
          <w:iCs/>
        </w:rPr>
        <w:t xml:space="preserve">available at </w:t>
      </w:r>
      <w:hyperlink r:id="rId31" w:history="1">
        <w:r w:rsidR="00EC1897" w:rsidRPr="002D09E7">
          <w:rPr>
            <w:rStyle w:val="Hyperlink"/>
          </w:rPr>
          <w:t>https://nypost.com/2022/05/13/nycha-tenants-detail-problems-at-bushwick-houses/</w:t>
        </w:r>
      </w:hyperlink>
      <w:r w:rsidR="00EC1897" w:rsidRPr="002D09E7">
        <w:t xml:space="preserve">. </w:t>
      </w:r>
    </w:p>
  </w:footnote>
  <w:footnote w:id="79">
    <w:p w14:paraId="26765D7C" w14:textId="42A6002C" w:rsidR="00244BFF" w:rsidRPr="002D09E7" w:rsidRDefault="00244BFF" w:rsidP="002D09E7">
      <w:pPr>
        <w:pStyle w:val="FootnoteText"/>
      </w:pPr>
      <w:r w:rsidRPr="002D09E7">
        <w:rPr>
          <w:rStyle w:val="FootnoteReference"/>
        </w:rPr>
        <w:footnoteRef/>
      </w:r>
      <w:r w:rsidRPr="002D09E7">
        <w:t xml:space="preserve"> </w:t>
      </w:r>
      <w:r w:rsidR="00F93274">
        <w:t xml:space="preserve">Hannah Kliger, </w:t>
      </w:r>
      <w:r w:rsidR="00F93274" w:rsidRPr="00F93274">
        <w:rPr>
          <w:i/>
          <w:iCs/>
        </w:rPr>
        <w:t>Brooklyn childhood education center fighting to reopen after waiting months for NYCHA to address mold issues</w:t>
      </w:r>
      <w:r w:rsidR="00F93274">
        <w:t>, (</w:t>
      </w:r>
      <w:r w:rsidR="004B1786">
        <w:t>Sept. 19, 2024)</w:t>
      </w:r>
      <w:r w:rsidR="00F36DE3">
        <w:t>,</w:t>
      </w:r>
      <w:r w:rsidR="004B1786">
        <w:t xml:space="preserve"> </w:t>
      </w:r>
      <w:r w:rsidR="004B1786">
        <w:rPr>
          <w:i/>
          <w:iCs/>
        </w:rPr>
        <w:t xml:space="preserve">available at </w:t>
      </w:r>
      <w:hyperlink r:id="rId32" w:history="1">
        <w:r w:rsidR="00F93274" w:rsidRPr="00E70FC7">
          <w:rPr>
            <w:rStyle w:val="Hyperlink"/>
          </w:rPr>
          <w:t>https://www.cbsnews.com/newyork/news/brooklyn-childhood-education-center-nycha-issues/</w:t>
        </w:r>
      </w:hyperlink>
      <w:r w:rsidR="00B36150" w:rsidRPr="002D09E7">
        <w:t xml:space="preserve">. </w:t>
      </w:r>
    </w:p>
  </w:footnote>
  <w:footnote w:id="80">
    <w:p w14:paraId="77CA58AB" w14:textId="27487148" w:rsidR="009A624D" w:rsidRPr="002D09E7" w:rsidRDefault="009A624D" w:rsidP="002D09E7">
      <w:pPr>
        <w:pStyle w:val="FootnoteText"/>
      </w:pPr>
      <w:r w:rsidRPr="002D09E7">
        <w:rPr>
          <w:rStyle w:val="FootnoteReference"/>
        </w:rPr>
        <w:footnoteRef/>
      </w:r>
      <w:r w:rsidRPr="002D09E7">
        <w:t xml:space="preserve"> </w:t>
      </w:r>
      <w:r w:rsidR="006D0D35">
        <w:t xml:space="preserve">Greg B. Smith, </w:t>
      </w:r>
      <w:r w:rsidR="006D0D35" w:rsidRPr="006D0D35">
        <w:rPr>
          <w:i/>
          <w:iCs/>
        </w:rPr>
        <w:t>Ten Years After NYCHA Mold Repair Pact, Progress Is Tarnished by Delays</w:t>
      </w:r>
      <w:r w:rsidR="006D0D35">
        <w:t>, (Apr. 22, 2024)</w:t>
      </w:r>
      <w:r w:rsidR="002B2C0A">
        <w:t>,</w:t>
      </w:r>
      <w:r w:rsidR="006D0D35">
        <w:t xml:space="preserve"> </w:t>
      </w:r>
      <w:r w:rsidR="006D0D35">
        <w:rPr>
          <w:i/>
          <w:iCs/>
        </w:rPr>
        <w:t>available at</w:t>
      </w:r>
      <w:r w:rsidR="006D0D35">
        <w:t xml:space="preserve"> </w:t>
      </w:r>
      <w:hyperlink r:id="rId33" w:history="1">
        <w:r w:rsidR="006D0D35" w:rsidRPr="00E70FC7">
          <w:rPr>
            <w:rStyle w:val="Hyperlink"/>
          </w:rPr>
          <w:t>https://www.thecity.nyc/2024/04/22/nycha-baez-mold-damage-repairs/</w:t>
        </w:r>
      </w:hyperlink>
      <w:r w:rsidR="00670408" w:rsidRPr="002D09E7">
        <w:t xml:space="preserve">. </w:t>
      </w:r>
    </w:p>
  </w:footnote>
  <w:footnote w:id="81">
    <w:p w14:paraId="152B3CA4" w14:textId="212E9859" w:rsidR="005B72CE" w:rsidRPr="002D09E7" w:rsidRDefault="005B72CE" w:rsidP="002D09E7">
      <w:pPr>
        <w:pStyle w:val="FootnoteText"/>
      </w:pPr>
      <w:r w:rsidRPr="002D09E7">
        <w:rPr>
          <w:rStyle w:val="FootnoteReference"/>
        </w:rPr>
        <w:footnoteRef/>
      </w:r>
      <w:r w:rsidRPr="002D09E7">
        <w:t xml:space="preserve"> </w:t>
      </w:r>
      <w:r w:rsidR="006D0D35">
        <w:t xml:space="preserve">Greg B. Smith, </w:t>
      </w:r>
      <w:r w:rsidR="006D0D35" w:rsidRPr="006D0D35">
        <w:rPr>
          <w:i/>
          <w:iCs/>
        </w:rPr>
        <w:t>Ten Years After NYCHA Mold Repair Pact, Progress Is Tarnished by Delays</w:t>
      </w:r>
      <w:r w:rsidR="006D0D35">
        <w:t>, (Apr. 22, 2024)</w:t>
      </w:r>
      <w:r w:rsidR="002B2C0A">
        <w:t>,</w:t>
      </w:r>
      <w:r w:rsidR="006D0D35">
        <w:t xml:space="preserve"> </w:t>
      </w:r>
      <w:r w:rsidR="006D0D35">
        <w:rPr>
          <w:i/>
          <w:iCs/>
        </w:rPr>
        <w:t>available at</w:t>
      </w:r>
      <w:r w:rsidR="006D0D35" w:rsidRPr="002D09E7">
        <w:t xml:space="preserve"> </w:t>
      </w:r>
      <w:hyperlink r:id="rId34" w:history="1">
        <w:r w:rsidRPr="002D09E7">
          <w:rPr>
            <w:rStyle w:val="Hyperlink"/>
          </w:rPr>
          <w:t>https://www.thecity.nyc/2024/04/22/nycha-baez-mold-damage-repairs/</w:t>
        </w:r>
      </w:hyperlink>
      <w:r w:rsidRPr="002D09E7">
        <w:t xml:space="preserve">. </w:t>
      </w:r>
    </w:p>
  </w:footnote>
  <w:footnote w:id="82">
    <w:p w14:paraId="43734B70" w14:textId="139742DC" w:rsidR="00DF57E9" w:rsidRPr="00325C1B" w:rsidRDefault="00B87E00" w:rsidP="00DF57E9">
      <w:pPr>
        <w:pStyle w:val="FootnoteText"/>
        <w:rPr>
          <w:b/>
          <w:bCs/>
        </w:rPr>
      </w:pPr>
      <w:r w:rsidRPr="002D09E7">
        <w:rPr>
          <w:rStyle w:val="FootnoteReference"/>
        </w:rPr>
        <w:footnoteRef/>
      </w:r>
      <w:r w:rsidRPr="002D09E7">
        <w:t xml:space="preserve"> </w:t>
      </w:r>
      <w:r w:rsidR="00DF57E9">
        <w:t xml:space="preserve">Tatyana Turner, </w:t>
      </w:r>
      <w:r w:rsidR="00DF57E9" w:rsidRPr="00325C1B">
        <w:rPr>
          <w:i/>
          <w:iCs/>
        </w:rPr>
        <w:t>Why Is It So Hard To Eradicate Mold at NYCHA?</w:t>
      </w:r>
      <w:r w:rsidR="001A2E71">
        <w:t>,</w:t>
      </w:r>
      <w:r w:rsidR="00325C1B" w:rsidRPr="00325C1B">
        <w:t xml:space="preserve"> (Feb. 12, 2025)</w:t>
      </w:r>
      <w:r w:rsidR="002B2C0A">
        <w:t>,</w:t>
      </w:r>
      <w:r w:rsidR="00325C1B" w:rsidRPr="00325C1B">
        <w:t xml:space="preserve"> </w:t>
      </w:r>
      <w:r w:rsidR="00325C1B" w:rsidRPr="00325C1B">
        <w:rPr>
          <w:i/>
          <w:iCs/>
        </w:rPr>
        <w:t>available at</w:t>
      </w:r>
    </w:p>
    <w:p w14:paraId="45EE41B2" w14:textId="2CECB210" w:rsidR="00B87E00" w:rsidRPr="002D09E7" w:rsidRDefault="00983606" w:rsidP="002D09E7">
      <w:pPr>
        <w:pStyle w:val="FootnoteText"/>
      </w:pPr>
      <w:hyperlink r:id="rId35" w:history="1">
        <w:r w:rsidR="00DF57E9" w:rsidRPr="00E70FC7">
          <w:rPr>
            <w:rStyle w:val="Hyperlink"/>
          </w:rPr>
          <w:t>https://citylimits.org/why-is-it-so-hard-to-eradicate-mold-at-nycha/</w:t>
        </w:r>
      </w:hyperlink>
      <w:r w:rsidR="00B87E00" w:rsidRPr="002D09E7">
        <w:t>;</w:t>
      </w:r>
      <w:r w:rsidR="001A2E71">
        <w:t xml:space="preserve"> Aurora Fowlkes, </w:t>
      </w:r>
      <w:r w:rsidR="001A2E71" w:rsidRPr="004651C6">
        <w:rPr>
          <w:i/>
          <w:iCs/>
        </w:rPr>
        <w:t>Brooklyn woman battles mold infestation in Crown Heights NYCHA apartment</w:t>
      </w:r>
      <w:r w:rsidR="004651C6">
        <w:t>, (Oct. 15, 2025)</w:t>
      </w:r>
      <w:r w:rsidR="002B2C0A">
        <w:t>,</w:t>
      </w:r>
      <w:r w:rsidR="004651C6">
        <w:t xml:space="preserve"> </w:t>
      </w:r>
      <w:r w:rsidR="004651C6">
        <w:rPr>
          <w:i/>
          <w:iCs/>
        </w:rPr>
        <w:t xml:space="preserve">available at </w:t>
      </w:r>
      <w:hyperlink r:id="rId36" w:history="1">
        <w:r w:rsidR="004651C6" w:rsidRPr="00E70FC7">
          <w:rPr>
            <w:rStyle w:val="Hyperlink"/>
          </w:rPr>
          <w:t>https://brooklyn.news12.com/brooklyn-woman-battles-mold-infestation-in-crown-heights-nycha-apartment</w:t>
        </w:r>
      </w:hyperlink>
      <w:r w:rsidR="001A2E71">
        <w:t xml:space="preserve">. </w:t>
      </w:r>
    </w:p>
  </w:footnote>
  <w:footnote w:id="83">
    <w:p w14:paraId="79AB0471" w14:textId="03549F7C" w:rsidR="00F0042D" w:rsidRPr="002D09E7" w:rsidRDefault="00F0042D" w:rsidP="002D09E7">
      <w:pPr>
        <w:pStyle w:val="FootnoteText"/>
      </w:pPr>
      <w:r w:rsidRPr="002D09E7">
        <w:rPr>
          <w:rStyle w:val="FootnoteReference"/>
        </w:rPr>
        <w:footnoteRef/>
      </w:r>
      <w:r w:rsidRPr="002D09E7">
        <w:t xml:space="preserve"> </w:t>
      </w:r>
      <w:bookmarkStart w:id="3" w:name="_Hlk211868901"/>
      <w:r w:rsidR="004651C6">
        <w:rPr>
          <w:color w:val="000000" w:themeColor="text1"/>
        </w:rPr>
        <w:t>Jenner &amp; Block LLP</w:t>
      </w:r>
      <w:r w:rsidR="004651C6" w:rsidRPr="002D09E7">
        <w:rPr>
          <w:color w:val="000000" w:themeColor="text1"/>
        </w:rPr>
        <w:t xml:space="preserve">, </w:t>
      </w:r>
      <w:r w:rsidR="004651C6" w:rsidRPr="002D09E7">
        <w:rPr>
          <w:i/>
          <w:iCs/>
          <w:color w:val="000000" w:themeColor="text1"/>
        </w:rPr>
        <w:t>Monitor</w:t>
      </w:r>
      <w:r w:rsidR="004651C6">
        <w:rPr>
          <w:i/>
          <w:iCs/>
          <w:color w:val="000000" w:themeColor="text1"/>
        </w:rPr>
        <w:t>s’ Report July 3, 2025</w:t>
      </w:r>
      <w:r w:rsidR="004651C6" w:rsidRPr="002D09E7">
        <w:rPr>
          <w:color w:val="000000" w:themeColor="text1"/>
        </w:rPr>
        <w:t>, NYCHA Monitor, (</w:t>
      </w:r>
      <w:r w:rsidR="004651C6">
        <w:rPr>
          <w:color w:val="000000" w:themeColor="text1"/>
        </w:rPr>
        <w:t>July 3</w:t>
      </w:r>
      <w:r w:rsidR="004651C6" w:rsidRPr="002D09E7">
        <w:rPr>
          <w:color w:val="000000" w:themeColor="text1"/>
        </w:rPr>
        <w:t>, 202</w:t>
      </w:r>
      <w:r w:rsidR="004651C6">
        <w:rPr>
          <w:color w:val="000000" w:themeColor="text1"/>
        </w:rPr>
        <w:t>5</w:t>
      </w:r>
      <w:r w:rsidR="004651C6" w:rsidRPr="002D09E7">
        <w:rPr>
          <w:color w:val="000000" w:themeColor="text1"/>
        </w:rPr>
        <w:t>)</w:t>
      </w:r>
      <w:r w:rsidR="002B2C0A">
        <w:rPr>
          <w:color w:val="000000" w:themeColor="text1"/>
        </w:rPr>
        <w:t>,</w:t>
      </w:r>
      <w:r w:rsidR="004651C6" w:rsidRPr="002D09E7">
        <w:rPr>
          <w:color w:val="000000" w:themeColor="text1"/>
        </w:rPr>
        <w:t xml:space="preserve"> </w:t>
      </w:r>
      <w:r w:rsidR="004651C6" w:rsidRPr="002D09E7">
        <w:rPr>
          <w:i/>
          <w:iCs/>
          <w:color w:val="000000" w:themeColor="text1"/>
        </w:rPr>
        <w:t>available at</w:t>
      </w:r>
      <w:r w:rsidR="004651C6" w:rsidRPr="002D09E7">
        <w:t xml:space="preserve"> </w:t>
      </w:r>
      <w:hyperlink r:id="rId37" w:history="1">
        <w:r w:rsidRPr="002D09E7">
          <w:rPr>
            <w:rStyle w:val="Hyperlink"/>
          </w:rPr>
          <w:t>https://static1.squarespace.com/static/65ce4d018b46ba0076431f63/t/6866f6d9c6a3f1000a030860/1751578334221/NYCHA+Monitorship+Fourth+Report.pdf</w:t>
        </w:r>
      </w:hyperlink>
      <w:r w:rsidRPr="002D09E7">
        <w:t xml:space="preserve">. </w:t>
      </w:r>
      <w:bookmarkEnd w:id="3"/>
    </w:p>
  </w:footnote>
  <w:footnote w:id="84">
    <w:p w14:paraId="0AB370D6" w14:textId="627EF533" w:rsidR="00EA49B5" w:rsidRPr="002D09E7" w:rsidRDefault="00EA49B5" w:rsidP="002D09E7">
      <w:pPr>
        <w:pStyle w:val="FootnoteText"/>
      </w:pPr>
      <w:r w:rsidRPr="002D09E7">
        <w:rPr>
          <w:rStyle w:val="FootnoteReference"/>
        </w:rPr>
        <w:footnoteRef/>
      </w:r>
      <w:r w:rsidRPr="002D09E7">
        <w:t xml:space="preserve"> </w:t>
      </w:r>
      <w:r w:rsidR="002450CE" w:rsidRPr="002450CE">
        <w:rPr>
          <w:i/>
          <w:iCs/>
        </w:rPr>
        <w:t>Id</w:t>
      </w:r>
      <w:r w:rsidR="002450CE">
        <w:t>.</w:t>
      </w:r>
    </w:p>
  </w:footnote>
  <w:footnote w:id="85">
    <w:p w14:paraId="1D7B7710" w14:textId="607718DC" w:rsidR="00B75DA3" w:rsidRPr="002D09E7" w:rsidRDefault="00B75DA3" w:rsidP="002D09E7">
      <w:pPr>
        <w:pStyle w:val="FootnoteText"/>
      </w:pPr>
      <w:r w:rsidRPr="002D09E7">
        <w:rPr>
          <w:rStyle w:val="FootnoteReference"/>
        </w:rPr>
        <w:footnoteRef/>
      </w:r>
      <w:r w:rsidRPr="002D09E7">
        <w:t xml:space="preserve"> </w:t>
      </w:r>
      <w:r w:rsidR="0050413B">
        <w:t xml:space="preserve">Tatyana Turner, </w:t>
      </w:r>
      <w:r w:rsidR="0050413B" w:rsidRPr="00325C1B">
        <w:rPr>
          <w:i/>
          <w:iCs/>
        </w:rPr>
        <w:t>Why Is It So Hard To Eradicate Mold at NYCHA?</w:t>
      </w:r>
      <w:r w:rsidR="0050413B">
        <w:t>,</w:t>
      </w:r>
      <w:r w:rsidR="0050413B" w:rsidRPr="00325C1B">
        <w:t xml:space="preserve"> (Feb. 12, 2025)</w:t>
      </w:r>
      <w:r w:rsidR="002B2C0A">
        <w:t>,</w:t>
      </w:r>
      <w:r w:rsidR="0050413B" w:rsidRPr="00325C1B">
        <w:t xml:space="preserve"> </w:t>
      </w:r>
      <w:r w:rsidR="0050413B" w:rsidRPr="00325C1B">
        <w:rPr>
          <w:i/>
          <w:iCs/>
        </w:rPr>
        <w:t>available at</w:t>
      </w:r>
      <w:r w:rsidR="0050413B" w:rsidRPr="002D09E7">
        <w:t xml:space="preserve"> </w:t>
      </w:r>
      <w:hyperlink r:id="rId38" w:history="1">
        <w:r w:rsidRPr="002D09E7">
          <w:rPr>
            <w:rStyle w:val="Hyperlink"/>
          </w:rPr>
          <w:t>https://citylimits.org/why-is-it-so-hard-to-eradicate-mold-at-nycha/</w:t>
        </w:r>
      </w:hyperlink>
      <w:r w:rsidRPr="002D09E7">
        <w:t xml:space="preserve">. </w:t>
      </w:r>
    </w:p>
  </w:footnote>
  <w:footnote w:id="86">
    <w:p w14:paraId="5DCA3099" w14:textId="5ABE3EA0" w:rsidR="00FB739F" w:rsidRPr="002D09E7" w:rsidRDefault="00FB739F" w:rsidP="002D09E7">
      <w:pPr>
        <w:pStyle w:val="FootnoteText"/>
      </w:pPr>
      <w:r w:rsidRPr="002D09E7">
        <w:rPr>
          <w:rStyle w:val="FootnoteReference"/>
        </w:rPr>
        <w:footnoteRef/>
      </w:r>
      <w:r w:rsidRPr="002D09E7">
        <w:t xml:space="preserve"> </w:t>
      </w:r>
      <w:r w:rsidR="0050413B">
        <w:t>Aissatou Diallo</w:t>
      </w:r>
      <w:r w:rsidR="0050413B" w:rsidRPr="00B42407">
        <w:t xml:space="preserve">, </w:t>
      </w:r>
      <w:r w:rsidR="0050413B" w:rsidRPr="00B1205D">
        <w:rPr>
          <w:i/>
          <w:iCs/>
        </w:rPr>
        <w:t>As poor conditions continue in NYCHA buildings, experts see link to rising Harlem asthma cases</w:t>
      </w:r>
      <w:r w:rsidR="0050413B" w:rsidRPr="00B42407">
        <w:t>,</w:t>
      </w:r>
      <w:r w:rsidR="0050413B" w:rsidRPr="00B42407">
        <w:rPr>
          <w:i/>
          <w:iCs/>
        </w:rPr>
        <w:t xml:space="preserve"> </w:t>
      </w:r>
      <w:r w:rsidR="0050413B" w:rsidRPr="00B42407">
        <w:t xml:space="preserve">(Apr. </w:t>
      </w:r>
      <w:r w:rsidR="0050413B">
        <w:t>7</w:t>
      </w:r>
      <w:r w:rsidR="0050413B" w:rsidRPr="00B42407">
        <w:t>, 20</w:t>
      </w:r>
      <w:r w:rsidR="0050413B">
        <w:t>22</w:t>
      </w:r>
      <w:r w:rsidR="0050413B" w:rsidRPr="00B42407">
        <w:t>)</w:t>
      </w:r>
      <w:r w:rsidR="002B2C0A">
        <w:t>,</w:t>
      </w:r>
      <w:r w:rsidR="0050413B" w:rsidRPr="00B42407">
        <w:t xml:space="preserve"> </w:t>
      </w:r>
      <w:r w:rsidR="0050413B" w:rsidRPr="00B42407">
        <w:rPr>
          <w:i/>
          <w:iCs/>
        </w:rPr>
        <w:t xml:space="preserve">available at </w:t>
      </w:r>
      <w:hyperlink r:id="rId39" w:history="1">
        <w:r w:rsidRPr="002D09E7">
          <w:rPr>
            <w:rStyle w:val="Hyperlink"/>
          </w:rPr>
          <w:t>https://www.columbiaspectator.com/city-news/2022/04/07/as-poor-conditions-continue-in-nycha-buildings-experts-see-link-to-rising-harlem-asthma-cases/</w:t>
        </w:r>
      </w:hyperlink>
      <w:r w:rsidR="00073614" w:rsidRPr="002D09E7">
        <w:t xml:space="preserve">; </w:t>
      </w:r>
      <w:r w:rsidR="00490632">
        <w:t>Regional Plan Association</w:t>
      </w:r>
      <w:r w:rsidR="00722295">
        <w:t xml:space="preserve">, </w:t>
      </w:r>
      <w:r w:rsidR="00722295" w:rsidRPr="00722295">
        <w:rPr>
          <w:i/>
          <w:iCs/>
        </w:rPr>
        <w:t>The Impacts of Living in NYCHA</w:t>
      </w:r>
      <w:r w:rsidR="00722295">
        <w:t>, (Jul. 2020)</w:t>
      </w:r>
      <w:r w:rsidR="002B2C0A">
        <w:t>,</w:t>
      </w:r>
      <w:r w:rsidR="00722295">
        <w:t xml:space="preserve"> </w:t>
      </w:r>
      <w:r w:rsidR="00722295">
        <w:rPr>
          <w:i/>
          <w:iCs/>
        </w:rPr>
        <w:t>available at</w:t>
      </w:r>
      <w:r w:rsidR="00722295">
        <w:t xml:space="preserve"> </w:t>
      </w:r>
      <w:hyperlink r:id="rId40" w:history="1">
        <w:r w:rsidR="00722295" w:rsidRPr="00E70FC7">
          <w:rPr>
            <w:rStyle w:val="Hyperlink"/>
          </w:rPr>
          <w:t>https://rpa.org/work/reports/nycha-resident-needs-assessment</w:t>
        </w:r>
      </w:hyperlink>
      <w:r w:rsidRPr="002D09E7">
        <w:t>.</w:t>
      </w:r>
      <w:r w:rsidR="00073614" w:rsidRPr="002D09E7">
        <w:t xml:space="preserve"> </w:t>
      </w:r>
      <w:r w:rsidRPr="002D09E7">
        <w:t xml:space="preserve"> </w:t>
      </w:r>
    </w:p>
  </w:footnote>
</w:footnotes>
</file>

<file path=word/intelligence2.xml><?xml version="1.0" encoding="utf-8"?>
<int2:intelligence xmlns:int2="http://schemas.microsoft.com/office/intelligence/2020/intelligence" xmlns:oel="http://schemas.microsoft.com/office/2019/extlst">
  <int2:observations>
    <int2:textHash int2:hashCode="lD7toHfRFHPcwG" int2:id="25GbgI8k">
      <int2:state int2:value="Rejected" int2:type="spell"/>
    </int2:textHash>
    <int2:bookmark int2:bookmarkName="_Int_dmeCuGeC" int2:invalidationBookmarkName="" int2:hashCode="GUi4pz0c0BkHQM" int2:id="0FiFQ9p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57609"/>
    <w:multiLevelType w:val="hybridMultilevel"/>
    <w:tmpl w:val="3D9ACD32"/>
    <w:lvl w:ilvl="0" w:tplc="19066048">
      <w:start w:val="2024"/>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F32B839"/>
    <w:multiLevelType w:val="hybridMultilevel"/>
    <w:tmpl w:val="FFFFFFFF"/>
    <w:lvl w:ilvl="0" w:tplc="6396E762">
      <w:start w:val="1"/>
      <w:numFmt w:val="bullet"/>
      <w:lvlText w:val="-"/>
      <w:lvlJc w:val="left"/>
      <w:pPr>
        <w:ind w:left="1080" w:hanging="360"/>
      </w:pPr>
      <w:rPr>
        <w:rFonts w:ascii="Aptos" w:hAnsi="Aptos" w:hint="default"/>
      </w:rPr>
    </w:lvl>
    <w:lvl w:ilvl="1" w:tplc="1B12F604">
      <w:start w:val="1"/>
      <w:numFmt w:val="bullet"/>
      <w:lvlText w:val="o"/>
      <w:lvlJc w:val="left"/>
      <w:pPr>
        <w:ind w:left="1800" w:hanging="360"/>
      </w:pPr>
      <w:rPr>
        <w:rFonts w:ascii="Courier New" w:hAnsi="Courier New" w:hint="default"/>
      </w:rPr>
    </w:lvl>
    <w:lvl w:ilvl="2" w:tplc="8A6AA81A">
      <w:start w:val="1"/>
      <w:numFmt w:val="bullet"/>
      <w:lvlText w:val=""/>
      <w:lvlJc w:val="left"/>
      <w:pPr>
        <w:ind w:left="2520" w:hanging="360"/>
      </w:pPr>
      <w:rPr>
        <w:rFonts w:ascii="Wingdings" w:hAnsi="Wingdings" w:hint="default"/>
      </w:rPr>
    </w:lvl>
    <w:lvl w:ilvl="3" w:tplc="64523A06">
      <w:start w:val="1"/>
      <w:numFmt w:val="bullet"/>
      <w:lvlText w:val=""/>
      <w:lvlJc w:val="left"/>
      <w:pPr>
        <w:ind w:left="3240" w:hanging="360"/>
      </w:pPr>
      <w:rPr>
        <w:rFonts w:ascii="Symbol" w:hAnsi="Symbol" w:hint="default"/>
      </w:rPr>
    </w:lvl>
    <w:lvl w:ilvl="4" w:tplc="64FCA95A">
      <w:start w:val="1"/>
      <w:numFmt w:val="bullet"/>
      <w:lvlText w:val="o"/>
      <w:lvlJc w:val="left"/>
      <w:pPr>
        <w:ind w:left="3960" w:hanging="360"/>
      </w:pPr>
      <w:rPr>
        <w:rFonts w:ascii="Courier New" w:hAnsi="Courier New" w:hint="default"/>
      </w:rPr>
    </w:lvl>
    <w:lvl w:ilvl="5" w:tplc="8B4EA160">
      <w:start w:val="1"/>
      <w:numFmt w:val="bullet"/>
      <w:lvlText w:val=""/>
      <w:lvlJc w:val="left"/>
      <w:pPr>
        <w:ind w:left="4680" w:hanging="360"/>
      </w:pPr>
      <w:rPr>
        <w:rFonts w:ascii="Wingdings" w:hAnsi="Wingdings" w:hint="default"/>
      </w:rPr>
    </w:lvl>
    <w:lvl w:ilvl="6" w:tplc="8CC872A4">
      <w:start w:val="1"/>
      <w:numFmt w:val="bullet"/>
      <w:lvlText w:val=""/>
      <w:lvlJc w:val="left"/>
      <w:pPr>
        <w:ind w:left="5400" w:hanging="360"/>
      </w:pPr>
      <w:rPr>
        <w:rFonts w:ascii="Symbol" w:hAnsi="Symbol" w:hint="default"/>
      </w:rPr>
    </w:lvl>
    <w:lvl w:ilvl="7" w:tplc="7BCCE4F8">
      <w:start w:val="1"/>
      <w:numFmt w:val="bullet"/>
      <w:lvlText w:val="o"/>
      <w:lvlJc w:val="left"/>
      <w:pPr>
        <w:ind w:left="6120" w:hanging="360"/>
      </w:pPr>
      <w:rPr>
        <w:rFonts w:ascii="Courier New" w:hAnsi="Courier New" w:hint="default"/>
      </w:rPr>
    </w:lvl>
    <w:lvl w:ilvl="8" w:tplc="890AC34E">
      <w:start w:val="1"/>
      <w:numFmt w:val="bullet"/>
      <w:lvlText w:val=""/>
      <w:lvlJc w:val="left"/>
      <w:pPr>
        <w:ind w:left="6840" w:hanging="360"/>
      </w:pPr>
      <w:rPr>
        <w:rFonts w:ascii="Wingdings" w:hAnsi="Wingdings" w:hint="default"/>
      </w:rPr>
    </w:lvl>
  </w:abstractNum>
  <w:abstractNum w:abstractNumId="2" w15:restartNumberingAfterBreak="0">
    <w:nsid w:val="3586D713"/>
    <w:multiLevelType w:val="hybridMultilevel"/>
    <w:tmpl w:val="FFFFFFFF"/>
    <w:lvl w:ilvl="0" w:tplc="88300B48">
      <w:start w:val="1"/>
      <w:numFmt w:val="bullet"/>
      <w:lvlText w:val=""/>
      <w:lvlJc w:val="left"/>
      <w:pPr>
        <w:ind w:left="1440" w:hanging="360"/>
      </w:pPr>
      <w:rPr>
        <w:rFonts w:ascii="Symbol" w:hAnsi="Symbol" w:hint="default"/>
      </w:rPr>
    </w:lvl>
    <w:lvl w:ilvl="1" w:tplc="368AA374">
      <w:start w:val="1"/>
      <w:numFmt w:val="bullet"/>
      <w:lvlText w:val="o"/>
      <w:lvlJc w:val="left"/>
      <w:pPr>
        <w:ind w:left="1440" w:hanging="360"/>
      </w:pPr>
      <w:rPr>
        <w:rFonts w:ascii="Courier New" w:hAnsi="Courier New" w:hint="default"/>
      </w:rPr>
    </w:lvl>
    <w:lvl w:ilvl="2" w:tplc="23746536">
      <w:start w:val="1"/>
      <w:numFmt w:val="bullet"/>
      <w:lvlText w:val=""/>
      <w:lvlJc w:val="left"/>
      <w:pPr>
        <w:ind w:left="2160" w:hanging="360"/>
      </w:pPr>
      <w:rPr>
        <w:rFonts w:ascii="Wingdings" w:hAnsi="Wingdings" w:hint="default"/>
      </w:rPr>
    </w:lvl>
    <w:lvl w:ilvl="3" w:tplc="377E6640">
      <w:start w:val="1"/>
      <w:numFmt w:val="bullet"/>
      <w:lvlText w:val=""/>
      <w:lvlJc w:val="left"/>
      <w:pPr>
        <w:ind w:left="2880" w:hanging="360"/>
      </w:pPr>
      <w:rPr>
        <w:rFonts w:ascii="Symbol" w:hAnsi="Symbol" w:hint="default"/>
      </w:rPr>
    </w:lvl>
    <w:lvl w:ilvl="4" w:tplc="190E8316">
      <w:start w:val="1"/>
      <w:numFmt w:val="bullet"/>
      <w:lvlText w:val="o"/>
      <w:lvlJc w:val="left"/>
      <w:pPr>
        <w:ind w:left="3600" w:hanging="360"/>
      </w:pPr>
      <w:rPr>
        <w:rFonts w:ascii="Courier New" w:hAnsi="Courier New" w:hint="default"/>
      </w:rPr>
    </w:lvl>
    <w:lvl w:ilvl="5" w:tplc="498E4C6C">
      <w:start w:val="1"/>
      <w:numFmt w:val="bullet"/>
      <w:lvlText w:val=""/>
      <w:lvlJc w:val="left"/>
      <w:pPr>
        <w:ind w:left="4320" w:hanging="360"/>
      </w:pPr>
      <w:rPr>
        <w:rFonts w:ascii="Wingdings" w:hAnsi="Wingdings" w:hint="default"/>
      </w:rPr>
    </w:lvl>
    <w:lvl w:ilvl="6" w:tplc="4C885822">
      <w:start w:val="1"/>
      <w:numFmt w:val="bullet"/>
      <w:lvlText w:val=""/>
      <w:lvlJc w:val="left"/>
      <w:pPr>
        <w:ind w:left="5040" w:hanging="360"/>
      </w:pPr>
      <w:rPr>
        <w:rFonts w:ascii="Symbol" w:hAnsi="Symbol" w:hint="default"/>
      </w:rPr>
    </w:lvl>
    <w:lvl w:ilvl="7" w:tplc="A3324FCC">
      <w:start w:val="1"/>
      <w:numFmt w:val="bullet"/>
      <w:lvlText w:val="o"/>
      <w:lvlJc w:val="left"/>
      <w:pPr>
        <w:ind w:left="5760" w:hanging="360"/>
      </w:pPr>
      <w:rPr>
        <w:rFonts w:ascii="Courier New" w:hAnsi="Courier New" w:hint="default"/>
      </w:rPr>
    </w:lvl>
    <w:lvl w:ilvl="8" w:tplc="C3029E1A">
      <w:start w:val="1"/>
      <w:numFmt w:val="bullet"/>
      <w:lvlText w:val=""/>
      <w:lvlJc w:val="left"/>
      <w:pPr>
        <w:ind w:left="6480" w:hanging="360"/>
      </w:pPr>
      <w:rPr>
        <w:rFonts w:ascii="Wingdings" w:hAnsi="Wingdings" w:hint="default"/>
      </w:rPr>
    </w:lvl>
  </w:abstractNum>
  <w:abstractNum w:abstractNumId="3" w15:restartNumberingAfterBreak="0">
    <w:nsid w:val="368727F1"/>
    <w:multiLevelType w:val="hybridMultilevel"/>
    <w:tmpl w:val="2ABCC9D4"/>
    <w:lvl w:ilvl="0" w:tplc="A7643E30">
      <w:start w:val="1"/>
      <w:numFmt w:val="bullet"/>
      <w:lvlText w:val=""/>
      <w:lvlJc w:val="left"/>
      <w:pPr>
        <w:ind w:left="1503" w:hanging="360"/>
      </w:pPr>
      <w:rPr>
        <w:rFonts w:ascii="Symbol" w:hAnsi="Symbol" w:hint="default"/>
      </w:rPr>
    </w:lvl>
    <w:lvl w:ilvl="1" w:tplc="19F08842" w:tentative="1">
      <w:start w:val="1"/>
      <w:numFmt w:val="bullet"/>
      <w:lvlText w:val="o"/>
      <w:lvlJc w:val="left"/>
      <w:pPr>
        <w:ind w:left="2223" w:hanging="360"/>
      </w:pPr>
      <w:rPr>
        <w:rFonts w:ascii="Courier New" w:hAnsi="Courier New" w:hint="default"/>
      </w:rPr>
    </w:lvl>
    <w:lvl w:ilvl="2" w:tplc="AEC2D27A" w:tentative="1">
      <w:start w:val="1"/>
      <w:numFmt w:val="bullet"/>
      <w:lvlText w:val=""/>
      <w:lvlJc w:val="left"/>
      <w:pPr>
        <w:ind w:left="2943" w:hanging="360"/>
      </w:pPr>
      <w:rPr>
        <w:rFonts w:ascii="Wingdings" w:hAnsi="Wingdings" w:hint="default"/>
      </w:rPr>
    </w:lvl>
    <w:lvl w:ilvl="3" w:tplc="0C2EB9EC" w:tentative="1">
      <w:start w:val="1"/>
      <w:numFmt w:val="bullet"/>
      <w:lvlText w:val=""/>
      <w:lvlJc w:val="left"/>
      <w:pPr>
        <w:ind w:left="3663" w:hanging="360"/>
      </w:pPr>
      <w:rPr>
        <w:rFonts w:ascii="Symbol" w:hAnsi="Symbol" w:hint="default"/>
      </w:rPr>
    </w:lvl>
    <w:lvl w:ilvl="4" w:tplc="35D47E2E" w:tentative="1">
      <w:start w:val="1"/>
      <w:numFmt w:val="bullet"/>
      <w:lvlText w:val="o"/>
      <w:lvlJc w:val="left"/>
      <w:pPr>
        <w:ind w:left="4383" w:hanging="360"/>
      </w:pPr>
      <w:rPr>
        <w:rFonts w:ascii="Courier New" w:hAnsi="Courier New" w:hint="default"/>
      </w:rPr>
    </w:lvl>
    <w:lvl w:ilvl="5" w:tplc="4B86D258" w:tentative="1">
      <w:start w:val="1"/>
      <w:numFmt w:val="bullet"/>
      <w:lvlText w:val=""/>
      <w:lvlJc w:val="left"/>
      <w:pPr>
        <w:ind w:left="5103" w:hanging="360"/>
      </w:pPr>
      <w:rPr>
        <w:rFonts w:ascii="Wingdings" w:hAnsi="Wingdings" w:hint="default"/>
      </w:rPr>
    </w:lvl>
    <w:lvl w:ilvl="6" w:tplc="FBAA47CA" w:tentative="1">
      <w:start w:val="1"/>
      <w:numFmt w:val="bullet"/>
      <w:lvlText w:val=""/>
      <w:lvlJc w:val="left"/>
      <w:pPr>
        <w:ind w:left="5823" w:hanging="360"/>
      </w:pPr>
      <w:rPr>
        <w:rFonts w:ascii="Symbol" w:hAnsi="Symbol" w:hint="default"/>
      </w:rPr>
    </w:lvl>
    <w:lvl w:ilvl="7" w:tplc="7818AC2C" w:tentative="1">
      <w:start w:val="1"/>
      <w:numFmt w:val="bullet"/>
      <w:lvlText w:val="o"/>
      <w:lvlJc w:val="left"/>
      <w:pPr>
        <w:ind w:left="6543" w:hanging="360"/>
      </w:pPr>
      <w:rPr>
        <w:rFonts w:ascii="Courier New" w:hAnsi="Courier New" w:hint="default"/>
      </w:rPr>
    </w:lvl>
    <w:lvl w:ilvl="8" w:tplc="82463F1C" w:tentative="1">
      <w:start w:val="1"/>
      <w:numFmt w:val="bullet"/>
      <w:lvlText w:val=""/>
      <w:lvlJc w:val="left"/>
      <w:pPr>
        <w:ind w:left="7263" w:hanging="360"/>
      </w:pPr>
      <w:rPr>
        <w:rFonts w:ascii="Wingdings" w:hAnsi="Wingdings" w:hint="default"/>
      </w:rPr>
    </w:lvl>
  </w:abstractNum>
  <w:abstractNum w:abstractNumId="4" w15:restartNumberingAfterBreak="0">
    <w:nsid w:val="39213EA2"/>
    <w:multiLevelType w:val="hybridMultilevel"/>
    <w:tmpl w:val="FFFFFFFF"/>
    <w:lvl w:ilvl="0" w:tplc="F1FCCFD6">
      <w:start w:val="1"/>
      <w:numFmt w:val="bullet"/>
      <w:lvlText w:val=""/>
      <w:lvlJc w:val="left"/>
      <w:pPr>
        <w:ind w:left="1080" w:hanging="360"/>
      </w:pPr>
      <w:rPr>
        <w:rFonts w:ascii="Symbol" w:hAnsi="Symbol" w:hint="default"/>
      </w:rPr>
    </w:lvl>
    <w:lvl w:ilvl="1" w:tplc="DF9C1448">
      <w:start w:val="1"/>
      <w:numFmt w:val="bullet"/>
      <w:lvlText w:val="o"/>
      <w:lvlJc w:val="left"/>
      <w:pPr>
        <w:ind w:left="1800" w:hanging="360"/>
      </w:pPr>
      <w:rPr>
        <w:rFonts w:ascii="Courier New" w:hAnsi="Courier New" w:hint="default"/>
      </w:rPr>
    </w:lvl>
    <w:lvl w:ilvl="2" w:tplc="68445C84">
      <w:start w:val="1"/>
      <w:numFmt w:val="bullet"/>
      <w:lvlText w:val=""/>
      <w:lvlJc w:val="left"/>
      <w:pPr>
        <w:ind w:left="2520" w:hanging="360"/>
      </w:pPr>
      <w:rPr>
        <w:rFonts w:ascii="Wingdings" w:hAnsi="Wingdings" w:hint="default"/>
      </w:rPr>
    </w:lvl>
    <w:lvl w:ilvl="3" w:tplc="8E467970">
      <w:start w:val="1"/>
      <w:numFmt w:val="bullet"/>
      <w:lvlText w:val=""/>
      <w:lvlJc w:val="left"/>
      <w:pPr>
        <w:ind w:left="3240" w:hanging="360"/>
      </w:pPr>
      <w:rPr>
        <w:rFonts w:ascii="Symbol" w:hAnsi="Symbol" w:hint="default"/>
      </w:rPr>
    </w:lvl>
    <w:lvl w:ilvl="4" w:tplc="1F9602E2">
      <w:start w:val="1"/>
      <w:numFmt w:val="bullet"/>
      <w:lvlText w:val="o"/>
      <w:lvlJc w:val="left"/>
      <w:pPr>
        <w:ind w:left="3960" w:hanging="360"/>
      </w:pPr>
      <w:rPr>
        <w:rFonts w:ascii="Courier New" w:hAnsi="Courier New" w:hint="default"/>
      </w:rPr>
    </w:lvl>
    <w:lvl w:ilvl="5" w:tplc="0E94A184">
      <w:start w:val="1"/>
      <w:numFmt w:val="bullet"/>
      <w:lvlText w:val=""/>
      <w:lvlJc w:val="left"/>
      <w:pPr>
        <w:ind w:left="4680" w:hanging="360"/>
      </w:pPr>
      <w:rPr>
        <w:rFonts w:ascii="Wingdings" w:hAnsi="Wingdings" w:hint="default"/>
      </w:rPr>
    </w:lvl>
    <w:lvl w:ilvl="6" w:tplc="B616DBD2">
      <w:start w:val="1"/>
      <w:numFmt w:val="bullet"/>
      <w:lvlText w:val=""/>
      <w:lvlJc w:val="left"/>
      <w:pPr>
        <w:ind w:left="5400" w:hanging="360"/>
      </w:pPr>
      <w:rPr>
        <w:rFonts w:ascii="Symbol" w:hAnsi="Symbol" w:hint="default"/>
      </w:rPr>
    </w:lvl>
    <w:lvl w:ilvl="7" w:tplc="87229A42">
      <w:start w:val="1"/>
      <w:numFmt w:val="bullet"/>
      <w:lvlText w:val="o"/>
      <w:lvlJc w:val="left"/>
      <w:pPr>
        <w:ind w:left="6120" w:hanging="360"/>
      </w:pPr>
      <w:rPr>
        <w:rFonts w:ascii="Courier New" w:hAnsi="Courier New" w:hint="default"/>
      </w:rPr>
    </w:lvl>
    <w:lvl w:ilvl="8" w:tplc="4480626E">
      <w:start w:val="1"/>
      <w:numFmt w:val="bullet"/>
      <w:lvlText w:val=""/>
      <w:lvlJc w:val="left"/>
      <w:pPr>
        <w:ind w:left="6840" w:hanging="360"/>
      </w:pPr>
      <w:rPr>
        <w:rFonts w:ascii="Wingdings" w:hAnsi="Wingdings" w:hint="default"/>
      </w:rPr>
    </w:lvl>
  </w:abstractNum>
  <w:abstractNum w:abstractNumId="5" w15:restartNumberingAfterBreak="0">
    <w:nsid w:val="428D87D7"/>
    <w:multiLevelType w:val="hybridMultilevel"/>
    <w:tmpl w:val="FFFFFFFF"/>
    <w:lvl w:ilvl="0" w:tplc="A55C57FE">
      <w:start w:val="1"/>
      <w:numFmt w:val="bullet"/>
      <w:lvlText w:val=""/>
      <w:lvlJc w:val="left"/>
      <w:pPr>
        <w:ind w:left="1080" w:hanging="360"/>
      </w:pPr>
      <w:rPr>
        <w:rFonts w:ascii="Symbol" w:hAnsi="Symbol" w:hint="default"/>
      </w:rPr>
    </w:lvl>
    <w:lvl w:ilvl="1" w:tplc="1110EC0E">
      <w:start w:val="1"/>
      <w:numFmt w:val="bullet"/>
      <w:lvlText w:val="o"/>
      <w:lvlJc w:val="left"/>
      <w:pPr>
        <w:ind w:left="1800" w:hanging="360"/>
      </w:pPr>
      <w:rPr>
        <w:rFonts w:ascii="Courier New" w:hAnsi="Courier New" w:hint="default"/>
      </w:rPr>
    </w:lvl>
    <w:lvl w:ilvl="2" w:tplc="55BEE902">
      <w:start w:val="1"/>
      <w:numFmt w:val="bullet"/>
      <w:lvlText w:val=""/>
      <w:lvlJc w:val="left"/>
      <w:pPr>
        <w:ind w:left="2520" w:hanging="360"/>
      </w:pPr>
      <w:rPr>
        <w:rFonts w:ascii="Wingdings" w:hAnsi="Wingdings" w:hint="default"/>
      </w:rPr>
    </w:lvl>
    <w:lvl w:ilvl="3" w:tplc="B3100918">
      <w:start w:val="1"/>
      <w:numFmt w:val="bullet"/>
      <w:lvlText w:val=""/>
      <w:lvlJc w:val="left"/>
      <w:pPr>
        <w:ind w:left="3240" w:hanging="360"/>
      </w:pPr>
      <w:rPr>
        <w:rFonts w:ascii="Symbol" w:hAnsi="Symbol" w:hint="default"/>
      </w:rPr>
    </w:lvl>
    <w:lvl w:ilvl="4" w:tplc="4D74DFC2">
      <w:start w:val="1"/>
      <w:numFmt w:val="bullet"/>
      <w:lvlText w:val="o"/>
      <w:lvlJc w:val="left"/>
      <w:pPr>
        <w:ind w:left="3960" w:hanging="360"/>
      </w:pPr>
      <w:rPr>
        <w:rFonts w:ascii="Courier New" w:hAnsi="Courier New" w:hint="default"/>
      </w:rPr>
    </w:lvl>
    <w:lvl w:ilvl="5" w:tplc="D5FA5A5E">
      <w:start w:val="1"/>
      <w:numFmt w:val="bullet"/>
      <w:lvlText w:val=""/>
      <w:lvlJc w:val="left"/>
      <w:pPr>
        <w:ind w:left="4680" w:hanging="360"/>
      </w:pPr>
      <w:rPr>
        <w:rFonts w:ascii="Wingdings" w:hAnsi="Wingdings" w:hint="default"/>
      </w:rPr>
    </w:lvl>
    <w:lvl w:ilvl="6" w:tplc="5EFEBEAA">
      <w:start w:val="1"/>
      <w:numFmt w:val="bullet"/>
      <w:lvlText w:val=""/>
      <w:lvlJc w:val="left"/>
      <w:pPr>
        <w:ind w:left="5400" w:hanging="360"/>
      </w:pPr>
      <w:rPr>
        <w:rFonts w:ascii="Symbol" w:hAnsi="Symbol" w:hint="default"/>
      </w:rPr>
    </w:lvl>
    <w:lvl w:ilvl="7" w:tplc="F04ACAD4">
      <w:start w:val="1"/>
      <w:numFmt w:val="bullet"/>
      <w:lvlText w:val="o"/>
      <w:lvlJc w:val="left"/>
      <w:pPr>
        <w:ind w:left="6120" w:hanging="360"/>
      </w:pPr>
      <w:rPr>
        <w:rFonts w:ascii="Courier New" w:hAnsi="Courier New" w:hint="default"/>
      </w:rPr>
    </w:lvl>
    <w:lvl w:ilvl="8" w:tplc="A198F75C">
      <w:start w:val="1"/>
      <w:numFmt w:val="bullet"/>
      <w:lvlText w:val=""/>
      <w:lvlJc w:val="left"/>
      <w:pPr>
        <w:ind w:left="6840" w:hanging="360"/>
      </w:pPr>
      <w:rPr>
        <w:rFonts w:ascii="Wingdings" w:hAnsi="Wingdings" w:hint="default"/>
      </w:rPr>
    </w:lvl>
  </w:abstractNum>
  <w:abstractNum w:abstractNumId="6" w15:restartNumberingAfterBreak="0">
    <w:nsid w:val="5201903D"/>
    <w:multiLevelType w:val="hybridMultilevel"/>
    <w:tmpl w:val="FFFFFFFF"/>
    <w:lvl w:ilvl="0" w:tplc="B9906C20">
      <w:start w:val="1"/>
      <w:numFmt w:val="bullet"/>
      <w:lvlText w:val=""/>
      <w:lvlJc w:val="left"/>
      <w:pPr>
        <w:ind w:left="720" w:hanging="360"/>
      </w:pPr>
      <w:rPr>
        <w:rFonts w:ascii="Symbol" w:hAnsi="Symbol" w:hint="default"/>
      </w:rPr>
    </w:lvl>
    <w:lvl w:ilvl="1" w:tplc="6F523480">
      <w:start w:val="1"/>
      <w:numFmt w:val="bullet"/>
      <w:lvlText w:val="o"/>
      <w:lvlJc w:val="left"/>
      <w:pPr>
        <w:ind w:left="1440" w:hanging="360"/>
      </w:pPr>
      <w:rPr>
        <w:rFonts w:ascii="Courier New" w:hAnsi="Courier New" w:hint="default"/>
      </w:rPr>
    </w:lvl>
    <w:lvl w:ilvl="2" w:tplc="691CDD84">
      <w:start w:val="1"/>
      <w:numFmt w:val="bullet"/>
      <w:lvlText w:val=""/>
      <w:lvlJc w:val="left"/>
      <w:pPr>
        <w:ind w:left="2160" w:hanging="360"/>
      </w:pPr>
      <w:rPr>
        <w:rFonts w:ascii="Wingdings" w:hAnsi="Wingdings" w:hint="default"/>
      </w:rPr>
    </w:lvl>
    <w:lvl w:ilvl="3" w:tplc="AC06F002">
      <w:start w:val="1"/>
      <w:numFmt w:val="bullet"/>
      <w:lvlText w:val=""/>
      <w:lvlJc w:val="left"/>
      <w:pPr>
        <w:ind w:left="2880" w:hanging="360"/>
      </w:pPr>
      <w:rPr>
        <w:rFonts w:ascii="Symbol" w:hAnsi="Symbol" w:hint="default"/>
      </w:rPr>
    </w:lvl>
    <w:lvl w:ilvl="4" w:tplc="FFA63A8A">
      <w:start w:val="1"/>
      <w:numFmt w:val="bullet"/>
      <w:lvlText w:val="o"/>
      <w:lvlJc w:val="left"/>
      <w:pPr>
        <w:ind w:left="3600" w:hanging="360"/>
      </w:pPr>
      <w:rPr>
        <w:rFonts w:ascii="Courier New" w:hAnsi="Courier New" w:hint="default"/>
      </w:rPr>
    </w:lvl>
    <w:lvl w:ilvl="5" w:tplc="25EA09BA">
      <w:start w:val="1"/>
      <w:numFmt w:val="bullet"/>
      <w:lvlText w:val=""/>
      <w:lvlJc w:val="left"/>
      <w:pPr>
        <w:ind w:left="4320" w:hanging="360"/>
      </w:pPr>
      <w:rPr>
        <w:rFonts w:ascii="Wingdings" w:hAnsi="Wingdings" w:hint="default"/>
      </w:rPr>
    </w:lvl>
    <w:lvl w:ilvl="6" w:tplc="A97C7C3C">
      <w:start w:val="1"/>
      <w:numFmt w:val="bullet"/>
      <w:lvlText w:val=""/>
      <w:lvlJc w:val="left"/>
      <w:pPr>
        <w:ind w:left="5040" w:hanging="360"/>
      </w:pPr>
      <w:rPr>
        <w:rFonts w:ascii="Symbol" w:hAnsi="Symbol" w:hint="default"/>
      </w:rPr>
    </w:lvl>
    <w:lvl w:ilvl="7" w:tplc="7E1204A0">
      <w:start w:val="1"/>
      <w:numFmt w:val="bullet"/>
      <w:lvlText w:val="o"/>
      <w:lvlJc w:val="left"/>
      <w:pPr>
        <w:ind w:left="5760" w:hanging="360"/>
      </w:pPr>
      <w:rPr>
        <w:rFonts w:ascii="Courier New" w:hAnsi="Courier New" w:hint="default"/>
      </w:rPr>
    </w:lvl>
    <w:lvl w:ilvl="8" w:tplc="DA86D9C0">
      <w:start w:val="1"/>
      <w:numFmt w:val="bullet"/>
      <w:lvlText w:val=""/>
      <w:lvlJc w:val="left"/>
      <w:pPr>
        <w:ind w:left="6480" w:hanging="360"/>
      </w:pPr>
      <w:rPr>
        <w:rFonts w:ascii="Wingdings" w:hAnsi="Wingdings" w:hint="default"/>
      </w:rPr>
    </w:lvl>
  </w:abstractNum>
  <w:abstractNum w:abstractNumId="7" w15:restartNumberingAfterBreak="0">
    <w:nsid w:val="601A0864"/>
    <w:multiLevelType w:val="hybridMultilevel"/>
    <w:tmpl w:val="6AA0DAEE"/>
    <w:lvl w:ilvl="0" w:tplc="46BE71D4">
      <w:start w:val="2024"/>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BC4656E"/>
    <w:multiLevelType w:val="hybridMultilevel"/>
    <w:tmpl w:val="FECCA1E2"/>
    <w:lvl w:ilvl="0" w:tplc="A59E08C0">
      <w:start w:val="2024"/>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FDC72B1"/>
    <w:multiLevelType w:val="hybridMultilevel"/>
    <w:tmpl w:val="F4EA510E"/>
    <w:lvl w:ilvl="0" w:tplc="FB8831F0">
      <w:start w:val="1"/>
      <w:numFmt w:val="upperRoman"/>
      <w:lvlText w:val="%1."/>
      <w:lvlJc w:val="left"/>
      <w:pPr>
        <w:ind w:left="720" w:hanging="720"/>
      </w:pPr>
      <w:rPr>
        <w:rFonts w:hint="default"/>
      </w:r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3"/>
  </w:num>
  <w:num w:numId="3">
    <w:abstractNumId w:val="2"/>
  </w:num>
  <w:num w:numId="4">
    <w:abstractNumId w:val="4"/>
  </w:num>
  <w:num w:numId="5">
    <w:abstractNumId w:val="5"/>
  </w:num>
  <w:num w:numId="6">
    <w:abstractNumId w:val="1"/>
  </w:num>
  <w:num w:numId="7">
    <w:abstractNumId w:val="6"/>
  </w:num>
  <w:num w:numId="8">
    <w:abstractNumId w:val="7"/>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E52"/>
    <w:rsid w:val="00000C2D"/>
    <w:rsid w:val="00001BD6"/>
    <w:rsid w:val="00002698"/>
    <w:rsid w:val="00002CE8"/>
    <w:rsid w:val="00003352"/>
    <w:rsid w:val="00003A12"/>
    <w:rsid w:val="00004228"/>
    <w:rsid w:val="0000540A"/>
    <w:rsid w:val="00005C3A"/>
    <w:rsid w:val="000073C7"/>
    <w:rsid w:val="000102E2"/>
    <w:rsid w:val="000119A0"/>
    <w:rsid w:val="00012028"/>
    <w:rsid w:val="0001234D"/>
    <w:rsid w:val="000123AE"/>
    <w:rsid w:val="00012FAA"/>
    <w:rsid w:val="0001417C"/>
    <w:rsid w:val="00016B7C"/>
    <w:rsid w:val="00017139"/>
    <w:rsid w:val="00017332"/>
    <w:rsid w:val="000205D2"/>
    <w:rsid w:val="00020669"/>
    <w:rsid w:val="00021D34"/>
    <w:rsid w:val="000221D4"/>
    <w:rsid w:val="0002307F"/>
    <w:rsid w:val="0002392A"/>
    <w:rsid w:val="00024CC7"/>
    <w:rsid w:val="00025E47"/>
    <w:rsid w:val="000260FC"/>
    <w:rsid w:val="00026B9B"/>
    <w:rsid w:val="00026D26"/>
    <w:rsid w:val="000270CA"/>
    <w:rsid w:val="000276D5"/>
    <w:rsid w:val="00027CAB"/>
    <w:rsid w:val="00027DEC"/>
    <w:rsid w:val="000306BD"/>
    <w:rsid w:val="00030CCD"/>
    <w:rsid w:val="00031D62"/>
    <w:rsid w:val="00031F99"/>
    <w:rsid w:val="0003364E"/>
    <w:rsid w:val="0003390B"/>
    <w:rsid w:val="00033AD3"/>
    <w:rsid w:val="00034C6A"/>
    <w:rsid w:val="000373FA"/>
    <w:rsid w:val="00042A7D"/>
    <w:rsid w:val="00043360"/>
    <w:rsid w:val="0004341F"/>
    <w:rsid w:val="000450D7"/>
    <w:rsid w:val="00045741"/>
    <w:rsid w:val="00045F82"/>
    <w:rsid w:val="00046564"/>
    <w:rsid w:val="00047525"/>
    <w:rsid w:val="00047AC8"/>
    <w:rsid w:val="00047F35"/>
    <w:rsid w:val="0005073E"/>
    <w:rsid w:val="00050C5A"/>
    <w:rsid w:val="00052436"/>
    <w:rsid w:val="00052554"/>
    <w:rsid w:val="00053634"/>
    <w:rsid w:val="000543A5"/>
    <w:rsid w:val="0005663D"/>
    <w:rsid w:val="00056891"/>
    <w:rsid w:val="00056AFC"/>
    <w:rsid w:val="00057082"/>
    <w:rsid w:val="0006072C"/>
    <w:rsid w:val="00060965"/>
    <w:rsid w:val="00060CB8"/>
    <w:rsid w:val="00060E07"/>
    <w:rsid w:val="00061994"/>
    <w:rsid w:val="00064F85"/>
    <w:rsid w:val="000652FD"/>
    <w:rsid w:val="00067812"/>
    <w:rsid w:val="000703D1"/>
    <w:rsid w:val="00071015"/>
    <w:rsid w:val="000713C2"/>
    <w:rsid w:val="00071D51"/>
    <w:rsid w:val="00073124"/>
    <w:rsid w:val="00073614"/>
    <w:rsid w:val="000742C9"/>
    <w:rsid w:val="000748E0"/>
    <w:rsid w:val="00074BB8"/>
    <w:rsid w:val="000751E7"/>
    <w:rsid w:val="00075AFC"/>
    <w:rsid w:val="00076B92"/>
    <w:rsid w:val="00077119"/>
    <w:rsid w:val="000773E3"/>
    <w:rsid w:val="00077D8E"/>
    <w:rsid w:val="000804B9"/>
    <w:rsid w:val="00081378"/>
    <w:rsid w:val="000836EB"/>
    <w:rsid w:val="000837BA"/>
    <w:rsid w:val="000844F3"/>
    <w:rsid w:val="00084FB1"/>
    <w:rsid w:val="00085EC6"/>
    <w:rsid w:val="0008631F"/>
    <w:rsid w:val="0008747F"/>
    <w:rsid w:val="000901F5"/>
    <w:rsid w:val="00090444"/>
    <w:rsid w:val="0009085D"/>
    <w:rsid w:val="00091519"/>
    <w:rsid w:val="00091E28"/>
    <w:rsid w:val="00092E20"/>
    <w:rsid w:val="00092F19"/>
    <w:rsid w:val="00094C37"/>
    <w:rsid w:val="00096B29"/>
    <w:rsid w:val="00096C53"/>
    <w:rsid w:val="0009713E"/>
    <w:rsid w:val="000A028F"/>
    <w:rsid w:val="000A0426"/>
    <w:rsid w:val="000A39CF"/>
    <w:rsid w:val="000A49E7"/>
    <w:rsid w:val="000A5248"/>
    <w:rsid w:val="000A53BF"/>
    <w:rsid w:val="000A5AF8"/>
    <w:rsid w:val="000A7080"/>
    <w:rsid w:val="000B0F8F"/>
    <w:rsid w:val="000B163E"/>
    <w:rsid w:val="000B2093"/>
    <w:rsid w:val="000B2CDF"/>
    <w:rsid w:val="000B390D"/>
    <w:rsid w:val="000B3F16"/>
    <w:rsid w:val="000B48E7"/>
    <w:rsid w:val="000B4F9F"/>
    <w:rsid w:val="000B5E84"/>
    <w:rsid w:val="000B669D"/>
    <w:rsid w:val="000C0191"/>
    <w:rsid w:val="000C1A75"/>
    <w:rsid w:val="000C1CB0"/>
    <w:rsid w:val="000C3E19"/>
    <w:rsid w:val="000C412F"/>
    <w:rsid w:val="000C6623"/>
    <w:rsid w:val="000C7009"/>
    <w:rsid w:val="000C7670"/>
    <w:rsid w:val="000C7725"/>
    <w:rsid w:val="000D1895"/>
    <w:rsid w:val="000D1A70"/>
    <w:rsid w:val="000D1E9A"/>
    <w:rsid w:val="000D2670"/>
    <w:rsid w:val="000D2D8F"/>
    <w:rsid w:val="000D7DD4"/>
    <w:rsid w:val="000E043D"/>
    <w:rsid w:val="000E0A5D"/>
    <w:rsid w:val="000E0C75"/>
    <w:rsid w:val="000E1A8B"/>
    <w:rsid w:val="000E1BC9"/>
    <w:rsid w:val="000E424D"/>
    <w:rsid w:val="000E4619"/>
    <w:rsid w:val="000E5573"/>
    <w:rsid w:val="000E5AB1"/>
    <w:rsid w:val="000E6387"/>
    <w:rsid w:val="000E63D0"/>
    <w:rsid w:val="000E6B43"/>
    <w:rsid w:val="000E7F60"/>
    <w:rsid w:val="000F04A3"/>
    <w:rsid w:val="000F11BE"/>
    <w:rsid w:val="000F23A8"/>
    <w:rsid w:val="000F30A4"/>
    <w:rsid w:val="000F4721"/>
    <w:rsid w:val="000F49D7"/>
    <w:rsid w:val="000F5B0D"/>
    <w:rsid w:val="000F5BC9"/>
    <w:rsid w:val="000F66DB"/>
    <w:rsid w:val="000F74C7"/>
    <w:rsid w:val="001013D3"/>
    <w:rsid w:val="0010153B"/>
    <w:rsid w:val="0010252E"/>
    <w:rsid w:val="00103FA6"/>
    <w:rsid w:val="00104345"/>
    <w:rsid w:val="00105DD7"/>
    <w:rsid w:val="00106A8C"/>
    <w:rsid w:val="001079AA"/>
    <w:rsid w:val="0011123C"/>
    <w:rsid w:val="00112E08"/>
    <w:rsid w:val="00113769"/>
    <w:rsid w:val="00116230"/>
    <w:rsid w:val="0011776F"/>
    <w:rsid w:val="00117D84"/>
    <w:rsid w:val="0011ACE5"/>
    <w:rsid w:val="0012007C"/>
    <w:rsid w:val="001204CE"/>
    <w:rsid w:val="0012065A"/>
    <w:rsid w:val="00121105"/>
    <w:rsid w:val="00124F95"/>
    <w:rsid w:val="00125382"/>
    <w:rsid w:val="001254B1"/>
    <w:rsid w:val="0012585F"/>
    <w:rsid w:val="00126956"/>
    <w:rsid w:val="0012777A"/>
    <w:rsid w:val="00130D90"/>
    <w:rsid w:val="001314A2"/>
    <w:rsid w:val="001314F8"/>
    <w:rsid w:val="0013227B"/>
    <w:rsid w:val="00133202"/>
    <w:rsid w:val="0013532A"/>
    <w:rsid w:val="00135A64"/>
    <w:rsid w:val="0013603F"/>
    <w:rsid w:val="00136AD9"/>
    <w:rsid w:val="001375D8"/>
    <w:rsid w:val="00139C21"/>
    <w:rsid w:val="001418A4"/>
    <w:rsid w:val="00142689"/>
    <w:rsid w:val="001434DE"/>
    <w:rsid w:val="00143780"/>
    <w:rsid w:val="001446B1"/>
    <w:rsid w:val="00144A6D"/>
    <w:rsid w:val="0014522F"/>
    <w:rsid w:val="00147357"/>
    <w:rsid w:val="00147567"/>
    <w:rsid w:val="00147FC9"/>
    <w:rsid w:val="00150BA6"/>
    <w:rsid w:val="00150FD9"/>
    <w:rsid w:val="0015150B"/>
    <w:rsid w:val="00151DEB"/>
    <w:rsid w:val="001524B6"/>
    <w:rsid w:val="001526C3"/>
    <w:rsid w:val="00152A4A"/>
    <w:rsid w:val="00154BE5"/>
    <w:rsid w:val="00155A39"/>
    <w:rsid w:val="001570E4"/>
    <w:rsid w:val="00163555"/>
    <w:rsid w:val="001638D3"/>
    <w:rsid w:val="00165D7B"/>
    <w:rsid w:val="00166EF0"/>
    <w:rsid w:val="00170FCE"/>
    <w:rsid w:val="001713B2"/>
    <w:rsid w:val="00171424"/>
    <w:rsid w:val="00172231"/>
    <w:rsid w:val="00172E9A"/>
    <w:rsid w:val="001742A2"/>
    <w:rsid w:val="00174839"/>
    <w:rsid w:val="00174D11"/>
    <w:rsid w:val="00175264"/>
    <w:rsid w:val="00175778"/>
    <w:rsid w:val="00176823"/>
    <w:rsid w:val="00176DB2"/>
    <w:rsid w:val="00180BB1"/>
    <w:rsid w:val="00180F48"/>
    <w:rsid w:val="00182D92"/>
    <w:rsid w:val="00182EEB"/>
    <w:rsid w:val="00182EED"/>
    <w:rsid w:val="001845F7"/>
    <w:rsid w:val="001854B4"/>
    <w:rsid w:val="00186F91"/>
    <w:rsid w:val="001871F4"/>
    <w:rsid w:val="001874AD"/>
    <w:rsid w:val="00187ACB"/>
    <w:rsid w:val="00187D81"/>
    <w:rsid w:val="00190081"/>
    <w:rsid w:val="00191A2E"/>
    <w:rsid w:val="00192708"/>
    <w:rsid w:val="001927B5"/>
    <w:rsid w:val="00193765"/>
    <w:rsid w:val="00194AF1"/>
    <w:rsid w:val="00195C21"/>
    <w:rsid w:val="00195E84"/>
    <w:rsid w:val="00196506"/>
    <w:rsid w:val="00196E80"/>
    <w:rsid w:val="00197606"/>
    <w:rsid w:val="00197670"/>
    <w:rsid w:val="001A091A"/>
    <w:rsid w:val="001A12CE"/>
    <w:rsid w:val="001A17D8"/>
    <w:rsid w:val="001A1A29"/>
    <w:rsid w:val="001A1E6F"/>
    <w:rsid w:val="001A2E71"/>
    <w:rsid w:val="001A305E"/>
    <w:rsid w:val="001A32EB"/>
    <w:rsid w:val="001A3CA9"/>
    <w:rsid w:val="001A43D1"/>
    <w:rsid w:val="001A45D1"/>
    <w:rsid w:val="001A6149"/>
    <w:rsid w:val="001A66B8"/>
    <w:rsid w:val="001A6960"/>
    <w:rsid w:val="001A71B6"/>
    <w:rsid w:val="001A75F0"/>
    <w:rsid w:val="001A7EC1"/>
    <w:rsid w:val="001B2884"/>
    <w:rsid w:val="001B2F4A"/>
    <w:rsid w:val="001B4B37"/>
    <w:rsid w:val="001B4DAF"/>
    <w:rsid w:val="001B6962"/>
    <w:rsid w:val="001B730A"/>
    <w:rsid w:val="001C1BB6"/>
    <w:rsid w:val="001C3D78"/>
    <w:rsid w:val="001C4A73"/>
    <w:rsid w:val="001C6BC9"/>
    <w:rsid w:val="001C6E82"/>
    <w:rsid w:val="001C731B"/>
    <w:rsid w:val="001C73ED"/>
    <w:rsid w:val="001D113E"/>
    <w:rsid w:val="001D11C4"/>
    <w:rsid w:val="001D219F"/>
    <w:rsid w:val="001D2958"/>
    <w:rsid w:val="001D2F61"/>
    <w:rsid w:val="001D30BE"/>
    <w:rsid w:val="001D3556"/>
    <w:rsid w:val="001D4E4B"/>
    <w:rsid w:val="001D4F2B"/>
    <w:rsid w:val="001D4FD4"/>
    <w:rsid w:val="001D5BA4"/>
    <w:rsid w:val="001D6070"/>
    <w:rsid w:val="001D67A9"/>
    <w:rsid w:val="001D7659"/>
    <w:rsid w:val="001E166A"/>
    <w:rsid w:val="001E16D6"/>
    <w:rsid w:val="001E25DB"/>
    <w:rsid w:val="001E3037"/>
    <w:rsid w:val="001E3960"/>
    <w:rsid w:val="001F03C2"/>
    <w:rsid w:val="001F070B"/>
    <w:rsid w:val="001F11F0"/>
    <w:rsid w:val="001F19F8"/>
    <w:rsid w:val="001F39EB"/>
    <w:rsid w:val="001F3B12"/>
    <w:rsid w:val="001F49EB"/>
    <w:rsid w:val="001F559D"/>
    <w:rsid w:val="001F66BD"/>
    <w:rsid w:val="001F6E2B"/>
    <w:rsid w:val="001F7629"/>
    <w:rsid w:val="00201391"/>
    <w:rsid w:val="0020246A"/>
    <w:rsid w:val="002026BD"/>
    <w:rsid w:val="002028CF"/>
    <w:rsid w:val="0020500B"/>
    <w:rsid w:val="00205DA1"/>
    <w:rsid w:val="002069BA"/>
    <w:rsid w:val="00206C31"/>
    <w:rsid w:val="00207707"/>
    <w:rsid w:val="00207C03"/>
    <w:rsid w:val="0021117B"/>
    <w:rsid w:val="002119A1"/>
    <w:rsid w:val="0021223D"/>
    <w:rsid w:val="00213990"/>
    <w:rsid w:val="002148D3"/>
    <w:rsid w:val="00214E1A"/>
    <w:rsid w:val="00220E53"/>
    <w:rsid w:val="0022106E"/>
    <w:rsid w:val="0022164F"/>
    <w:rsid w:val="00221847"/>
    <w:rsid w:val="00222257"/>
    <w:rsid w:val="00222A97"/>
    <w:rsid w:val="00222CA8"/>
    <w:rsid w:val="00223192"/>
    <w:rsid w:val="00223AE0"/>
    <w:rsid w:val="00223EFB"/>
    <w:rsid w:val="002240CA"/>
    <w:rsid w:val="00225372"/>
    <w:rsid w:val="00225F94"/>
    <w:rsid w:val="0023088F"/>
    <w:rsid w:val="00232649"/>
    <w:rsid w:val="002336D2"/>
    <w:rsid w:val="002342BC"/>
    <w:rsid w:val="002343C6"/>
    <w:rsid w:val="00234460"/>
    <w:rsid w:val="0023571D"/>
    <w:rsid w:val="00235D38"/>
    <w:rsid w:val="002365A4"/>
    <w:rsid w:val="00236BAE"/>
    <w:rsid w:val="00238E1B"/>
    <w:rsid w:val="00241928"/>
    <w:rsid w:val="00243336"/>
    <w:rsid w:val="00244258"/>
    <w:rsid w:val="002444FD"/>
    <w:rsid w:val="00244BFF"/>
    <w:rsid w:val="00244CF4"/>
    <w:rsid w:val="002450CE"/>
    <w:rsid w:val="002457ED"/>
    <w:rsid w:val="00247132"/>
    <w:rsid w:val="0024732E"/>
    <w:rsid w:val="002510F0"/>
    <w:rsid w:val="002520DE"/>
    <w:rsid w:val="00252107"/>
    <w:rsid w:val="0025228D"/>
    <w:rsid w:val="002542F9"/>
    <w:rsid w:val="00256087"/>
    <w:rsid w:val="00256217"/>
    <w:rsid w:val="00257CE5"/>
    <w:rsid w:val="0025F393"/>
    <w:rsid w:val="0026057E"/>
    <w:rsid w:val="00260FCA"/>
    <w:rsid w:val="002610B0"/>
    <w:rsid w:val="002636C8"/>
    <w:rsid w:val="00270843"/>
    <w:rsid w:val="00271504"/>
    <w:rsid w:val="002715B6"/>
    <w:rsid w:val="00272002"/>
    <w:rsid w:val="002724A6"/>
    <w:rsid w:val="0027389D"/>
    <w:rsid w:val="00273DFE"/>
    <w:rsid w:val="00275DA6"/>
    <w:rsid w:val="00275F7F"/>
    <w:rsid w:val="00276BF7"/>
    <w:rsid w:val="00277620"/>
    <w:rsid w:val="00277C10"/>
    <w:rsid w:val="00280925"/>
    <w:rsid w:val="0028099A"/>
    <w:rsid w:val="00280B31"/>
    <w:rsid w:val="00280E6D"/>
    <w:rsid w:val="00281893"/>
    <w:rsid w:val="00283204"/>
    <w:rsid w:val="00283D86"/>
    <w:rsid w:val="00287BD7"/>
    <w:rsid w:val="00290F48"/>
    <w:rsid w:val="002929C5"/>
    <w:rsid w:val="00293F79"/>
    <w:rsid w:val="00294363"/>
    <w:rsid w:val="00296C53"/>
    <w:rsid w:val="002977C6"/>
    <w:rsid w:val="00297FC0"/>
    <w:rsid w:val="002A10D3"/>
    <w:rsid w:val="002A40CA"/>
    <w:rsid w:val="002A438D"/>
    <w:rsid w:val="002A4988"/>
    <w:rsid w:val="002A68BD"/>
    <w:rsid w:val="002A7FBB"/>
    <w:rsid w:val="002B0FE4"/>
    <w:rsid w:val="002B1C4F"/>
    <w:rsid w:val="002B1E11"/>
    <w:rsid w:val="002B2C0A"/>
    <w:rsid w:val="002B3734"/>
    <w:rsid w:val="002B5506"/>
    <w:rsid w:val="002B5924"/>
    <w:rsid w:val="002B5A6D"/>
    <w:rsid w:val="002B6099"/>
    <w:rsid w:val="002B6A21"/>
    <w:rsid w:val="002B6B92"/>
    <w:rsid w:val="002B75E3"/>
    <w:rsid w:val="002C0FC9"/>
    <w:rsid w:val="002C1F60"/>
    <w:rsid w:val="002C33A7"/>
    <w:rsid w:val="002C39C5"/>
    <w:rsid w:val="002C3A00"/>
    <w:rsid w:val="002C429E"/>
    <w:rsid w:val="002C63C7"/>
    <w:rsid w:val="002C6607"/>
    <w:rsid w:val="002C76B7"/>
    <w:rsid w:val="002D09E7"/>
    <w:rsid w:val="002D0CA2"/>
    <w:rsid w:val="002D1EFD"/>
    <w:rsid w:val="002D20AB"/>
    <w:rsid w:val="002D2F2B"/>
    <w:rsid w:val="002D394A"/>
    <w:rsid w:val="002D3A40"/>
    <w:rsid w:val="002D4429"/>
    <w:rsid w:val="002D71C1"/>
    <w:rsid w:val="002D7953"/>
    <w:rsid w:val="002E1CC4"/>
    <w:rsid w:val="002E2411"/>
    <w:rsid w:val="002E3243"/>
    <w:rsid w:val="002E6A76"/>
    <w:rsid w:val="002E70B8"/>
    <w:rsid w:val="002F0CE6"/>
    <w:rsid w:val="002F1500"/>
    <w:rsid w:val="002F272A"/>
    <w:rsid w:val="002F2734"/>
    <w:rsid w:val="002F3691"/>
    <w:rsid w:val="002F370A"/>
    <w:rsid w:val="002F499C"/>
    <w:rsid w:val="002F5661"/>
    <w:rsid w:val="002F5EAA"/>
    <w:rsid w:val="0030028F"/>
    <w:rsid w:val="003012D2"/>
    <w:rsid w:val="00302CC9"/>
    <w:rsid w:val="003043C3"/>
    <w:rsid w:val="00304B31"/>
    <w:rsid w:val="003054D5"/>
    <w:rsid w:val="003066CE"/>
    <w:rsid w:val="00307587"/>
    <w:rsid w:val="00310452"/>
    <w:rsid w:val="003131CD"/>
    <w:rsid w:val="00314674"/>
    <w:rsid w:val="0031543E"/>
    <w:rsid w:val="00316923"/>
    <w:rsid w:val="00317B0B"/>
    <w:rsid w:val="00320BC2"/>
    <w:rsid w:val="003229C1"/>
    <w:rsid w:val="003246BE"/>
    <w:rsid w:val="00325C1B"/>
    <w:rsid w:val="00326298"/>
    <w:rsid w:val="00332034"/>
    <w:rsid w:val="00332209"/>
    <w:rsid w:val="003325BA"/>
    <w:rsid w:val="00332701"/>
    <w:rsid w:val="0033367C"/>
    <w:rsid w:val="00334464"/>
    <w:rsid w:val="003370DB"/>
    <w:rsid w:val="00341E38"/>
    <w:rsid w:val="00343ED0"/>
    <w:rsid w:val="00344A1B"/>
    <w:rsid w:val="00344DBB"/>
    <w:rsid w:val="00345954"/>
    <w:rsid w:val="0034638E"/>
    <w:rsid w:val="00346D0C"/>
    <w:rsid w:val="00350C81"/>
    <w:rsid w:val="00354EDE"/>
    <w:rsid w:val="0035527E"/>
    <w:rsid w:val="00355944"/>
    <w:rsid w:val="00355CC7"/>
    <w:rsid w:val="003567DD"/>
    <w:rsid w:val="00356CE5"/>
    <w:rsid w:val="0035773B"/>
    <w:rsid w:val="00357AE6"/>
    <w:rsid w:val="00357B20"/>
    <w:rsid w:val="00360CC7"/>
    <w:rsid w:val="003617CD"/>
    <w:rsid w:val="00363F83"/>
    <w:rsid w:val="00364D1D"/>
    <w:rsid w:val="0036516E"/>
    <w:rsid w:val="00366450"/>
    <w:rsid w:val="003723A4"/>
    <w:rsid w:val="00372FAD"/>
    <w:rsid w:val="0037382D"/>
    <w:rsid w:val="00373E73"/>
    <w:rsid w:val="00374869"/>
    <w:rsid w:val="0037507E"/>
    <w:rsid w:val="00375B79"/>
    <w:rsid w:val="00375EC6"/>
    <w:rsid w:val="00375FB3"/>
    <w:rsid w:val="00376ABA"/>
    <w:rsid w:val="003800AC"/>
    <w:rsid w:val="003837B0"/>
    <w:rsid w:val="00383BF5"/>
    <w:rsid w:val="00383FC5"/>
    <w:rsid w:val="00384EF9"/>
    <w:rsid w:val="00385EAE"/>
    <w:rsid w:val="003864F7"/>
    <w:rsid w:val="003865AC"/>
    <w:rsid w:val="003901EA"/>
    <w:rsid w:val="0039253B"/>
    <w:rsid w:val="003945D2"/>
    <w:rsid w:val="00394D03"/>
    <w:rsid w:val="00395E1A"/>
    <w:rsid w:val="00396116"/>
    <w:rsid w:val="003A0449"/>
    <w:rsid w:val="003A0451"/>
    <w:rsid w:val="003A0C53"/>
    <w:rsid w:val="003A3358"/>
    <w:rsid w:val="003A3636"/>
    <w:rsid w:val="003A5516"/>
    <w:rsid w:val="003A6CEB"/>
    <w:rsid w:val="003A758B"/>
    <w:rsid w:val="003A7DB3"/>
    <w:rsid w:val="003B19AC"/>
    <w:rsid w:val="003B2C9B"/>
    <w:rsid w:val="003B34C6"/>
    <w:rsid w:val="003B34CC"/>
    <w:rsid w:val="003B34E0"/>
    <w:rsid w:val="003B3C1B"/>
    <w:rsid w:val="003B4D48"/>
    <w:rsid w:val="003B4D64"/>
    <w:rsid w:val="003B5237"/>
    <w:rsid w:val="003B5F6C"/>
    <w:rsid w:val="003B6227"/>
    <w:rsid w:val="003B6DE9"/>
    <w:rsid w:val="003C074E"/>
    <w:rsid w:val="003C1BFF"/>
    <w:rsid w:val="003C1ED9"/>
    <w:rsid w:val="003C5F3B"/>
    <w:rsid w:val="003D1C86"/>
    <w:rsid w:val="003D42B9"/>
    <w:rsid w:val="003D4A98"/>
    <w:rsid w:val="003D520B"/>
    <w:rsid w:val="003D680B"/>
    <w:rsid w:val="003D6AED"/>
    <w:rsid w:val="003D7689"/>
    <w:rsid w:val="003D77FE"/>
    <w:rsid w:val="003D7A13"/>
    <w:rsid w:val="003D7C95"/>
    <w:rsid w:val="003E0AB2"/>
    <w:rsid w:val="003E0FBA"/>
    <w:rsid w:val="003E195B"/>
    <w:rsid w:val="003E1FA3"/>
    <w:rsid w:val="003E1FE8"/>
    <w:rsid w:val="003E21D3"/>
    <w:rsid w:val="003E26EB"/>
    <w:rsid w:val="003E2DDD"/>
    <w:rsid w:val="003E2E30"/>
    <w:rsid w:val="003E374F"/>
    <w:rsid w:val="003E3FA1"/>
    <w:rsid w:val="003E3FB5"/>
    <w:rsid w:val="003E429B"/>
    <w:rsid w:val="003E5DBC"/>
    <w:rsid w:val="003F28E6"/>
    <w:rsid w:val="003F386D"/>
    <w:rsid w:val="003F3996"/>
    <w:rsid w:val="003F41B3"/>
    <w:rsid w:val="003F4A90"/>
    <w:rsid w:val="003F4E09"/>
    <w:rsid w:val="003F5BB9"/>
    <w:rsid w:val="003F5EF0"/>
    <w:rsid w:val="003F6149"/>
    <w:rsid w:val="003F73D5"/>
    <w:rsid w:val="003F7A13"/>
    <w:rsid w:val="00400051"/>
    <w:rsid w:val="004004B4"/>
    <w:rsid w:val="0040348B"/>
    <w:rsid w:val="004038C0"/>
    <w:rsid w:val="00404E0E"/>
    <w:rsid w:val="00406866"/>
    <w:rsid w:val="00406D51"/>
    <w:rsid w:val="00407017"/>
    <w:rsid w:val="00407331"/>
    <w:rsid w:val="0041059D"/>
    <w:rsid w:val="00411DF5"/>
    <w:rsid w:val="00412BB9"/>
    <w:rsid w:val="004133BC"/>
    <w:rsid w:val="00413B7E"/>
    <w:rsid w:val="0041542E"/>
    <w:rsid w:val="00416A70"/>
    <w:rsid w:val="00416ADB"/>
    <w:rsid w:val="00416BF6"/>
    <w:rsid w:val="00417666"/>
    <w:rsid w:val="004212E8"/>
    <w:rsid w:val="00422A76"/>
    <w:rsid w:val="00425831"/>
    <w:rsid w:val="004267D3"/>
    <w:rsid w:val="004304E7"/>
    <w:rsid w:val="00430974"/>
    <w:rsid w:val="00431681"/>
    <w:rsid w:val="004324ED"/>
    <w:rsid w:val="004326D8"/>
    <w:rsid w:val="00432C1D"/>
    <w:rsid w:val="00434C22"/>
    <w:rsid w:val="004352F8"/>
    <w:rsid w:val="004359ED"/>
    <w:rsid w:val="00435EB0"/>
    <w:rsid w:val="00441412"/>
    <w:rsid w:val="00441F38"/>
    <w:rsid w:val="00445158"/>
    <w:rsid w:val="004467F5"/>
    <w:rsid w:val="00447033"/>
    <w:rsid w:val="0045041D"/>
    <w:rsid w:val="00452426"/>
    <w:rsid w:val="00454336"/>
    <w:rsid w:val="0045786D"/>
    <w:rsid w:val="00460863"/>
    <w:rsid w:val="00461504"/>
    <w:rsid w:val="00462B04"/>
    <w:rsid w:val="00463DFC"/>
    <w:rsid w:val="00464468"/>
    <w:rsid w:val="004648DC"/>
    <w:rsid w:val="00464CF4"/>
    <w:rsid w:val="004651C6"/>
    <w:rsid w:val="00465643"/>
    <w:rsid w:val="00471584"/>
    <w:rsid w:val="00471763"/>
    <w:rsid w:val="004726AA"/>
    <w:rsid w:val="00473B6A"/>
    <w:rsid w:val="00475484"/>
    <w:rsid w:val="004757DE"/>
    <w:rsid w:val="00475E17"/>
    <w:rsid w:val="00481429"/>
    <w:rsid w:val="00481862"/>
    <w:rsid w:val="00481BC7"/>
    <w:rsid w:val="00481F1A"/>
    <w:rsid w:val="00482C42"/>
    <w:rsid w:val="00482ED1"/>
    <w:rsid w:val="00482FAA"/>
    <w:rsid w:val="00483EB8"/>
    <w:rsid w:val="004850C1"/>
    <w:rsid w:val="004859C3"/>
    <w:rsid w:val="00486153"/>
    <w:rsid w:val="00487D28"/>
    <w:rsid w:val="00490632"/>
    <w:rsid w:val="00491CCD"/>
    <w:rsid w:val="0049285B"/>
    <w:rsid w:val="00494234"/>
    <w:rsid w:val="004945C5"/>
    <w:rsid w:val="00495081"/>
    <w:rsid w:val="00497ECC"/>
    <w:rsid w:val="004A06EC"/>
    <w:rsid w:val="004A0911"/>
    <w:rsid w:val="004A20CB"/>
    <w:rsid w:val="004A2EA8"/>
    <w:rsid w:val="004A4685"/>
    <w:rsid w:val="004A4917"/>
    <w:rsid w:val="004B040C"/>
    <w:rsid w:val="004B0C2A"/>
    <w:rsid w:val="004B1786"/>
    <w:rsid w:val="004B19A7"/>
    <w:rsid w:val="004B33BE"/>
    <w:rsid w:val="004B4763"/>
    <w:rsid w:val="004B6886"/>
    <w:rsid w:val="004B7DC3"/>
    <w:rsid w:val="004C04A2"/>
    <w:rsid w:val="004C0A23"/>
    <w:rsid w:val="004C0AC3"/>
    <w:rsid w:val="004C24FB"/>
    <w:rsid w:val="004C3393"/>
    <w:rsid w:val="004C4025"/>
    <w:rsid w:val="004C62B2"/>
    <w:rsid w:val="004C653E"/>
    <w:rsid w:val="004C6D5A"/>
    <w:rsid w:val="004C7C1A"/>
    <w:rsid w:val="004D0425"/>
    <w:rsid w:val="004D045E"/>
    <w:rsid w:val="004D17A3"/>
    <w:rsid w:val="004D2ED6"/>
    <w:rsid w:val="004D2ED9"/>
    <w:rsid w:val="004D3251"/>
    <w:rsid w:val="004D6B99"/>
    <w:rsid w:val="004D7415"/>
    <w:rsid w:val="004E0FCD"/>
    <w:rsid w:val="004E1C57"/>
    <w:rsid w:val="004E2A01"/>
    <w:rsid w:val="004E4DC0"/>
    <w:rsid w:val="004E4ECD"/>
    <w:rsid w:val="004F2A8B"/>
    <w:rsid w:val="004F3235"/>
    <w:rsid w:val="004F3D4A"/>
    <w:rsid w:val="004F5A0A"/>
    <w:rsid w:val="004F6A39"/>
    <w:rsid w:val="0050043C"/>
    <w:rsid w:val="00500A36"/>
    <w:rsid w:val="00500AEE"/>
    <w:rsid w:val="005017CF"/>
    <w:rsid w:val="00501A59"/>
    <w:rsid w:val="00503859"/>
    <w:rsid w:val="0050413B"/>
    <w:rsid w:val="005045EB"/>
    <w:rsid w:val="0050575C"/>
    <w:rsid w:val="00505833"/>
    <w:rsid w:val="00506389"/>
    <w:rsid w:val="005077E5"/>
    <w:rsid w:val="00507884"/>
    <w:rsid w:val="00510B52"/>
    <w:rsid w:val="0051119A"/>
    <w:rsid w:val="0051279D"/>
    <w:rsid w:val="00514DA0"/>
    <w:rsid w:val="00515028"/>
    <w:rsid w:val="00515186"/>
    <w:rsid w:val="0051565E"/>
    <w:rsid w:val="00515C19"/>
    <w:rsid w:val="00515F42"/>
    <w:rsid w:val="00516B8F"/>
    <w:rsid w:val="00516EC3"/>
    <w:rsid w:val="00517039"/>
    <w:rsid w:val="00517F21"/>
    <w:rsid w:val="005227F2"/>
    <w:rsid w:val="00523D0F"/>
    <w:rsid w:val="00525B75"/>
    <w:rsid w:val="00525F42"/>
    <w:rsid w:val="00527BCC"/>
    <w:rsid w:val="005305FE"/>
    <w:rsid w:val="00530CA5"/>
    <w:rsid w:val="00530F38"/>
    <w:rsid w:val="00531770"/>
    <w:rsid w:val="00531D76"/>
    <w:rsid w:val="00533A5A"/>
    <w:rsid w:val="00534410"/>
    <w:rsid w:val="00535367"/>
    <w:rsid w:val="00536036"/>
    <w:rsid w:val="0053669F"/>
    <w:rsid w:val="00540DE8"/>
    <w:rsid w:val="005425DD"/>
    <w:rsid w:val="00542EA9"/>
    <w:rsid w:val="00544B4A"/>
    <w:rsid w:val="00544C06"/>
    <w:rsid w:val="00546687"/>
    <w:rsid w:val="00546735"/>
    <w:rsid w:val="00546A6D"/>
    <w:rsid w:val="00546D55"/>
    <w:rsid w:val="0055130E"/>
    <w:rsid w:val="005514DD"/>
    <w:rsid w:val="0055179E"/>
    <w:rsid w:val="005518A3"/>
    <w:rsid w:val="00552B02"/>
    <w:rsid w:val="00552D6D"/>
    <w:rsid w:val="005537D6"/>
    <w:rsid w:val="005543DB"/>
    <w:rsid w:val="00554C57"/>
    <w:rsid w:val="00554F19"/>
    <w:rsid w:val="00555019"/>
    <w:rsid w:val="00556176"/>
    <w:rsid w:val="00556538"/>
    <w:rsid w:val="0055738C"/>
    <w:rsid w:val="005603D9"/>
    <w:rsid w:val="005606DD"/>
    <w:rsid w:val="00562801"/>
    <w:rsid w:val="00562BAD"/>
    <w:rsid w:val="00562D52"/>
    <w:rsid w:val="00563053"/>
    <w:rsid w:val="00563E0C"/>
    <w:rsid w:val="00564532"/>
    <w:rsid w:val="005670E9"/>
    <w:rsid w:val="00567EF8"/>
    <w:rsid w:val="005703B2"/>
    <w:rsid w:val="0057113B"/>
    <w:rsid w:val="00571360"/>
    <w:rsid w:val="00573535"/>
    <w:rsid w:val="00574B2B"/>
    <w:rsid w:val="00574C9B"/>
    <w:rsid w:val="005760ED"/>
    <w:rsid w:val="00577C10"/>
    <w:rsid w:val="00582343"/>
    <w:rsid w:val="00582DCA"/>
    <w:rsid w:val="00583754"/>
    <w:rsid w:val="00584377"/>
    <w:rsid w:val="0058502B"/>
    <w:rsid w:val="00585A81"/>
    <w:rsid w:val="0058649C"/>
    <w:rsid w:val="00586FDF"/>
    <w:rsid w:val="00590674"/>
    <w:rsid w:val="00590AF7"/>
    <w:rsid w:val="00591055"/>
    <w:rsid w:val="005916B1"/>
    <w:rsid w:val="00591DA1"/>
    <w:rsid w:val="0059336C"/>
    <w:rsid w:val="00593E34"/>
    <w:rsid w:val="00593FD9"/>
    <w:rsid w:val="0059412D"/>
    <w:rsid w:val="005955AB"/>
    <w:rsid w:val="00596923"/>
    <w:rsid w:val="005A2444"/>
    <w:rsid w:val="005A5983"/>
    <w:rsid w:val="005A5E3F"/>
    <w:rsid w:val="005A6877"/>
    <w:rsid w:val="005A6EF2"/>
    <w:rsid w:val="005A7A92"/>
    <w:rsid w:val="005A7C99"/>
    <w:rsid w:val="005B01BD"/>
    <w:rsid w:val="005B02F4"/>
    <w:rsid w:val="005B0BC3"/>
    <w:rsid w:val="005B125D"/>
    <w:rsid w:val="005B21EE"/>
    <w:rsid w:val="005B2A19"/>
    <w:rsid w:val="005B3388"/>
    <w:rsid w:val="005B34C8"/>
    <w:rsid w:val="005B39EB"/>
    <w:rsid w:val="005B45AA"/>
    <w:rsid w:val="005B480A"/>
    <w:rsid w:val="005B492D"/>
    <w:rsid w:val="005B4EA4"/>
    <w:rsid w:val="005B56A4"/>
    <w:rsid w:val="005B584C"/>
    <w:rsid w:val="005B63BB"/>
    <w:rsid w:val="005B72CE"/>
    <w:rsid w:val="005C1AB1"/>
    <w:rsid w:val="005C1CDF"/>
    <w:rsid w:val="005C20BF"/>
    <w:rsid w:val="005C23C2"/>
    <w:rsid w:val="005C31BF"/>
    <w:rsid w:val="005C3278"/>
    <w:rsid w:val="005C3451"/>
    <w:rsid w:val="005C3B8F"/>
    <w:rsid w:val="005C5202"/>
    <w:rsid w:val="005C5711"/>
    <w:rsid w:val="005C6973"/>
    <w:rsid w:val="005C7599"/>
    <w:rsid w:val="005C773A"/>
    <w:rsid w:val="005C7D57"/>
    <w:rsid w:val="005D00E0"/>
    <w:rsid w:val="005D0613"/>
    <w:rsid w:val="005D1F1B"/>
    <w:rsid w:val="005D29FC"/>
    <w:rsid w:val="005D2F9D"/>
    <w:rsid w:val="005D3190"/>
    <w:rsid w:val="005D5C50"/>
    <w:rsid w:val="005D5F02"/>
    <w:rsid w:val="005D63FE"/>
    <w:rsid w:val="005D7851"/>
    <w:rsid w:val="005D7899"/>
    <w:rsid w:val="005D7BE2"/>
    <w:rsid w:val="005D7E28"/>
    <w:rsid w:val="005E0C0A"/>
    <w:rsid w:val="005E1A9D"/>
    <w:rsid w:val="005E1CC6"/>
    <w:rsid w:val="005E3080"/>
    <w:rsid w:val="005E30BA"/>
    <w:rsid w:val="005E3B9B"/>
    <w:rsid w:val="005F02ED"/>
    <w:rsid w:val="005F03F8"/>
    <w:rsid w:val="005F0A10"/>
    <w:rsid w:val="005F15A6"/>
    <w:rsid w:val="005F160D"/>
    <w:rsid w:val="005F1FD9"/>
    <w:rsid w:val="005F3904"/>
    <w:rsid w:val="005F4289"/>
    <w:rsid w:val="005F76E5"/>
    <w:rsid w:val="00600FA6"/>
    <w:rsid w:val="00601133"/>
    <w:rsid w:val="00602762"/>
    <w:rsid w:val="006034E6"/>
    <w:rsid w:val="00603699"/>
    <w:rsid w:val="0060380A"/>
    <w:rsid w:val="00606085"/>
    <w:rsid w:val="00606372"/>
    <w:rsid w:val="00606CD4"/>
    <w:rsid w:val="00607F06"/>
    <w:rsid w:val="00610590"/>
    <w:rsid w:val="006123E5"/>
    <w:rsid w:val="00613907"/>
    <w:rsid w:val="00613E77"/>
    <w:rsid w:val="00613F47"/>
    <w:rsid w:val="00614622"/>
    <w:rsid w:val="00614AE0"/>
    <w:rsid w:val="00614FDE"/>
    <w:rsid w:val="006159FF"/>
    <w:rsid w:val="00616070"/>
    <w:rsid w:val="00617450"/>
    <w:rsid w:val="00620056"/>
    <w:rsid w:val="00620457"/>
    <w:rsid w:val="00621643"/>
    <w:rsid w:val="006219BC"/>
    <w:rsid w:val="006227AE"/>
    <w:rsid w:val="0062320B"/>
    <w:rsid w:val="00623583"/>
    <w:rsid w:val="00626C17"/>
    <w:rsid w:val="00626F10"/>
    <w:rsid w:val="00626FB4"/>
    <w:rsid w:val="00630178"/>
    <w:rsid w:val="00630647"/>
    <w:rsid w:val="00632D84"/>
    <w:rsid w:val="00632DB4"/>
    <w:rsid w:val="00634C6D"/>
    <w:rsid w:val="0063538A"/>
    <w:rsid w:val="006355ED"/>
    <w:rsid w:val="00636992"/>
    <w:rsid w:val="00636B41"/>
    <w:rsid w:val="00642BA5"/>
    <w:rsid w:val="00643305"/>
    <w:rsid w:val="00644098"/>
    <w:rsid w:val="006458D0"/>
    <w:rsid w:val="00645DF6"/>
    <w:rsid w:val="006468A8"/>
    <w:rsid w:val="0064708E"/>
    <w:rsid w:val="00647DFF"/>
    <w:rsid w:val="00650A65"/>
    <w:rsid w:val="00650B6A"/>
    <w:rsid w:val="00650BC5"/>
    <w:rsid w:val="0065203D"/>
    <w:rsid w:val="006536E6"/>
    <w:rsid w:val="00653F27"/>
    <w:rsid w:val="006559F9"/>
    <w:rsid w:val="00655D2D"/>
    <w:rsid w:val="006611C8"/>
    <w:rsid w:val="00662FB0"/>
    <w:rsid w:val="00663467"/>
    <w:rsid w:val="00663C20"/>
    <w:rsid w:val="00663CD3"/>
    <w:rsid w:val="00664667"/>
    <w:rsid w:val="00664693"/>
    <w:rsid w:val="00666829"/>
    <w:rsid w:val="00666E86"/>
    <w:rsid w:val="006702ED"/>
    <w:rsid w:val="00670408"/>
    <w:rsid w:val="00670BD8"/>
    <w:rsid w:val="00672E8A"/>
    <w:rsid w:val="0067346E"/>
    <w:rsid w:val="00674692"/>
    <w:rsid w:val="00674B76"/>
    <w:rsid w:val="006778B2"/>
    <w:rsid w:val="0068130D"/>
    <w:rsid w:val="00682108"/>
    <w:rsid w:val="00682393"/>
    <w:rsid w:val="00683B61"/>
    <w:rsid w:val="00683C40"/>
    <w:rsid w:val="0068563E"/>
    <w:rsid w:val="00686389"/>
    <w:rsid w:val="00686D7C"/>
    <w:rsid w:val="00687842"/>
    <w:rsid w:val="006912D8"/>
    <w:rsid w:val="00691CE5"/>
    <w:rsid w:val="00691D0A"/>
    <w:rsid w:val="00694321"/>
    <w:rsid w:val="00694D27"/>
    <w:rsid w:val="00695A37"/>
    <w:rsid w:val="0069695F"/>
    <w:rsid w:val="006A07E1"/>
    <w:rsid w:val="006A1379"/>
    <w:rsid w:val="006A214F"/>
    <w:rsid w:val="006A2843"/>
    <w:rsid w:val="006A31F4"/>
    <w:rsid w:val="006A3C45"/>
    <w:rsid w:val="006A3EF8"/>
    <w:rsid w:val="006A5527"/>
    <w:rsid w:val="006A64B0"/>
    <w:rsid w:val="006A6EA0"/>
    <w:rsid w:val="006B1310"/>
    <w:rsid w:val="006B1389"/>
    <w:rsid w:val="006B224A"/>
    <w:rsid w:val="006B2281"/>
    <w:rsid w:val="006B61B5"/>
    <w:rsid w:val="006B6852"/>
    <w:rsid w:val="006C15E3"/>
    <w:rsid w:val="006C17B3"/>
    <w:rsid w:val="006C32C9"/>
    <w:rsid w:val="006C51F4"/>
    <w:rsid w:val="006C58B0"/>
    <w:rsid w:val="006C5E51"/>
    <w:rsid w:val="006C6A4E"/>
    <w:rsid w:val="006D08A1"/>
    <w:rsid w:val="006D0D35"/>
    <w:rsid w:val="006D0DE7"/>
    <w:rsid w:val="006D3A8E"/>
    <w:rsid w:val="006D497A"/>
    <w:rsid w:val="006D7542"/>
    <w:rsid w:val="006E0DE1"/>
    <w:rsid w:val="006E1008"/>
    <w:rsid w:val="006E1378"/>
    <w:rsid w:val="006E153D"/>
    <w:rsid w:val="006E2172"/>
    <w:rsid w:val="006E2571"/>
    <w:rsid w:val="006E331C"/>
    <w:rsid w:val="006E4D79"/>
    <w:rsid w:val="006E6F14"/>
    <w:rsid w:val="006F11EB"/>
    <w:rsid w:val="006F18BE"/>
    <w:rsid w:val="006F1E84"/>
    <w:rsid w:val="006F52CF"/>
    <w:rsid w:val="006F5484"/>
    <w:rsid w:val="006F5B60"/>
    <w:rsid w:val="006F6750"/>
    <w:rsid w:val="006F73EC"/>
    <w:rsid w:val="006F7427"/>
    <w:rsid w:val="006F77DE"/>
    <w:rsid w:val="007004B9"/>
    <w:rsid w:val="007007E0"/>
    <w:rsid w:val="00700CCD"/>
    <w:rsid w:val="00701E7D"/>
    <w:rsid w:val="00702FA3"/>
    <w:rsid w:val="00704109"/>
    <w:rsid w:val="00705F50"/>
    <w:rsid w:val="0071123C"/>
    <w:rsid w:val="00711733"/>
    <w:rsid w:val="00711A6E"/>
    <w:rsid w:val="00712015"/>
    <w:rsid w:val="00713E25"/>
    <w:rsid w:val="00715876"/>
    <w:rsid w:val="00717910"/>
    <w:rsid w:val="00717CD4"/>
    <w:rsid w:val="007216C7"/>
    <w:rsid w:val="00721915"/>
    <w:rsid w:val="00722295"/>
    <w:rsid w:val="00722B25"/>
    <w:rsid w:val="007240CB"/>
    <w:rsid w:val="00724E06"/>
    <w:rsid w:val="0073038A"/>
    <w:rsid w:val="0073084C"/>
    <w:rsid w:val="00731054"/>
    <w:rsid w:val="007326BC"/>
    <w:rsid w:val="00732FCF"/>
    <w:rsid w:val="007335F4"/>
    <w:rsid w:val="00735C29"/>
    <w:rsid w:val="0074065A"/>
    <w:rsid w:val="00740DDC"/>
    <w:rsid w:val="007412E3"/>
    <w:rsid w:val="00741366"/>
    <w:rsid w:val="00742685"/>
    <w:rsid w:val="00744112"/>
    <w:rsid w:val="007444AC"/>
    <w:rsid w:val="007457BF"/>
    <w:rsid w:val="007466F0"/>
    <w:rsid w:val="007469C3"/>
    <w:rsid w:val="00750097"/>
    <w:rsid w:val="00750903"/>
    <w:rsid w:val="00750F9A"/>
    <w:rsid w:val="007521A0"/>
    <w:rsid w:val="00752F0D"/>
    <w:rsid w:val="007535D0"/>
    <w:rsid w:val="00753CCF"/>
    <w:rsid w:val="007562A2"/>
    <w:rsid w:val="0075759A"/>
    <w:rsid w:val="00757EDE"/>
    <w:rsid w:val="0076030F"/>
    <w:rsid w:val="0076046C"/>
    <w:rsid w:val="00760F71"/>
    <w:rsid w:val="007610C4"/>
    <w:rsid w:val="00761F6B"/>
    <w:rsid w:val="0076236C"/>
    <w:rsid w:val="00762F8E"/>
    <w:rsid w:val="00763CEA"/>
    <w:rsid w:val="007647E9"/>
    <w:rsid w:val="007654DF"/>
    <w:rsid w:val="00766E24"/>
    <w:rsid w:val="00767608"/>
    <w:rsid w:val="00767764"/>
    <w:rsid w:val="00767886"/>
    <w:rsid w:val="007679AB"/>
    <w:rsid w:val="00770F18"/>
    <w:rsid w:val="00771516"/>
    <w:rsid w:val="007716AA"/>
    <w:rsid w:val="007719C9"/>
    <w:rsid w:val="00774875"/>
    <w:rsid w:val="007748F7"/>
    <w:rsid w:val="0077637A"/>
    <w:rsid w:val="00776FCB"/>
    <w:rsid w:val="00780360"/>
    <w:rsid w:val="007809C7"/>
    <w:rsid w:val="00780E2C"/>
    <w:rsid w:val="007813B4"/>
    <w:rsid w:val="00781BB0"/>
    <w:rsid w:val="007850F3"/>
    <w:rsid w:val="00785B29"/>
    <w:rsid w:val="0078682B"/>
    <w:rsid w:val="00787DA8"/>
    <w:rsid w:val="00787E3D"/>
    <w:rsid w:val="007903B3"/>
    <w:rsid w:val="00790C1F"/>
    <w:rsid w:val="0079119B"/>
    <w:rsid w:val="00791266"/>
    <w:rsid w:val="00792158"/>
    <w:rsid w:val="0079365A"/>
    <w:rsid w:val="00795487"/>
    <w:rsid w:val="0079583D"/>
    <w:rsid w:val="00795881"/>
    <w:rsid w:val="007A1152"/>
    <w:rsid w:val="007A24D3"/>
    <w:rsid w:val="007A2935"/>
    <w:rsid w:val="007A2B54"/>
    <w:rsid w:val="007A3843"/>
    <w:rsid w:val="007A40EA"/>
    <w:rsid w:val="007A5219"/>
    <w:rsid w:val="007A571F"/>
    <w:rsid w:val="007A583E"/>
    <w:rsid w:val="007A624D"/>
    <w:rsid w:val="007A6E28"/>
    <w:rsid w:val="007A7046"/>
    <w:rsid w:val="007A75B2"/>
    <w:rsid w:val="007B06C3"/>
    <w:rsid w:val="007B0AAE"/>
    <w:rsid w:val="007B0AC8"/>
    <w:rsid w:val="007B15A7"/>
    <w:rsid w:val="007B3262"/>
    <w:rsid w:val="007B5817"/>
    <w:rsid w:val="007B5A30"/>
    <w:rsid w:val="007B5D14"/>
    <w:rsid w:val="007B6DEA"/>
    <w:rsid w:val="007B7779"/>
    <w:rsid w:val="007C40FD"/>
    <w:rsid w:val="007C41C2"/>
    <w:rsid w:val="007C4918"/>
    <w:rsid w:val="007C7143"/>
    <w:rsid w:val="007C76EB"/>
    <w:rsid w:val="007D0EB5"/>
    <w:rsid w:val="007D1B50"/>
    <w:rsid w:val="007D3074"/>
    <w:rsid w:val="007D36AC"/>
    <w:rsid w:val="007D3A8F"/>
    <w:rsid w:val="007D47AD"/>
    <w:rsid w:val="007D486C"/>
    <w:rsid w:val="007D62D7"/>
    <w:rsid w:val="007D7162"/>
    <w:rsid w:val="007E23FB"/>
    <w:rsid w:val="007E3BB4"/>
    <w:rsid w:val="007E679F"/>
    <w:rsid w:val="007E701A"/>
    <w:rsid w:val="007E735E"/>
    <w:rsid w:val="007F09B4"/>
    <w:rsid w:val="007F17A2"/>
    <w:rsid w:val="007F248E"/>
    <w:rsid w:val="007F3A60"/>
    <w:rsid w:val="007F416F"/>
    <w:rsid w:val="007F50A4"/>
    <w:rsid w:val="007F538F"/>
    <w:rsid w:val="007F55CD"/>
    <w:rsid w:val="007F7715"/>
    <w:rsid w:val="007F7BB7"/>
    <w:rsid w:val="008000E3"/>
    <w:rsid w:val="00800101"/>
    <w:rsid w:val="008003BF"/>
    <w:rsid w:val="00800A4D"/>
    <w:rsid w:val="00801087"/>
    <w:rsid w:val="008014DA"/>
    <w:rsid w:val="00801D78"/>
    <w:rsid w:val="00802002"/>
    <w:rsid w:val="0080228F"/>
    <w:rsid w:val="0080363C"/>
    <w:rsid w:val="00803E1A"/>
    <w:rsid w:val="00805098"/>
    <w:rsid w:val="008058F9"/>
    <w:rsid w:val="00805EB4"/>
    <w:rsid w:val="00805F27"/>
    <w:rsid w:val="00806309"/>
    <w:rsid w:val="00807171"/>
    <w:rsid w:val="00807F14"/>
    <w:rsid w:val="008103DD"/>
    <w:rsid w:val="00810C8D"/>
    <w:rsid w:val="00812A8D"/>
    <w:rsid w:val="008135CE"/>
    <w:rsid w:val="00815439"/>
    <w:rsid w:val="00817D08"/>
    <w:rsid w:val="0082244D"/>
    <w:rsid w:val="00823428"/>
    <w:rsid w:val="00824F6B"/>
    <w:rsid w:val="008251D9"/>
    <w:rsid w:val="00825B4D"/>
    <w:rsid w:val="00826725"/>
    <w:rsid w:val="00826B3F"/>
    <w:rsid w:val="00827849"/>
    <w:rsid w:val="00827C22"/>
    <w:rsid w:val="0083112C"/>
    <w:rsid w:val="00831196"/>
    <w:rsid w:val="00831586"/>
    <w:rsid w:val="0083191A"/>
    <w:rsid w:val="00831BFE"/>
    <w:rsid w:val="008339E5"/>
    <w:rsid w:val="00835219"/>
    <w:rsid w:val="008359C3"/>
    <w:rsid w:val="00836135"/>
    <w:rsid w:val="0083635B"/>
    <w:rsid w:val="00840247"/>
    <w:rsid w:val="00842954"/>
    <w:rsid w:val="00842D60"/>
    <w:rsid w:val="00844651"/>
    <w:rsid w:val="00846211"/>
    <w:rsid w:val="0084787D"/>
    <w:rsid w:val="008500D9"/>
    <w:rsid w:val="008518F0"/>
    <w:rsid w:val="00852318"/>
    <w:rsid w:val="0085356F"/>
    <w:rsid w:val="00855135"/>
    <w:rsid w:val="00855569"/>
    <w:rsid w:val="008639B6"/>
    <w:rsid w:val="008647FC"/>
    <w:rsid w:val="00865167"/>
    <w:rsid w:val="008651B3"/>
    <w:rsid w:val="008657E9"/>
    <w:rsid w:val="00865E3B"/>
    <w:rsid w:val="00867351"/>
    <w:rsid w:val="00867B8C"/>
    <w:rsid w:val="00871149"/>
    <w:rsid w:val="00871BB9"/>
    <w:rsid w:val="008730AC"/>
    <w:rsid w:val="008730E8"/>
    <w:rsid w:val="008733CB"/>
    <w:rsid w:val="00873CFC"/>
    <w:rsid w:val="00876522"/>
    <w:rsid w:val="00876AAC"/>
    <w:rsid w:val="00880C8C"/>
    <w:rsid w:val="00880D71"/>
    <w:rsid w:val="00882165"/>
    <w:rsid w:val="00883EFE"/>
    <w:rsid w:val="00884014"/>
    <w:rsid w:val="00884750"/>
    <w:rsid w:val="008850CE"/>
    <w:rsid w:val="008863B4"/>
    <w:rsid w:val="00886A52"/>
    <w:rsid w:val="008876A3"/>
    <w:rsid w:val="008903A0"/>
    <w:rsid w:val="00891046"/>
    <w:rsid w:val="008914CA"/>
    <w:rsid w:val="008928F6"/>
    <w:rsid w:val="00892CD6"/>
    <w:rsid w:val="00894668"/>
    <w:rsid w:val="00895A29"/>
    <w:rsid w:val="00895B77"/>
    <w:rsid w:val="00896D71"/>
    <w:rsid w:val="00897198"/>
    <w:rsid w:val="008A04E1"/>
    <w:rsid w:val="008A06C2"/>
    <w:rsid w:val="008A08D8"/>
    <w:rsid w:val="008A0EE3"/>
    <w:rsid w:val="008A1128"/>
    <w:rsid w:val="008A32AD"/>
    <w:rsid w:val="008A42AC"/>
    <w:rsid w:val="008A474A"/>
    <w:rsid w:val="008A4AD8"/>
    <w:rsid w:val="008A5267"/>
    <w:rsid w:val="008A53E6"/>
    <w:rsid w:val="008A625B"/>
    <w:rsid w:val="008A7760"/>
    <w:rsid w:val="008A7B54"/>
    <w:rsid w:val="008B04A7"/>
    <w:rsid w:val="008B06C6"/>
    <w:rsid w:val="008B1869"/>
    <w:rsid w:val="008B3D02"/>
    <w:rsid w:val="008B4E23"/>
    <w:rsid w:val="008B7172"/>
    <w:rsid w:val="008B7954"/>
    <w:rsid w:val="008C08AB"/>
    <w:rsid w:val="008C1FB7"/>
    <w:rsid w:val="008C2CB4"/>
    <w:rsid w:val="008C39D0"/>
    <w:rsid w:val="008C3A84"/>
    <w:rsid w:val="008C3F82"/>
    <w:rsid w:val="008C6357"/>
    <w:rsid w:val="008C6893"/>
    <w:rsid w:val="008C709D"/>
    <w:rsid w:val="008C7C51"/>
    <w:rsid w:val="008D1B0D"/>
    <w:rsid w:val="008D201A"/>
    <w:rsid w:val="008D2399"/>
    <w:rsid w:val="008D2F84"/>
    <w:rsid w:val="008D47A7"/>
    <w:rsid w:val="008D6442"/>
    <w:rsid w:val="008D6A43"/>
    <w:rsid w:val="008D7A8F"/>
    <w:rsid w:val="008E0105"/>
    <w:rsid w:val="008E1AC5"/>
    <w:rsid w:val="008E27C7"/>
    <w:rsid w:val="008E32E1"/>
    <w:rsid w:val="008E3D25"/>
    <w:rsid w:val="008E3D38"/>
    <w:rsid w:val="008E4343"/>
    <w:rsid w:val="008E46CA"/>
    <w:rsid w:val="008E4FF2"/>
    <w:rsid w:val="008E5548"/>
    <w:rsid w:val="008E6558"/>
    <w:rsid w:val="008E7985"/>
    <w:rsid w:val="008F2E27"/>
    <w:rsid w:val="008F3481"/>
    <w:rsid w:val="008F4803"/>
    <w:rsid w:val="008F4CCD"/>
    <w:rsid w:val="008F5C99"/>
    <w:rsid w:val="008F6485"/>
    <w:rsid w:val="008F698D"/>
    <w:rsid w:val="008F77E3"/>
    <w:rsid w:val="009018C0"/>
    <w:rsid w:val="00902AB4"/>
    <w:rsid w:val="009031BF"/>
    <w:rsid w:val="00903493"/>
    <w:rsid w:val="00903794"/>
    <w:rsid w:val="009048BC"/>
    <w:rsid w:val="009059B8"/>
    <w:rsid w:val="00905EAF"/>
    <w:rsid w:val="00907052"/>
    <w:rsid w:val="009073AC"/>
    <w:rsid w:val="00907DD4"/>
    <w:rsid w:val="00907F38"/>
    <w:rsid w:val="0091070A"/>
    <w:rsid w:val="00910A35"/>
    <w:rsid w:val="00910FA8"/>
    <w:rsid w:val="00911847"/>
    <w:rsid w:val="00911D61"/>
    <w:rsid w:val="00912925"/>
    <w:rsid w:val="00913528"/>
    <w:rsid w:val="009137CF"/>
    <w:rsid w:val="00915895"/>
    <w:rsid w:val="00915BE3"/>
    <w:rsid w:val="00915D1F"/>
    <w:rsid w:val="00916DF3"/>
    <w:rsid w:val="009175F6"/>
    <w:rsid w:val="0092025C"/>
    <w:rsid w:val="00921695"/>
    <w:rsid w:val="00921DD7"/>
    <w:rsid w:val="009221F0"/>
    <w:rsid w:val="00923372"/>
    <w:rsid w:val="009246BF"/>
    <w:rsid w:val="00927179"/>
    <w:rsid w:val="00930C58"/>
    <w:rsid w:val="00930CFB"/>
    <w:rsid w:val="009317FF"/>
    <w:rsid w:val="00932ACF"/>
    <w:rsid w:val="00933429"/>
    <w:rsid w:val="00933C0B"/>
    <w:rsid w:val="00933F61"/>
    <w:rsid w:val="009348BB"/>
    <w:rsid w:val="009358D5"/>
    <w:rsid w:val="00935FE8"/>
    <w:rsid w:val="00937215"/>
    <w:rsid w:val="009407AF"/>
    <w:rsid w:val="009410DB"/>
    <w:rsid w:val="009443AD"/>
    <w:rsid w:val="00945570"/>
    <w:rsid w:val="009461FF"/>
    <w:rsid w:val="00946311"/>
    <w:rsid w:val="009467A4"/>
    <w:rsid w:val="00946A7F"/>
    <w:rsid w:val="00947013"/>
    <w:rsid w:val="00947362"/>
    <w:rsid w:val="0095338A"/>
    <w:rsid w:val="00953ACC"/>
    <w:rsid w:val="009568EF"/>
    <w:rsid w:val="00956E51"/>
    <w:rsid w:val="00957C71"/>
    <w:rsid w:val="00957D47"/>
    <w:rsid w:val="00960AE8"/>
    <w:rsid w:val="00961083"/>
    <w:rsid w:val="00962169"/>
    <w:rsid w:val="009628C0"/>
    <w:rsid w:val="0096458A"/>
    <w:rsid w:val="00964861"/>
    <w:rsid w:val="00964BF2"/>
    <w:rsid w:val="00965006"/>
    <w:rsid w:val="00965198"/>
    <w:rsid w:val="0096764B"/>
    <w:rsid w:val="00970539"/>
    <w:rsid w:val="00971C10"/>
    <w:rsid w:val="009728C8"/>
    <w:rsid w:val="0097382A"/>
    <w:rsid w:val="009748F2"/>
    <w:rsid w:val="00975BA2"/>
    <w:rsid w:val="00976042"/>
    <w:rsid w:val="009765AD"/>
    <w:rsid w:val="00977577"/>
    <w:rsid w:val="00981ABB"/>
    <w:rsid w:val="009822BE"/>
    <w:rsid w:val="00982BB7"/>
    <w:rsid w:val="00983606"/>
    <w:rsid w:val="009846C1"/>
    <w:rsid w:val="0098477E"/>
    <w:rsid w:val="009848C6"/>
    <w:rsid w:val="009907A0"/>
    <w:rsid w:val="00990D6A"/>
    <w:rsid w:val="009921E4"/>
    <w:rsid w:val="00993F5F"/>
    <w:rsid w:val="0099411D"/>
    <w:rsid w:val="00994B33"/>
    <w:rsid w:val="00995168"/>
    <w:rsid w:val="00995854"/>
    <w:rsid w:val="009958C5"/>
    <w:rsid w:val="00996C39"/>
    <w:rsid w:val="009976F1"/>
    <w:rsid w:val="009A3149"/>
    <w:rsid w:val="009A4233"/>
    <w:rsid w:val="009A4967"/>
    <w:rsid w:val="009A4C5D"/>
    <w:rsid w:val="009A5963"/>
    <w:rsid w:val="009A5EB0"/>
    <w:rsid w:val="009A5F40"/>
    <w:rsid w:val="009A601E"/>
    <w:rsid w:val="009A624D"/>
    <w:rsid w:val="009A7976"/>
    <w:rsid w:val="009B0155"/>
    <w:rsid w:val="009B1071"/>
    <w:rsid w:val="009B19A5"/>
    <w:rsid w:val="009B2361"/>
    <w:rsid w:val="009B4C0A"/>
    <w:rsid w:val="009B52E1"/>
    <w:rsid w:val="009B7DDC"/>
    <w:rsid w:val="009C0433"/>
    <w:rsid w:val="009C269B"/>
    <w:rsid w:val="009C5E0C"/>
    <w:rsid w:val="009C63C9"/>
    <w:rsid w:val="009C6AE0"/>
    <w:rsid w:val="009C7D77"/>
    <w:rsid w:val="009D16CD"/>
    <w:rsid w:val="009D1E20"/>
    <w:rsid w:val="009D48F3"/>
    <w:rsid w:val="009D56A6"/>
    <w:rsid w:val="009D6B84"/>
    <w:rsid w:val="009D6FB9"/>
    <w:rsid w:val="009D7B8C"/>
    <w:rsid w:val="009E06E4"/>
    <w:rsid w:val="009E0CA5"/>
    <w:rsid w:val="009E1448"/>
    <w:rsid w:val="009E1C19"/>
    <w:rsid w:val="009E27A4"/>
    <w:rsid w:val="009E2891"/>
    <w:rsid w:val="009E3150"/>
    <w:rsid w:val="009E3507"/>
    <w:rsid w:val="009E3651"/>
    <w:rsid w:val="009E450D"/>
    <w:rsid w:val="009E47F5"/>
    <w:rsid w:val="009E4926"/>
    <w:rsid w:val="009E495E"/>
    <w:rsid w:val="009E54BB"/>
    <w:rsid w:val="009E64E8"/>
    <w:rsid w:val="009E8B51"/>
    <w:rsid w:val="009EB966"/>
    <w:rsid w:val="009F2E14"/>
    <w:rsid w:val="009F3148"/>
    <w:rsid w:val="009F33DD"/>
    <w:rsid w:val="009F39AA"/>
    <w:rsid w:val="009F3FA6"/>
    <w:rsid w:val="009F42A8"/>
    <w:rsid w:val="009F42B4"/>
    <w:rsid w:val="009F6F72"/>
    <w:rsid w:val="00A000D8"/>
    <w:rsid w:val="00A01471"/>
    <w:rsid w:val="00A024C4"/>
    <w:rsid w:val="00A050BB"/>
    <w:rsid w:val="00A07A67"/>
    <w:rsid w:val="00A1176F"/>
    <w:rsid w:val="00A12775"/>
    <w:rsid w:val="00A12922"/>
    <w:rsid w:val="00A130EE"/>
    <w:rsid w:val="00A14A9B"/>
    <w:rsid w:val="00A15B33"/>
    <w:rsid w:val="00A15E01"/>
    <w:rsid w:val="00A16ED3"/>
    <w:rsid w:val="00A17844"/>
    <w:rsid w:val="00A21F28"/>
    <w:rsid w:val="00A221E0"/>
    <w:rsid w:val="00A22F10"/>
    <w:rsid w:val="00A23398"/>
    <w:rsid w:val="00A240EB"/>
    <w:rsid w:val="00A24F71"/>
    <w:rsid w:val="00A253D3"/>
    <w:rsid w:val="00A307FC"/>
    <w:rsid w:val="00A31CD9"/>
    <w:rsid w:val="00A33EDD"/>
    <w:rsid w:val="00A366BF"/>
    <w:rsid w:val="00A36CEC"/>
    <w:rsid w:val="00A378D1"/>
    <w:rsid w:val="00A37E19"/>
    <w:rsid w:val="00A417EB"/>
    <w:rsid w:val="00A42294"/>
    <w:rsid w:val="00A42AA8"/>
    <w:rsid w:val="00A432CB"/>
    <w:rsid w:val="00A43FDE"/>
    <w:rsid w:val="00A4407B"/>
    <w:rsid w:val="00A47D3C"/>
    <w:rsid w:val="00A50803"/>
    <w:rsid w:val="00A51541"/>
    <w:rsid w:val="00A51E98"/>
    <w:rsid w:val="00A52C24"/>
    <w:rsid w:val="00A535E3"/>
    <w:rsid w:val="00A53A8E"/>
    <w:rsid w:val="00A542F3"/>
    <w:rsid w:val="00A56784"/>
    <w:rsid w:val="00A570BA"/>
    <w:rsid w:val="00A57A1C"/>
    <w:rsid w:val="00A57DEA"/>
    <w:rsid w:val="00A61758"/>
    <w:rsid w:val="00A631C2"/>
    <w:rsid w:val="00A636B3"/>
    <w:rsid w:val="00A63892"/>
    <w:rsid w:val="00A662B2"/>
    <w:rsid w:val="00A67F06"/>
    <w:rsid w:val="00A70859"/>
    <w:rsid w:val="00A70AF8"/>
    <w:rsid w:val="00A70DF0"/>
    <w:rsid w:val="00A71CFD"/>
    <w:rsid w:val="00A722DC"/>
    <w:rsid w:val="00A73445"/>
    <w:rsid w:val="00A73632"/>
    <w:rsid w:val="00A73A5A"/>
    <w:rsid w:val="00A74863"/>
    <w:rsid w:val="00A74C89"/>
    <w:rsid w:val="00A7778C"/>
    <w:rsid w:val="00A779FF"/>
    <w:rsid w:val="00A808DB"/>
    <w:rsid w:val="00A80D91"/>
    <w:rsid w:val="00A81023"/>
    <w:rsid w:val="00A81F1E"/>
    <w:rsid w:val="00A8415E"/>
    <w:rsid w:val="00A841B8"/>
    <w:rsid w:val="00A85183"/>
    <w:rsid w:val="00A8681D"/>
    <w:rsid w:val="00A87EE0"/>
    <w:rsid w:val="00A9237E"/>
    <w:rsid w:val="00A95526"/>
    <w:rsid w:val="00A969A1"/>
    <w:rsid w:val="00A96A56"/>
    <w:rsid w:val="00A97B64"/>
    <w:rsid w:val="00AA62B6"/>
    <w:rsid w:val="00AA6633"/>
    <w:rsid w:val="00AA70E4"/>
    <w:rsid w:val="00AA7CEE"/>
    <w:rsid w:val="00AB00F7"/>
    <w:rsid w:val="00AB1488"/>
    <w:rsid w:val="00AB1FCB"/>
    <w:rsid w:val="00AB2CB9"/>
    <w:rsid w:val="00AB37D8"/>
    <w:rsid w:val="00AB3BF8"/>
    <w:rsid w:val="00AB5C37"/>
    <w:rsid w:val="00AB6103"/>
    <w:rsid w:val="00AC0F1F"/>
    <w:rsid w:val="00AC1330"/>
    <w:rsid w:val="00AC1A2C"/>
    <w:rsid w:val="00AC24A2"/>
    <w:rsid w:val="00AC2F69"/>
    <w:rsid w:val="00AC3DBD"/>
    <w:rsid w:val="00AC3F8D"/>
    <w:rsid w:val="00AC55A6"/>
    <w:rsid w:val="00AC65F6"/>
    <w:rsid w:val="00AD015F"/>
    <w:rsid w:val="00AD1140"/>
    <w:rsid w:val="00AD11E3"/>
    <w:rsid w:val="00AD14B3"/>
    <w:rsid w:val="00AD1567"/>
    <w:rsid w:val="00AD2813"/>
    <w:rsid w:val="00AD29E4"/>
    <w:rsid w:val="00AD2AA1"/>
    <w:rsid w:val="00AD4352"/>
    <w:rsid w:val="00AD4776"/>
    <w:rsid w:val="00AD591C"/>
    <w:rsid w:val="00AD5F11"/>
    <w:rsid w:val="00AD64FA"/>
    <w:rsid w:val="00AE114C"/>
    <w:rsid w:val="00AE14C7"/>
    <w:rsid w:val="00AE15BD"/>
    <w:rsid w:val="00AE15D0"/>
    <w:rsid w:val="00AE1B31"/>
    <w:rsid w:val="00AE1EF0"/>
    <w:rsid w:val="00AE1F55"/>
    <w:rsid w:val="00AE227B"/>
    <w:rsid w:val="00AE28F8"/>
    <w:rsid w:val="00AE3F7A"/>
    <w:rsid w:val="00AE6123"/>
    <w:rsid w:val="00AE664F"/>
    <w:rsid w:val="00AF03D3"/>
    <w:rsid w:val="00AF211B"/>
    <w:rsid w:val="00AF352C"/>
    <w:rsid w:val="00AF418D"/>
    <w:rsid w:val="00AF4254"/>
    <w:rsid w:val="00AF5B25"/>
    <w:rsid w:val="00AF5B40"/>
    <w:rsid w:val="00AF5B4D"/>
    <w:rsid w:val="00AF617D"/>
    <w:rsid w:val="00AF7B37"/>
    <w:rsid w:val="00B00BD9"/>
    <w:rsid w:val="00B01266"/>
    <w:rsid w:val="00B01F9A"/>
    <w:rsid w:val="00B0269E"/>
    <w:rsid w:val="00B0341B"/>
    <w:rsid w:val="00B06020"/>
    <w:rsid w:val="00B0690B"/>
    <w:rsid w:val="00B0768E"/>
    <w:rsid w:val="00B079AD"/>
    <w:rsid w:val="00B10F5D"/>
    <w:rsid w:val="00B114D2"/>
    <w:rsid w:val="00B11FB7"/>
    <w:rsid w:val="00B1205D"/>
    <w:rsid w:val="00B12167"/>
    <w:rsid w:val="00B13D81"/>
    <w:rsid w:val="00B1590F"/>
    <w:rsid w:val="00B1607B"/>
    <w:rsid w:val="00B160A5"/>
    <w:rsid w:val="00B16357"/>
    <w:rsid w:val="00B17291"/>
    <w:rsid w:val="00B20BE5"/>
    <w:rsid w:val="00B20DFB"/>
    <w:rsid w:val="00B212D2"/>
    <w:rsid w:val="00B24264"/>
    <w:rsid w:val="00B25994"/>
    <w:rsid w:val="00B30639"/>
    <w:rsid w:val="00B30917"/>
    <w:rsid w:val="00B32124"/>
    <w:rsid w:val="00B34C09"/>
    <w:rsid w:val="00B35215"/>
    <w:rsid w:val="00B359FA"/>
    <w:rsid w:val="00B35C0D"/>
    <w:rsid w:val="00B35CA5"/>
    <w:rsid w:val="00B36150"/>
    <w:rsid w:val="00B36A0A"/>
    <w:rsid w:val="00B36FD0"/>
    <w:rsid w:val="00B3740A"/>
    <w:rsid w:val="00B41856"/>
    <w:rsid w:val="00B423FD"/>
    <w:rsid w:val="00B42407"/>
    <w:rsid w:val="00B43D1E"/>
    <w:rsid w:val="00B44191"/>
    <w:rsid w:val="00B44D46"/>
    <w:rsid w:val="00B456C4"/>
    <w:rsid w:val="00B45CD8"/>
    <w:rsid w:val="00B46301"/>
    <w:rsid w:val="00B46372"/>
    <w:rsid w:val="00B4663B"/>
    <w:rsid w:val="00B46C3F"/>
    <w:rsid w:val="00B51336"/>
    <w:rsid w:val="00B51B20"/>
    <w:rsid w:val="00B51FEE"/>
    <w:rsid w:val="00B52A6E"/>
    <w:rsid w:val="00B53AA5"/>
    <w:rsid w:val="00B53B4E"/>
    <w:rsid w:val="00B54233"/>
    <w:rsid w:val="00B54943"/>
    <w:rsid w:val="00B550E9"/>
    <w:rsid w:val="00B55517"/>
    <w:rsid w:val="00B55914"/>
    <w:rsid w:val="00B55C76"/>
    <w:rsid w:val="00B55EA7"/>
    <w:rsid w:val="00B57618"/>
    <w:rsid w:val="00B57AE0"/>
    <w:rsid w:val="00B57DB8"/>
    <w:rsid w:val="00B57EEB"/>
    <w:rsid w:val="00B6021F"/>
    <w:rsid w:val="00B60C48"/>
    <w:rsid w:val="00B621A7"/>
    <w:rsid w:val="00B651BE"/>
    <w:rsid w:val="00B65CE5"/>
    <w:rsid w:val="00B663D4"/>
    <w:rsid w:val="00B664AB"/>
    <w:rsid w:val="00B66FDE"/>
    <w:rsid w:val="00B676EF"/>
    <w:rsid w:val="00B6778B"/>
    <w:rsid w:val="00B70D2E"/>
    <w:rsid w:val="00B734E7"/>
    <w:rsid w:val="00B73F7A"/>
    <w:rsid w:val="00B73F98"/>
    <w:rsid w:val="00B7579B"/>
    <w:rsid w:val="00B759D1"/>
    <w:rsid w:val="00B75DA3"/>
    <w:rsid w:val="00B76087"/>
    <w:rsid w:val="00B77229"/>
    <w:rsid w:val="00B7739D"/>
    <w:rsid w:val="00B81405"/>
    <w:rsid w:val="00B82399"/>
    <w:rsid w:val="00B83140"/>
    <w:rsid w:val="00B84EEE"/>
    <w:rsid w:val="00B86092"/>
    <w:rsid w:val="00B862A4"/>
    <w:rsid w:val="00B87079"/>
    <w:rsid w:val="00B87E00"/>
    <w:rsid w:val="00B91720"/>
    <w:rsid w:val="00B927C2"/>
    <w:rsid w:val="00B92B64"/>
    <w:rsid w:val="00B93462"/>
    <w:rsid w:val="00B959C4"/>
    <w:rsid w:val="00B95E05"/>
    <w:rsid w:val="00B963A5"/>
    <w:rsid w:val="00B96670"/>
    <w:rsid w:val="00B972D7"/>
    <w:rsid w:val="00B97AEC"/>
    <w:rsid w:val="00B97CD3"/>
    <w:rsid w:val="00BA0686"/>
    <w:rsid w:val="00BA18B2"/>
    <w:rsid w:val="00BA1A0E"/>
    <w:rsid w:val="00BA3093"/>
    <w:rsid w:val="00BA45C5"/>
    <w:rsid w:val="00BA5246"/>
    <w:rsid w:val="00BA546C"/>
    <w:rsid w:val="00BA5670"/>
    <w:rsid w:val="00BA5A9E"/>
    <w:rsid w:val="00BA77D5"/>
    <w:rsid w:val="00BA7BBF"/>
    <w:rsid w:val="00BAAFF2"/>
    <w:rsid w:val="00BB0790"/>
    <w:rsid w:val="00BB0D36"/>
    <w:rsid w:val="00BB1372"/>
    <w:rsid w:val="00BB3A84"/>
    <w:rsid w:val="00BB3AAE"/>
    <w:rsid w:val="00BB3ADC"/>
    <w:rsid w:val="00BB3EA3"/>
    <w:rsid w:val="00BB427E"/>
    <w:rsid w:val="00BB4D2D"/>
    <w:rsid w:val="00BB5648"/>
    <w:rsid w:val="00BB68A7"/>
    <w:rsid w:val="00BB7BF9"/>
    <w:rsid w:val="00BC0752"/>
    <w:rsid w:val="00BC1F60"/>
    <w:rsid w:val="00BC2A62"/>
    <w:rsid w:val="00BC3646"/>
    <w:rsid w:val="00BC37BB"/>
    <w:rsid w:val="00BC41E0"/>
    <w:rsid w:val="00BC4EDB"/>
    <w:rsid w:val="00BC55DF"/>
    <w:rsid w:val="00BC5829"/>
    <w:rsid w:val="00BC75FF"/>
    <w:rsid w:val="00BC7C26"/>
    <w:rsid w:val="00BD0E03"/>
    <w:rsid w:val="00BD1E8F"/>
    <w:rsid w:val="00BD251E"/>
    <w:rsid w:val="00BD2949"/>
    <w:rsid w:val="00BD331F"/>
    <w:rsid w:val="00BD3FDB"/>
    <w:rsid w:val="00BD5C61"/>
    <w:rsid w:val="00BD66EB"/>
    <w:rsid w:val="00BD7A5D"/>
    <w:rsid w:val="00BD7E05"/>
    <w:rsid w:val="00BE0EF1"/>
    <w:rsid w:val="00BE11D2"/>
    <w:rsid w:val="00BE1780"/>
    <w:rsid w:val="00BE1B61"/>
    <w:rsid w:val="00BE2611"/>
    <w:rsid w:val="00BE2763"/>
    <w:rsid w:val="00BE3849"/>
    <w:rsid w:val="00BE38C8"/>
    <w:rsid w:val="00BE572D"/>
    <w:rsid w:val="00BE58D7"/>
    <w:rsid w:val="00BE6880"/>
    <w:rsid w:val="00BE6A08"/>
    <w:rsid w:val="00BE719E"/>
    <w:rsid w:val="00BE71CD"/>
    <w:rsid w:val="00BF154C"/>
    <w:rsid w:val="00BF176F"/>
    <w:rsid w:val="00BF2193"/>
    <w:rsid w:val="00BF23F6"/>
    <w:rsid w:val="00BF2415"/>
    <w:rsid w:val="00BF27DF"/>
    <w:rsid w:val="00BF2AC4"/>
    <w:rsid w:val="00BF3A2F"/>
    <w:rsid w:val="00BF43A6"/>
    <w:rsid w:val="00BF453A"/>
    <w:rsid w:val="00BF51B7"/>
    <w:rsid w:val="00BF6959"/>
    <w:rsid w:val="00BF7940"/>
    <w:rsid w:val="00C04280"/>
    <w:rsid w:val="00C04BF4"/>
    <w:rsid w:val="00C04EDA"/>
    <w:rsid w:val="00C051DA"/>
    <w:rsid w:val="00C07C80"/>
    <w:rsid w:val="00C10BB6"/>
    <w:rsid w:val="00C122AD"/>
    <w:rsid w:val="00C12A7A"/>
    <w:rsid w:val="00C13677"/>
    <w:rsid w:val="00C14578"/>
    <w:rsid w:val="00C14829"/>
    <w:rsid w:val="00C15A2D"/>
    <w:rsid w:val="00C167BA"/>
    <w:rsid w:val="00C171B2"/>
    <w:rsid w:val="00C17AA2"/>
    <w:rsid w:val="00C20486"/>
    <w:rsid w:val="00C21124"/>
    <w:rsid w:val="00C21B71"/>
    <w:rsid w:val="00C22182"/>
    <w:rsid w:val="00C2297F"/>
    <w:rsid w:val="00C242D9"/>
    <w:rsid w:val="00C249BA"/>
    <w:rsid w:val="00C25E57"/>
    <w:rsid w:val="00C27508"/>
    <w:rsid w:val="00C3077D"/>
    <w:rsid w:val="00C31065"/>
    <w:rsid w:val="00C34FD7"/>
    <w:rsid w:val="00C36D61"/>
    <w:rsid w:val="00C41FB9"/>
    <w:rsid w:val="00C422E3"/>
    <w:rsid w:val="00C42491"/>
    <w:rsid w:val="00C438F4"/>
    <w:rsid w:val="00C43A75"/>
    <w:rsid w:val="00C45EA0"/>
    <w:rsid w:val="00C46026"/>
    <w:rsid w:val="00C4620D"/>
    <w:rsid w:val="00C51379"/>
    <w:rsid w:val="00C52246"/>
    <w:rsid w:val="00C53D12"/>
    <w:rsid w:val="00C54180"/>
    <w:rsid w:val="00C54311"/>
    <w:rsid w:val="00C550EA"/>
    <w:rsid w:val="00C55F22"/>
    <w:rsid w:val="00C5639D"/>
    <w:rsid w:val="00C56CCA"/>
    <w:rsid w:val="00C60551"/>
    <w:rsid w:val="00C60E76"/>
    <w:rsid w:val="00C63E43"/>
    <w:rsid w:val="00C64B32"/>
    <w:rsid w:val="00C664BB"/>
    <w:rsid w:val="00C6793E"/>
    <w:rsid w:val="00C70BFF"/>
    <w:rsid w:val="00C71739"/>
    <w:rsid w:val="00C745F0"/>
    <w:rsid w:val="00C769A3"/>
    <w:rsid w:val="00C80737"/>
    <w:rsid w:val="00C80A51"/>
    <w:rsid w:val="00C816D2"/>
    <w:rsid w:val="00C81786"/>
    <w:rsid w:val="00C82C84"/>
    <w:rsid w:val="00C85CAC"/>
    <w:rsid w:val="00C86207"/>
    <w:rsid w:val="00C8754C"/>
    <w:rsid w:val="00C90D38"/>
    <w:rsid w:val="00C91193"/>
    <w:rsid w:val="00C91C49"/>
    <w:rsid w:val="00C9345D"/>
    <w:rsid w:val="00C94E4F"/>
    <w:rsid w:val="00C9556F"/>
    <w:rsid w:val="00C957F1"/>
    <w:rsid w:val="00C958C0"/>
    <w:rsid w:val="00C95D9C"/>
    <w:rsid w:val="00C95DAD"/>
    <w:rsid w:val="00CA086A"/>
    <w:rsid w:val="00CA0A62"/>
    <w:rsid w:val="00CA135C"/>
    <w:rsid w:val="00CA1EED"/>
    <w:rsid w:val="00CA20E9"/>
    <w:rsid w:val="00CA20FD"/>
    <w:rsid w:val="00CA295F"/>
    <w:rsid w:val="00CA2B9E"/>
    <w:rsid w:val="00CA353B"/>
    <w:rsid w:val="00CA4438"/>
    <w:rsid w:val="00CA4847"/>
    <w:rsid w:val="00CA55CC"/>
    <w:rsid w:val="00CA655A"/>
    <w:rsid w:val="00CA6597"/>
    <w:rsid w:val="00CA68A0"/>
    <w:rsid w:val="00CB00EE"/>
    <w:rsid w:val="00CB08A9"/>
    <w:rsid w:val="00CB090A"/>
    <w:rsid w:val="00CB1025"/>
    <w:rsid w:val="00CB1DB5"/>
    <w:rsid w:val="00CB204A"/>
    <w:rsid w:val="00CB256D"/>
    <w:rsid w:val="00CB6B90"/>
    <w:rsid w:val="00CB73B2"/>
    <w:rsid w:val="00CC1910"/>
    <w:rsid w:val="00CC2EFE"/>
    <w:rsid w:val="00CC4040"/>
    <w:rsid w:val="00CC4946"/>
    <w:rsid w:val="00CC5D81"/>
    <w:rsid w:val="00CD0300"/>
    <w:rsid w:val="00CD1BA2"/>
    <w:rsid w:val="00CD2434"/>
    <w:rsid w:val="00CD3A0E"/>
    <w:rsid w:val="00CD4ECA"/>
    <w:rsid w:val="00CD4ED5"/>
    <w:rsid w:val="00CD4F9C"/>
    <w:rsid w:val="00CD5D20"/>
    <w:rsid w:val="00CD6B1B"/>
    <w:rsid w:val="00CD701C"/>
    <w:rsid w:val="00CE11C8"/>
    <w:rsid w:val="00CE1A7E"/>
    <w:rsid w:val="00CE2822"/>
    <w:rsid w:val="00CE38D9"/>
    <w:rsid w:val="00CE38F3"/>
    <w:rsid w:val="00CE5892"/>
    <w:rsid w:val="00CE5D30"/>
    <w:rsid w:val="00CE69DC"/>
    <w:rsid w:val="00CF012A"/>
    <w:rsid w:val="00CF149D"/>
    <w:rsid w:val="00CF3109"/>
    <w:rsid w:val="00CF610A"/>
    <w:rsid w:val="00CF61AC"/>
    <w:rsid w:val="00CF7851"/>
    <w:rsid w:val="00D00442"/>
    <w:rsid w:val="00D00E52"/>
    <w:rsid w:val="00D0191E"/>
    <w:rsid w:val="00D028C6"/>
    <w:rsid w:val="00D03597"/>
    <w:rsid w:val="00D03AB2"/>
    <w:rsid w:val="00D046EC"/>
    <w:rsid w:val="00D0585E"/>
    <w:rsid w:val="00D05E77"/>
    <w:rsid w:val="00D06C8A"/>
    <w:rsid w:val="00D06CAE"/>
    <w:rsid w:val="00D06E26"/>
    <w:rsid w:val="00D0709F"/>
    <w:rsid w:val="00D0798B"/>
    <w:rsid w:val="00D07C73"/>
    <w:rsid w:val="00D07EEE"/>
    <w:rsid w:val="00D11B95"/>
    <w:rsid w:val="00D12D84"/>
    <w:rsid w:val="00D13AE1"/>
    <w:rsid w:val="00D14420"/>
    <w:rsid w:val="00D156AB"/>
    <w:rsid w:val="00D16D11"/>
    <w:rsid w:val="00D1762C"/>
    <w:rsid w:val="00D20526"/>
    <w:rsid w:val="00D2100A"/>
    <w:rsid w:val="00D2120C"/>
    <w:rsid w:val="00D2122E"/>
    <w:rsid w:val="00D216F0"/>
    <w:rsid w:val="00D219A4"/>
    <w:rsid w:val="00D2262D"/>
    <w:rsid w:val="00D22996"/>
    <w:rsid w:val="00D23247"/>
    <w:rsid w:val="00D27927"/>
    <w:rsid w:val="00D30B42"/>
    <w:rsid w:val="00D30BDA"/>
    <w:rsid w:val="00D316E3"/>
    <w:rsid w:val="00D33A1E"/>
    <w:rsid w:val="00D33E4B"/>
    <w:rsid w:val="00D35A98"/>
    <w:rsid w:val="00D35EBE"/>
    <w:rsid w:val="00D36FCE"/>
    <w:rsid w:val="00D37ED2"/>
    <w:rsid w:val="00D40953"/>
    <w:rsid w:val="00D41B67"/>
    <w:rsid w:val="00D41CC3"/>
    <w:rsid w:val="00D426CB"/>
    <w:rsid w:val="00D464D1"/>
    <w:rsid w:val="00D4662E"/>
    <w:rsid w:val="00D479B4"/>
    <w:rsid w:val="00D51F54"/>
    <w:rsid w:val="00D52237"/>
    <w:rsid w:val="00D5248F"/>
    <w:rsid w:val="00D55F39"/>
    <w:rsid w:val="00D56521"/>
    <w:rsid w:val="00D5765C"/>
    <w:rsid w:val="00D57AC6"/>
    <w:rsid w:val="00D602EE"/>
    <w:rsid w:val="00D62F89"/>
    <w:rsid w:val="00D636E8"/>
    <w:rsid w:val="00D63E22"/>
    <w:rsid w:val="00D6435B"/>
    <w:rsid w:val="00D65B88"/>
    <w:rsid w:val="00D67555"/>
    <w:rsid w:val="00D704C3"/>
    <w:rsid w:val="00D71516"/>
    <w:rsid w:val="00D7179C"/>
    <w:rsid w:val="00D7323A"/>
    <w:rsid w:val="00D7340F"/>
    <w:rsid w:val="00D73687"/>
    <w:rsid w:val="00D743DD"/>
    <w:rsid w:val="00D750AB"/>
    <w:rsid w:val="00D7525B"/>
    <w:rsid w:val="00D772C9"/>
    <w:rsid w:val="00D81663"/>
    <w:rsid w:val="00D82201"/>
    <w:rsid w:val="00D83757"/>
    <w:rsid w:val="00D843E6"/>
    <w:rsid w:val="00D847C8"/>
    <w:rsid w:val="00D87B85"/>
    <w:rsid w:val="00D90673"/>
    <w:rsid w:val="00D91DD6"/>
    <w:rsid w:val="00D92187"/>
    <w:rsid w:val="00D92A45"/>
    <w:rsid w:val="00D93C07"/>
    <w:rsid w:val="00D952EF"/>
    <w:rsid w:val="00D95B24"/>
    <w:rsid w:val="00D96F21"/>
    <w:rsid w:val="00D97DF2"/>
    <w:rsid w:val="00DA2541"/>
    <w:rsid w:val="00DA29FF"/>
    <w:rsid w:val="00DA3315"/>
    <w:rsid w:val="00DA40DC"/>
    <w:rsid w:val="00DA4BB5"/>
    <w:rsid w:val="00DA52D8"/>
    <w:rsid w:val="00DA5B1E"/>
    <w:rsid w:val="00DA66FE"/>
    <w:rsid w:val="00DB0EB6"/>
    <w:rsid w:val="00DB268F"/>
    <w:rsid w:val="00DB3376"/>
    <w:rsid w:val="00DB4026"/>
    <w:rsid w:val="00DB44CC"/>
    <w:rsid w:val="00DB4F2D"/>
    <w:rsid w:val="00DB61B3"/>
    <w:rsid w:val="00DB6781"/>
    <w:rsid w:val="00DB7612"/>
    <w:rsid w:val="00DB7EB2"/>
    <w:rsid w:val="00DC0D60"/>
    <w:rsid w:val="00DC1D44"/>
    <w:rsid w:val="00DC2846"/>
    <w:rsid w:val="00DC3FC6"/>
    <w:rsid w:val="00DC491D"/>
    <w:rsid w:val="00DC4D52"/>
    <w:rsid w:val="00DC4F19"/>
    <w:rsid w:val="00DC5446"/>
    <w:rsid w:val="00DC5681"/>
    <w:rsid w:val="00DC58B6"/>
    <w:rsid w:val="00DC6A98"/>
    <w:rsid w:val="00DC7634"/>
    <w:rsid w:val="00DC79B4"/>
    <w:rsid w:val="00DD0826"/>
    <w:rsid w:val="00DD0A20"/>
    <w:rsid w:val="00DD26BA"/>
    <w:rsid w:val="00DD297B"/>
    <w:rsid w:val="00DD3CBB"/>
    <w:rsid w:val="00DD5AD1"/>
    <w:rsid w:val="00DD5E54"/>
    <w:rsid w:val="00DD64AF"/>
    <w:rsid w:val="00DE0E10"/>
    <w:rsid w:val="00DE25CE"/>
    <w:rsid w:val="00DE2B5C"/>
    <w:rsid w:val="00DE366F"/>
    <w:rsid w:val="00DE5C47"/>
    <w:rsid w:val="00DE6CD3"/>
    <w:rsid w:val="00DE7477"/>
    <w:rsid w:val="00DE7D91"/>
    <w:rsid w:val="00DF0196"/>
    <w:rsid w:val="00DF281A"/>
    <w:rsid w:val="00DF2B1C"/>
    <w:rsid w:val="00DF323E"/>
    <w:rsid w:val="00DF3D4F"/>
    <w:rsid w:val="00DF57E9"/>
    <w:rsid w:val="00DF62C2"/>
    <w:rsid w:val="00DF6345"/>
    <w:rsid w:val="00DF65BE"/>
    <w:rsid w:val="00DF760B"/>
    <w:rsid w:val="00DF7793"/>
    <w:rsid w:val="00DF7AFB"/>
    <w:rsid w:val="00E010A7"/>
    <w:rsid w:val="00E014BA"/>
    <w:rsid w:val="00E023AC"/>
    <w:rsid w:val="00E02721"/>
    <w:rsid w:val="00E02935"/>
    <w:rsid w:val="00E02B61"/>
    <w:rsid w:val="00E02EB2"/>
    <w:rsid w:val="00E03683"/>
    <w:rsid w:val="00E066BC"/>
    <w:rsid w:val="00E0691D"/>
    <w:rsid w:val="00E06E3C"/>
    <w:rsid w:val="00E10A45"/>
    <w:rsid w:val="00E10BF5"/>
    <w:rsid w:val="00E1182C"/>
    <w:rsid w:val="00E154C7"/>
    <w:rsid w:val="00E15503"/>
    <w:rsid w:val="00E155F8"/>
    <w:rsid w:val="00E16CDF"/>
    <w:rsid w:val="00E17241"/>
    <w:rsid w:val="00E17858"/>
    <w:rsid w:val="00E217B0"/>
    <w:rsid w:val="00E22268"/>
    <w:rsid w:val="00E224FC"/>
    <w:rsid w:val="00E22F72"/>
    <w:rsid w:val="00E23730"/>
    <w:rsid w:val="00E2398D"/>
    <w:rsid w:val="00E239F2"/>
    <w:rsid w:val="00E24075"/>
    <w:rsid w:val="00E26DBE"/>
    <w:rsid w:val="00E31591"/>
    <w:rsid w:val="00E31AB5"/>
    <w:rsid w:val="00E3385A"/>
    <w:rsid w:val="00E345C6"/>
    <w:rsid w:val="00E35438"/>
    <w:rsid w:val="00E35711"/>
    <w:rsid w:val="00E35DA4"/>
    <w:rsid w:val="00E37259"/>
    <w:rsid w:val="00E37A1D"/>
    <w:rsid w:val="00E37F5B"/>
    <w:rsid w:val="00E40B90"/>
    <w:rsid w:val="00E414F3"/>
    <w:rsid w:val="00E41C77"/>
    <w:rsid w:val="00E41DD1"/>
    <w:rsid w:val="00E41E76"/>
    <w:rsid w:val="00E468AE"/>
    <w:rsid w:val="00E47E63"/>
    <w:rsid w:val="00E501CC"/>
    <w:rsid w:val="00E50D32"/>
    <w:rsid w:val="00E51CBF"/>
    <w:rsid w:val="00E52FB1"/>
    <w:rsid w:val="00E55227"/>
    <w:rsid w:val="00E5602A"/>
    <w:rsid w:val="00E612AD"/>
    <w:rsid w:val="00E62B0C"/>
    <w:rsid w:val="00E63C1A"/>
    <w:rsid w:val="00E65C28"/>
    <w:rsid w:val="00E65EA0"/>
    <w:rsid w:val="00E666D6"/>
    <w:rsid w:val="00E7232E"/>
    <w:rsid w:val="00E72691"/>
    <w:rsid w:val="00E72973"/>
    <w:rsid w:val="00E72DDD"/>
    <w:rsid w:val="00E74AB0"/>
    <w:rsid w:val="00E75409"/>
    <w:rsid w:val="00E7644E"/>
    <w:rsid w:val="00E76777"/>
    <w:rsid w:val="00E76CB7"/>
    <w:rsid w:val="00E80A65"/>
    <w:rsid w:val="00E81B83"/>
    <w:rsid w:val="00E82176"/>
    <w:rsid w:val="00E84DE7"/>
    <w:rsid w:val="00E86E47"/>
    <w:rsid w:val="00E86E69"/>
    <w:rsid w:val="00E86F30"/>
    <w:rsid w:val="00E87912"/>
    <w:rsid w:val="00E879BE"/>
    <w:rsid w:val="00E9108D"/>
    <w:rsid w:val="00E91519"/>
    <w:rsid w:val="00E91BA2"/>
    <w:rsid w:val="00E94FEE"/>
    <w:rsid w:val="00E95B84"/>
    <w:rsid w:val="00E95D51"/>
    <w:rsid w:val="00E96E28"/>
    <w:rsid w:val="00E97F05"/>
    <w:rsid w:val="00EA03F8"/>
    <w:rsid w:val="00EA078C"/>
    <w:rsid w:val="00EA097F"/>
    <w:rsid w:val="00EA1235"/>
    <w:rsid w:val="00EA1A27"/>
    <w:rsid w:val="00EA25CB"/>
    <w:rsid w:val="00EA2832"/>
    <w:rsid w:val="00EA3B73"/>
    <w:rsid w:val="00EA4140"/>
    <w:rsid w:val="00EA49B5"/>
    <w:rsid w:val="00EA508C"/>
    <w:rsid w:val="00EA5FD3"/>
    <w:rsid w:val="00EA6FE7"/>
    <w:rsid w:val="00EB21F3"/>
    <w:rsid w:val="00EB26DD"/>
    <w:rsid w:val="00EB49CF"/>
    <w:rsid w:val="00EB58C2"/>
    <w:rsid w:val="00EB6493"/>
    <w:rsid w:val="00EB6711"/>
    <w:rsid w:val="00EC041C"/>
    <w:rsid w:val="00EC05D3"/>
    <w:rsid w:val="00EC0A3D"/>
    <w:rsid w:val="00EC1897"/>
    <w:rsid w:val="00EC2EB6"/>
    <w:rsid w:val="00EC41C8"/>
    <w:rsid w:val="00EC4E64"/>
    <w:rsid w:val="00EC5A99"/>
    <w:rsid w:val="00EC5FF5"/>
    <w:rsid w:val="00ED2848"/>
    <w:rsid w:val="00ED409E"/>
    <w:rsid w:val="00ED45BE"/>
    <w:rsid w:val="00ED4F28"/>
    <w:rsid w:val="00ED6914"/>
    <w:rsid w:val="00ED7F47"/>
    <w:rsid w:val="00EE0D68"/>
    <w:rsid w:val="00EE2062"/>
    <w:rsid w:val="00EE370E"/>
    <w:rsid w:val="00EE44B8"/>
    <w:rsid w:val="00EE6B52"/>
    <w:rsid w:val="00EF0170"/>
    <w:rsid w:val="00EF08AD"/>
    <w:rsid w:val="00EF093C"/>
    <w:rsid w:val="00EF0A5E"/>
    <w:rsid w:val="00EF1A4A"/>
    <w:rsid w:val="00EF220D"/>
    <w:rsid w:val="00EF2456"/>
    <w:rsid w:val="00EF25F2"/>
    <w:rsid w:val="00EF2A20"/>
    <w:rsid w:val="00EF2D6E"/>
    <w:rsid w:val="00EF32B7"/>
    <w:rsid w:val="00EF4859"/>
    <w:rsid w:val="00EF7C75"/>
    <w:rsid w:val="00F0042D"/>
    <w:rsid w:val="00F008C2"/>
    <w:rsid w:val="00F00E2E"/>
    <w:rsid w:val="00F012A7"/>
    <w:rsid w:val="00F031FD"/>
    <w:rsid w:val="00F050DD"/>
    <w:rsid w:val="00F05219"/>
    <w:rsid w:val="00F059C7"/>
    <w:rsid w:val="00F0653C"/>
    <w:rsid w:val="00F06EAD"/>
    <w:rsid w:val="00F06FC9"/>
    <w:rsid w:val="00F10276"/>
    <w:rsid w:val="00F107A9"/>
    <w:rsid w:val="00F11453"/>
    <w:rsid w:val="00F12704"/>
    <w:rsid w:val="00F142F8"/>
    <w:rsid w:val="00F16BB6"/>
    <w:rsid w:val="00F176E2"/>
    <w:rsid w:val="00F1A52D"/>
    <w:rsid w:val="00F202DC"/>
    <w:rsid w:val="00F20A01"/>
    <w:rsid w:val="00F21CCC"/>
    <w:rsid w:val="00F21D95"/>
    <w:rsid w:val="00F21DB6"/>
    <w:rsid w:val="00F22878"/>
    <w:rsid w:val="00F22BA9"/>
    <w:rsid w:val="00F22D1B"/>
    <w:rsid w:val="00F2588F"/>
    <w:rsid w:val="00F25EF4"/>
    <w:rsid w:val="00F26458"/>
    <w:rsid w:val="00F2744A"/>
    <w:rsid w:val="00F27A09"/>
    <w:rsid w:val="00F30E1F"/>
    <w:rsid w:val="00F311CD"/>
    <w:rsid w:val="00F31F71"/>
    <w:rsid w:val="00F324BC"/>
    <w:rsid w:val="00F34BDF"/>
    <w:rsid w:val="00F34F82"/>
    <w:rsid w:val="00F351EA"/>
    <w:rsid w:val="00F36184"/>
    <w:rsid w:val="00F362B7"/>
    <w:rsid w:val="00F367EB"/>
    <w:rsid w:val="00F36DE3"/>
    <w:rsid w:val="00F40F87"/>
    <w:rsid w:val="00F4116F"/>
    <w:rsid w:val="00F41E47"/>
    <w:rsid w:val="00F41EE0"/>
    <w:rsid w:val="00F4280D"/>
    <w:rsid w:val="00F42A10"/>
    <w:rsid w:val="00F43E10"/>
    <w:rsid w:val="00F44241"/>
    <w:rsid w:val="00F44636"/>
    <w:rsid w:val="00F44A12"/>
    <w:rsid w:val="00F4557A"/>
    <w:rsid w:val="00F45EA6"/>
    <w:rsid w:val="00F46EBF"/>
    <w:rsid w:val="00F475B6"/>
    <w:rsid w:val="00F47A86"/>
    <w:rsid w:val="00F528E1"/>
    <w:rsid w:val="00F52B26"/>
    <w:rsid w:val="00F53A67"/>
    <w:rsid w:val="00F53E0C"/>
    <w:rsid w:val="00F54786"/>
    <w:rsid w:val="00F54CB9"/>
    <w:rsid w:val="00F54CD4"/>
    <w:rsid w:val="00F55377"/>
    <w:rsid w:val="00F559A8"/>
    <w:rsid w:val="00F61753"/>
    <w:rsid w:val="00F62629"/>
    <w:rsid w:val="00F62C41"/>
    <w:rsid w:val="00F64FD0"/>
    <w:rsid w:val="00F65A47"/>
    <w:rsid w:val="00F72035"/>
    <w:rsid w:val="00F72449"/>
    <w:rsid w:val="00F73415"/>
    <w:rsid w:val="00F73C7F"/>
    <w:rsid w:val="00F74C52"/>
    <w:rsid w:val="00F75253"/>
    <w:rsid w:val="00F75588"/>
    <w:rsid w:val="00F758A2"/>
    <w:rsid w:val="00F772BA"/>
    <w:rsid w:val="00F804F6"/>
    <w:rsid w:val="00F80697"/>
    <w:rsid w:val="00F81675"/>
    <w:rsid w:val="00F82586"/>
    <w:rsid w:val="00F831B8"/>
    <w:rsid w:val="00F83DCD"/>
    <w:rsid w:val="00F848A0"/>
    <w:rsid w:val="00F84D26"/>
    <w:rsid w:val="00F865CD"/>
    <w:rsid w:val="00F86628"/>
    <w:rsid w:val="00F877E2"/>
    <w:rsid w:val="00F902C4"/>
    <w:rsid w:val="00F90C64"/>
    <w:rsid w:val="00F9103E"/>
    <w:rsid w:val="00F91215"/>
    <w:rsid w:val="00F91781"/>
    <w:rsid w:val="00F91A30"/>
    <w:rsid w:val="00F92C21"/>
    <w:rsid w:val="00F93274"/>
    <w:rsid w:val="00F93CE5"/>
    <w:rsid w:val="00F9566D"/>
    <w:rsid w:val="00F959F3"/>
    <w:rsid w:val="00F9666D"/>
    <w:rsid w:val="00F97368"/>
    <w:rsid w:val="00F97B04"/>
    <w:rsid w:val="00F97C2E"/>
    <w:rsid w:val="00FA14E2"/>
    <w:rsid w:val="00FA22AC"/>
    <w:rsid w:val="00FA43F8"/>
    <w:rsid w:val="00FA4A9A"/>
    <w:rsid w:val="00FA5075"/>
    <w:rsid w:val="00FA546A"/>
    <w:rsid w:val="00FA5B06"/>
    <w:rsid w:val="00FA605F"/>
    <w:rsid w:val="00FA75E5"/>
    <w:rsid w:val="00FB0939"/>
    <w:rsid w:val="00FB26EB"/>
    <w:rsid w:val="00FB32C7"/>
    <w:rsid w:val="00FB4129"/>
    <w:rsid w:val="00FB489C"/>
    <w:rsid w:val="00FB48D9"/>
    <w:rsid w:val="00FB48FA"/>
    <w:rsid w:val="00FB564B"/>
    <w:rsid w:val="00FB646F"/>
    <w:rsid w:val="00FB6A3A"/>
    <w:rsid w:val="00FB739F"/>
    <w:rsid w:val="00FC1993"/>
    <w:rsid w:val="00FC1A4A"/>
    <w:rsid w:val="00FC2BF9"/>
    <w:rsid w:val="00FC74EB"/>
    <w:rsid w:val="00FC79B1"/>
    <w:rsid w:val="00FC7ED8"/>
    <w:rsid w:val="00FD0441"/>
    <w:rsid w:val="00FD1144"/>
    <w:rsid w:val="00FD1EC4"/>
    <w:rsid w:val="00FD35E0"/>
    <w:rsid w:val="00FD393A"/>
    <w:rsid w:val="00FD395D"/>
    <w:rsid w:val="00FD5C90"/>
    <w:rsid w:val="00FE045E"/>
    <w:rsid w:val="00FE1FCD"/>
    <w:rsid w:val="00FE216D"/>
    <w:rsid w:val="00FE227D"/>
    <w:rsid w:val="00FE2EAB"/>
    <w:rsid w:val="00FE3C2B"/>
    <w:rsid w:val="00FE3D98"/>
    <w:rsid w:val="00FE4D12"/>
    <w:rsid w:val="00FE5EE2"/>
    <w:rsid w:val="00FE64C1"/>
    <w:rsid w:val="00FE6B28"/>
    <w:rsid w:val="00FE705D"/>
    <w:rsid w:val="00FF06A4"/>
    <w:rsid w:val="00FF0F2A"/>
    <w:rsid w:val="00FF0F97"/>
    <w:rsid w:val="00FF2B22"/>
    <w:rsid w:val="00FF4AB1"/>
    <w:rsid w:val="00FF4DAD"/>
    <w:rsid w:val="00FF5B5E"/>
    <w:rsid w:val="00FF688F"/>
    <w:rsid w:val="00FF729D"/>
    <w:rsid w:val="00FF7756"/>
    <w:rsid w:val="00FF7EF4"/>
    <w:rsid w:val="012552C3"/>
    <w:rsid w:val="012891F4"/>
    <w:rsid w:val="01546CBB"/>
    <w:rsid w:val="01BFA747"/>
    <w:rsid w:val="01EC504A"/>
    <w:rsid w:val="01F0D298"/>
    <w:rsid w:val="020A7E07"/>
    <w:rsid w:val="020DD952"/>
    <w:rsid w:val="02102E74"/>
    <w:rsid w:val="02330094"/>
    <w:rsid w:val="024C43D1"/>
    <w:rsid w:val="0251FA80"/>
    <w:rsid w:val="02C8043B"/>
    <w:rsid w:val="02FECAD5"/>
    <w:rsid w:val="03740AA0"/>
    <w:rsid w:val="0405303F"/>
    <w:rsid w:val="042EBA05"/>
    <w:rsid w:val="0453CED6"/>
    <w:rsid w:val="047FD8B6"/>
    <w:rsid w:val="049203C6"/>
    <w:rsid w:val="04B308B8"/>
    <w:rsid w:val="05113B16"/>
    <w:rsid w:val="051671F3"/>
    <w:rsid w:val="0527E143"/>
    <w:rsid w:val="054E59AE"/>
    <w:rsid w:val="054EFE26"/>
    <w:rsid w:val="056373F1"/>
    <w:rsid w:val="0586B168"/>
    <w:rsid w:val="059DD2B1"/>
    <w:rsid w:val="05C22A09"/>
    <w:rsid w:val="05D991DB"/>
    <w:rsid w:val="05E65E2D"/>
    <w:rsid w:val="05EA109B"/>
    <w:rsid w:val="05EA7444"/>
    <w:rsid w:val="06213715"/>
    <w:rsid w:val="064CF04B"/>
    <w:rsid w:val="065ACEBF"/>
    <w:rsid w:val="066D4C8C"/>
    <w:rsid w:val="0713E166"/>
    <w:rsid w:val="07161DA9"/>
    <w:rsid w:val="07361A9F"/>
    <w:rsid w:val="076660D6"/>
    <w:rsid w:val="0790587E"/>
    <w:rsid w:val="07B1F9BC"/>
    <w:rsid w:val="07C7C083"/>
    <w:rsid w:val="07D4C14E"/>
    <w:rsid w:val="07E0A215"/>
    <w:rsid w:val="07FCEA07"/>
    <w:rsid w:val="0807B378"/>
    <w:rsid w:val="08082204"/>
    <w:rsid w:val="0830C906"/>
    <w:rsid w:val="0840B0D7"/>
    <w:rsid w:val="084301A1"/>
    <w:rsid w:val="0855B192"/>
    <w:rsid w:val="0865EBD7"/>
    <w:rsid w:val="087331A5"/>
    <w:rsid w:val="08782A2B"/>
    <w:rsid w:val="08B99E16"/>
    <w:rsid w:val="08BEA762"/>
    <w:rsid w:val="08E90941"/>
    <w:rsid w:val="08E94581"/>
    <w:rsid w:val="08FB9BE0"/>
    <w:rsid w:val="09139B57"/>
    <w:rsid w:val="091FF5CC"/>
    <w:rsid w:val="09279396"/>
    <w:rsid w:val="0937B66A"/>
    <w:rsid w:val="098EB3BF"/>
    <w:rsid w:val="09A10BBE"/>
    <w:rsid w:val="09C844DE"/>
    <w:rsid w:val="09E9F015"/>
    <w:rsid w:val="0A12E556"/>
    <w:rsid w:val="0A66C5E7"/>
    <w:rsid w:val="0A9FBACD"/>
    <w:rsid w:val="0ADD863B"/>
    <w:rsid w:val="0B2F4659"/>
    <w:rsid w:val="0BAC0405"/>
    <w:rsid w:val="0BAE3AB7"/>
    <w:rsid w:val="0BD2A78A"/>
    <w:rsid w:val="0C38446A"/>
    <w:rsid w:val="0C74EDEA"/>
    <w:rsid w:val="0D057AC0"/>
    <w:rsid w:val="0D50CAF6"/>
    <w:rsid w:val="0DCE6989"/>
    <w:rsid w:val="0DE5136F"/>
    <w:rsid w:val="0E03962A"/>
    <w:rsid w:val="0E07D85A"/>
    <w:rsid w:val="0E210CF1"/>
    <w:rsid w:val="0E34DBCF"/>
    <w:rsid w:val="0E3EF148"/>
    <w:rsid w:val="0E4F741C"/>
    <w:rsid w:val="0E72956A"/>
    <w:rsid w:val="0E74B503"/>
    <w:rsid w:val="0E752857"/>
    <w:rsid w:val="0E93E8C0"/>
    <w:rsid w:val="0EB4D89D"/>
    <w:rsid w:val="0ED2F486"/>
    <w:rsid w:val="0ED7A42B"/>
    <w:rsid w:val="0F262783"/>
    <w:rsid w:val="0F9F3682"/>
    <w:rsid w:val="0FAB6126"/>
    <w:rsid w:val="0FB5872B"/>
    <w:rsid w:val="0FE5E2B5"/>
    <w:rsid w:val="0FF8AAD9"/>
    <w:rsid w:val="10051CF8"/>
    <w:rsid w:val="101AE7D3"/>
    <w:rsid w:val="1035DD5E"/>
    <w:rsid w:val="104898CA"/>
    <w:rsid w:val="1049CE09"/>
    <w:rsid w:val="10920B3F"/>
    <w:rsid w:val="10B9ED5B"/>
    <w:rsid w:val="10D8A479"/>
    <w:rsid w:val="10EC37B7"/>
    <w:rsid w:val="115DB2CF"/>
    <w:rsid w:val="11B2F970"/>
    <w:rsid w:val="1244F2F2"/>
    <w:rsid w:val="128A2C06"/>
    <w:rsid w:val="12A048F4"/>
    <w:rsid w:val="12B063FB"/>
    <w:rsid w:val="12E1E891"/>
    <w:rsid w:val="12FC8422"/>
    <w:rsid w:val="13071E45"/>
    <w:rsid w:val="1312313B"/>
    <w:rsid w:val="132EA654"/>
    <w:rsid w:val="133B0918"/>
    <w:rsid w:val="13569C5B"/>
    <w:rsid w:val="13C124A5"/>
    <w:rsid w:val="13CE6A23"/>
    <w:rsid w:val="13D29129"/>
    <w:rsid w:val="13F0E318"/>
    <w:rsid w:val="1402260C"/>
    <w:rsid w:val="142C3C8D"/>
    <w:rsid w:val="14543F43"/>
    <w:rsid w:val="14C086DE"/>
    <w:rsid w:val="14FF483C"/>
    <w:rsid w:val="1507372B"/>
    <w:rsid w:val="150AF995"/>
    <w:rsid w:val="150CAB7A"/>
    <w:rsid w:val="15522AC6"/>
    <w:rsid w:val="15B72ECF"/>
    <w:rsid w:val="15B8D235"/>
    <w:rsid w:val="15C0192E"/>
    <w:rsid w:val="15C8A72C"/>
    <w:rsid w:val="15D07B5E"/>
    <w:rsid w:val="15D5DFD6"/>
    <w:rsid w:val="15ED430B"/>
    <w:rsid w:val="15F521A7"/>
    <w:rsid w:val="1604DB8C"/>
    <w:rsid w:val="164F344D"/>
    <w:rsid w:val="1653352E"/>
    <w:rsid w:val="1654C18A"/>
    <w:rsid w:val="169724BC"/>
    <w:rsid w:val="16A5206C"/>
    <w:rsid w:val="16DA1FD2"/>
    <w:rsid w:val="16F70660"/>
    <w:rsid w:val="176BD14C"/>
    <w:rsid w:val="178F4370"/>
    <w:rsid w:val="17C2E967"/>
    <w:rsid w:val="17E198F0"/>
    <w:rsid w:val="1807E06E"/>
    <w:rsid w:val="1819391F"/>
    <w:rsid w:val="18713B36"/>
    <w:rsid w:val="18AE4023"/>
    <w:rsid w:val="18B82DE2"/>
    <w:rsid w:val="18C54A92"/>
    <w:rsid w:val="18D777E0"/>
    <w:rsid w:val="18D7C512"/>
    <w:rsid w:val="18D88860"/>
    <w:rsid w:val="18E9F826"/>
    <w:rsid w:val="191B4A45"/>
    <w:rsid w:val="193AAF23"/>
    <w:rsid w:val="193CF2E5"/>
    <w:rsid w:val="193F6D7F"/>
    <w:rsid w:val="195144A4"/>
    <w:rsid w:val="1955C879"/>
    <w:rsid w:val="1956EAAC"/>
    <w:rsid w:val="1979AA3D"/>
    <w:rsid w:val="19803B03"/>
    <w:rsid w:val="19A87679"/>
    <w:rsid w:val="19CFC2C5"/>
    <w:rsid w:val="19E7BB02"/>
    <w:rsid w:val="1A13ED7A"/>
    <w:rsid w:val="1A29032A"/>
    <w:rsid w:val="1A4625EC"/>
    <w:rsid w:val="1A8BB649"/>
    <w:rsid w:val="1AB5818F"/>
    <w:rsid w:val="1AE9EC1C"/>
    <w:rsid w:val="1B065A36"/>
    <w:rsid w:val="1B32F810"/>
    <w:rsid w:val="1B513060"/>
    <w:rsid w:val="1B5B81AB"/>
    <w:rsid w:val="1B5F72B5"/>
    <w:rsid w:val="1BC0F5F9"/>
    <w:rsid w:val="1BEA7A51"/>
    <w:rsid w:val="1C00B333"/>
    <w:rsid w:val="1C0D18DB"/>
    <w:rsid w:val="1C3AB166"/>
    <w:rsid w:val="1C3BC958"/>
    <w:rsid w:val="1C48906D"/>
    <w:rsid w:val="1C580C75"/>
    <w:rsid w:val="1CB8793B"/>
    <w:rsid w:val="1CFCAE17"/>
    <w:rsid w:val="1D1E61FA"/>
    <w:rsid w:val="1D39AECE"/>
    <w:rsid w:val="1D6C6306"/>
    <w:rsid w:val="1D9220DD"/>
    <w:rsid w:val="1E3B6B4E"/>
    <w:rsid w:val="1E4CED7B"/>
    <w:rsid w:val="1E4CF418"/>
    <w:rsid w:val="1E637041"/>
    <w:rsid w:val="1E649F7C"/>
    <w:rsid w:val="1EA82F67"/>
    <w:rsid w:val="1EB39CF8"/>
    <w:rsid w:val="1EEFE2B5"/>
    <w:rsid w:val="1F5FC6FB"/>
    <w:rsid w:val="1F927218"/>
    <w:rsid w:val="1FBE3CBF"/>
    <w:rsid w:val="1FFB2FA0"/>
    <w:rsid w:val="203BFA1B"/>
    <w:rsid w:val="203E6029"/>
    <w:rsid w:val="205002F3"/>
    <w:rsid w:val="2083166A"/>
    <w:rsid w:val="20C768FD"/>
    <w:rsid w:val="20CD6E7E"/>
    <w:rsid w:val="219BEFA8"/>
    <w:rsid w:val="21AD5C4E"/>
    <w:rsid w:val="21E6810D"/>
    <w:rsid w:val="21E94793"/>
    <w:rsid w:val="21EBEF85"/>
    <w:rsid w:val="22565DF4"/>
    <w:rsid w:val="225CFCD3"/>
    <w:rsid w:val="227436D9"/>
    <w:rsid w:val="22BD8F8B"/>
    <w:rsid w:val="22C95CA6"/>
    <w:rsid w:val="2309444A"/>
    <w:rsid w:val="233DF472"/>
    <w:rsid w:val="23C1B256"/>
    <w:rsid w:val="23F39448"/>
    <w:rsid w:val="23F42E9C"/>
    <w:rsid w:val="2426548D"/>
    <w:rsid w:val="247C0C32"/>
    <w:rsid w:val="24AC1BDE"/>
    <w:rsid w:val="251C3AF5"/>
    <w:rsid w:val="2521ECDD"/>
    <w:rsid w:val="253F57BF"/>
    <w:rsid w:val="25587D0E"/>
    <w:rsid w:val="255E1CD4"/>
    <w:rsid w:val="256142A3"/>
    <w:rsid w:val="25641127"/>
    <w:rsid w:val="256A1DC6"/>
    <w:rsid w:val="258BAF39"/>
    <w:rsid w:val="258D5CF0"/>
    <w:rsid w:val="25AFD6F5"/>
    <w:rsid w:val="25C20747"/>
    <w:rsid w:val="2630BDEB"/>
    <w:rsid w:val="2632E2AB"/>
    <w:rsid w:val="2652B6A6"/>
    <w:rsid w:val="26874612"/>
    <w:rsid w:val="26A51E7F"/>
    <w:rsid w:val="26C77842"/>
    <w:rsid w:val="26C8F9FC"/>
    <w:rsid w:val="26CEE1C6"/>
    <w:rsid w:val="26F72F96"/>
    <w:rsid w:val="26FFEB4F"/>
    <w:rsid w:val="271D3915"/>
    <w:rsid w:val="276AD06D"/>
    <w:rsid w:val="27C03180"/>
    <w:rsid w:val="27F7FF88"/>
    <w:rsid w:val="27FD862F"/>
    <w:rsid w:val="28192EFA"/>
    <w:rsid w:val="2881004E"/>
    <w:rsid w:val="288719B6"/>
    <w:rsid w:val="289325D5"/>
    <w:rsid w:val="28972A9E"/>
    <w:rsid w:val="2897E471"/>
    <w:rsid w:val="289A6095"/>
    <w:rsid w:val="28A63105"/>
    <w:rsid w:val="28AF63CA"/>
    <w:rsid w:val="28CE5535"/>
    <w:rsid w:val="28E507B8"/>
    <w:rsid w:val="28F74D05"/>
    <w:rsid w:val="2913938C"/>
    <w:rsid w:val="2926AFC8"/>
    <w:rsid w:val="2982A7D2"/>
    <w:rsid w:val="2983A02B"/>
    <w:rsid w:val="2991D258"/>
    <w:rsid w:val="29A81C3C"/>
    <w:rsid w:val="29BC1DB3"/>
    <w:rsid w:val="29C0FE48"/>
    <w:rsid w:val="29D38949"/>
    <w:rsid w:val="29D7FDE4"/>
    <w:rsid w:val="29F5847A"/>
    <w:rsid w:val="2A115603"/>
    <w:rsid w:val="2A161092"/>
    <w:rsid w:val="2A1CC337"/>
    <w:rsid w:val="2A1F9746"/>
    <w:rsid w:val="2A3501FE"/>
    <w:rsid w:val="2A4564F4"/>
    <w:rsid w:val="2A7CB28E"/>
    <w:rsid w:val="2A907EE6"/>
    <w:rsid w:val="2AA99F67"/>
    <w:rsid w:val="2ABBBE21"/>
    <w:rsid w:val="2ABE40D6"/>
    <w:rsid w:val="2AC0C89B"/>
    <w:rsid w:val="2AC741FA"/>
    <w:rsid w:val="2AF088BE"/>
    <w:rsid w:val="2AFDCCD6"/>
    <w:rsid w:val="2B15064B"/>
    <w:rsid w:val="2B17AAFD"/>
    <w:rsid w:val="2B1B6636"/>
    <w:rsid w:val="2B24C69A"/>
    <w:rsid w:val="2BE11A58"/>
    <w:rsid w:val="2C23D5CB"/>
    <w:rsid w:val="2C264D67"/>
    <w:rsid w:val="2C281783"/>
    <w:rsid w:val="2C35DB69"/>
    <w:rsid w:val="2C5F21DB"/>
    <w:rsid w:val="2C7FD142"/>
    <w:rsid w:val="2CEA9850"/>
    <w:rsid w:val="2CEC9293"/>
    <w:rsid w:val="2CF25E27"/>
    <w:rsid w:val="2D242B94"/>
    <w:rsid w:val="2D245DE3"/>
    <w:rsid w:val="2D2A63B1"/>
    <w:rsid w:val="2D4C2EBA"/>
    <w:rsid w:val="2D9C2726"/>
    <w:rsid w:val="2DC47657"/>
    <w:rsid w:val="2DCC9250"/>
    <w:rsid w:val="2DFB0C0D"/>
    <w:rsid w:val="2E456E0E"/>
    <w:rsid w:val="2E57C3B9"/>
    <w:rsid w:val="2E71FE84"/>
    <w:rsid w:val="2E78FC8F"/>
    <w:rsid w:val="2E7B2A99"/>
    <w:rsid w:val="2E85142F"/>
    <w:rsid w:val="2EB9DDBD"/>
    <w:rsid w:val="2EC55E05"/>
    <w:rsid w:val="2EC7C078"/>
    <w:rsid w:val="2ECF7C84"/>
    <w:rsid w:val="2F0ADB6B"/>
    <w:rsid w:val="2F2ECFF6"/>
    <w:rsid w:val="2F345845"/>
    <w:rsid w:val="2F62E6D3"/>
    <w:rsid w:val="2F7E5308"/>
    <w:rsid w:val="2FCF012C"/>
    <w:rsid w:val="2FFF146B"/>
    <w:rsid w:val="3011B578"/>
    <w:rsid w:val="30176248"/>
    <w:rsid w:val="302DD82B"/>
    <w:rsid w:val="305CEAD9"/>
    <w:rsid w:val="30807F35"/>
    <w:rsid w:val="30A0CB20"/>
    <w:rsid w:val="30ACFA04"/>
    <w:rsid w:val="30C3943D"/>
    <w:rsid w:val="31280781"/>
    <w:rsid w:val="3141EFA8"/>
    <w:rsid w:val="31E1DBFB"/>
    <w:rsid w:val="320F680D"/>
    <w:rsid w:val="32293EB4"/>
    <w:rsid w:val="322DBB55"/>
    <w:rsid w:val="322F5278"/>
    <w:rsid w:val="3274D8A9"/>
    <w:rsid w:val="327D48BE"/>
    <w:rsid w:val="329CDB52"/>
    <w:rsid w:val="32DF41E9"/>
    <w:rsid w:val="32F269A3"/>
    <w:rsid w:val="333804CC"/>
    <w:rsid w:val="33A0BF7F"/>
    <w:rsid w:val="33A87063"/>
    <w:rsid w:val="33BD2D18"/>
    <w:rsid w:val="33CB8A7C"/>
    <w:rsid w:val="33E86820"/>
    <w:rsid w:val="3401B07A"/>
    <w:rsid w:val="34059A86"/>
    <w:rsid w:val="340A9607"/>
    <w:rsid w:val="342000FB"/>
    <w:rsid w:val="3423E780"/>
    <w:rsid w:val="34508CB5"/>
    <w:rsid w:val="34560F65"/>
    <w:rsid w:val="3461CA3A"/>
    <w:rsid w:val="348596E1"/>
    <w:rsid w:val="34939B4B"/>
    <w:rsid w:val="34A229D9"/>
    <w:rsid w:val="34C9AD97"/>
    <w:rsid w:val="35139A48"/>
    <w:rsid w:val="351AEE64"/>
    <w:rsid w:val="35527F8C"/>
    <w:rsid w:val="35B142A8"/>
    <w:rsid w:val="35DE0F04"/>
    <w:rsid w:val="35E10FE9"/>
    <w:rsid w:val="35FA6F7A"/>
    <w:rsid w:val="360A402A"/>
    <w:rsid w:val="36558DC0"/>
    <w:rsid w:val="36781081"/>
    <w:rsid w:val="3685342B"/>
    <w:rsid w:val="36AA20B2"/>
    <w:rsid w:val="36B42299"/>
    <w:rsid w:val="36B8A366"/>
    <w:rsid w:val="36BD7D43"/>
    <w:rsid w:val="36C2A76A"/>
    <w:rsid w:val="36E3E59A"/>
    <w:rsid w:val="370E7E6B"/>
    <w:rsid w:val="37220B95"/>
    <w:rsid w:val="3732BD04"/>
    <w:rsid w:val="373377C8"/>
    <w:rsid w:val="377EF65B"/>
    <w:rsid w:val="378C2A08"/>
    <w:rsid w:val="37CC662E"/>
    <w:rsid w:val="3805CBFA"/>
    <w:rsid w:val="38FEFA11"/>
    <w:rsid w:val="3909FC7A"/>
    <w:rsid w:val="390A9B70"/>
    <w:rsid w:val="390BEB67"/>
    <w:rsid w:val="39218C24"/>
    <w:rsid w:val="392309AF"/>
    <w:rsid w:val="3925A7B5"/>
    <w:rsid w:val="394371CF"/>
    <w:rsid w:val="3963DADC"/>
    <w:rsid w:val="396775FD"/>
    <w:rsid w:val="3992DF0F"/>
    <w:rsid w:val="39A9083B"/>
    <w:rsid w:val="3A030A94"/>
    <w:rsid w:val="3A03E0AD"/>
    <w:rsid w:val="3A089EC9"/>
    <w:rsid w:val="3A1203A3"/>
    <w:rsid w:val="3A723E19"/>
    <w:rsid w:val="3A97DFD9"/>
    <w:rsid w:val="3AA0A1AB"/>
    <w:rsid w:val="3AAF57FF"/>
    <w:rsid w:val="3AB0EE63"/>
    <w:rsid w:val="3AFB24D8"/>
    <w:rsid w:val="3B019BE4"/>
    <w:rsid w:val="3B3233A2"/>
    <w:rsid w:val="3B5B2D16"/>
    <w:rsid w:val="3B695276"/>
    <w:rsid w:val="3B760C18"/>
    <w:rsid w:val="3B918B81"/>
    <w:rsid w:val="3BEB47D8"/>
    <w:rsid w:val="3BF2A549"/>
    <w:rsid w:val="3BFBCD76"/>
    <w:rsid w:val="3C44E7FF"/>
    <w:rsid w:val="3C4F882C"/>
    <w:rsid w:val="3C8E0632"/>
    <w:rsid w:val="3CA7C97A"/>
    <w:rsid w:val="3CC9605F"/>
    <w:rsid w:val="3CCF01FF"/>
    <w:rsid w:val="3CCFCD92"/>
    <w:rsid w:val="3CE6273D"/>
    <w:rsid w:val="3CEBD841"/>
    <w:rsid w:val="3D0F8E31"/>
    <w:rsid w:val="3D215BC2"/>
    <w:rsid w:val="3D3E29C8"/>
    <w:rsid w:val="3D55DA56"/>
    <w:rsid w:val="3DB396CD"/>
    <w:rsid w:val="3DB7B0F9"/>
    <w:rsid w:val="3E3576A3"/>
    <w:rsid w:val="3E3850BD"/>
    <w:rsid w:val="3E734487"/>
    <w:rsid w:val="3E89C03D"/>
    <w:rsid w:val="3E901D19"/>
    <w:rsid w:val="3EABE752"/>
    <w:rsid w:val="3EF52FCD"/>
    <w:rsid w:val="3EFC6B03"/>
    <w:rsid w:val="3F267071"/>
    <w:rsid w:val="3F2B121E"/>
    <w:rsid w:val="3F51AED2"/>
    <w:rsid w:val="3F580CDF"/>
    <w:rsid w:val="3F6B1A5C"/>
    <w:rsid w:val="3F840A8D"/>
    <w:rsid w:val="3F88C5DB"/>
    <w:rsid w:val="3FA37C17"/>
    <w:rsid w:val="3FA72E66"/>
    <w:rsid w:val="3FADF1F1"/>
    <w:rsid w:val="3FBC198A"/>
    <w:rsid w:val="3FEA3683"/>
    <w:rsid w:val="3FF053CE"/>
    <w:rsid w:val="40D5BFDE"/>
    <w:rsid w:val="40FDE3B6"/>
    <w:rsid w:val="4130277F"/>
    <w:rsid w:val="41507713"/>
    <w:rsid w:val="4152EE15"/>
    <w:rsid w:val="416A4A29"/>
    <w:rsid w:val="418AD34C"/>
    <w:rsid w:val="4199BBA6"/>
    <w:rsid w:val="41AB2326"/>
    <w:rsid w:val="41AB83E1"/>
    <w:rsid w:val="41C15DC0"/>
    <w:rsid w:val="42026641"/>
    <w:rsid w:val="42556413"/>
    <w:rsid w:val="42622AD6"/>
    <w:rsid w:val="42650648"/>
    <w:rsid w:val="4268D8C1"/>
    <w:rsid w:val="428DA57D"/>
    <w:rsid w:val="42ACA9C9"/>
    <w:rsid w:val="42BE8BB2"/>
    <w:rsid w:val="42CF6063"/>
    <w:rsid w:val="42D044F7"/>
    <w:rsid w:val="4306ECEE"/>
    <w:rsid w:val="43190A7C"/>
    <w:rsid w:val="4338982A"/>
    <w:rsid w:val="437561AF"/>
    <w:rsid w:val="437D5989"/>
    <w:rsid w:val="4399D8A2"/>
    <w:rsid w:val="439D2751"/>
    <w:rsid w:val="43C01FBD"/>
    <w:rsid w:val="43C87E66"/>
    <w:rsid w:val="43DAD9DD"/>
    <w:rsid w:val="43E1C3DF"/>
    <w:rsid w:val="44199753"/>
    <w:rsid w:val="44592B7E"/>
    <w:rsid w:val="44836467"/>
    <w:rsid w:val="4487C151"/>
    <w:rsid w:val="448B65B2"/>
    <w:rsid w:val="448E821B"/>
    <w:rsid w:val="451169D0"/>
    <w:rsid w:val="454A53D1"/>
    <w:rsid w:val="45AFF1AE"/>
    <w:rsid w:val="45FD347C"/>
    <w:rsid w:val="461ADD53"/>
    <w:rsid w:val="46296B6E"/>
    <w:rsid w:val="462E1E4D"/>
    <w:rsid w:val="464124B1"/>
    <w:rsid w:val="464FC588"/>
    <w:rsid w:val="466C8871"/>
    <w:rsid w:val="4675E0A5"/>
    <w:rsid w:val="46A3C845"/>
    <w:rsid w:val="46E09754"/>
    <w:rsid w:val="47178A39"/>
    <w:rsid w:val="47260A9F"/>
    <w:rsid w:val="474381E7"/>
    <w:rsid w:val="47572E65"/>
    <w:rsid w:val="47732AAD"/>
    <w:rsid w:val="477369F0"/>
    <w:rsid w:val="47B28B89"/>
    <w:rsid w:val="47D6DC49"/>
    <w:rsid w:val="4888214B"/>
    <w:rsid w:val="488DACC7"/>
    <w:rsid w:val="488E6A26"/>
    <w:rsid w:val="48AADF35"/>
    <w:rsid w:val="48AF5D90"/>
    <w:rsid w:val="48B79904"/>
    <w:rsid w:val="48DB0604"/>
    <w:rsid w:val="4921390D"/>
    <w:rsid w:val="492A1E9A"/>
    <w:rsid w:val="492D4ADB"/>
    <w:rsid w:val="493B276B"/>
    <w:rsid w:val="49405E98"/>
    <w:rsid w:val="494E9AD7"/>
    <w:rsid w:val="49589E73"/>
    <w:rsid w:val="49727B62"/>
    <w:rsid w:val="4979F964"/>
    <w:rsid w:val="49865A73"/>
    <w:rsid w:val="49CA4089"/>
    <w:rsid w:val="49D81BEC"/>
    <w:rsid w:val="49DD5DE8"/>
    <w:rsid w:val="49ED9386"/>
    <w:rsid w:val="4A1DDEBE"/>
    <w:rsid w:val="4A53D094"/>
    <w:rsid w:val="4A5E3D86"/>
    <w:rsid w:val="4AB201BD"/>
    <w:rsid w:val="4AE5C6B9"/>
    <w:rsid w:val="4AF235A4"/>
    <w:rsid w:val="4B1C9611"/>
    <w:rsid w:val="4B6A8FDD"/>
    <w:rsid w:val="4BAA1253"/>
    <w:rsid w:val="4BB79E21"/>
    <w:rsid w:val="4BD24A71"/>
    <w:rsid w:val="4BE5E04C"/>
    <w:rsid w:val="4BE959A1"/>
    <w:rsid w:val="4C084518"/>
    <w:rsid w:val="4C444FD5"/>
    <w:rsid w:val="4C6C6628"/>
    <w:rsid w:val="4C7F88CD"/>
    <w:rsid w:val="4C9DFF17"/>
    <w:rsid w:val="4CAABC7F"/>
    <w:rsid w:val="4CBC6E25"/>
    <w:rsid w:val="4CDB0894"/>
    <w:rsid w:val="4CE1F98B"/>
    <w:rsid w:val="4D008D5E"/>
    <w:rsid w:val="4D202D2D"/>
    <w:rsid w:val="4D5DC6C3"/>
    <w:rsid w:val="4D5E0A2A"/>
    <w:rsid w:val="4D61933A"/>
    <w:rsid w:val="4D68356C"/>
    <w:rsid w:val="4D9E4B19"/>
    <w:rsid w:val="4DAB43B3"/>
    <w:rsid w:val="4DDD0571"/>
    <w:rsid w:val="4DDEE2BF"/>
    <w:rsid w:val="4DF8B8CF"/>
    <w:rsid w:val="4E080213"/>
    <w:rsid w:val="4E0C61CF"/>
    <w:rsid w:val="4E63F0B0"/>
    <w:rsid w:val="4E6FE45E"/>
    <w:rsid w:val="4E800BE9"/>
    <w:rsid w:val="4E8C0CFE"/>
    <w:rsid w:val="4EA2E53F"/>
    <w:rsid w:val="4EC4DB4D"/>
    <w:rsid w:val="4EE3D7C2"/>
    <w:rsid w:val="4EE54291"/>
    <w:rsid w:val="4EE7E575"/>
    <w:rsid w:val="4EE96B39"/>
    <w:rsid w:val="4EF2E83A"/>
    <w:rsid w:val="4EFC5624"/>
    <w:rsid w:val="4F2649CE"/>
    <w:rsid w:val="4F408221"/>
    <w:rsid w:val="4F4FD8D3"/>
    <w:rsid w:val="4F6DA623"/>
    <w:rsid w:val="4F73CFFD"/>
    <w:rsid w:val="4F7DACB2"/>
    <w:rsid w:val="4F9D36A6"/>
    <w:rsid w:val="4FC0047D"/>
    <w:rsid w:val="4FCE9146"/>
    <w:rsid w:val="4FF4065F"/>
    <w:rsid w:val="4FF5019C"/>
    <w:rsid w:val="4FF9FE25"/>
    <w:rsid w:val="5014B564"/>
    <w:rsid w:val="508AE4A8"/>
    <w:rsid w:val="50A050F0"/>
    <w:rsid w:val="50C48244"/>
    <w:rsid w:val="511F22A6"/>
    <w:rsid w:val="51E60807"/>
    <w:rsid w:val="51F26152"/>
    <w:rsid w:val="521564A4"/>
    <w:rsid w:val="5218D0BC"/>
    <w:rsid w:val="5219ADB0"/>
    <w:rsid w:val="523FE43B"/>
    <w:rsid w:val="524571E2"/>
    <w:rsid w:val="52869215"/>
    <w:rsid w:val="529D57DF"/>
    <w:rsid w:val="52A66C33"/>
    <w:rsid w:val="52B72826"/>
    <w:rsid w:val="52C10FDA"/>
    <w:rsid w:val="52F024A4"/>
    <w:rsid w:val="530C3099"/>
    <w:rsid w:val="5320588D"/>
    <w:rsid w:val="53701A3A"/>
    <w:rsid w:val="53AC12E3"/>
    <w:rsid w:val="53BD0616"/>
    <w:rsid w:val="53F2775A"/>
    <w:rsid w:val="5434FEB2"/>
    <w:rsid w:val="54999C1B"/>
    <w:rsid w:val="54F650BA"/>
    <w:rsid w:val="5506F76F"/>
    <w:rsid w:val="55498878"/>
    <w:rsid w:val="554E1209"/>
    <w:rsid w:val="5573EC9F"/>
    <w:rsid w:val="559D73B2"/>
    <w:rsid w:val="55D739D9"/>
    <w:rsid w:val="564F2A11"/>
    <w:rsid w:val="5650B1AA"/>
    <w:rsid w:val="56604683"/>
    <w:rsid w:val="567FF2C9"/>
    <w:rsid w:val="5682736D"/>
    <w:rsid w:val="56C16479"/>
    <w:rsid w:val="56E8BC03"/>
    <w:rsid w:val="57063C94"/>
    <w:rsid w:val="570A1892"/>
    <w:rsid w:val="57492D26"/>
    <w:rsid w:val="579AE455"/>
    <w:rsid w:val="57A1BF56"/>
    <w:rsid w:val="57B6258B"/>
    <w:rsid w:val="57DDE7A3"/>
    <w:rsid w:val="5818776F"/>
    <w:rsid w:val="582D8A4C"/>
    <w:rsid w:val="585BB444"/>
    <w:rsid w:val="58D1F79D"/>
    <w:rsid w:val="5908EE08"/>
    <w:rsid w:val="591ED526"/>
    <w:rsid w:val="592A2469"/>
    <w:rsid w:val="5948300B"/>
    <w:rsid w:val="597D5A96"/>
    <w:rsid w:val="59A147A1"/>
    <w:rsid w:val="59A2822B"/>
    <w:rsid w:val="59C9FA6F"/>
    <w:rsid w:val="59CB8B29"/>
    <w:rsid w:val="59FC720F"/>
    <w:rsid w:val="5A17B5DD"/>
    <w:rsid w:val="5A3F1170"/>
    <w:rsid w:val="5A464ACD"/>
    <w:rsid w:val="5A78072E"/>
    <w:rsid w:val="5AC3CC3F"/>
    <w:rsid w:val="5AEDDC3A"/>
    <w:rsid w:val="5AF53D95"/>
    <w:rsid w:val="5AF798A5"/>
    <w:rsid w:val="5B054A1E"/>
    <w:rsid w:val="5B129727"/>
    <w:rsid w:val="5B15EEC2"/>
    <w:rsid w:val="5B33DD13"/>
    <w:rsid w:val="5B3807BC"/>
    <w:rsid w:val="5B3D890A"/>
    <w:rsid w:val="5B7FB4F9"/>
    <w:rsid w:val="5B923248"/>
    <w:rsid w:val="5B9C0517"/>
    <w:rsid w:val="5BB2E41E"/>
    <w:rsid w:val="5BD23ED8"/>
    <w:rsid w:val="5C0B11D6"/>
    <w:rsid w:val="5C431F1C"/>
    <w:rsid w:val="5C4F7DB2"/>
    <w:rsid w:val="5C8C7549"/>
    <w:rsid w:val="5C9C332C"/>
    <w:rsid w:val="5CD15723"/>
    <w:rsid w:val="5D25C1BD"/>
    <w:rsid w:val="5D40C728"/>
    <w:rsid w:val="5D42C9F8"/>
    <w:rsid w:val="5D4391F7"/>
    <w:rsid w:val="5D5BC160"/>
    <w:rsid w:val="5D776A50"/>
    <w:rsid w:val="5D7BA62B"/>
    <w:rsid w:val="5D9F9402"/>
    <w:rsid w:val="5DAC036B"/>
    <w:rsid w:val="5DB79A4A"/>
    <w:rsid w:val="5DDA27F6"/>
    <w:rsid w:val="5DE60A69"/>
    <w:rsid w:val="5DF705F5"/>
    <w:rsid w:val="5DFF87E0"/>
    <w:rsid w:val="5E0C6B3F"/>
    <w:rsid w:val="5E2A226F"/>
    <w:rsid w:val="5E2CDC86"/>
    <w:rsid w:val="5E41BFB7"/>
    <w:rsid w:val="5E6FF893"/>
    <w:rsid w:val="5F124489"/>
    <w:rsid w:val="5F5AFC53"/>
    <w:rsid w:val="5F9724CD"/>
    <w:rsid w:val="5F9B2A06"/>
    <w:rsid w:val="5FA52F36"/>
    <w:rsid w:val="5FC9E325"/>
    <w:rsid w:val="5FDD8832"/>
    <w:rsid w:val="602A285D"/>
    <w:rsid w:val="60395640"/>
    <w:rsid w:val="606487F8"/>
    <w:rsid w:val="60935F2A"/>
    <w:rsid w:val="60DC2FFF"/>
    <w:rsid w:val="6109A2A3"/>
    <w:rsid w:val="6141245D"/>
    <w:rsid w:val="617577CB"/>
    <w:rsid w:val="6178C65D"/>
    <w:rsid w:val="6191A203"/>
    <w:rsid w:val="61B59354"/>
    <w:rsid w:val="61E9E983"/>
    <w:rsid w:val="62014657"/>
    <w:rsid w:val="6203182B"/>
    <w:rsid w:val="623BA64B"/>
    <w:rsid w:val="62E3ED18"/>
    <w:rsid w:val="62ED5535"/>
    <w:rsid w:val="63415B39"/>
    <w:rsid w:val="634B7D8A"/>
    <w:rsid w:val="63A824C8"/>
    <w:rsid w:val="6406F6E8"/>
    <w:rsid w:val="642CAC27"/>
    <w:rsid w:val="6473CFB2"/>
    <w:rsid w:val="648E0876"/>
    <w:rsid w:val="64E86F0E"/>
    <w:rsid w:val="653ADDA6"/>
    <w:rsid w:val="654519B0"/>
    <w:rsid w:val="6575DB3D"/>
    <w:rsid w:val="6580D190"/>
    <w:rsid w:val="658F4FA1"/>
    <w:rsid w:val="659F01E9"/>
    <w:rsid w:val="65A738A9"/>
    <w:rsid w:val="65BF84FC"/>
    <w:rsid w:val="66112795"/>
    <w:rsid w:val="663071D7"/>
    <w:rsid w:val="6648B9BD"/>
    <w:rsid w:val="66888FA1"/>
    <w:rsid w:val="66C34BC8"/>
    <w:rsid w:val="66D3DDF2"/>
    <w:rsid w:val="66DC4F15"/>
    <w:rsid w:val="67058B6B"/>
    <w:rsid w:val="671B37B8"/>
    <w:rsid w:val="675EB52B"/>
    <w:rsid w:val="67667011"/>
    <w:rsid w:val="67A1E29A"/>
    <w:rsid w:val="67D61EEC"/>
    <w:rsid w:val="680FCE0B"/>
    <w:rsid w:val="683B1199"/>
    <w:rsid w:val="68483F0A"/>
    <w:rsid w:val="685ED54D"/>
    <w:rsid w:val="685F29B9"/>
    <w:rsid w:val="686B0706"/>
    <w:rsid w:val="68A02C97"/>
    <w:rsid w:val="68C26514"/>
    <w:rsid w:val="68D08FDB"/>
    <w:rsid w:val="68E93059"/>
    <w:rsid w:val="68EAB3D5"/>
    <w:rsid w:val="690BA100"/>
    <w:rsid w:val="6921DF37"/>
    <w:rsid w:val="692B6230"/>
    <w:rsid w:val="694694EE"/>
    <w:rsid w:val="6973A2AA"/>
    <w:rsid w:val="6980A63E"/>
    <w:rsid w:val="69BF42E0"/>
    <w:rsid w:val="6A40B103"/>
    <w:rsid w:val="6A53108E"/>
    <w:rsid w:val="6A92E1B6"/>
    <w:rsid w:val="6ACD3C24"/>
    <w:rsid w:val="6AFD1F49"/>
    <w:rsid w:val="6B12A621"/>
    <w:rsid w:val="6B210B42"/>
    <w:rsid w:val="6B3DF06A"/>
    <w:rsid w:val="6B6B0FA1"/>
    <w:rsid w:val="6BA195F2"/>
    <w:rsid w:val="6BBA62D5"/>
    <w:rsid w:val="6BCC4767"/>
    <w:rsid w:val="6BD975C0"/>
    <w:rsid w:val="6C0AF7B1"/>
    <w:rsid w:val="6C70A6D5"/>
    <w:rsid w:val="6C83EAAB"/>
    <w:rsid w:val="6C95B892"/>
    <w:rsid w:val="6CB8C59D"/>
    <w:rsid w:val="6CD33DCE"/>
    <w:rsid w:val="6D6844FC"/>
    <w:rsid w:val="6D906299"/>
    <w:rsid w:val="6DE94811"/>
    <w:rsid w:val="6E11A311"/>
    <w:rsid w:val="6E3CFB60"/>
    <w:rsid w:val="6E46B333"/>
    <w:rsid w:val="6E584C7A"/>
    <w:rsid w:val="6E6C4650"/>
    <w:rsid w:val="6E966A08"/>
    <w:rsid w:val="6F5E3F77"/>
    <w:rsid w:val="6F93D7A2"/>
    <w:rsid w:val="6FA4ADBF"/>
    <w:rsid w:val="7009CDF9"/>
    <w:rsid w:val="701C7414"/>
    <w:rsid w:val="703903AB"/>
    <w:rsid w:val="703A8DB0"/>
    <w:rsid w:val="70616345"/>
    <w:rsid w:val="70EB50D6"/>
    <w:rsid w:val="715FB5B1"/>
    <w:rsid w:val="719355FC"/>
    <w:rsid w:val="71C72A32"/>
    <w:rsid w:val="71D566A3"/>
    <w:rsid w:val="71DBCA4A"/>
    <w:rsid w:val="722FC08F"/>
    <w:rsid w:val="7255C081"/>
    <w:rsid w:val="72B7E0AF"/>
    <w:rsid w:val="72D88EEE"/>
    <w:rsid w:val="731B1DED"/>
    <w:rsid w:val="731C66B2"/>
    <w:rsid w:val="733C0588"/>
    <w:rsid w:val="73524B54"/>
    <w:rsid w:val="735516D0"/>
    <w:rsid w:val="736145D4"/>
    <w:rsid w:val="73665492"/>
    <w:rsid w:val="736F5E87"/>
    <w:rsid w:val="7372AE21"/>
    <w:rsid w:val="73741E15"/>
    <w:rsid w:val="73B97E2E"/>
    <w:rsid w:val="73C05066"/>
    <w:rsid w:val="73D2D761"/>
    <w:rsid w:val="74257352"/>
    <w:rsid w:val="742EF9C4"/>
    <w:rsid w:val="743C0C79"/>
    <w:rsid w:val="748A7CCA"/>
    <w:rsid w:val="74C7ECD3"/>
    <w:rsid w:val="74F19EEA"/>
    <w:rsid w:val="74F9E51A"/>
    <w:rsid w:val="755336BD"/>
    <w:rsid w:val="75558F51"/>
    <w:rsid w:val="75644630"/>
    <w:rsid w:val="7569F534"/>
    <w:rsid w:val="757FC391"/>
    <w:rsid w:val="759754DD"/>
    <w:rsid w:val="75C63B6C"/>
    <w:rsid w:val="75E7259B"/>
    <w:rsid w:val="760044CE"/>
    <w:rsid w:val="762A8507"/>
    <w:rsid w:val="762DD694"/>
    <w:rsid w:val="763B647A"/>
    <w:rsid w:val="7667DC03"/>
    <w:rsid w:val="766D621A"/>
    <w:rsid w:val="768531D8"/>
    <w:rsid w:val="7688EA1D"/>
    <w:rsid w:val="76994E26"/>
    <w:rsid w:val="769DB37A"/>
    <w:rsid w:val="76E22C97"/>
    <w:rsid w:val="773869D9"/>
    <w:rsid w:val="774564F4"/>
    <w:rsid w:val="77753DC4"/>
    <w:rsid w:val="778E4F10"/>
    <w:rsid w:val="77D7BAA4"/>
    <w:rsid w:val="77DAD5FB"/>
    <w:rsid w:val="78096365"/>
    <w:rsid w:val="78133708"/>
    <w:rsid w:val="7826E15A"/>
    <w:rsid w:val="782D7188"/>
    <w:rsid w:val="7841E9F3"/>
    <w:rsid w:val="789AEF6A"/>
    <w:rsid w:val="78C18ADA"/>
    <w:rsid w:val="78CBDB9D"/>
    <w:rsid w:val="78D2FACB"/>
    <w:rsid w:val="79082369"/>
    <w:rsid w:val="793384F2"/>
    <w:rsid w:val="794A412F"/>
    <w:rsid w:val="794C0EBD"/>
    <w:rsid w:val="7956C353"/>
    <w:rsid w:val="7960C736"/>
    <w:rsid w:val="7960D1B7"/>
    <w:rsid w:val="797E4DF6"/>
    <w:rsid w:val="798AC117"/>
    <w:rsid w:val="7A1C5057"/>
    <w:rsid w:val="7A57B5D8"/>
    <w:rsid w:val="7A8C7D98"/>
    <w:rsid w:val="7A97BB8E"/>
    <w:rsid w:val="7A9A625A"/>
    <w:rsid w:val="7AAC0139"/>
    <w:rsid w:val="7AB788DE"/>
    <w:rsid w:val="7AC0F50B"/>
    <w:rsid w:val="7B026176"/>
    <w:rsid w:val="7B1D071A"/>
    <w:rsid w:val="7B38EBDD"/>
    <w:rsid w:val="7B5A8399"/>
    <w:rsid w:val="7B725BC1"/>
    <w:rsid w:val="7B81CFF7"/>
    <w:rsid w:val="7BF5E0BE"/>
    <w:rsid w:val="7BF73B3E"/>
    <w:rsid w:val="7BFF076A"/>
    <w:rsid w:val="7C2B8007"/>
    <w:rsid w:val="7C78CA19"/>
    <w:rsid w:val="7C9B680F"/>
    <w:rsid w:val="7CB96693"/>
    <w:rsid w:val="7CDEC051"/>
    <w:rsid w:val="7D08B240"/>
    <w:rsid w:val="7D544A57"/>
    <w:rsid w:val="7D64E3EA"/>
    <w:rsid w:val="7D873E80"/>
    <w:rsid w:val="7DAD556F"/>
    <w:rsid w:val="7DBDE385"/>
    <w:rsid w:val="7DC8521D"/>
    <w:rsid w:val="7DD433CC"/>
    <w:rsid w:val="7E6B1330"/>
    <w:rsid w:val="7E70DF63"/>
    <w:rsid w:val="7ECA3898"/>
    <w:rsid w:val="7EEC329D"/>
    <w:rsid w:val="7F0DA4C2"/>
    <w:rsid w:val="7F174830"/>
    <w:rsid w:val="7F22136C"/>
    <w:rsid w:val="7F22EC34"/>
    <w:rsid w:val="7F246C5B"/>
    <w:rsid w:val="7F411FF1"/>
    <w:rsid w:val="7F60028F"/>
    <w:rsid w:val="7F720D45"/>
    <w:rsid w:val="7F99426F"/>
    <w:rsid w:val="7F9CDB5D"/>
    <w:rsid w:val="7F9FA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488BD"/>
  <w15:chartTrackingRefBased/>
  <w15:docId w15:val="{B0F907E9-77B1-45FC-BAB5-246D98D5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E52"/>
  </w:style>
  <w:style w:type="paragraph" w:styleId="Heading1">
    <w:name w:val="heading 1"/>
    <w:basedOn w:val="Normal"/>
    <w:next w:val="Normal"/>
    <w:link w:val="Heading1Char"/>
    <w:uiPriority w:val="9"/>
    <w:qFormat/>
    <w:rsid w:val="00D00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0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E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E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E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E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E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E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E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E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00E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E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E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E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E52"/>
    <w:rPr>
      <w:rFonts w:eastAsiaTheme="majorEastAsia" w:cstheme="majorBidi"/>
      <w:color w:val="272727" w:themeColor="text1" w:themeTint="D8"/>
    </w:rPr>
  </w:style>
  <w:style w:type="paragraph" w:styleId="Title">
    <w:name w:val="Title"/>
    <w:basedOn w:val="Normal"/>
    <w:next w:val="Normal"/>
    <w:link w:val="TitleChar"/>
    <w:uiPriority w:val="10"/>
    <w:qFormat/>
    <w:rsid w:val="00D00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E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E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E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E52"/>
    <w:pPr>
      <w:spacing w:before="160"/>
      <w:jc w:val="center"/>
    </w:pPr>
    <w:rPr>
      <w:i/>
      <w:iCs/>
      <w:color w:val="404040" w:themeColor="text1" w:themeTint="BF"/>
    </w:rPr>
  </w:style>
  <w:style w:type="character" w:customStyle="1" w:styleId="QuoteChar">
    <w:name w:val="Quote Char"/>
    <w:basedOn w:val="DefaultParagraphFont"/>
    <w:link w:val="Quote"/>
    <w:uiPriority w:val="29"/>
    <w:rsid w:val="00D00E52"/>
    <w:rPr>
      <w:i/>
      <w:iCs/>
      <w:color w:val="404040" w:themeColor="text1" w:themeTint="BF"/>
    </w:rPr>
  </w:style>
  <w:style w:type="paragraph" w:styleId="ListParagraph">
    <w:name w:val="List Paragraph"/>
    <w:basedOn w:val="Normal"/>
    <w:uiPriority w:val="34"/>
    <w:qFormat/>
    <w:rsid w:val="00D00E52"/>
    <w:pPr>
      <w:ind w:left="720"/>
      <w:contextualSpacing/>
    </w:pPr>
  </w:style>
  <w:style w:type="character" w:styleId="IntenseEmphasis">
    <w:name w:val="Intense Emphasis"/>
    <w:basedOn w:val="DefaultParagraphFont"/>
    <w:uiPriority w:val="21"/>
    <w:qFormat/>
    <w:rsid w:val="00D00E52"/>
    <w:rPr>
      <w:i/>
      <w:iCs/>
      <w:color w:val="0F4761" w:themeColor="accent1" w:themeShade="BF"/>
    </w:rPr>
  </w:style>
  <w:style w:type="paragraph" w:styleId="IntenseQuote">
    <w:name w:val="Intense Quote"/>
    <w:basedOn w:val="Normal"/>
    <w:next w:val="Normal"/>
    <w:link w:val="IntenseQuoteChar"/>
    <w:uiPriority w:val="30"/>
    <w:qFormat/>
    <w:rsid w:val="00D00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E52"/>
    <w:rPr>
      <w:i/>
      <w:iCs/>
      <w:color w:val="0F4761" w:themeColor="accent1" w:themeShade="BF"/>
    </w:rPr>
  </w:style>
  <w:style w:type="character" w:styleId="IntenseReference">
    <w:name w:val="Intense Reference"/>
    <w:basedOn w:val="DefaultParagraphFont"/>
    <w:uiPriority w:val="32"/>
    <w:qFormat/>
    <w:rsid w:val="00D00E52"/>
    <w:rPr>
      <w:b/>
      <w:bCs/>
      <w:smallCaps/>
      <w:color w:val="0F4761" w:themeColor="accent1" w:themeShade="BF"/>
      <w:spacing w:val="5"/>
    </w:rPr>
  </w:style>
  <w:style w:type="character" w:styleId="Hyperlink">
    <w:name w:val="Hyperlink"/>
    <w:basedOn w:val="DefaultParagraphFont"/>
    <w:uiPriority w:val="99"/>
    <w:unhideWhenUsed/>
    <w:rsid w:val="00D00E52"/>
    <w:rPr>
      <w:color w:val="467886" w:themeColor="hyperlink"/>
      <w:u w:val="single"/>
    </w:rPr>
  </w:style>
  <w:style w:type="paragraph" w:styleId="FootnoteText">
    <w:name w:val="footnote text"/>
    <w:aliases w:val="FT"/>
    <w:basedOn w:val="Normal"/>
    <w:link w:val="FootnoteTextChar"/>
    <w:uiPriority w:val="99"/>
    <w:qFormat/>
    <w:rsid w:val="00D00E52"/>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T Char"/>
    <w:basedOn w:val="DefaultParagraphFont"/>
    <w:link w:val="FootnoteText"/>
    <w:uiPriority w:val="99"/>
    <w:rsid w:val="00D00E52"/>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D00E52"/>
    <w:rPr>
      <w:vertAlign w:val="superscript"/>
    </w:rPr>
  </w:style>
  <w:style w:type="character" w:customStyle="1" w:styleId="FootnoteCharacters">
    <w:name w:val="Footnote Characters"/>
    <w:rsid w:val="00D00E52"/>
    <w:rPr>
      <w:vertAlign w:val="superscript"/>
    </w:rPr>
  </w:style>
  <w:style w:type="character" w:styleId="CommentReference">
    <w:name w:val="annotation reference"/>
    <w:basedOn w:val="DefaultParagraphFont"/>
    <w:uiPriority w:val="99"/>
    <w:semiHidden/>
    <w:unhideWhenUsed/>
    <w:rsid w:val="00045741"/>
    <w:rPr>
      <w:sz w:val="16"/>
      <w:szCs w:val="16"/>
    </w:rPr>
  </w:style>
  <w:style w:type="paragraph" w:styleId="CommentText">
    <w:name w:val="annotation text"/>
    <w:basedOn w:val="Normal"/>
    <w:link w:val="CommentTextChar"/>
    <w:uiPriority w:val="99"/>
    <w:unhideWhenUsed/>
    <w:rsid w:val="00045741"/>
    <w:pPr>
      <w:spacing w:line="240" w:lineRule="auto"/>
    </w:pPr>
    <w:rPr>
      <w:sz w:val="20"/>
      <w:szCs w:val="20"/>
    </w:rPr>
  </w:style>
  <w:style w:type="character" w:customStyle="1" w:styleId="CommentTextChar">
    <w:name w:val="Comment Text Char"/>
    <w:basedOn w:val="DefaultParagraphFont"/>
    <w:link w:val="CommentText"/>
    <w:uiPriority w:val="99"/>
    <w:rsid w:val="00045741"/>
    <w:rPr>
      <w:sz w:val="20"/>
      <w:szCs w:val="20"/>
    </w:rPr>
  </w:style>
  <w:style w:type="paragraph" w:styleId="CommentSubject">
    <w:name w:val="annotation subject"/>
    <w:basedOn w:val="CommentText"/>
    <w:next w:val="CommentText"/>
    <w:link w:val="CommentSubjectChar"/>
    <w:uiPriority w:val="99"/>
    <w:semiHidden/>
    <w:unhideWhenUsed/>
    <w:rsid w:val="00045741"/>
    <w:rPr>
      <w:b/>
      <w:bCs/>
    </w:rPr>
  </w:style>
  <w:style w:type="character" w:customStyle="1" w:styleId="CommentSubjectChar">
    <w:name w:val="Comment Subject Char"/>
    <w:basedOn w:val="CommentTextChar"/>
    <w:link w:val="CommentSubject"/>
    <w:uiPriority w:val="99"/>
    <w:semiHidden/>
    <w:rsid w:val="00045741"/>
    <w:rPr>
      <w:b/>
      <w:bCs/>
      <w:sz w:val="20"/>
      <w:szCs w:val="20"/>
    </w:rPr>
  </w:style>
  <w:style w:type="paragraph" w:styleId="Header">
    <w:name w:val="header"/>
    <w:basedOn w:val="Normal"/>
    <w:link w:val="HeaderChar"/>
    <w:uiPriority w:val="99"/>
    <w:unhideWhenUsed/>
    <w:rsid w:val="00F21D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D95"/>
  </w:style>
  <w:style w:type="paragraph" w:styleId="Footer">
    <w:name w:val="footer"/>
    <w:basedOn w:val="Normal"/>
    <w:link w:val="FooterChar"/>
    <w:uiPriority w:val="99"/>
    <w:unhideWhenUsed/>
    <w:rsid w:val="00F21D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D95"/>
  </w:style>
  <w:style w:type="character" w:customStyle="1" w:styleId="UnresolvedMention">
    <w:name w:val="Unresolved Mention"/>
    <w:basedOn w:val="DefaultParagraphFont"/>
    <w:uiPriority w:val="99"/>
    <w:semiHidden/>
    <w:unhideWhenUsed/>
    <w:rsid w:val="004F3D4A"/>
    <w:rPr>
      <w:color w:val="605E5C"/>
      <w:shd w:val="clear" w:color="auto" w:fill="E1DFDD"/>
    </w:rPr>
  </w:style>
  <w:style w:type="paragraph" w:styleId="Revision">
    <w:name w:val="Revision"/>
    <w:hidden/>
    <w:uiPriority w:val="99"/>
    <w:semiHidden/>
    <w:rsid w:val="0085356F"/>
    <w:pPr>
      <w:spacing w:after="0" w:line="240" w:lineRule="auto"/>
    </w:pPr>
  </w:style>
  <w:style w:type="character" w:styleId="FollowedHyperlink">
    <w:name w:val="FollowedHyperlink"/>
    <w:basedOn w:val="DefaultParagraphFont"/>
    <w:uiPriority w:val="99"/>
    <w:semiHidden/>
    <w:unhideWhenUsed/>
    <w:rsid w:val="00FD044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9310">
      <w:bodyDiv w:val="1"/>
      <w:marLeft w:val="0"/>
      <w:marRight w:val="0"/>
      <w:marTop w:val="0"/>
      <w:marBottom w:val="0"/>
      <w:divBdr>
        <w:top w:val="none" w:sz="0" w:space="0" w:color="auto"/>
        <w:left w:val="none" w:sz="0" w:space="0" w:color="auto"/>
        <w:bottom w:val="none" w:sz="0" w:space="0" w:color="auto"/>
        <w:right w:val="none" w:sz="0" w:space="0" w:color="auto"/>
      </w:divBdr>
    </w:div>
    <w:div w:id="75592057">
      <w:bodyDiv w:val="1"/>
      <w:marLeft w:val="0"/>
      <w:marRight w:val="0"/>
      <w:marTop w:val="0"/>
      <w:marBottom w:val="0"/>
      <w:divBdr>
        <w:top w:val="none" w:sz="0" w:space="0" w:color="auto"/>
        <w:left w:val="none" w:sz="0" w:space="0" w:color="auto"/>
        <w:bottom w:val="none" w:sz="0" w:space="0" w:color="auto"/>
        <w:right w:val="none" w:sz="0" w:space="0" w:color="auto"/>
      </w:divBdr>
    </w:div>
    <w:div w:id="184098740">
      <w:bodyDiv w:val="1"/>
      <w:marLeft w:val="0"/>
      <w:marRight w:val="0"/>
      <w:marTop w:val="0"/>
      <w:marBottom w:val="0"/>
      <w:divBdr>
        <w:top w:val="none" w:sz="0" w:space="0" w:color="auto"/>
        <w:left w:val="none" w:sz="0" w:space="0" w:color="auto"/>
        <w:bottom w:val="none" w:sz="0" w:space="0" w:color="auto"/>
        <w:right w:val="none" w:sz="0" w:space="0" w:color="auto"/>
      </w:divBdr>
    </w:div>
    <w:div w:id="507521382">
      <w:bodyDiv w:val="1"/>
      <w:marLeft w:val="0"/>
      <w:marRight w:val="0"/>
      <w:marTop w:val="0"/>
      <w:marBottom w:val="0"/>
      <w:divBdr>
        <w:top w:val="none" w:sz="0" w:space="0" w:color="auto"/>
        <w:left w:val="none" w:sz="0" w:space="0" w:color="auto"/>
        <w:bottom w:val="none" w:sz="0" w:space="0" w:color="auto"/>
        <w:right w:val="none" w:sz="0" w:space="0" w:color="auto"/>
      </w:divBdr>
    </w:div>
    <w:div w:id="624316991">
      <w:bodyDiv w:val="1"/>
      <w:marLeft w:val="0"/>
      <w:marRight w:val="0"/>
      <w:marTop w:val="0"/>
      <w:marBottom w:val="0"/>
      <w:divBdr>
        <w:top w:val="none" w:sz="0" w:space="0" w:color="auto"/>
        <w:left w:val="none" w:sz="0" w:space="0" w:color="auto"/>
        <w:bottom w:val="none" w:sz="0" w:space="0" w:color="auto"/>
        <w:right w:val="none" w:sz="0" w:space="0" w:color="auto"/>
      </w:divBdr>
    </w:div>
    <w:div w:id="663509813">
      <w:bodyDiv w:val="1"/>
      <w:marLeft w:val="0"/>
      <w:marRight w:val="0"/>
      <w:marTop w:val="0"/>
      <w:marBottom w:val="0"/>
      <w:divBdr>
        <w:top w:val="none" w:sz="0" w:space="0" w:color="auto"/>
        <w:left w:val="none" w:sz="0" w:space="0" w:color="auto"/>
        <w:bottom w:val="none" w:sz="0" w:space="0" w:color="auto"/>
        <w:right w:val="none" w:sz="0" w:space="0" w:color="auto"/>
      </w:divBdr>
    </w:div>
    <w:div w:id="769202157">
      <w:bodyDiv w:val="1"/>
      <w:marLeft w:val="0"/>
      <w:marRight w:val="0"/>
      <w:marTop w:val="0"/>
      <w:marBottom w:val="0"/>
      <w:divBdr>
        <w:top w:val="none" w:sz="0" w:space="0" w:color="auto"/>
        <w:left w:val="none" w:sz="0" w:space="0" w:color="auto"/>
        <w:bottom w:val="none" w:sz="0" w:space="0" w:color="auto"/>
        <w:right w:val="none" w:sz="0" w:space="0" w:color="auto"/>
      </w:divBdr>
    </w:div>
    <w:div w:id="1024984662">
      <w:bodyDiv w:val="1"/>
      <w:marLeft w:val="0"/>
      <w:marRight w:val="0"/>
      <w:marTop w:val="0"/>
      <w:marBottom w:val="0"/>
      <w:divBdr>
        <w:top w:val="none" w:sz="0" w:space="0" w:color="auto"/>
        <w:left w:val="none" w:sz="0" w:space="0" w:color="auto"/>
        <w:bottom w:val="none" w:sz="0" w:space="0" w:color="auto"/>
        <w:right w:val="none" w:sz="0" w:space="0" w:color="auto"/>
      </w:divBdr>
    </w:div>
    <w:div w:id="1196650653">
      <w:bodyDiv w:val="1"/>
      <w:marLeft w:val="0"/>
      <w:marRight w:val="0"/>
      <w:marTop w:val="0"/>
      <w:marBottom w:val="0"/>
      <w:divBdr>
        <w:top w:val="none" w:sz="0" w:space="0" w:color="auto"/>
        <w:left w:val="none" w:sz="0" w:space="0" w:color="auto"/>
        <w:bottom w:val="none" w:sz="0" w:space="0" w:color="auto"/>
        <w:right w:val="none" w:sz="0" w:space="0" w:color="auto"/>
      </w:divBdr>
    </w:div>
    <w:div w:id="1277057663">
      <w:bodyDiv w:val="1"/>
      <w:marLeft w:val="0"/>
      <w:marRight w:val="0"/>
      <w:marTop w:val="0"/>
      <w:marBottom w:val="0"/>
      <w:divBdr>
        <w:top w:val="none" w:sz="0" w:space="0" w:color="auto"/>
        <w:left w:val="none" w:sz="0" w:space="0" w:color="auto"/>
        <w:bottom w:val="none" w:sz="0" w:space="0" w:color="auto"/>
        <w:right w:val="none" w:sz="0" w:space="0" w:color="auto"/>
      </w:divBdr>
      <w:divsChild>
        <w:div w:id="1565798862">
          <w:marLeft w:val="0"/>
          <w:marRight w:val="0"/>
          <w:marTop w:val="0"/>
          <w:marBottom w:val="0"/>
          <w:divBdr>
            <w:top w:val="none" w:sz="0" w:space="0" w:color="3D3D3D"/>
            <w:left w:val="none" w:sz="0" w:space="0" w:color="3D3D3D"/>
            <w:bottom w:val="none" w:sz="0" w:space="0" w:color="3D3D3D"/>
            <w:right w:val="none" w:sz="0" w:space="0" w:color="3D3D3D"/>
          </w:divBdr>
          <w:divsChild>
            <w:div w:id="60492262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90562083">
      <w:bodyDiv w:val="1"/>
      <w:marLeft w:val="0"/>
      <w:marRight w:val="0"/>
      <w:marTop w:val="0"/>
      <w:marBottom w:val="0"/>
      <w:divBdr>
        <w:top w:val="none" w:sz="0" w:space="0" w:color="auto"/>
        <w:left w:val="none" w:sz="0" w:space="0" w:color="auto"/>
        <w:bottom w:val="none" w:sz="0" w:space="0" w:color="auto"/>
        <w:right w:val="none" w:sz="0" w:space="0" w:color="auto"/>
      </w:divBdr>
      <w:divsChild>
        <w:div w:id="1910572522">
          <w:marLeft w:val="0"/>
          <w:marRight w:val="0"/>
          <w:marTop w:val="0"/>
          <w:marBottom w:val="0"/>
          <w:divBdr>
            <w:top w:val="none" w:sz="0" w:space="0" w:color="3D3D3D"/>
            <w:left w:val="none" w:sz="0" w:space="0" w:color="3D3D3D"/>
            <w:bottom w:val="none" w:sz="0" w:space="0" w:color="3D3D3D"/>
            <w:right w:val="none" w:sz="0" w:space="0" w:color="3D3D3D"/>
          </w:divBdr>
          <w:divsChild>
            <w:div w:id="11961246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65140420">
      <w:bodyDiv w:val="1"/>
      <w:marLeft w:val="0"/>
      <w:marRight w:val="0"/>
      <w:marTop w:val="0"/>
      <w:marBottom w:val="0"/>
      <w:divBdr>
        <w:top w:val="none" w:sz="0" w:space="0" w:color="auto"/>
        <w:left w:val="none" w:sz="0" w:space="0" w:color="auto"/>
        <w:bottom w:val="none" w:sz="0" w:space="0" w:color="auto"/>
        <w:right w:val="none" w:sz="0" w:space="0" w:color="auto"/>
      </w:divBdr>
    </w:div>
    <w:div w:id="1601141325">
      <w:bodyDiv w:val="1"/>
      <w:marLeft w:val="0"/>
      <w:marRight w:val="0"/>
      <w:marTop w:val="0"/>
      <w:marBottom w:val="0"/>
      <w:divBdr>
        <w:top w:val="none" w:sz="0" w:space="0" w:color="auto"/>
        <w:left w:val="none" w:sz="0" w:space="0" w:color="auto"/>
        <w:bottom w:val="none" w:sz="0" w:space="0" w:color="auto"/>
        <w:right w:val="none" w:sz="0" w:space="0" w:color="auto"/>
      </w:divBdr>
    </w:div>
    <w:div w:id="1695038106">
      <w:bodyDiv w:val="1"/>
      <w:marLeft w:val="0"/>
      <w:marRight w:val="0"/>
      <w:marTop w:val="0"/>
      <w:marBottom w:val="0"/>
      <w:divBdr>
        <w:top w:val="none" w:sz="0" w:space="0" w:color="auto"/>
        <w:left w:val="none" w:sz="0" w:space="0" w:color="auto"/>
        <w:bottom w:val="none" w:sz="0" w:space="0" w:color="auto"/>
        <w:right w:val="none" w:sz="0" w:space="0" w:color="auto"/>
      </w:divBdr>
    </w:div>
    <w:div w:id="1855922452">
      <w:bodyDiv w:val="1"/>
      <w:marLeft w:val="0"/>
      <w:marRight w:val="0"/>
      <w:marTop w:val="0"/>
      <w:marBottom w:val="0"/>
      <w:divBdr>
        <w:top w:val="none" w:sz="0" w:space="0" w:color="auto"/>
        <w:left w:val="none" w:sz="0" w:space="0" w:color="auto"/>
        <w:bottom w:val="none" w:sz="0" w:space="0" w:color="auto"/>
        <w:right w:val="none" w:sz="0" w:space="0" w:color="auto"/>
      </w:divBdr>
    </w:div>
    <w:div w:id="1884782033">
      <w:bodyDiv w:val="1"/>
      <w:marLeft w:val="0"/>
      <w:marRight w:val="0"/>
      <w:marTop w:val="0"/>
      <w:marBottom w:val="0"/>
      <w:divBdr>
        <w:top w:val="none" w:sz="0" w:space="0" w:color="auto"/>
        <w:left w:val="none" w:sz="0" w:space="0" w:color="auto"/>
        <w:bottom w:val="none" w:sz="0" w:space="0" w:color="auto"/>
        <w:right w:val="none" w:sz="0" w:space="0" w:color="auto"/>
      </w:divBdr>
    </w:div>
    <w:div w:id="1968000469">
      <w:bodyDiv w:val="1"/>
      <w:marLeft w:val="0"/>
      <w:marRight w:val="0"/>
      <w:marTop w:val="0"/>
      <w:marBottom w:val="0"/>
      <w:divBdr>
        <w:top w:val="none" w:sz="0" w:space="0" w:color="auto"/>
        <w:left w:val="none" w:sz="0" w:space="0" w:color="auto"/>
        <w:bottom w:val="none" w:sz="0" w:space="0" w:color="auto"/>
        <w:right w:val="none" w:sz="0" w:space="0" w:color="auto"/>
      </w:divBdr>
    </w:div>
    <w:div w:id="211978867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assets/nycha/downloads/pdf/Mold-Action-Plan-Final-3.9.2020.pdf" TargetMode="External"/><Relationship Id="rId18" Type="http://schemas.openxmlformats.org/officeDocument/2006/relationships/hyperlink" Target="https://img1.wsimg.com/blobby/go/9999c158-f73c-4ecd-b291-11545f40d578/downloads/0e854721-3bec-47ec-b6ed-0331c6dd19c6/Ombudsperson%20Periodical%20Report%20-%202019%20-%202024%20(.pdf?ver=1749562972661" TargetMode="External"/><Relationship Id="rId26" Type="http://schemas.openxmlformats.org/officeDocument/2006/relationships/hyperlink" Target="https://www.nyc.gov/assets/operations/downloads/pdf/mmr2025/2025_mmr.pdf" TargetMode="External"/><Relationship Id="rId39" Type="http://schemas.openxmlformats.org/officeDocument/2006/relationships/hyperlink" Target="https://www.columbiaspectator.com/city-news/2022/04/07/as-poor-conditions-continue-in-nycha-buildings-experts-see-link-to-rising-harlem-asthma-cases/" TargetMode="External"/><Relationship Id="rId21" Type="http://schemas.openxmlformats.org/officeDocument/2006/relationships/hyperlink" Target="https://www.nyc.gov/assets/nycha/downloads/pdf/NYCHA-Report-on-Mold-and-Leak-Response-Efforts-2023.pdf" TargetMode="External"/><Relationship Id="rId34" Type="http://schemas.openxmlformats.org/officeDocument/2006/relationships/hyperlink" Target="https://www.thecity.nyc/2024/04/22/nycha-baez-mold-damage-repairs/" TargetMode="External"/><Relationship Id="rId7" Type="http://schemas.openxmlformats.org/officeDocument/2006/relationships/hyperlink" Target="https://www.hud.gov/sites/dfiles/PA/documents/HUD-NYCHA-Agreement013119.pdf" TargetMode="External"/><Relationship Id="rId12" Type="http://schemas.openxmlformats.org/officeDocument/2006/relationships/hyperlink" Target="https://www.nychamonitor.com/reports" TargetMode="External"/><Relationship Id="rId17" Type="http://schemas.openxmlformats.org/officeDocument/2006/relationships/hyperlink" Target="https://img1.wsimg.com/blobby/go/9999c158-f73c-4ecd-b291-11545f40d578/downloads/a29d14d1-208b-4442-a21e-783c4de1d991/OCC%20Periodical%20Report%20-%202019%20-%202024%20(Nov%201%2C%2020.pdf?ver=1749562972529" TargetMode="External"/><Relationship Id="rId25" Type="http://schemas.openxmlformats.org/officeDocument/2006/relationships/hyperlink" Target="https://static1.squarespace.com/static/65ce4d018b46ba0076431f63/t/68dd466f267c4b5e04187f7a/1759331951209/NYCHA+Monitorship+Fifth+Report.pdf" TargetMode="External"/><Relationship Id="rId33" Type="http://schemas.openxmlformats.org/officeDocument/2006/relationships/hyperlink" Target="https://www.thecity.nyc/2024/04/22/nycha-baez-mold-damage-repairs/" TargetMode="External"/><Relationship Id="rId38" Type="http://schemas.openxmlformats.org/officeDocument/2006/relationships/hyperlink" Target="https://citylimits.org/why-is-it-so-hard-to-eradicate-mold-at-nycha/" TargetMode="External"/><Relationship Id="rId2" Type="http://schemas.openxmlformats.org/officeDocument/2006/relationships/hyperlink" Target="https://www.nyc.gov/assets/operations/downloads/pdf/mmr2025/2025_mmr.pdf" TargetMode="External"/><Relationship Id="rId16" Type="http://schemas.openxmlformats.org/officeDocument/2006/relationships/hyperlink" Target="https://www.nrdc.org/sites/default/files/237_-_order_re_appointment_of_cesar_de_castro.pdf." TargetMode="External"/><Relationship Id="rId20" Type="http://schemas.openxmlformats.org/officeDocument/2006/relationships/hyperlink" Target="https://www.nyc.gov/assets/nycha/downloads/pdf/NYCHA-Report-on-Mold-and-Leak-Response-Efforts-2023.pdf" TargetMode="External"/><Relationship Id="rId29" Type="http://schemas.openxmlformats.org/officeDocument/2006/relationships/hyperlink" Target="https://www.columbiaspectator.com/city-news/2022/04/07/as-poor-conditions-continue-in-nycha-buildings-experts-see-link-to-rising-harlem-asthma-cases/"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www.nydailynews.com/new-york/nycha-enlists-mold-busters-combat-moisture-growth-units-article-1.3089557" TargetMode="External"/><Relationship Id="rId11" Type="http://schemas.openxmlformats.org/officeDocument/2006/relationships/hyperlink" Target="https://www.nychamonitor.com/" TargetMode="External"/><Relationship Id="rId24" Type="http://schemas.openxmlformats.org/officeDocument/2006/relationships/hyperlink" Target="https://img1.wsimg.com/blobby/go/1191cd59-cd0d-4d02-a60c-098cfcfb7ca1/downloads/Mold-Action-Plan-3.9.2020.pdf?ver=1733950517209" TargetMode="External"/><Relationship Id="rId32" Type="http://schemas.openxmlformats.org/officeDocument/2006/relationships/hyperlink" Target="https://www.cbsnews.com/newyork/news/brooklyn-childhood-education-center-nycha-issues/" TargetMode="External"/><Relationship Id="rId37" Type="http://schemas.openxmlformats.org/officeDocument/2006/relationships/hyperlink" Target="https://static1.squarespace.com/static/65ce4d018b46ba0076431f63/t/6866f6d9c6a3f1000a030860/1751578334221/NYCHA+Monitorship+Fourth+Report.pdf" TargetMode="External"/><Relationship Id="rId40" Type="http://schemas.openxmlformats.org/officeDocument/2006/relationships/hyperlink" Target="https://rpa.org/work/reports/nycha-resident-needs-assessment" TargetMode="External"/><Relationship Id="rId5" Type="http://schemas.openxmlformats.org/officeDocument/2006/relationships/hyperlink" Target="https://1.next.westlaw.com/Link/Document/FullText?findType=L&amp;pubNum=1000546&amp;cite=42USCAS3604&amp;originatingDoc=Ic2d419f2675811e381b8b0e9e015e69e&amp;refType=LQ&amp;originationContext=document&amp;transitionType=DocumentItem&amp;contextData=(sc.RelatedInfo)" TargetMode="External"/><Relationship Id="rId15" Type="http://schemas.openxmlformats.org/officeDocument/2006/relationships/hyperlink" Target="https://img1.wsimg.com/blobby/go/1191cd59-cd0d-4d02-a60c-098cfcfb7ca1/downloads/Mold-Action-Plan-3.9.2020.pdf?ver=1733950517209" TargetMode="External"/><Relationship Id="rId23" Type="http://schemas.openxmlformats.org/officeDocument/2006/relationships/hyperlink" Target="https://static1.squarespace.com/static/65ce4d018b46ba0076431f63/t/68dd466f267c4b5e04187f7a/1759331951209/NYCHA+Monitorship+Fifth+Report.pdf" TargetMode="External"/><Relationship Id="rId28" Type="http://schemas.openxmlformats.org/officeDocument/2006/relationships/hyperlink" Target="https://static1.squarespace.com/static/65ce4d018b46ba0076431f63/t/68dd466f267c4b5e04187f7a/1759331951209/NYCHA+Monitorship+Fifth+Report.pdf" TargetMode="External"/><Relationship Id="rId36" Type="http://schemas.openxmlformats.org/officeDocument/2006/relationships/hyperlink" Target="https://brooklyn.news12.com/brooklyn-woman-battles-mold-infestation-in-crown-heights-nycha-apartment" TargetMode="External"/><Relationship Id="rId10" Type="http://schemas.openxmlformats.org/officeDocument/2006/relationships/hyperlink" Target="https://www.justice.gov/usao-sdny/pr/us-attorney-announces-application-process-second-term-nycha-monitorship" TargetMode="External"/><Relationship Id="rId19" Type="http://schemas.openxmlformats.org/officeDocument/2006/relationships/hyperlink" Target="https://www.nyc.gov/assets/nycha/downloads/pdf/NYCHA-Report-on-Mold-and-Leak-Response-Efforts-2023.pdf" TargetMode="External"/><Relationship Id="rId31" Type="http://schemas.openxmlformats.org/officeDocument/2006/relationships/hyperlink" Target="https://nypost.com/2022/05/13/nycha-tenants-detail-problems-at-bushwick-houses/" TargetMode="External"/><Relationship Id="rId4" Type="http://schemas.openxmlformats.org/officeDocument/2006/relationships/hyperlink" Target="https://1.next.westlaw.com/Link/Document/FullText?findType=L&amp;pubNum=1000546&amp;cite=29USCAS701&amp;originatingDoc=Ic2d419f2675811e381b8b0e9e015e69e&amp;refType=LQ&amp;originationContext=document&amp;transitionType=DocumentItem&amp;contextData=(sc.RelatedInfo)" TargetMode="External"/><Relationship Id="rId9" Type="http://schemas.openxmlformats.org/officeDocument/2006/relationships/hyperlink" Target="https://ny.curbed.com/2019/2/21/18234731/nycha-hud-federal-monitor-selection" TargetMode="External"/><Relationship Id="rId14" Type="http://schemas.openxmlformats.org/officeDocument/2006/relationships/hyperlink" Target="https://nychamonitor.com/wp-content/uploads/2020/05/NYCHA-Monitor-Fourth-Quarterly-Report-5.18.20.pdf" TargetMode="External"/><Relationship Id="rId22" Type="http://schemas.openxmlformats.org/officeDocument/2006/relationships/hyperlink" Target="https://static1.squarespace.com/static/65ce4d018b46ba0076431f63/t/6866f6d9c6a3f1000a030860/1751578334221/NYCHA+Monitorship+Fourth+Report.pdf" TargetMode="External"/><Relationship Id="rId27" Type="http://schemas.openxmlformats.org/officeDocument/2006/relationships/hyperlink" Target="https://static1.squarespace.com/static/65ce4d018b46ba0076431f63/t/68dd466f267c4b5e04187f7a/1759331951209/NYCHA+Monitorship+Fifth+Report.pdf" TargetMode="External"/><Relationship Id="rId30" Type="http://schemas.openxmlformats.org/officeDocument/2006/relationships/hyperlink" Target="https://www.silive.com/news/2022/02/nyc-subsidized-housing-crisis-could-game-changing-legislation-be-on-the-horizon-for-nycha-and-hud-development-residents.html" TargetMode="External"/><Relationship Id="rId35" Type="http://schemas.openxmlformats.org/officeDocument/2006/relationships/hyperlink" Target="https://citylimits.org/why-is-it-so-hard-to-eradicate-mold-at-nycha/" TargetMode="External"/><Relationship Id="rId8" Type="http://schemas.openxmlformats.org/officeDocument/2006/relationships/hyperlink" Target="https://www.hud.gov/sites/dfiles/PA/documents/HUD-NYCHA-Agreement013119.pdf" TargetMode="External"/><Relationship Id="rId3" Type="http://schemas.openxmlformats.org/officeDocument/2006/relationships/hyperlink" Target="https://www.nyc.gov/site/nycha/about/public-housing-preservation-trust.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EEC6B-0B3B-480B-8D20-DC60CBC7E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3866</Words>
  <Characters>22038</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25853</CharactersWithSpaces>
  <SharedDoc>false</SharedDoc>
  <HLinks>
    <vt:vector size="258" baseType="variant">
      <vt:variant>
        <vt:i4>458779</vt:i4>
      </vt:variant>
      <vt:variant>
        <vt:i4>117</vt:i4>
      </vt:variant>
      <vt:variant>
        <vt:i4>0</vt:i4>
      </vt:variant>
      <vt:variant>
        <vt:i4>5</vt:i4>
      </vt:variant>
      <vt:variant>
        <vt:lpwstr>https://rpa.org/work/reports/nycha-resident-needs-assessment</vt:lpwstr>
      </vt:variant>
      <vt:variant>
        <vt:lpwstr/>
      </vt:variant>
      <vt:variant>
        <vt:i4>1572950</vt:i4>
      </vt:variant>
      <vt:variant>
        <vt:i4>114</vt:i4>
      </vt:variant>
      <vt:variant>
        <vt:i4>0</vt:i4>
      </vt:variant>
      <vt:variant>
        <vt:i4>5</vt:i4>
      </vt:variant>
      <vt:variant>
        <vt:lpwstr>https://www.columbiaspectator.com/city-news/2022/04/07/as-poor-conditions-continue-in-nycha-buildings-experts-see-link-to-rising-harlem-asthma-cases/</vt:lpwstr>
      </vt:variant>
      <vt:variant>
        <vt:lpwstr/>
      </vt:variant>
      <vt:variant>
        <vt:i4>1245257</vt:i4>
      </vt:variant>
      <vt:variant>
        <vt:i4>111</vt:i4>
      </vt:variant>
      <vt:variant>
        <vt:i4>0</vt:i4>
      </vt:variant>
      <vt:variant>
        <vt:i4>5</vt:i4>
      </vt:variant>
      <vt:variant>
        <vt:lpwstr>https://citylimits.org/why-is-it-so-hard-to-eradicate-mold-at-nycha/</vt:lpwstr>
      </vt:variant>
      <vt:variant>
        <vt:lpwstr/>
      </vt:variant>
      <vt:variant>
        <vt:i4>983054</vt:i4>
      </vt:variant>
      <vt:variant>
        <vt:i4>108</vt:i4>
      </vt:variant>
      <vt:variant>
        <vt:i4>0</vt:i4>
      </vt:variant>
      <vt:variant>
        <vt:i4>5</vt:i4>
      </vt:variant>
      <vt:variant>
        <vt:lpwstr>https://static1.squarespace.com/static/65ce4d018b46ba0076431f63/t/6866f6d9c6a3f1000a030860/1751578334221/NYCHA+Monitorship+Fourth+Report.pdf</vt:lpwstr>
      </vt:variant>
      <vt:variant>
        <vt:lpwstr/>
      </vt:variant>
      <vt:variant>
        <vt:i4>5242892</vt:i4>
      </vt:variant>
      <vt:variant>
        <vt:i4>105</vt:i4>
      </vt:variant>
      <vt:variant>
        <vt:i4>0</vt:i4>
      </vt:variant>
      <vt:variant>
        <vt:i4>5</vt:i4>
      </vt:variant>
      <vt:variant>
        <vt:lpwstr>https://brooklyn.news12.com/brooklyn-woman-battles-mold-infestation-in-crown-heights-nycha-apartment</vt:lpwstr>
      </vt:variant>
      <vt:variant>
        <vt:lpwstr/>
      </vt:variant>
      <vt:variant>
        <vt:i4>1245257</vt:i4>
      </vt:variant>
      <vt:variant>
        <vt:i4>102</vt:i4>
      </vt:variant>
      <vt:variant>
        <vt:i4>0</vt:i4>
      </vt:variant>
      <vt:variant>
        <vt:i4>5</vt:i4>
      </vt:variant>
      <vt:variant>
        <vt:lpwstr>https://citylimits.org/why-is-it-so-hard-to-eradicate-mold-at-nycha/</vt:lpwstr>
      </vt:variant>
      <vt:variant>
        <vt:lpwstr/>
      </vt:variant>
      <vt:variant>
        <vt:i4>3211324</vt:i4>
      </vt:variant>
      <vt:variant>
        <vt:i4>99</vt:i4>
      </vt:variant>
      <vt:variant>
        <vt:i4>0</vt:i4>
      </vt:variant>
      <vt:variant>
        <vt:i4>5</vt:i4>
      </vt:variant>
      <vt:variant>
        <vt:lpwstr>https://www.thecity.nyc/2024/04/22/nycha-baez-mold-damage-repairs/</vt:lpwstr>
      </vt:variant>
      <vt:variant>
        <vt:lpwstr/>
      </vt:variant>
      <vt:variant>
        <vt:i4>3211324</vt:i4>
      </vt:variant>
      <vt:variant>
        <vt:i4>96</vt:i4>
      </vt:variant>
      <vt:variant>
        <vt:i4>0</vt:i4>
      </vt:variant>
      <vt:variant>
        <vt:i4>5</vt:i4>
      </vt:variant>
      <vt:variant>
        <vt:lpwstr>https://www.thecity.nyc/2024/04/22/nycha-baez-mold-damage-repairs/</vt:lpwstr>
      </vt:variant>
      <vt:variant>
        <vt:lpwstr/>
      </vt:variant>
      <vt:variant>
        <vt:i4>7864419</vt:i4>
      </vt:variant>
      <vt:variant>
        <vt:i4>93</vt:i4>
      </vt:variant>
      <vt:variant>
        <vt:i4>0</vt:i4>
      </vt:variant>
      <vt:variant>
        <vt:i4>5</vt:i4>
      </vt:variant>
      <vt:variant>
        <vt:lpwstr>https://www.cbsnews.com/newyork/news/brooklyn-childhood-education-center-nycha-issues/</vt:lpwstr>
      </vt:variant>
      <vt:variant>
        <vt:lpwstr/>
      </vt:variant>
      <vt:variant>
        <vt:i4>7340159</vt:i4>
      </vt:variant>
      <vt:variant>
        <vt:i4>90</vt:i4>
      </vt:variant>
      <vt:variant>
        <vt:i4>0</vt:i4>
      </vt:variant>
      <vt:variant>
        <vt:i4>5</vt:i4>
      </vt:variant>
      <vt:variant>
        <vt:lpwstr>https://nypost.com/2022/05/13/nycha-tenants-detail-problems-at-bushwick-houses/</vt:lpwstr>
      </vt:variant>
      <vt:variant>
        <vt:lpwstr/>
      </vt:variant>
      <vt:variant>
        <vt:i4>917595</vt:i4>
      </vt:variant>
      <vt:variant>
        <vt:i4>87</vt:i4>
      </vt:variant>
      <vt:variant>
        <vt:i4>0</vt:i4>
      </vt:variant>
      <vt:variant>
        <vt:i4>5</vt:i4>
      </vt:variant>
      <vt:variant>
        <vt:lpwstr>https://www.silive.com/news/2022/02/nyc-subsidized-housing-crisis-could-game-changing-legislation-be-on-the-horizon-for-nycha-and-hud-development-residents.html</vt:lpwstr>
      </vt:variant>
      <vt:variant>
        <vt:lpwstr/>
      </vt:variant>
      <vt:variant>
        <vt:i4>1572950</vt:i4>
      </vt:variant>
      <vt:variant>
        <vt:i4>84</vt:i4>
      </vt:variant>
      <vt:variant>
        <vt:i4>0</vt:i4>
      </vt:variant>
      <vt:variant>
        <vt:i4>5</vt:i4>
      </vt:variant>
      <vt:variant>
        <vt:lpwstr>https://www.columbiaspectator.com/city-news/2022/04/07/as-poor-conditions-continue-in-nycha-buildings-experts-see-link-to-rising-harlem-asthma-cases/</vt:lpwstr>
      </vt:variant>
      <vt:variant>
        <vt:lpwstr/>
      </vt:variant>
      <vt:variant>
        <vt:i4>7471229</vt:i4>
      </vt:variant>
      <vt:variant>
        <vt:i4>81</vt:i4>
      </vt:variant>
      <vt:variant>
        <vt:i4>0</vt:i4>
      </vt:variant>
      <vt:variant>
        <vt:i4>5</vt:i4>
      </vt:variant>
      <vt:variant>
        <vt:lpwstr>https://static1.squarespace.com/static/65ce4d018b46ba0076431f63/t/68dd466f267c4b5e04187f7a/1759331951209/NYCHA+Monitorship+Fifth+Report.pdf</vt:lpwstr>
      </vt:variant>
      <vt:variant>
        <vt:lpwstr/>
      </vt:variant>
      <vt:variant>
        <vt:i4>7471229</vt:i4>
      </vt:variant>
      <vt:variant>
        <vt:i4>78</vt:i4>
      </vt:variant>
      <vt:variant>
        <vt:i4>0</vt:i4>
      </vt:variant>
      <vt:variant>
        <vt:i4>5</vt:i4>
      </vt:variant>
      <vt:variant>
        <vt:lpwstr>https://static1.squarespace.com/static/65ce4d018b46ba0076431f63/t/68dd466f267c4b5e04187f7a/1759331951209/NYCHA+Monitorship+Fifth+Report.pdf</vt:lpwstr>
      </vt:variant>
      <vt:variant>
        <vt:lpwstr/>
      </vt:variant>
      <vt:variant>
        <vt:i4>5832806</vt:i4>
      </vt:variant>
      <vt:variant>
        <vt:i4>75</vt:i4>
      </vt:variant>
      <vt:variant>
        <vt:i4>0</vt:i4>
      </vt:variant>
      <vt:variant>
        <vt:i4>5</vt:i4>
      </vt:variant>
      <vt:variant>
        <vt:lpwstr>https://www.nyc.gov/assets/operations/downloads/pdf/mmr2025/2025_mmr.pdf</vt:lpwstr>
      </vt:variant>
      <vt:variant>
        <vt:lpwstr/>
      </vt:variant>
      <vt:variant>
        <vt:i4>7471229</vt:i4>
      </vt:variant>
      <vt:variant>
        <vt:i4>72</vt:i4>
      </vt:variant>
      <vt:variant>
        <vt:i4>0</vt:i4>
      </vt:variant>
      <vt:variant>
        <vt:i4>5</vt:i4>
      </vt:variant>
      <vt:variant>
        <vt:lpwstr>https://static1.squarespace.com/static/65ce4d018b46ba0076431f63/t/68dd466f267c4b5e04187f7a/1759331951209/NYCHA+Monitorship+Fifth+Report.pdf</vt:lpwstr>
      </vt:variant>
      <vt:variant>
        <vt:lpwstr/>
      </vt:variant>
      <vt:variant>
        <vt:i4>3407916</vt:i4>
      </vt:variant>
      <vt:variant>
        <vt:i4>69</vt:i4>
      </vt:variant>
      <vt:variant>
        <vt:i4>0</vt:i4>
      </vt:variant>
      <vt:variant>
        <vt:i4>5</vt:i4>
      </vt:variant>
      <vt:variant>
        <vt:lpwstr>https://img1.wsimg.com/blobby/go/1191cd59-cd0d-4d02-a60c-098cfcfb7ca1/downloads/Mold-Action-Plan-3.9.2020.pdf?ver=1733950517209</vt:lpwstr>
      </vt:variant>
      <vt:variant>
        <vt:lpwstr/>
      </vt:variant>
      <vt:variant>
        <vt:i4>7471229</vt:i4>
      </vt:variant>
      <vt:variant>
        <vt:i4>66</vt:i4>
      </vt:variant>
      <vt:variant>
        <vt:i4>0</vt:i4>
      </vt:variant>
      <vt:variant>
        <vt:i4>5</vt:i4>
      </vt:variant>
      <vt:variant>
        <vt:lpwstr>https://static1.squarespace.com/static/65ce4d018b46ba0076431f63/t/68dd466f267c4b5e04187f7a/1759331951209/NYCHA+Monitorship+Fifth+Report.pdf</vt:lpwstr>
      </vt:variant>
      <vt:variant>
        <vt:lpwstr/>
      </vt:variant>
      <vt:variant>
        <vt:i4>983054</vt:i4>
      </vt:variant>
      <vt:variant>
        <vt:i4>63</vt:i4>
      </vt:variant>
      <vt:variant>
        <vt:i4>0</vt:i4>
      </vt:variant>
      <vt:variant>
        <vt:i4>5</vt:i4>
      </vt:variant>
      <vt:variant>
        <vt:lpwstr>https://static1.squarespace.com/static/65ce4d018b46ba0076431f63/t/6866f6d9c6a3f1000a030860/1751578334221/NYCHA+Monitorship+Fourth+Report.pdf</vt:lpwstr>
      </vt:variant>
      <vt:variant>
        <vt:lpwstr/>
      </vt:variant>
      <vt:variant>
        <vt:i4>6684733</vt:i4>
      </vt:variant>
      <vt:variant>
        <vt:i4>60</vt:i4>
      </vt:variant>
      <vt:variant>
        <vt:i4>0</vt:i4>
      </vt:variant>
      <vt:variant>
        <vt:i4>5</vt:i4>
      </vt:variant>
      <vt:variant>
        <vt:lpwstr>https://www.nyc.gov/assets/nycha/downloads/pdf/NYCHA-Report-on-Mold-and-Leak-Response-Efforts-2023.pdf</vt:lpwstr>
      </vt:variant>
      <vt:variant>
        <vt:lpwstr/>
      </vt:variant>
      <vt:variant>
        <vt:i4>6684733</vt:i4>
      </vt:variant>
      <vt:variant>
        <vt:i4>57</vt:i4>
      </vt:variant>
      <vt:variant>
        <vt:i4>0</vt:i4>
      </vt:variant>
      <vt:variant>
        <vt:i4>5</vt:i4>
      </vt:variant>
      <vt:variant>
        <vt:lpwstr>https://www.nyc.gov/assets/nycha/downloads/pdf/NYCHA-Report-on-Mold-and-Leak-Response-Efforts-2023.pdf</vt:lpwstr>
      </vt:variant>
      <vt:variant>
        <vt:lpwstr/>
      </vt:variant>
      <vt:variant>
        <vt:i4>6684733</vt:i4>
      </vt:variant>
      <vt:variant>
        <vt:i4>54</vt:i4>
      </vt:variant>
      <vt:variant>
        <vt:i4>0</vt:i4>
      </vt:variant>
      <vt:variant>
        <vt:i4>5</vt:i4>
      </vt:variant>
      <vt:variant>
        <vt:lpwstr>https://www.nyc.gov/assets/nycha/downloads/pdf/NYCHA-Report-on-Mold-and-Leak-Response-Efforts-2023.pdf</vt:lpwstr>
      </vt:variant>
      <vt:variant>
        <vt:lpwstr/>
      </vt:variant>
      <vt:variant>
        <vt:i4>786516</vt:i4>
      </vt:variant>
      <vt:variant>
        <vt:i4>51</vt:i4>
      </vt:variant>
      <vt:variant>
        <vt:i4>0</vt:i4>
      </vt:variant>
      <vt:variant>
        <vt:i4>5</vt:i4>
      </vt:variant>
      <vt:variant>
        <vt:lpwstr>https://img1.wsimg.com/blobby/go/9999c158-f73c-4ecd-b291-11545f40d578/downloads/0e854721-3bec-47ec-b6ed-0331c6dd19c6/Ombudsperson Periodical Report - 2019 - 2024 (.pdf?ver=1749562972661</vt:lpwstr>
      </vt:variant>
      <vt:variant>
        <vt:lpwstr/>
      </vt:variant>
      <vt:variant>
        <vt:i4>3407996</vt:i4>
      </vt:variant>
      <vt:variant>
        <vt:i4>48</vt:i4>
      </vt:variant>
      <vt:variant>
        <vt:i4>0</vt:i4>
      </vt:variant>
      <vt:variant>
        <vt:i4>5</vt:i4>
      </vt:variant>
      <vt:variant>
        <vt:lpwstr>https://img1.wsimg.com/blobby/go/9999c158-f73c-4ecd-b291-11545f40d578/downloads/a29d14d1-208b-4442-a21e-783c4de1d991/OCC Periodical Report - 2019 - 2024 (Nov 1%2C 20.pdf?ver=1749562972529</vt:lpwstr>
      </vt:variant>
      <vt:variant>
        <vt:lpwstr/>
      </vt:variant>
      <vt:variant>
        <vt:i4>6094939</vt:i4>
      </vt:variant>
      <vt:variant>
        <vt:i4>45</vt:i4>
      </vt:variant>
      <vt:variant>
        <vt:i4>0</vt:i4>
      </vt:variant>
      <vt:variant>
        <vt:i4>5</vt:i4>
      </vt:variant>
      <vt:variant>
        <vt:lpwstr>https://www.nrdc.org/sites/default/files/237_-_order_re_appointment_of_cesar_de_castro.pdf.</vt:lpwstr>
      </vt:variant>
      <vt:variant>
        <vt:lpwstr/>
      </vt:variant>
      <vt:variant>
        <vt:i4>3407916</vt:i4>
      </vt:variant>
      <vt:variant>
        <vt:i4>42</vt:i4>
      </vt:variant>
      <vt:variant>
        <vt:i4>0</vt:i4>
      </vt:variant>
      <vt:variant>
        <vt:i4>5</vt:i4>
      </vt:variant>
      <vt:variant>
        <vt:lpwstr>https://img1.wsimg.com/blobby/go/1191cd59-cd0d-4d02-a60c-098cfcfb7ca1/downloads/Mold-Action-Plan-3.9.2020.pdf?ver=1733950517209</vt:lpwstr>
      </vt:variant>
      <vt:variant>
        <vt:lpwstr/>
      </vt:variant>
      <vt:variant>
        <vt:i4>1114178</vt:i4>
      </vt:variant>
      <vt:variant>
        <vt:i4>39</vt:i4>
      </vt:variant>
      <vt:variant>
        <vt:i4>0</vt:i4>
      </vt:variant>
      <vt:variant>
        <vt:i4>5</vt:i4>
      </vt:variant>
      <vt:variant>
        <vt:lpwstr>https://nychamonitor.com/wp-content/uploads/2020/05/NYCHA-Monitor-Fourth-Quarterly-Report-5.18.20.pdf</vt:lpwstr>
      </vt:variant>
      <vt:variant>
        <vt:lpwstr/>
      </vt:variant>
      <vt:variant>
        <vt:i4>6946879</vt:i4>
      </vt:variant>
      <vt:variant>
        <vt:i4>36</vt:i4>
      </vt:variant>
      <vt:variant>
        <vt:i4>0</vt:i4>
      </vt:variant>
      <vt:variant>
        <vt:i4>5</vt:i4>
      </vt:variant>
      <vt:variant>
        <vt:lpwstr>https://www.nyc.gov/assets/nycha/downloads/pdf/Mold-Action-Plan-Final-3.9.2020.pdf</vt:lpwstr>
      </vt:variant>
      <vt:variant>
        <vt:lpwstr/>
      </vt:variant>
      <vt:variant>
        <vt:i4>5308501</vt:i4>
      </vt:variant>
      <vt:variant>
        <vt:i4>33</vt:i4>
      </vt:variant>
      <vt:variant>
        <vt:i4>0</vt:i4>
      </vt:variant>
      <vt:variant>
        <vt:i4>5</vt:i4>
      </vt:variant>
      <vt:variant>
        <vt:lpwstr>https://www.nychamonitor.com/reports</vt:lpwstr>
      </vt:variant>
      <vt:variant>
        <vt:lpwstr/>
      </vt:variant>
      <vt:variant>
        <vt:i4>5373956</vt:i4>
      </vt:variant>
      <vt:variant>
        <vt:i4>30</vt:i4>
      </vt:variant>
      <vt:variant>
        <vt:i4>0</vt:i4>
      </vt:variant>
      <vt:variant>
        <vt:i4>5</vt:i4>
      </vt:variant>
      <vt:variant>
        <vt:lpwstr>https://www.nychamonitor.com/</vt:lpwstr>
      </vt:variant>
      <vt:variant>
        <vt:lpwstr/>
      </vt:variant>
      <vt:variant>
        <vt:i4>1769544</vt:i4>
      </vt:variant>
      <vt:variant>
        <vt:i4>27</vt:i4>
      </vt:variant>
      <vt:variant>
        <vt:i4>0</vt:i4>
      </vt:variant>
      <vt:variant>
        <vt:i4>5</vt:i4>
      </vt:variant>
      <vt:variant>
        <vt:lpwstr>https://www.justice.gov/usao-sdny/pr/us-attorney-announces-application-process-second-term-nycha-monitorship</vt:lpwstr>
      </vt:variant>
      <vt:variant>
        <vt:lpwstr/>
      </vt:variant>
      <vt:variant>
        <vt:i4>5963795</vt:i4>
      </vt:variant>
      <vt:variant>
        <vt:i4>24</vt:i4>
      </vt:variant>
      <vt:variant>
        <vt:i4>0</vt:i4>
      </vt:variant>
      <vt:variant>
        <vt:i4>5</vt:i4>
      </vt:variant>
      <vt:variant>
        <vt:lpwstr>https://ny.curbed.com/2019/2/21/18234731/nycha-hud-federal-monitor-selection</vt:lpwstr>
      </vt:variant>
      <vt:variant>
        <vt:lpwstr/>
      </vt:variant>
      <vt:variant>
        <vt:i4>7274550</vt:i4>
      </vt:variant>
      <vt:variant>
        <vt:i4>21</vt:i4>
      </vt:variant>
      <vt:variant>
        <vt:i4>0</vt:i4>
      </vt:variant>
      <vt:variant>
        <vt:i4>5</vt:i4>
      </vt:variant>
      <vt:variant>
        <vt:lpwstr>https://www.hud.gov/sites/dfiles/PA/documents/HUD-NYCHA-Agreement013119.pdf</vt:lpwstr>
      </vt:variant>
      <vt:variant>
        <vt:lpwstr/>
      </vt:variant>
      <vt:variant>
        <vt:i4>7274550</vt:i4>
      </vt:variant>
      <vt:variant>
        <vt:i4>18</vt:i4>
      </vt:variant>
      <vt:variant>
        <vt:i4>0</vt:i4>
      </vt:variant>
      <vt:variant>
        <vt:i4>5</vt:i4>
      </vt:variant>
      <vt:variant>
        <vt:lpwstr>https://www.hud.gov/sites/dfiles/PA/documents/HUD-NYCHA-Agreement013119.pdf</vt:lpwstr>
      </vt:variant>
      <vt:variant>
        <vt:lpwstr/>
      </vt:variant>
      <vt:variant>
        <vt:i4>1704000</vt:i4>
      </vt:variant>
      <vt:variant>
        <vt:i4>15</vt:i4>
      </vt:variant>
      <vt:variant>
        <vt:i4>0</vt:i4>
      </vt:variant>
      <vt:variant>
        <vt:i4>5</vt:i4>
      </vt:variant>
      <vt:variant>
        <vt:lpwstr>http://www.nydailynews.com/new-york/nycha-enlists-mold-busters-combat-moisture-growth-units-article-1.3089557</vt:lpwstr>
      </vt:variant>
      <vt:variant>
        <vt:lpwstr/>
      </vt:variant>
      <vt:variant>
        <vt:i4>1245250</vt:i4>
      </vt:variant>
      <vt:variant>
        <vt:i4>12</vt:i4>
      </vt:variant>
      <vt:variant>
        <vt:i4>0</vt:i4>
      </vt:variant>
      <vt:variant>
        <vt:i4>5</vt:i4>
      </vt:variant>
      <vt:variant>
        <vt:lpwstr>https://1.next.westlaw.com/Link/Document/FullText?findType=L&amp;pubNum=1000546&amp;cite=42USCAS3604&amp;originatingDoc=Ic2d419f2675811e381b8b0e9e015e69e&amp;refType=LQ&amp;originationContext=document&amp;transitionType=DocumentItem&amp;contextData=(sc.RelatedInfo)</vt:lpwstr>
      </vt:variant>
      <vt:variant>
        <vt:lpwstr/>
      </vt:variant>
      <vt:variant>
        <vt:i4>589899</vt:i4>
      </vt:variant>
      <vt:variant>
        <vt:i4>9</vt:i4>
      </vt:variant>
      <vt:variant>
        <vt:i4>0</vt:i4>
      </vt:variant>
      <vt:variant>
        <vt:i4>5</vt:i4>
      </vt:variant>
      <vt:variant>
        <vt:lpwstr>https://1.next.westlaw.com/Link/Document/FullText?findType=L&amp;pubNum=1000546&amp;cite=29USCAS701&amp;originatingDoc=Ic2d419f2675811e381b8b0e9e015e69e&amp;refType=LQ&amp;originationContext=document&amp;transitionType=DocumentItem&amp;contextData=(sc.RelatedInfo)</vt:lpwstr>
      </vt:variant>
      <vt:variant>
        <vt:lpwstr/>
      </vt:variant>
      <vt:variant>
        <vt:i4>3866725</vt:i4>
      </vt:variant>
      <vt:variant>
        <vt:i4>6</vt:i4>
      </vt:variant>
      <vt:variant>
        <vt:i4>0</vt:i4>
      </vt:variant>
      <vt:variant>
        <vt:i4>5</vt:i4>
      </vt:variant>
      <vt:variant>
        <vt:lpwstr>https://www.nyc.gov/site/nycha/about/public-housing-preservation-trust.page</vt:lpwstr>
      </vt:variant>
      <vt:variant>
        <vt:lpwstr/>
      </vt:variant>
      <vt:variant>
        <vt:i4>5832806</vt:i4>
      </vt:variant>
      <vt:variant>
        <vt:i4>3</vt:i4>
      </vt:variant>
      <vt:variant>
        <vt:i4>0</vt:i4>
      </vt:variant>
      <vt:variant>
        <vt:i4>5</vt:i4>
      </vt:variant>
      <vt:variant>
        <vt:lpwstr>https://www.nyc.gov/assets/operations/downloads/pdf/mmr2025/2025_mmr.pdf</vt:lpwstr>
      </vt:variant>
      <vt:variant>
        <vt:lpwstr/>
      </vt:variant>
      <vt:variant>
        <vt:i4>1704005</vt:i4>
      </vt:variant>
      <vt:variant>
        <vt:i4>0</vt:i4>
      </vt:variant>
      <vt:variant>
        <vt:i4>0</vt:i4>
      </vt:variant>
      <vt:variant>
        <vt:i4>5</vt:i4>
      </vt:variant>
      <vt:variant>
        <vt:lpwstr>https://www.nytimes.com/interactive/2018/06/25/nyregion/new-york-city-public-housing-history.html</vt:lpwstr>
      </vt:variant>
      <vt:variant>
        <vt:lpwstr/>
      </vt:variant>
      <vt:variant>
        <vt:i4>3407916</vt:i4>
      </vt:variant>
      <vt:variant>
        <vt:i4>6</vt:i4>
      </vt:variant>
      <vt:variant>
        <vt:i4>0</vt:i4>
      </vt:variant>
      <vt:variant>
        <vt:i4>5</vt:i4>
      </vt:variant>
      <vt:variant>
        <vt:lpwstr>https://img1.wsimg.com/blobby/go/1191cd59-cd0d-4d02-a60c-098cfcfb7ca1/downloads/Mold-Action-Plan-3.9.2020.pdf?ver=1733950517209</vt:lpwstr>
      </vt:variant>
      <vt:variant>
        <vt:lpwstr/>
      </vt:variant>
      <vt:variant>
        <vt:i4>6684733</vt:i4>
      </vt:variant>
      <vt:variant>
        <vt:i4>3</vt:i4>
      </vt:variant>
      <vt:variant>
        <vt:i4>0</vt:i4>
      </vt:variant>
      <vt:variant>
        <vt:i4>5</vt:i4>
      </vt:variant>
      <vt:variant>
        <vt:lpwstr>https://www.nyc.gov/assets/nycha/downloads/pdf/NYCHA-Report-on-Mold-and-Leak-Response-Efforts-2023.pdf</vt:lpwstr>
      </vt:variant>
      <vt:variant>
        <vt:lpwstr/>
      </vt:variant>
      <vt:variant>
        <vt:i4>8323189</vt:i4>
      </vt:variant>
      <vt:variant>
        <vt:i4>0</vt:i4>
      </vt:variant>
      <vt:variant>
        <vt:i4>0</vt:i4>
      </vt:variant>
      <vt:variant>
        <vt:i4>5</vt:i4>
      </vt:variant>
      <vt:variant>
        <vt:lpwstr>https://ombnyc.com/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Sierra</dc:creator>
  <cp:keywords/>
  <dc:description/>
  <cp:lastModifiedBy>DelFranco, Ruthie</cp:lastModifiedBy>
  <cp:revision>2</cp:revision>
  <cp:lastPrinted>2025-10-24T18:39:00Z</cp:lastPrinted>
  <dcterms:created xsi:type="dcterms:W3CDTF">2025-10-24T21:18:00Z</dcterms:created>
  <dcterms:modified xsi:type="dcterms:W3CDTF">2025-10-24T21:18:00Z</dcterms:modified>
</cp:coreProperties>
</file>