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76DE1" w14:textId="77777777" w:rsidR="001C74FB" w:rsidRDefault="001C74FB">
      <w:pPr>
        <w:pStyle w:val="HeadingUnderline"/>
        <w:spacing w:before="1440" w:after="480"/>
        <w:rPr>
          <w:rFonts w:ascii="Times New Roman" w:hAnsi="Times New Roman"/>
        </w:rPr>
      </w:pPr>
      <w:r>
        <w:rPr>
          <w:rFonts w:ascii="Times New Roman" w:hAnsi="Times New Roman"/>
        </w:rPr>
        <w:t>MEMORANDUM IN SUPPORT</w:t>
      </w:r>
    </w:p>
    <w:p w14:paraId="057DDE60" w14:textId="77777777" w:rsidR="009B1D87" w:rsidRDefault="001C74FB" w:rsidP="00AF3171">
      <w:pPr>
        <w:jc w:val="both"/>
        <w:rPr>
          <w:color w:val="000000"/>
        </w:rPr>
      </w:pPr>
      <w:r>
        <w:rPr>
          <w:b/>
        </w:rPr>
        <w:t>TITLE:</w:t>
      </w:r>
      <w:r>
        <w:t xml:space="preserve">     </w:t>
      </w:r>
      <w:r>
        <w:rPr>
          <w:b/>
        </w:rPr>
        <w:t>A LOCAL LAW</w:t>
      </w:r>
      <w:r>
        <w:t xml:space="preserve"> to amend </w:t>
      </w:r>
      <w:r w:rsidR="00113652" w:rsidRPr="00113652">
        <w:rPr>
          <w:color w:val="000000"/>
        </w:rPr>
        <w:t>the administrative code of the city of New York, in relation to the establishment of the Coney Island business improvement district</w:t>
      </w:r>
      <w:r w:rsidR="009B1D87">
        <w:rPr>
          <w:color w:val="000000"/>
        </w:rPr>
        <w:t>.</w:t>
      </w:r>
    </w:p>
    <w:p w14:paraId="4CEF2DCC" w14:textId="09A7CD5B" w:rsidR="001C74FB" w:rsidRPr="00AF3171" w:rsidRDefault="00AF3171" w:rsidP="00AF3171">
      <w:pPr>
        <w:jc w:val="both"/>
        <w:rPr>
          <w:color w:val="000000"/>
        </w:rPr>
      </w:pPr>
      <w:r>
        <w:rPr>
          <w:color w:val="000000"/>
        </w:rPr>
        <w:br/>
      </w:r>
    </w:p>
    <w:p w14:paraId="0EBCDBE1" w14:textId="77777777" w:rsidR="001C74FB" w:rsidRDefault="001C74FB">
      <w:pPr>
        <w:pStyle w:val="FlushLeft"/>
      </w:pPr>
      <w:r>
        <w:rPr>
          <w:b/>
        </w:rPr>
        <w:t>SUMMARY OF PROVISIONS:</w:t>
      </w:r>
    </w:p>
    <w:p w14:paraId="7ED21E4F" w14:textId="1A04998A" w:rsidR="00113652" w:rsidRPr="00113652" w:rsidRDefault="00113652" w:rsidP="00113652">
      <w:pPr>
        <w:spacing w:after="240"/>
        <w:jc w:val="both"/>
        <w:rPr>
          <w:color w:val="000000"/>
        </w:rPr>
      </w:pPr>
      <w:r w:rsidRPr="00113652">
        <w:rPr>
          <w:color w:val="000000"/>
        </w:rPr>
        <w:t>Th</w:t>
      </w:r>
      <w:r w:rsidR="007F4333">
        <w:rPr>
          <w:color w:val="000000"/>
        </w:rPr>
        <w:t>is</w:t>
      </w:r>
      <w:r w:rsidRPr="00113652">
        <w:rPr>
          <w:color w:val="000000"/>
        </w:rPr>
        <w:t xml:space="preserve"> proposed local law</w:t>
      </w:r>
      <w:r w:rsidR="007F4333">
        <w:rPr>
          <w:color w:val="000000"/>
        </w:rPr>
        <w:t xml:space="preserve"> would</w:t>
      </w:r>
      <w:r w:rsidRPr="00113652">
        <w:rPr>
          <w:color w:val="000000"/>
        </w:rPr>
        <w:t xml:space="preserve"> amend the Administrative Code by adding a new section 25-497 establishing the Coney Island Business Improvement District in the Borough of Brooklyn.</w:t>
      </w:r>
    </w:p>
    <w:p w14:paraId="45EA2936" w14:textId="77777777" w:rsidR="001C74FB" w:rsidRDefault="001C74FB">
      <w:pPr>
        <w:pStyle w:val="FlushLeft"/>
      </w:pPr>
      <w:r>
        <w:rPr>
          <w:b/>
        </w:rPr>
        <w:t>REASONS FOR SUPPORT:</w:t>
      </w:r>
    </w:p>
    <w:p w14:paraId="3D8F8349" w14:textId="0B32E6C0" w:rsidR="0057192C" w:rsidRPr="0057192C" w:rsidRDefault="0057192C" w:rsidP="0057192C">
      <w:pPr>
        <w:jc w:val="both"/>
        <w:rPr>
          <w:color w:val="000000"/>
        </w:rPr>
      </w:pPr>
      <w:r w:rsidRPr="0057192C">
        <w:rPr>
          <w:color w:val="000000"/>
        </w:rPr>
        <w:t xml:space="preserve">A business improvement district is a valuable economic tool that works to strengthen and stabilize commercial </w:t>
      </w:r>
      <w:r w:rsidR="00B04AB9">
        <w:rPr>
          <w:color w:val="000000"/>
        </w:rPr>
        <w:t xml:space="preserve">and industrial </w:t>
      </w:r>
      <w:r w:rsidRPr="0057192C">
        <w:rPr>
          <w:color w:val="000000"/>
        </w:rPr>
        <w:t>areas. The program permits the use of the City</w:t>
      </w:r>
      <w:r w:rsidR="00DE10EE">
        <w:rPr>
          <w:color w:val="000000"/>
        </w:rPr>
        <w:t xml:space="preserve"> of New York</w:t>
      </w:r>
      <w:r w:rsidRPr="0057192C">
        <w:rPr>
          <w:color w:val="000000"/>
        </w:rPr>
        <w:t>’s</w:t>
      </w:r>
      <w:r w:rsidR="00DE10EE">
        <w:rPr>
          <w:color w:val="000000"/>
        </w:rPr>
        <w:t xml:space="preserve"> (“City”)</w:t>
      </w:r>
      <w:r w:rsidRPr="0057192C">
        <w:rPr>
          <w:color w:val="000000"/>
        </w:rPr>
        <w:t xml:space="preserve"> taxing authority to levy an assessment on real property located within the district. The assessment is then returned to a district management association, which provides services and improvements to the district that are in addition to those provided by the City.</w:t>
      </w:r>
    </w:p>
    <w:p w14:paraId="45AC56B8" w14:textId="77777777" w:rsidR="0057192C" w:rsidRPr="0057192C" w:rsidRDefault="0057192C" w:rsidP="0057192C">
      <w:pPr>
        <w:jc w:val="both"/>
        <w:rPr>
          <w:color w:val="000000"/>
        </w:rPr>
      </w:pPr>
    </w:p>
    <w:p w14:paraId="098481F1" w14:textId="2011F578" w:rsidR="00DE10EE" w:rsidRDefault="0057192C" w:rsidP="0057192C">
      <w:pPr>
        <w:jc w:val="both"/>
        <w:rPr>
          <w:color w:val="000000"/>
        </w:rPr>
      </w:pPr>
      <w:r>
        <w:rPr>
          <w:color w:val="000000"/>
        </w:rPr>
        <w:t>The proposed Coney Island Business Improvement District (hereinafter “the District”) is in the Coney Island neighborhood of Brooklyn. The District</w:t>
      </w:r>
      <w:r w:rsidR="00B04AB9">
        <w:rPr>
          <w:color w:val="000000"/>
        </w:rPr>
        <w:t xml:space="preserve"> generally includes </w:t>
      </w:r>
      <w:r>
        <w:rPr>
          <w:color w:val="000000"/>
        </w:rPr>
        <w:t xml:space="preserve">properties </w:t>
      </w:r>
      <w:r w:rsidR="00B8252E">
        <w:rPr>
          <w:color w:val="000000"/>
        </w:rPr>
        <w:t>along</w:t>
      </w:r>
      <w:r w:rsidR="00B04AB9">
        <w:rPr>
          <w:color w:val="000000"/>
        </w:rPr>
        <w:t xml:space="preserve"> </w:t>
      </w:r>
      <w:r>
        <w:rPr>
          <w:color w:val="000000"/>
        </w:rPr>
        <w:t>Surf Avenue</w:t>
      </w:r>
      <w:r w:rsidR="6567AB69">
        <w:rPr>
          <w:color w:val="000000"/>
        </w:rPr>
        <w:t xml:space="preserve"> and </w:t>
      </w:r>
      <w:proofErr w:type="spellStart"/>
      <w:r w:rsidR="6567AB69">
        <w:rPr>
          <w:color w:val="000000"/>
        </w:rPr>
        <w:t>Riegelmann</w:t>
      </w:r>
      <w:proofErr w:type="spellEnd"/>
      <w:r w:rsidR="6567AB69">
        <w:rPr>
          <w:color w:val="000000"/>
        </w:rPr>
        <w:t xml:space="preserve"> Boardwalk</w:t>
      </w:r>
      <w:r>
        <w:rPr>
          <w:color w:val="000000"/>
        </w:rPr>
        <w:t xml:space="preserve"> </w:t>
      </w:r>
      <w:r w:rsidR="00B04AB9">
        <w:rPr>
          <w:color w:val="000000"/>
        </w:rPr>
        <w:t>between West 5</w:t>
      </w:r>
      <w:r w:rsidR="00B04AB9">
        <w:rPr>
          <w:color w:val="000000"/>
          <w:vertAlign w:val="superscript"/>
        </w:rPr>
        <w:t>th</w:t>
      </w:r>
      <w:r w:rsidR="00B04AB9">
        <w:rPr>
          <w:color w:val="000000"/>
        </w:rPr>
        <w:t xml:space="preserve"> Street and West 23</w:t>
      </w:r>
      <w:r w:rsidR="00B04AB9">
        <w:rPr>
          <w:color w:val="000000"/>
          <w:vertAlign w:val="superscript"/>
        </w:rPr>
        <w:t>rd</w:t>
      </w:r>
      <w:r w:rsidR="00B04AB9">
        <w:rPr>
          <w:color w:val="000000"/>
        </w:rPr>
        <w:t xml:space="preserve"> Street</w:t>
      </w:r>
      <w:r w:rsidR="007F4333">
        <w:rPr>
          <w:color w:val="000000"/>
        </w:rPr>
        <w:t>,</w:t>
      </w:r>
      <w:r w:rsidR="00B04AB9">
        <w:rPr>
          <w:color w:val="000000"/>
        </w:rPr>
        <w:t xml:space="preserve"> and </w:t>
      </w:r>
      <w:r w:rsidR="00B8252E">
        <w:rPr>
          <w:color w:val="000000"/>
        </w:rPr>
        <w:t>along</w:t>
      </w:r>
      <w:r w:rsidR="00B04AB9">
        <w:rPr>
          <w:color w:val="000000"/>
        </w:rPr>
        <w:t xml:space="preserve"> </w:t>
      </w:r>
      <w:r>
        <w:rPr>
          <w:color w:val="000000"/>
        </w:rPr>
        <w:t>Mermaid Avenue</w:t>
      </w:r>
      <w:r w:rsidR="00A55E07">
        <w:rPr>
          <w:color w:val="000000"/>
        </w:rPr>
        <w:t xml:space="preserve"> between Stillwell Avenue and West 33</w:t>
      </w:r>
      <w:r w:rsidR="00A55E07">
        <w:rPr>
          <w:color w:val="000000"/>
          <w:vertAlign w:val="superscript"/>
        </w:rPr>
        <w:t>rd</w:t>
      </w:r>
      <w:r w:rsidR="00A55E07">
        <w:rPr>
          <w:color w:val="000000"/>
        </w:rPr>
        <w:t xml:space="preserve"> Street</w:t>
      </w:r>
      <w:r>
        <w:rPr>
          <w:color w:val="000000"/>
        </w:rPr>
        <w:t>. The District consists of two distinct areas</w:t>
      </w:r>
      <w:r w:rsidR="006A7E3C">
        <w:rPr>
          <w:color w:val="000000"/>
        </w:rPr>
        <w:t>:</w:t>
      </w:r>
      <w:r>
        <w:rPr>
          <w:color w:val="000000"/>
        </w:rPr>
        <w:t xml:space="preserve"> the “Amusement Area” and the “Mermaid Area.” The “Amusement Area” includes: properties bounded by </w:t>
      </w:r>
      <w:proofErr w:type="spellStart"/>
      <w:r>
        <w:rPr>
          <w:color w:val="000000"/>
        </w:rPr>
        <w:t>Ri</w:t>
      </w:r>
      <w:r w:rsidR="00B326AA">
        <w:rPr>
          <w:color w:val="000000"/>
        </w:rPr>
        <w:t>e</w:t>
      </w:r>
      <w:r>
        <w:rPr>
          <w:color w:val="000000"/>
        </w:rPr>
        <w:t>gelmann</w:t>
      </w:r>
      <w:proofErr w:type="spellEnd"/>
      <w:r>
        <w:rPr>
          <w:color w:val="000000"/>
        </w:rPr>
        <w:t xml:space="preserve"> Boardwalk to the south, Surf Avenue to the north, West 5</w:t>
      </w:r>
      <w:r>
        <w:rPr>
          <w:color w:val="000000"/>
          <w:vertAlign w:val="superscript"/>
        </w:rPr>
        <w:t>th</w:t>
      </w:r>
      <w:r>
        <w:rPr>
          <w:color w:val="000000"/>
        </w:rPr>
        <w:t xml:space="preserve"> Street to the east, and West 22</w:t>
      </w:r>
      <w:r>
        <w:rPr>
          <w:color w:val="000000"/>
          <w:vertAlign w:val="superscript"/>
        </w:rPr>
        <w:t>nd</w:t>
      </w:r>
      <w:r>
        <w:rPr>
          <w:color w:val="000000"/>
        </w:rPr>
        <w:t xml:space="preserve"> Street to the west; properties along West 22</w:t>
      </w:r>
      <w:r>
        <w:rPr>
          <w:color w:val="000000"/>
          <w:vertAlign w:val="superscript"/>
        </w:rPr>
        <w:t>nd</w:t>
      </w:r>
      <w:r>
        <w:rPr>
          <w:color w:val="000000"/>
        </w:rPr>
        <w:t xml:space="preserve"> Street from Surf Avenue to </w:t>
      </w:r>
      <w:proofErr w:type="spellStart"/>
      <w:r>
        <w:rPr>
          <w:color w:val="000000"/>
        </w:rPr>
        <w:t>Ri</w:t>
      </w:r>
      <w:r w:rsidR="00B326AA">
        <w:rPr>
          <w:color w:val="000000"/>
        </w:rPr>
        <w:t>e</w:t>
      </w:r>
      <w:r>
        <w:rPr>
          <w:color w:val="000000"/>
        </w:rPr>
        <w:t>gelmann</w:t>
      </w:r>
      <w:proofErr w:type="spellEnd"/>
      <w:r>
        <w:rPr>
          <w:color w:val="000000"/>
        </w:rPr>
        <w:t xml:space="preserve"> Boardwalk</w:t>
      </w:r>
      <w:r w:rsidR="00A55E07">
        <w:rPr>
          <w:color w:val="000000"/>
        </w:rPr>
        <w:t>;</w:t>
      </w:r>
      <w:r>
        <w:rPr>
          <w:color w:val="000000"/>
        </w:rPr>
        <w:t xml:space="preserve"> properties along the south side of Surf Avenue between West 22</w:t>
      </w:r>
      <w:r>
        <w:rPr>
          <w:color w:val="000000"/>
          <w:vertAlign w:val="superscript"/>
        </w:rPr>
        <w:t>nd</w:t>
      </w:r>
      <w:r>
        <w:rPr>
          <w:color w:val="000000"/>
        </w:rPr>
        <w:t xml:space="preserve"> Street and West 23</w:t>
      </w:r>
      <w:r>
        <w:rPr>
          <w:color w:val="000000"/>
          <w:vertAlign w:val="superscript"/>
        </w:rPr>
        <w:t>rd</w:t>
      </w:r>
      <w:r>
        <w:rPr>
          <w:color w:val="000000"/>
        </w:rPr>
        <w:t xml:space="preserve"> Street; properties with frontage on the north side of Surf Avenue from</w:t>
      </w:r>
      <w:r w:rsidR="4B6938BB">
        <w:rPr>
          <w:color w:val="000000"/>
        </w:rPr>
        <w:t xml:space="preserve"> the east side of</w:t>
      </w:r>
      <w:r>
        <w:rPr>
          <w:color w:val="000000"/>
        </w:rPr>
        <w:t xml:space="preserve"> West </w:t>
      </w:r>
      <w:r w:rsidR="00A55E07">
        <w:rPr>
          <w:color w:val="000000"/>
        </w:rPr>
        <w:t>8</w:t>
      </w:r>
      <w:r>
        <w:rPr>
          <w:color w:val="000000"/>
          <w:vertAlign w:val="superscript"/>
        </w:rPr>
        <w:t>th</w:t>
      </w:r>
      <w:r>
        <w:rPr>
          <w:color w:val="000000"/>
        </w:rPr>
        <w:t xml:space="preserve"> Street to</w:t>
      </w:r>
      <w:r w:rsidR="69E0816B">
        <w:rPr>
          <w:color w:val="000000"/>
        </w:rPr>
        <w:t xml:space="preserve"> the west side of</w:t>
      </w:r>
      <w:r>
        <w:rPr>
          <w:color w:val="000000"/>
        </w:rPr>
        <w:t xml:space="preserve"> West </w:t>
      </w:r>
      <w:r w:rsidR="00A55E07">
        <w:rPr>
          <w:color w:val="000000"/>
        </w:rPr>
        <w:t>2</w:t>
      </w:r>
      <w:r>
        <w:rPr>
          <w:color w:val="000000"/>
        </w:rPr>
        <w:t>0</w:t>
      </w:r>
      <w:r>
        <w:rPr>
          <w:color w:val="000000"/>
          <w:vertAlign w:val="superscript"/>
        </w:rPr>
        <w:t>th</w:t>
      </w:r>
      <w:r>
        <w:rPr>
          <w:color w:val="000000"/>
        </w:rPr>
        <w:t xml:space="preserve"> Street;</w:t>
      </w:r>
      <w:r w:rsidR="006A7E3C">
        <w:rPr>
          <w:color w:val="000000"/>
        </w:rPr>
        <w:t xml:space="preserve"> and</w:t>
      </w:r>
      <w:r>
        <w:rPr>
          <w:color w:val="000000"/>
        </w:rPr>
        <w:t xml:space="preserve"> properties bounded by Surf Avenue to the south, Mermaid Avenue to the north, </w:t>
      </w:r>
      <w:r w:rsidR="380D32BE">
        <w:rPr>
          <w:color w:val="000000"/>
        </w:rPr>
        <w:t xml:space="preserve">the east side of </w:t>
      </w:r>
      <w:r>
        <w:rPr>
          <w:color w:val="000000"/>
        </w:rPr>
        <w:t>West 20</w:t>
      </w:r>
      <w:r>
        <w:rPr>
          <w:color w:val="000000"/>
          <w:vertAlign w:val="superscript"/>
        </w:rPr>
        <w:t>th</w:t>
      </w:r>
      <w:r>
        <w:rPr>
          <w:color w:val="000000"/>
        </w:rPr>
        <w:t xml:space="preserve"> Street</w:t>
      </w:r>
      <w:r w:rsidR="4F40F254">
        <w:rPr>
          <w:color w:val="000000"/>
        </w:rPr>
        <w:t>,</w:t>
      </w:r>
      <w:r>
        <w:rPr>
          <w:color w:val="000000"/>
        </w:rPr>
        <w:t xml:space="preserve"> </w:t>
      </w:r>
      <w:r w:rsidR="60EB3B6E">
        <w:rPr>
          <w:color w:val="000000"/>
        </w:rPr>
        <w:t>and the west side of</w:t>
      </w:r>
      <w:r>
        <w:rPr>
          <w:color w:val="000000"/>
        </w:rPr>
        <w:t xml:space="preserve"> Stillwell Avenue, </w:t>
      </w:r>
      <w:r w:rsidR="00A55E07">
        <w:rPr>
          <w:color w:val="000000"/>
        </w:rPr>
        <w:t xml:space="preserve">except such </w:t>
      </w:r>
      <w:r>
        <w:rPr>
          <w:color w:val="000000"/>
        </w:rPr>
        <w:t>properties with frontage on Mermaid</w:t>
      </w:r>
      <w:r w:rsidR="00A55E07">
        <w:rPr>
          <w:color w:val="000000"/>
        </w:rPr>
        <w:t xml:space="preserve"> Avenue and without frontage </w:t>
      </w:r>
      <w:r>
        <w:rPr>
          <w:color w:val="000000"/>
        </w:rPr>
        <w:t xml:space="preserve">on Surf Avenue. </w:t>
      </w:r>
    </w:p>
    <w:p w14:paraId="278C104D" w14:textId="77777777" w:rsidR="00DE10EE" w:rsidRDefault="00DE10EE" w:rsidP="0057192C">
      <w:pPr>
        <w:jc w:val="both"/>
        <w:rPr>
          <w:color w:val="000000"/>
        </w:rPr>
      </w:pPr>
    </w:p>
    <w:p w14:paraId="12A32DA3" w14:textId="6B0F2730" w:rsidR="0057192C" w:rsidRDefault="0057192C" w:rsidP="0057192C">
      <w:pPr>
        <w:jc w:val="both"/>
        <w:rPr>
          <w:color w:val="000000"/>
        </w:rPr>
      </w:pPr>
      <w:r>
        <w:rPr>
          <w:color w:val="000000"/>
        </w:rPr>
        <w:t xml:space="preserve">The “Mermaid Area” includes: properties </w:t>
      </w:r>
      <w:r w:rsidR="006C253A">
        <w:rPr>
          <w:color w:val="000000"/>
        </w:rPr>
        <w:t xml:space="preserve">with frontage </w:t>
      </w:r>
      <w:r>
        <w:rPr>
          <w:color w:val="000000"/>
        </w:rPr>
        <w:t xml:space="preserve">on the south side of Mermaid Avenue from </w:t>
      </w:r>
      <w:r w:rsidR="1E6DC43E">
        <w:rPr>
          <w:color w:val="000000"/>
        </w:rPr>
        <w:t xml:space="preserve">the east side of </w:t>
      </w:r>
      <w:r>
        <w:rPr>
          <w:color w:val="000000"/>
        </w:rPr>
        <w:t>West 33</w:t>
      </w:r>
      <w:r>
        <w:rPr>
          <w:color w:val="000000"/>
          <w:vertAlign w:val="superscript"/>
        </w:rPr>
        <w:t>rd</w:t>
      </w:r>
      <w:r>
        <w:rPr>
          <w:color w:val="000000"/>
        </w:rPr>
        <w:t xml:space="preserve"> Street to</w:t>
      </w:r>
      <w:r w:rsidR="79521919">
        <w:rPr>
          <w:color w:val="000000"/>
        </w:rPr>
        <w:t xml:space="preserve"> the west side of</w:t>
      </w:r>
      <w:r>
        <w:rPr>
          <w:color w:val="000000"/>
        </w:rPr>
        <w:t xml:space="preserve"> Stillwell Avenue</w:t>
      </w:r>
      <w:r w:rsidR="006C253A">
        <w:rPr>
          <w:color w:val="000000"/>
        </w:rPr>
        <w:t xml:space="preserve">; </w:t>
      </w:r>
      <w:r>
        <w:rPr>
          <w:color w:val="000000"/>
        </w:rPr>
        <w:t>properties</w:t>
      </w:r>
      <w:r w:rsidR="006C253A">
        <w:rPr>
          <w:color w:val="000000"/>
        </w:rPr>
        <w:t xml:space="preserve"> with frontage</w:t>
      </w:r>
      <w:r>
        <w:rPr>
          <w:color w:val="000000"/>
        </w:rPr>
        <w:t xml:space="preserve"> on the north side of Mermaid Avenue from </w:t>
      </w:r>
      <w:r w:rsidR="6E6B2596">
        <w:rPr>
          <w:color w:val="000000"/>
        </w:rPr>
        <w:t xml:space="preserve">the east side of </w:t>
      </w:r>
      <w:r>
        <w:rPr>
          <w:color w:val="000000"/>
        </w:rPr>
        <w:t>West 31</w:t>
      </w:r>
      <w:r>
        <w:rPr>
          <w:color w:val="000000"/>
          <w:vertAlign w:val="superscript"/>
        </w:rPr>
        <w:t>st</w:t>
      </w:r>
      <w:r>
        <w:rPr>
          <w:color w:val="000000"/>
        </w:rPr>
        <w:t xml:space="preserve"> Street to</w:t>
      </w:r>
      <w:r w:rsidR="57919073">
        <w:rPr>
          <w:color w:val="000000"/>
        </w:rPr>
        <w:t xml:space="preserve"> the</w:t>
      </w:r>
      <w:r w:rsidR="001242DB">
        <w:rPr>
          <w:color w:val="000000"/>
        </w:rPr>
        <w:t xml:space="preserve"> </w:t>
      </w:r>
      <w:r w:rsidR="57919073">
        <w:rPr>
          <w:color w:val="000000"/>
        </w:rPr>
        <w:t xml:space="preserve">west side of </w:t>
      </w:r>
      <w:r>
        <w:rPr>
          <w:color w:val="000000"/>
        </w:rPr>
        <w:t>Stillwell Avenue</w:t>
      </w:r>
      <w:r w:rsidR="006C253A">
        <w:rPr>
          <w:color w:val="000000"/>
        </w:rPr>
        <w:t xml:space="preserve">; </w:t>
      </w:r>
      <w:r>
        <w:rPr>
          <w:color w:val="000000"/>
        </w:rPr>
        <w:t xml:space="preserve">properties bounded by Surf Avenue to the south, Mermaid Avenue to the north, </w:t>
      </w:r>
      <w:r w:rsidR="00E252D4">
        <w:rPr>
          <w:color w:val="000000"/>
        </w:rPr>
        <w:t xml:space="preserve">the </w:t>
      </w:r>
      <w:r w:rsidR="7BD37B2E">
        <w:rPr>
          <w:color w:val="000000"/>
        </w:rPr>
        <w:t xml:space="preserve">east side of </w:t>
      </w:r>
      <w:r>
        <w:rPr>
          <w:color w:val="000000"/>
        </w:rPr>
        <w:t>West 30</w:t>
      </w:r>
      <w:r>
        <w:rPr>
          <w:color w:val="000000"/>
          <w:vertAlign w:val="superscript"/>
        </w:rPr>
        <w:t>th</w:t>
      </w:r>
      <w:r>
        <w:rPr>
          <w:color w:val="000000"/>
        </w:rPr>
        <w:t xml:space="preserve"> Street</w:t>
      </w:r>
      <w:r w:rsidR="00DE10EE">
        <w:rPr>
          <w:color w:val="000000"/>
        </w:rPr>
        <w:t>, and</w:t>
      </w:r>
      <w:r>
        <w:rPr>
          <w:color w:val="000000"/>
        </w:rPr>
        <w:t xml:space="preserve"> the west </w:t>
      </w:r>
      <w:r w:rsidR="23086F94">
        <w:rPr>
          <w:color w:val="000000"/>
        </w:rPr>
        <w:t xml:space="preserve">side of </w:t>
      </w:r>
      <w:r>
        <w:rPr>
          <w:color w:val="000000"/>
        </w:rPr>
        <w:t>West 29</w:t>
      </w:r>
      <w:r>
        <w:rPr>
          <w:color w:val="000000"/>
          <w:vertAlign w:val="superscript"/>
        </w:rPr>
        <w:t>th</w:t>
      </w:r>
      <w:r>
        <w:rPr>
          <w:color w:val="000000"/>
        </w:rPr>
        <w:t xml:space="preserve"> Street</w:t>
      </w:r>
      <w:r w:rsidR="44EFDFF5">
        <w:rPr>
          <w:color w:val="000000"/>
        </w:rPr>
        <w:t xml:space="preserve">; and properties bounded by Surf Avenue to the south, </w:t>
      </w:r>
      <w:r w:rsidR="00E252D4">
        <w:rPr>
          <w:color w:val="000000"/>
        </w:rPr>
        <w:t xml:space="preserve">Mermaid Avenue to the north, the </w:t>
      </w:r>
      <w:r w:rsidR="4011090F">
        <w:rPr>
          <w:color w:val="000000"/>
        </w:rPr>
        <w:t xml:space="preserve">west side of </w:t>
      </w:r>
      <w:r w:rsidR="44EFDFF5">
        <w:rPr>
          <w:color w:val="000000"/>
        </w:rPr>
        <w:t>West 20</w:t>
      </w:r>
      <w:r w:rsidR="44EFDFF5">
        <w:rPr>
          <w:color w:val="000000"/>
          <w:vertAlign w:val="superscript"/>
        </w:rPr>
        <w:t>th</w:t>
      </w:r>
      <w:r>
        <w:rPr>
          <w:color w:val="000000"/>
        </w:rPr>
        <w:t xml:space="preserve"> </w:t>
      </w:r>
      <w:r w:rsidR="53076D3E">
        <w:rPr>
          <w:color w:val="000000"/>
        </w:rPr>
        <w:t xml:space="preserve">Street and </w:t>
      </w:r>
      <w:r w:rsidR="414511E7">
        <w:rPr>
          <w:color w:val="000000"/>
        </w:rPr>
        <w:t xml:space="preserve">the east side of </w:t>
      </w:r>
      <w:r w:rsidR="53076D3E">
        <w:rPr>
          <w:color w:val="000000"/>
        </w:rPr>
        <w:t>West 22</w:t>
      </w:r>
      <w:r w:rsidR="53076D3E">
        <w:rPr>
          <w:color w:val="000000"/>
          <w:vertAlign w:val="superscript"/>
        </w:rPr>
        <w:t>nd</w:t>
      </w:r>
      <w:r w:rsidR="53076D3E">
        <w:rPr>
          <w:color w:val="000000"/>
        </w:rPr>
        <w:t xml:space="preserve"> Street</w:t>
      </w:r>
      <w:r w:rsidR="762FCDE0">
        <w:rPr>
          <w:color w:val="000000"/>
        </w:rPr>
        <w:t>.</w:t>
      </w:r>
      <w:r w:rsidR="53076D3E">
        <w:rPr>
          <w:color w:val="000000"/>
        </w:rPr>
        <w:t xml:space="preserve"> </w:t>
      </w:r>
    </w:p>
    <w:p w14:paraId="7B99160E" w14:textId="77777777" w:rsidR="00BE61AF" w:rsidRPr="0057192C" w:rsidRDefault="00BE61AF" w:rsidP="0057192C">
      <w:pPr>
        <w:jc w:val="both"/>
        <w:rPr>
          <w:color w:val="000000"/>
        </w:rPr>
      </w:pPr>
    </w:p>
    <w:p w14:paraId="191A85AF" w14:textId="46C6250F" w:rsidR="0057192C" w:rsidRPr="0057192C" w:rsidRDefault="0057192C" w:rsidP="0057192C">
      <w:pPr>
        <w:jc w:val="both"/>
        <w:rPr>
          <w:color w:val="000000"/>
        </w:rPr>
      </w:pPr>
      <w:r w:rsidRPr="0057192C">
        <w:rPr>
          <w:color w:val="000000"/>
        </w:rPr>
        <w:lastRenderedPageBreak/>
        <w:t>The District</w:t>
      </w:r>
      <w:r w:rsidRPr="0057192C">
        <w:rPr>
          <w:color w:val="000000"/>
          <w:lang w:val="en"/>
        </w:rPr>
        <w:t xml:space="preserve"> </w:t>
      </w:r>
      <w:r w:rsidR="006C253A">
        <w:rPr>
          <w:color w:val="000000"/>
          <w:lang w:val="en"/>
        </w:rPr>
        <w:t>includes</w:t>
      </w:r>
      <w:r w:rsidR="006C253A" w:rsidRPr="0057192C">
        <w:rPr>
          <w:color w:val="000000"/>
          <w:lang w:val="en"/>
        </w:rPr>
        <w:t xml:space="preserve"> </w:t>
      </w:r>
      <w:r w:rsidRPr="0057192C">
        <w:rPr>
          <w:color w:val="000000"/>
          <w:lang w:val="en"/>
        </w:rPr>
        <w:t xml:space="preserve">two key commercial corridors: Mermaid Avenue, the primary year-round retail </w:t>
      </w:r>
      <w:r w:rsidR="006C253A">
        <w:rPr>
          <w:color w:val="000000"/>
          <w:lang w:val="en"/>
        </w:rPr>
        <w:t>corridor</w:t>
      </w:r>
      <w:r w:rsidRPr="0057192C">
        <w:rPr>
          <w:color w:val="000000"/>
          <w:lang w:val="en"/>
        </w:rPr>
        <w:t xml:space="preserve">; and Surf Avenue, which bridges residential and </w:t>
      </w:r>
      <w:r w:rsidR="006C253A">
        <w:rPr>
          <w:color w:val="000000"/>
          <w:lang w:val="en"/>
        </w:rPr>
        <w:t xml:space="preserve">recreational </w:t>
      </w:r>
      <w:r w:rsidR="006A7E3C">
        <w:rPr>
          <w:color w:val="000000"/>
          <w:lang w:val="en"/>
        </w:rPr>
        <w:t>zones</w:t>
      </w:r>
      <w:r w:rsidR="006C253A">
        <w:rPr>
          <w:color w:val="000000"/>
          <w:lang w:val="en"/>
        </w:rPr>
        <w:t xml:space="preserve"> </w:t>
      </w:r>
      <w:r w:rsidRPr="0057192C">
        <w:rPr>
          <w:color w:val="000000"/>
          <w:lang w:val="en"/>
        </w:rPr>
        <w:t xml:space="preserve">and </w:t>
      </w:r>
      <w:r w:rsidR="006A7E3C">
        <w:rPr>
          <w:color w:val="000000"/>
          <w:lang w:val="en"/>
        </w:rPr>
        <w:t>where</w:t>
      </w:r>
      <w:r w:rsidRPr="0057192C">
        <w:rPr>
          <w:color w:val="000000"/>
          <w:lang w:val="en"/>
        </w:rPr>
        <w:t xml:space="preserve"> significant residential redevelopment</w:t>
      </w:r>
      <w:r w:rsidR="006A7E3C">
        <w:rPr>
          <w:color w:val="000000"/>
          <w:lang w:val="en"/>
        </w:rPr>
        <w:t xml:space="preserve"> is underway</w:t>
      </w:r>
      <w:r w:rsidRPr="0057192C">
        <w:rPr>
          <w:color w:val="000000"/>
          <w:lang w:val="en"/>
        </w:rPr>
        <w:t xml:space="preserve">. The </w:t>
      </w:r>
      <w:r w:rsidR="006C253A">
        <w:rPr>
          <w:color w:val="000000"/>
          <w:lang w:val="en"/>
        </w:rPr>
        <w:t xml:space="preserve">District </w:t>
      </w:r>
      <w:r w:rsidRPr="0057192C">
        <w:rPr>
          <w:color w:val="000000"/>
          <w:lang w:val="en"/>
        </w:rPr>
        <w:t xml:space="preserve">also includes large public housing developments. </w:t>
      </w:r>
      <w:r w:rsidRPr="0057192C">
        <w:rPr>
          <w:color w:val="000000"/>
        </w:rPr>
        <w:t>The District seeks to build upon the area’s small businesses</w:t>
      </w:r>
      <w:r w:rsidR="006C253A">
        <w:rPr>
          <w:color w:val="000000"/>
        </w:rPr>
        <w:t xml:space="preserve"> </w:t>
      </w:r>
      <w:r w:rsidRPr="0057192C">
        <w:rPr>
          <w:color w:val="000000"/>
        </w:rPr>
        <w:t xml:space="preserve">and rich history by </w:t>
      </w:r>
      <w:r w:rsidR="006C253A">
        <w:rPr>
          <w:color w:val="000000"/>
        </w:rPr>
        <w:t xml:space="preserve">providing supplemental services to </w:t>
      </w:r>
      <w:r w:rsidRPr="0057192C">
        <w:rPr>
          <w:color w:val="000000"/>
        </w:rPr>
        <w:t>address</w:t>
      </w:r>
      <w:r w:rsidR="006C253A">
        <w:rPr>
          <w:color w:val="000000"/>
        </w:rPr>
        <w:t xml:space="preserve"> </w:t>
      </w:r>
      <w:r w:rsidRPr="0057192C">
        <w:rPr>
          <w:color w:val="000000"/>
        </w:rPr>
        <w:t>quality-of-life issues and</w:t>
      </w:r>
      <w:r w:rsidR="00DE10EE">
        <w:rPr>
          <w:color w:val="000000"/>
        </w:rPr>
        <w:t xml:space="preserve"> to</w:t>
      </w:r>
      <w:r w:rsidRPr="0057192C">
        <w:rPr>
          <w:color w:val="000000"/>
        </w:rPr>
        <w:t xml:space="preserve"> support a vision for a vibrant neighborhood that serves as an economic and cultural destination</w:t>
      </w:r>
      <w:r w:rsidR="00FF0118">
        <w:rPr>
          <w:color w:val="000000"/>
        </w:rPr>
        <w:t xml:space="preserve"> for City residents and visitors</w:t>
      </w:r>
      <w:r w:rsidRPr="0057192C">
        <w:rPr>
          <w:color w:val="000000"/>
        </w:rPr>
        <w:t>.</w:t>
      </w:r>
    </w:p>
    <w:p w14:paraId="29873848" w14:textId="77777777" w:rsidR="0057192C" w:rsidRPr="0057192C" w:rsidRDefault="0057192C" w:rsidP="0057192C">
      <w:pPr>
        <w:jc w:val="both"/>
        <w:rPr>
          <w:color w:val="000000"/>
        </w:rPr>
      </w:pPr>
    </w:p>
    <w:p w14:paraId="4386F45A" w14:textId="75EBF33D" w:rsidR="0057192C" w:rsidRPr="0057192C" w:rsidRDefault="0057192C" w:rsidP="0057192C">
      <w:pPr>
        <w:jc w:val="both"/>
        <w:rPr>
          <w:color w:val="000000"/>
        </w:rPr>
      </w:pPr>
      <w:r w:rsidRPr="0057192C">
        <w:rPr>
          <w:color w:val="000000"/>
        </w:rPr>
        <w:t xml:space="preserve">Services to be </w:t>
      </w:r>
      <w:r w:rsidRPr="007F6743">
        <w:rPr>
          <w:color w:val="000000"/>
        </w:rPr>
        <w:t>provided in</w:t>
      </w:r>
      <w:r w:rsidRPr="0077628B">
        <w:rPr>
          <w:rFonts w:eastAsia="Calibri"/>
          <w:color w:val="000000"/>
        </w:rPr>
        <w:t xml:space="preserve"> the </w:t>
      </w:r>
      <w:r w:rsidRPr="007F6743">
        <w:rPr>
          <w:color w:val="000000"/>
        </w:rPr>
        <w:t>District</w:t>
      </w:r>
      <w:r w:rsidRPr="0057192C">
        <w:rPr>
          <w:color w:val="000000"/>
        </w:rPr>
        <w:t xml:space="preserve"> include: sanitation; security </w:t>
      </w:r>
      <w:r w:rsidR="003D2B81">
        <w:rPr>
          <w:color w:val="000000"/>
        </w:rPr>
        <w:t>and</w:t>
      </w:r>
      <w:r w:rsidRPr="0057192C">
        <w:rPr>
          <w:color w:val="000000"/>
        </w:rPr>
        <w:t xml:space="preserve"> public safety; marketing </w:t>
      </w:r>
      <w:r w:rsidR="003D2B81">
        <w:rPr>
          <w:color w:val="000000"/>
        </w:rPr>
        <w:t>and</w:t>
      </w:r>
      <w:r w:rsidRPr="0057192C">
        <w:rPr>
          <w:color w:val="000000"/>
        </w:rPr>
        <w:t xml:space="preserve"> promotions; streetscape </w:t>
      </w:r>
      <w:r w:rsidR="00DE35F3">
        <w:rPr>
          <w:color w:val="000000"/>
        </w:rPr>
        <w:t xml:space="preserve">maintenance and </w:t>
      </w:r>
      <w:r w:rsidRPr="0057192C">
        <w:rPr>
          <w:color w:val="000000"/>
        </w:rPr>
        <w:t>beautification; economic development; advocacy; administration; and additional services as may be required for the promotion of the District. The District will be managed by the Coney Island District Management Association, Inc.</w:t>
      </w:r>
    </w:p>
    <w:p w14:paraId="2B590480" w14:textId="77777777" w:rsidR="0057192C" w:rsidRPr="0057192C" w:rsidRDefault="0057192C" w:rsidP="0057192C">
      <w:pPr>
        <w:jc w:val="both"/>
        <w:rPr>
          <w:color w:val="000000"/>
        </w:rPr>
      </w:pPr>
    </w:p>
    <w:p w14:paraId="3A34B00F" w14:textId="26D17C08" w:rsidR="0057192C" w:rsidRPr="007F4333" w:rsidRDefault="0057192C" w:rsidP="0057192C">
      <w:pPr>
        <w:jc w:val="both"/>
      </w:pPr>
      <w:r>
        <w:rPr>
          <w:color w:val="000000"/>
        </w:rPr>
        <w:t>The budget for the first year of operation is $1,000,000. The District’s maximum total assessment will be $1,400,000</w:t>
      </w:r>
      <w:r>
        <w:rPr>
          <w:i/>
          <w:iCs/>
          <w:color w:val="000000"/>
        </w:rPr>
        <w:t xml:space="preserve">. </w:t>
      </w:r>
      <w:r w:rsidR="007F4333">
        <w:rPr>
          <w:color w:val="000000"/>
        </w:rPr>
        <w:t>Properties in the District shall be assessed as follows:</w:t>
      </w:r>
    </w:p>
    <w:p w14:paraId="7F61F07D" w14:textId="1E6DB997" w:rsidR="0057192C" w:rsidRDefault="00DE35F3" w:rsidP="00801389">
      <w:pPr>
        <w:pStyle w:val="ListParagraph"/>
        <w:numPr>
          <w:ilvl w:val="0"/>
          <w:numId w:val="1"/>
        </w:numPr>
        <w:jc w:val="both"/>
        <w:rPr>
          <w:szCs w:val="24"/>
        </w:rPr>
      </w:pPr>
      <w:r>
        <w:t>P</w:t>
      </w:r>
      <w:r w:rsidR="0057192C">
        <w:t xml:space="preserve">roperties within the Amusement </w:t>
      </w:r>
      <w:r w:rsidR="00D46039">
        <w:t>A</w:t>
      </w:r>
      <w:r w:rsidR="0057192C">
        <w:t>rea with ground-floor commercial</w:t>
      </w:r>
      <w:r w:rsidR="006A7E3C">
        <w:t xml:space="preserve"> uses</w:t>
      </w:r>
      <w:r w:rsidR="0057192C">
        <w:t xml:space="preserve">, including </w:t>
      </w:r>
      <w:r w:rsidR="00D46039">
        <w:t xml:space="preserve">properties owned by the City for which there is a commercial lease, as well as </w:t>
      </w:r>
      <w:r w:rsidR="0057192C">
        <w:t xml:space="preserve">parking </w:t>
      </w:r>
      <w:r w:rsidR="00D46039">
        <w:t xml:space="preserve">lots </w:t>
      </w:r>
      <w:r w:rsidR="0057192C">
        <w:t>and vacant</w:t>
      </w:r>
      <w:r w:rsidR="00B326AA">
        <w:t xml:space="preserve"> </w:t>
      </w:r>
      <w:r w:rsidR="0057192C">
        <w:t>lots</w:t>
      </w:r>
      <w:r w:rsidR="00D46039">
        <w:t xml:space="preserve"> in the Amusement Area</w:t>
      </w:r>
      <w:r w:rsidR="006A7E3C">
        <w:t>,</w:t>
      </w:r>
      <w:r w:rsidR="0057192C">
        <w:t xml:space="preserve"> shall be assessed </w:t>
      </w:r>
      <w:r w:rsidR="006A7E3C">
        <w:t xml:space="preserve">a base fee plus a supplemental amount calculated </w:t>
      </w:r>
      <w:r w:rsidR="0057192C">
        <w:t xml:space="preserve">based on lot </w:t>
      </w:r>
      <w:r w:rsidR="18C94A7F">
        <w:t>size</w:t>
      </w:r>
      <w:r w:rsidR="0057192C">
        <w:t xml:space="preserve">. </w:t>
      </w:r>
    </w:p>
    <w:p w14:paraId="7954CF06" w14:textId="60DFE0E2" w:rsidR="0057192C" w:rsidRDefault="00DE35F3" w:rsidP="0105489F">
      <w:pPr>
        <w:pStyle w:val="ListParagraph"/>
        <w:numPr>
          <w:ilvl w:val="0"/>
          <w:numId w:val="1"/>
        </w:numPr>
        <w:jc w:val="both"/>
      </w:pPr>
      <w:r>
        <w:t>Mixed-use properties</w:t>
      </w:r>
      <w:r w:rsidR="0050659E">
        <w:t xml:space="preserve"> </w:t>
      </w:r>
      <w:r w:rsidR="002430C4">
        <w:t>and propert</w:t>
      </w:r>
      <w:r w:rsidR="00BE61AF">
        <w:t>ies</w:t>
      </w:r>
      <w:r w:rsidR="0057192C">
        <w:t xml:space="preserve"> </w:t>
      </w:r>
      <w:r>
        <w:t xml:space="preserve">with </w:t>
      </w:r>
      <w:r w:rsidR="002430C4">
        <w:t xml:space="preserve">a </w:t>
      </w:r>
      <w:r w:rsidR="0057192C">
        <w:t xml:space="preserve">commercial use </w:t>
      </w:r>
      <w:r w:rsidR="0050659E">
        <w:t xml:space="preserve">on </w:t>
      </w:r>
      <w:r w:rsidR="002430C4">
        <w:t xml:space="preserve">an </w:t>
      </w:r>
      <w:r w:rsidR="0050659E">
        <w:t>upper floor</w:t>
      </w:r>
      <w:r w:rsidR="0057192C">
        <w:t xml:space="preserve"> </w:t>
      </w:r>
      <w:r>
        <w:t>in the Amusement Area</w:t>
      </w:r>
      <w:r w:rsidR="00DE10EE">
        <w:t>,</w:t>
      </w:r>
      <w:r w:rsidR="002430C4">
        <w:t xml:space="preserve"> including </w:t>
      </w:r>
      <w:r w:rsidR="00BE61AF">
        <w:t xml:space="preserve">any such </w:t>
      </w:r>
      <w:r w:rsidR="002430C4">
        <w:t>City-owned property with a commercial lease,</w:t>
      </w:r>
      <w:r>
        <w:t xml:space="preserve"> </w:t>
      </w:r>
      <w:r w:rsidR="0057192C">
        <w:t xml:space="preserve">shall be assessed </w:t>
      </w:r>
      <w:r w:rsidR="0050659E">
        <w:t xml:space="preserve">a base fee plus a supplemental amount </w:t>
      </w:r>
      <w:r w:rsidR="0057192C">
        <w:t xml:space="preserve">based on commercial square footage. </w:t>
      </w:r>
    </w:p>
    <w:p w14:paraId="37829E23" w14:textId="0C62953A" w:rsidR="0057192C" w:rsidRDefault="002430C4" w:rsidP="0105489F">
      <w:pPr>
        <w:pStyle w:val="ListParagraph"/>
        <w:numPr>
          <w:ilvl w:val="0"/>
          <w:numId w:val="1"/>
        </w:numPr>
        <w:jc w:val="both"/>
      </w:pPr>
      <w:r>
        <w:t>Commercial lots</w:t>
      </w:r>
      <w:r w:rsidR="0050659E">
        <w:t xml:space="preserve"> of</w:t>
      </w:r>
      <w:r w:rsidR="0057192C">
        <w:t xml:space="preserve"> over 90,000 square feet</w:t>
      </w:r>
      <w:r w:rsidR="00BE61AF" w:rsidRPr="00BE61AF">
        <w:t xml:space="preserve"> </w:t>
      </w:r>
      <w:r w:rsidR="00BE61AF">
        <w:t>in the Amusement Area</w:t>
      </w:r>
      <w:r w:rsidR="0057192C">
        <w:t xml:space="preserve"> with no</w:t>
      </w:r>
      <w:r>
        <w:t xml:space="preserve"> commercial use on an</w:t>
      </w:r>
      <w:r w:rsidR="0057192C">
        <w:t xml:space="preserve"> upper floor shall be assessed</w:t>
      </w:r>
      <w:r w:rsidR="0050659E">
        <w:t xml:space="preserve"> a base fee plus a supplemental amount calculated based on</w:t>
      </w:r>
      <w:r w:rsidR="0057192C">
        <w:t xml:space="preserve"> lot </w:t>
      </w:r>
      <w:r w:rsidR="28C1A7BE">
        <w:t>size</w:t>
      </w:r>
      <w:r w:rsidR="0057192C">
        <w:t xml:space="preserve">. </w:t>
      </w:r>
    </w:p>
    <w:p w14:paraId="5D4AEE66" w14:textId="273277B5" w:rsidR="0057192C" w:rsidRDefault="002430C4" w:rsidP="0105489F">
      <w:pPr>
        <w:pStyle w:val="ListParagraph"/>
        <w:numPr>
          <w:ilvl w:val="0"/>
          <w:numId w:val="1"/>
        </w:numPr>
        <w:jc w:val="both"/>
      </w:pPr>
      <w:r>
        <w:t xml:space="preserve">Commercial and mixed-use properties, parking lots, and vacant lots </w:t>
      </w:r>
      <w:r w:rsidR="00DE35F3">
        <w:t xml:space="preserve">in the Mermaid </w:t>
      </w:r>
      <w:r>
        <w:t>A</w:t>
      </w:r>
      <w:r w:rsidR="00DE35F3">
        <w:t xml:space="preserve">rea </w:t>
      </w:r>
      <w:r w:rsidR="0057192C">
        <w:t xml:space="preserve">shall be assessed </w:t>
      </w:r>
      <w:r w:rsidR="0050659E">
        <w:t>a base fee plus a supplemental amount calculated base</w:t>
      </w:r>
      <w:r w:rsidR="007F6743">
        <w:t>d</w:t>
      </w:r>
      <w:r w:rsidR="0050659E">
        <w:t xml:space="preserve"> on</w:t>
      </w:r>
      <w:r w:rsidR="0057192C">
        <w:t xml:space="preserve"> lot </w:t>
      </w:r>
      <w:r w:rsidR="0B7BAED9">
        <w:t>size</w:t>
      </w:r>
      <w:r w:rsidR="0057192C">
        <w:t xml:space="preserve">. </w:t>
      </w:r>
    </w:p>
    <w:p w14:paraId="64A23FDD" w14:textId="3EE079D5" w:rsidR="0057192C" w:rsidRDefault="00DE35F3" w:rsidP="0105489F">
      <w:pPr>
        <w:pStyle w:val="ListParagraph"/>
        <w:numPr>
          <w:ilvl w:val="0"/>
          <w:numId w:val="1"/>
        </w:numPr>
        <w:jc w:val="both"/>
      </w:pPr>
      <w:r>
        <w:t>R</w:t>
      </w:r>
      <w:r w:rsidR="0057192C">
        <w:t xml:space="preserve">esidential properties </w:t>
      </w:r>
      <w:r w:rsidR="002430C4">
        <w:t xml:space="preserve">in the Amusement Area or the Mermaid Area </w:t>
      </w:r>
      <w:r w:rsidR="0057192C">
        <w:t xml:space="preserve">shall be assessed an annual amount of $1.00. </w:t>
      </w:r>
    </w:p>
    <w:p w14:paraId="0C71D9C1" w14:textId="763231B7" w:rsidR="0057192C" w:rsidRDefault="00DE35F3" w:rsidP="0105489F">
      <w:pPr>
        <w:pStyle w:val="ListParagraph"/>
        <w:numPr>
          <w:ilvl w:val="0"/>
          <w:numId w:val="1"/>
        </w:numPr>
        <w:jc w:val="both"/>
        <w:rPr>
          <w:szCs w:val="24"/>
        </w:rPr>
      </w:pPr>
      <w:r>
        <w:t>G</w:t>
      </w:r>
      <w:r w:rsidR="0057192C">
        <w:t xml:space="preserve">overnment and not-for-profit </w:t>
      </w:r>
      <w:r w:rsidR="007F6743">
        <w:t xml:space="preserve">owned </w:t>
      </w:r>
      <w:r w:rsidR="0057192C">
        <w:t xml:space="preserve">properties, </w:t>
      </w:r>
      <w:r w:rsidR="00D46039">
        <w:t xml:space="preserve">other than </w:t>
      </w:r>
      <w:r w:rsidR="0057192C">
        <w:t>City-owned properties with a commercial lease</w:t>
      </w:r>
      <w:r w:rsidR="007F6743">
        <w:t xml:space="preserve"> or </w:t>
      </w:r>
      <w:r w:rsidR="00BE61AF">
        <w:t xml:space="preserve">any </w:t>
      </w:r>
      <w:r w:rsidR="007F6743">
        <w:t>propert</w:t>
      </w:r>
      <w:r w:rsidR="00BE61AF">
        <w:t>y</w:t>
      </w:r>
      <w:r w:rsidR="007F6743">
        <w:t xml:space="preserve"> owned by a not-for-profit that has indicated in writing a willingness to pay an assessment to the District</w:t>
      </w:r>
      <w:r w:rsidR="0057192C">
        <w:t>, are exempt from assessment.</w:t>
      </w:r>
    </w:p>
    <w:p w14:paraId="110E7A3F" w14:textId="766B1D61" w:rsidR="0057192C" w:rsidRDefault="00BE61AF" w:rsidP="0105489F">
      <w:pPr>
        <w:pStyle w:val="ListParagraph"/>
        <w:numPr>
          <w:ilvl w:val="0"/>
          <w:numId w:val="1"/>
        </w:numPr>
        <w:jc w:val="both"/>
        <w:rPr>
          <w:szCs w:val="24"/>
        </w:rPr>
      </w:pPr>
      <w:r>
        <w:t>Properties owned by n</w:t>
      </w:r>
      <w:r w:rsidR="0057192C">
        <w:t xml:space="preserve">ot-for-profits </w:t>
      </w:r>
      <w:r w:rsidR="007F6743">
        <w:t>that ha</w:t>
      </w:r>
      <w:r w:rsidR="00C22990">
        <w:t>ve</w:t>
      </w:r>
      <w:r w:rsidR="007F6743">
        <w:t xml:space="preserve"> indicated in writing a willingness to pay an assessment to the District </w:t>
      </w:r>
      <w:r w:rsidR="0057192C">
        <w:t xml:space="preserve">shall be assessed </w:t>
      </w:r>
      <w:r w:rsidR="007F6743">
        <w:t xml:space="preserve">a base fee plus a supplemental amount calculated based on </w:t>
      </w:r>
      <w:r w:rsidR="0057192C">
        <w:t xml:space="preserve">lot </w:t>
      </w:r>
      <w:r w:rsidR="00DE10EE">
        <w:t>size</w:t>
      </w:r>
      <w:r w:rsidR="0057192C">
        <w:t>.</w:t>
      </w:r>
    </w:p>
    <w:p w14:paraId="0293A67D" w14:textId="77777777" w:rsidR="0057192C" w:rsidRPr="0057192C" w:rsidRDefault="0057192C" w:rsidP="0057192C">
      <w:pPr>
        <w:jc w:val="both"/>
        <w:rPr>
          <w:color w:val="000000"/>
        </w:rPr>
      </w:pPr>
    </w:p>
    <w:p w14:paraId="7566BBFC" w14:textId="77777777" w:rsidR="0057192C" w:rsidRDefault="0057192C" w:rsidP="0057192C">
      <w:pPr>
        <w:jc w:val="both"/>
        <w:rPr>
          <w:color w:val="000000"/>
        </w:rPr>
      </w:pPr>
      <w:r w:rsidRPr="0057192C">
        <w:rPr>
          <w:color w:val="000000"/>
        </w:rPr>
        <w:t>This local law will have no fiscal impact on the City. Services to be provided in the District will be paid for out of the annual assessments levied on properties located within the District.</w:t>
      </w:r>
    </w:p>
    <w:p w14:paraId="3BE8EB85" w14:textId="77777777" w:rsidR="00BE61AF" w:rsidRDefault="00BE61AF" w:rsidP="0057192C">
      <w:pPr>
        <w:jc w:val="both"/>
        <w:rPr>
          <w:color w:val="000000"/>
        </w:rPr>
      </w:pPr>
    </w:p>
    <w:p w14:paraId="0E02927F" w14:textId="77777777" w:rsidR="0057192C" w:rsidRPr="0057192C" w:rsidRDefault="0057192C" w:rsidP="004F4FD5">
      <w:pPr>
        <w:jc w:val="both"/>
        <w:rPr>
          <w:color w:val="000000"/>
        </w:rPr>
      </w:pPr>
      <w:bookmarkStart w:id="0" w:name="_GoBack"/>
      <w:bookmarkEnd w:id="0"/>
      <w:r w:rsidRPr="0057192C">
        <w:rPr>
          <w:color w:val="000000"/>
        </w:rPr>
        <w:t>Accordingly, the Mayor urges the earliest possible favorable consideration of this legislation.</w:t>
      </w:r>
    </w:p>
    <w:p w14:paraId="5248616B" w14:textId="5A453FFD" w:rsidR="004F4FD5" w:rsidRDefault="0057192C" w:rsidP="004F4FD5">
      <w:pPr>
        <w:spacing w:before="240"/>
        <w:ind w:left="5760"/>
        <w:rPr>
          <w:color w:val="000000"/>
        </w:rPr>
      </w:pPr>
      <w:r w:rsidRPr="0057192C">
        <w:rPr>
          <w:color w:val="000000"/>
        </w:rPr>
        <w:t>Respectfully submitted,</w:t>
      </w:r>
    </w:p>
    <w:p w14:paraId="09050625" w14:textId="77777777" w:rsidR="004F4FD5" w:rsidRPr="0057192C" w:rsidRDefault="004F4FD5" w:rsidP="004F4FD5">
      <w:pPr>
        <w:spacing w:before="240"/>
        <w:ind w:left="5760"/>
        <w:rPr>
          <w:color w:val="000000"/>
        </w:rPr>
      </w:pPr>
    </w:p>
    <w:p w14:paraId="14A0B372" w14:textId="77777777" w:rsidR="00AA259A" w:rsidRDefault="00861536" w:rsidP="004F4FD5">
      <w:pPr>
        <w:pStyle w:val="FlushLeft"/>
        <w:spacing w:after="0"/>
      </w:pPr>
      <w:r>
        <w:tab/>
      </w:r>
      <w:r>
        <w:tab/>
      </w:r>
      <w:r>
        <w:tab/>
      </w:r>
      <w:r>
        <w:tab/>
      </w:r>
      <w:r>
        <w:tab/>
      </w:r>
      <w:r>
        <w:tab/>
      </w:r>
      <w:r>
        <w:tab/>
      </w:r>
      <w:r>
        <w:tab/>
      </w:r>
      <w:r w:rsidR="007776E4">
        <w:t>Shirley Paul</w:t>
      </w:r>
    </w:p>
    <w:p w14:paraId="7410DC2D" w14:textId="77777777" w:rsidR="00AA259A" w:rsidRPr="00AA259A" w:rsidRDefault="00AA259A" w:rsidP="004F4FD5">
      <w:pPr>
        <w:pStyle w:val="FlushLeft"/>
        <w:spacing w:after="0"/>
      </w:pPr>
      <w:r>
        <w:tab/>
      </w:r>
      <w:r>
        <w:tab/>
      </w:r>
      <w:r>
        <w:tab/>
      </w:r>
      <w:r>
        <w:tab/>
      </w:r>
      <w:r>
        <w:tab/>
      </w:r>
      <w:r>
        <w:tab/>
      </w:r>
      <w:r>
        <w:tab/>
      </w:r>
      <w:r>
        <w:tab/>
      </w:r>
      <w:r w:rsidRPr="00AA259A">
        <w:t>Legislative Representative</w:t>
      </w:r>
    </w:p>
    <w:sectPr w:rsidR="00AA259A" w:rsidRPr="00AA259A">
      <w:footerReference w:type="default" r:id="rId11"/>
      <w:footerReference w:type="first" r:id="rId12"/>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C73B" w14:textId="77777777" w:rsidR="007C2979" w:rsidRDefault="007C2979">
      <w:r>
        <w:separator/>
      </w:r>
    </w:p>
  </w:endnote>
  <w:endnote w:type="continuationSeparator" w:id="0">
    <w:p w14:paraId="43B7CCD3" w14:textId="77777777" w:rsidR="007C2979" w:rsidRDefault="007C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1C74FB" w14:paraId="462877F0" w14:textId="77777777">
      <w:trPr>
        <w:jc w:val="center"/>
      </w:trPr>
      <w:tc>
        <w:tcPr>
          <w:tcW w:w="3192" w:type="dxa"/>
          <w:vAlign w:val="center"/>
        </w:tcPr>
        <w:p w14:paraId="08C25205" w14:textId="3CB50DD0" w:rsidR="001C74FB" w:rsidRPr="00E252D4" w:rsidRDefault="006159A7">
          <w:pPr>
            <w:pStyle w:val="Footer"/>
            <w:rPr>
              <w:sz w:val="20"/>
            </w:rPr>
          </w:pPr>
          <w:r>
            <w:rPr>
              <w:sz w:val="20"/>
            </w:rPr>
            <w:t>#</w:t>
          </w:r>
          <w:r w:rsidR="00851F52">
            <w:rPr>
              <w:sz w:val="20"/>
            </w:rPr>
            <w:t>16208421v1</w:t>
          </w:r>
        </w:p>
      </w:tc>
      <w:tc>
        <w:tcPr>
          <w:tcW w:w="3192" w:type="dxa"/>
        </w:tcPr>
        <w:p w14:paraId="21D14982" w14:textId="7CC3C757" w:rsidR="001C74FB" w:rsidRDefault="001C74FB">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9B1D87">
            <w:rPr>
              <w:rStyle w:val="PageNumber"/>
              <w:noProof/>
            </w:rPr>
            <w:t>2</w:t>
          </w:r>
          <w:r>
            <w:rPr>
              <w:rStyle w:val="PageNumber"/>
            </w:rPr>
            <w:fldChar w:fldCharType="end"/>
          </w:r>
          <w:r>
            <w:rPr>
              <w:rStyle w:val="PageNumber"/>
            </w:rPr>
            <w:t xml:space="preserve"> -</w:t>
          </w:r>
        </w:p>
      </w:tc>
      <w:tc>
        <w:tcPr>
          <w:tcW w:w="3192" w:type="dxa"/>
          <w:vAlign w:val="center"/>
        </w:tcPr>
        <w:p w14:paraId="74FDC2D6" w14:textId="494172D0" w:rsidR="001C74FB" w:rsidRDefault="001C74FB">
          <w:pPr>
            <w:pStyle w:val="Footer"/>
            <w:jc w:val="right"/>
            <w:rPr>
              <w:sz w:val="16"/>
            </w:rPr>
          </w:pPr>
        </w:p>
      </w:tc>
    </w:tr>
  </w:tbl>
  <w:p w14:paraId="198E171E" w14:textId="77777777" w:rsidR="001C74FB" w:rsidRDefault="001C7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1C74FB" w:rsidRPr="00113652" w14:paraId="567E22F8" w14:textId="77777777">
      <w:trPr>
        <w:jc w:val="center"/>
      </w:trPr>
      <w:tc>
        <w:tcPr>
          <w:tcW w:w="3192" w:type="dxa"/>
        </w:tcPr>
        <w:p w14:paraId="258253E6" w14:textId="08DFBE8E" w:rsidR="001C74FB" w:rsidRPr="00113652" w:rsidRDefault="00113652">
          <w:pPr>
            <w:pStyle w:val="Footer"/>
            <w:rPr>
              <w:sz w:val="20"/>
              <w:szCs w:val="16"/>
            </w:rPr>
          </w:pPr>
          <w:r w:rsidRPr="00113652">
            <w:rPr>
              <w:sz w:val="20"/>
              <w:szCs w:val="16"/>
            </w:rPr>
            <w:t>#</w:t>
          </w:r>
          <w:r w:rsidR="00E72F4C">
            <w:rPr>
              <w:sz w:val="20"/>
            </w:rPr>
            <w:t>1620</w:t>
          </w:r>
          <w:r w:rsidR="000B0F88">
            <w:rPr>
              <w:sz w:val="20"/>
            </w:rPr>
            <w:t>8421</w:t>
          </w:r>
          <w:r w:rsidR="00E72F4C">
            <w:rPr>
              <w:sz w:val="20"/>
            </w:rPr>
            <w:t>v1</w:t>
          </w:r>
        </w:p>
      </w:tc>
      <w:tc>
        <w:tcPr>
          <w:tcW w:w="3192" w:type="dxa"/>
        </w:tcPr>
        <w:p w14:paraId="13D95388" w14:textId="77777777" w:rsidR="001C74FB" w:rsidRPr="00113652" w:rsidRDefault="001C74FB">
          <w:pPr>
            <w:pStyle w:val="Footer"/>
            <w:jc w:val="center"/>
            <w:rPr>
              <w:sz w:val="20"/>
              <w:szCs w:val="16"/>
            </w:rPr>
          </w:pPr>
        </w:p>
      </w:tc>
      <w:tc>
        <w:tcPr>
          <w:tcW w:w="3192" w:type="dxa"/>
        </w:tcPr>
        <w:p w14:paraId="13664BFF" w14:textId="77777777" w:rsidR="001C74FB" w:rsidRPr="00113652" w:rsidRDefault="001C74FB">
          <w:pPr>
            <w:pStyle w:val="Footer"/>
            <w:jc w:val="right"/>
            <w:rPr>
              <w:sz w:val="20"/>
              <w:szCs w:val="16"/>
            </w:rPr>
          </w:pPr>
        </w:p>
      </w:tc>
    </w:tr>
  </w:tbl>
  <w:p w14:paraId="401059D0" w14:textId="77777777" w:rsidR="001C74FB" w:rsidRPr="00113652" w:rsidRDefault="001C74FB">
    <w:pPr>
      <w:pStyle w:val="Footer"/>
      <w:rPr>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BA04C" w14:textId="77777777" w:rsidR="007C2979" w:rsidRDefault="007C2979">
      <w:r>
        <w:separator/>
      </w:r>
    </w:p>
  </w:footnote>
  <w:footnote w:type="continuationSeparator" w:id="0">
    <w:p w14:paraId="159D8069" w14:textId="77777777" w:rsidR="007C2979" w:rsidRDefault="007C2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hint="default"/>
      </w:rPr>
    </w:lvl>
    <w:lvl w:ilvl="8" w:tplc="51A6C606">
      <w:start w:val="1"/>
      <w:numFmt w:val="bullet"/>
      <w:lvlText w:val=""/>
      <w:lvlJc w:val="left"/>
      <w:pPr>
        <w:ind w:left="6480" w:hanging="360"/>
      </w:pPr>
      <w:rPr>
        <w:rFonts w:ascii="Wingdings" w:hAnsi="Wingdings" w:hint="default"/>
      </w:rPr>
    </w:lvl>
  </w:abstractNum>
  <w:abstractNum w:abstractNumId="1" w15:restartNumberingAfterBreak="0">
    <w:nsid w:val="49882445"/>
    <w:multiLevelType w:val="singleLevel"/>
    <w:tmpl w:val="F33AAAE6"/>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2" w15:restartNumberingAfterBreak="0">
    <w:nsid w:val="4E943911"/>
    <w:multiLevelType w:val="multilevel"/>
    <w:tmpl w:val="EE3CF6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F441EA6"/>
    <w:multiLevelType w:val="singleLevel"/>
    <w:tmpl w:val="AFAC089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 w15:restartNumberingAfterBreak="0">
    <w:nsid w:val="56FD67C1"/>
    <w:multiLevelType w:val="singleLevel"/>
    <w:tmpl w:val="7474031E"/>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5" w15:restartNumberingAfterBreak="0">
    <w:nsid w:val="669F3840"/>
    <w:multiLevelType w:val="singleLevel"/>
    <w:tmpl w:val="BECE7376"/>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4"/>
  </w:num>
  <w:num w:numId="3">
    <w:abstractNumId w:val="1"/>
  </w:num>
  <w:num w:numId="4">
    <w:abstractNumId w:val="3"/>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mis-m02.doc"/>
    <w:docVar w:name="DOCX97_10" w:val="10/6/99 12:52:00 PM"/>
    <w:docVar w:name="DOCX97_2" w:val="j:\checked - sue only\legalcnl\localmis-m02.doc"/>
    <w:docVar w:name="DOCX97_3" w:val="WORD8"/>
    <w:docVar w:name="DOCX97_4" w:val="j:\checked - sue only\legalcnl\localmis-m02.doc"/>
    <w:docVar w:name="DOCX97_5" w:val=" 29696"/>
    <w:docVar w:name="DOCX97_89" w:val="Word8MacrosDone"/>
    <w:docVar w:name="DOCX97_91" w:val="StandardDocX"/>
    <w:docVar w:name="DOCX97_92" w:val="10/19/99"/>
    <w:docVar w:name="DOCX97_93" w:val="12:36:55 PM"/>
  </w:docVars>
  <w:rsids>
    <w:rsidRoot w:val="00935BD2"/>
    <w:rsid w:val="0001628D"/>
    <w:rsid w:val="000949F4"/>
    <w:rsid w:val="000A55AB"/>
    <w:rsid w:val="000B0F88"/>
    <w:rsid w:val="00107D0F"/>
    <w:rsid w:val="00113652"/>
    <w:rsid w:val="001242DB"/>
    <w:rsid w:val="00174DAA"/>
    <w:rsid w:val="001C74FB"/>
    <w:rsid w:val="001D2008"/>
    <w:rsid w:val="002430C4"/>
    <w:rsid w:val="0026071F"/>
    <w:rsid w:val="00267086"/>
    <w:rsid w:val="00371B0E"/>
    <w:rsid w:val="0037309B"/>
    <w:rsid w:val="003D09FC"/>
    <w:rsid w:val="003D2B81"/>
    <w:rsid w:val="003F009D"/>
    <w:rsid w:val="004A3390"/>
    <w:rsid w:val="004B1FA4"/>
    <w:rsid w:val="004C04CF"/>
    <w:rsid w:val="004F4FD5"/>
    <w:rsid w:val="0050659E"/>
    <w:rsid w:val="00536FA6"/>
    <w:rsid w:val="00563915"/>
    <w:rsid w:val="0057192C"/>
    <w:rsid w:val="00595BA1"/>
    <w:rsid w:val="005A31F4"/>
    <w:rsid w:val="005C5E88"/>
    <w:rsid w:val="006159A7"/>
    <w:rsid w:val="00641702"/>
    <w:rsid w:val="006A7E3C"/>
    <w:rsid w:val="006B6950"/>
    <w:rsid w:val="006C253A"/>
    <w:rsid w:val="006F360B"/>
    <w:rsid w:val="006F54E3"/>
    <w:rsid w:val="00701512"/>
    <w:rsid w:val="0077628B"/>
    <w:rsid w:val="007776E4"/>
    <w:rsid w:val="007B3A4B"/>
    <w:rsid w:val="007C2979"/>
    <w:rsid w:val="007F4333"/>
    <w:rsid w:val="007F5276"/>
    <w:rsid w:val="007F6743"/>
    <w:rsid w:val="00801389"/>
    <w:rsid w:val="0083168D"/>
    <w:rsid w:val="00851F52"/>
    <w:rsid w:val="00861536"/>
    <w:rsid w:val="00862EB0"/>
    <w:rsid w:val="008B386D"/>
    <w:rsid w:val="008D3AE7"/>
    <w:rsid w:val="008E4CC2"/>
    <w:rsid w:val="00905F54"/>
    <w:rsid w:val="00935BD2"/>
    <w:rsid w:val="0094469B"/>
    <w:rsid w:val="009B1D87"/>
    <w:rsid w:val="00A068C8"/>
    <w:rsid w:val="00A55E07"/>
    <w:rsid w:val="00A57ECF"/>
    <w:rsid w:val="00A84798"/>
    <w:rsid w:val="00A91F82"/>
    <w:rsid w:val="00AA259A"/>
    <w:rsid w:val="00AC6E53"/>
    <w:rsid w:val="00AF3171"/>
    <w:rsid w:val="00B04AB9"/>
    <w:rsid w:val="00B326AA"/>
    <w:rsid w:val="00B8252E"/>
    <w:rsid w:val="00BE61AF"/>
    <w:rsid w:val="00C22990"/>
    <w:rsid w:val="00C3102B"/>
    <w:rsid w:val="00C31E83"/>
    <w:rsid w:val="00CA3DEC"/>
    <w:rsid w:val="00CB2D10"/>
    <w:rsid w:val="00CC1228"/>
    <w:rsid w:val="00D31978"/>
    <w:rsid w:val="00D46039"/>
    <w:rsid w:val="00DE10EE"/>
    <w:rsid w:val="00DE35F3"/>
    <w:rsid w:val="00E172AB"/>
    <w:rsid w:val="00E252D4"/>
    <w:rsid w:val="00E33567"/>
    <w:rsid w:val="00E53217"/>
    <w:rsid w:val="00E57020"/>
    <w:rsid w:val="00E72F4C"/>
    <w:rsid w:val="00E87D21"/>
    <w:rsid w:val="00E936BC"/>
    <w:rsid w:val="00EC141C"/>
    <w:rsid w:val="00F31958"/>
    <w:rsid w:val="00F61F70"/>
    <w:rsid w:val="00FE08DA"/>
    <w:rsid w:val="00FF0118"/>
    <w:rsid w:val="00FF7C95"/>
    <w:rsid w:val="0105489F"/>
    <w:rsid w:val="01558B89"/>
    <w:rsid w:val="0354A110"/>
    <w:rsid w:val="048532B5"/>
    <w:rsid w:val="06AA8E1A"/>
    <w:rsid w:val="0B7BAED9"/>
    <w:rsid w:val="0D922A0B"/>
    <w:rsid w:val="14064A2D"/>
    <w:rsid w:val="164863A8"/>
    <w:rsid w:val="179DBEF6"/>
    <w:rsid w:val="18C94A7F"/>
    <w:rsid w:val="1B13321B"/>
    <w:rsid w:val="1E6DC43E"/>
    <w:rsid w:val="1F35FEE8"/>
    <w:rsid w:val="22941378"/>
    <w:rsid w:val="23086F94"/>
    <w:rsid w:val="24912768"/>
    <w:rsid w:val="28C1A7BE"/>
    <w:rsid w:val="2A7CCC04"/>
    <w:rsid w:val="2B1880B2"/>
    <w:rsid w:val="2BB5C958"/>
    <w:rsid w:val="2C5A2ACC"/>
    <w:rsid w:val="2EA68F95"/>
    <w:rsid w:val="30935BA4"/>
    <w:rsid w:val="31CA9FA2"/>
    <w:rsid w:val="31D4A487"/>
    <w:rsid w:val="32BE1536"/>
    <w:rsid w:val="33A66FD3"/>
    <w:rsid w:val="33FDC13D"/>
    <w:rsid w:val="356298BF"/>
    <w:rsid w:val="36D5BD12"/>
    <w:rsid w:val="380D32BE"/>
    <w:rsid w:val="4011090F"/>
    <w:rsid w:val="406B3B7E"/>
    <w:rsid w:val="412C8445"/>
    <w:rsid w:val="414511E7"/>
    <w:rsid w:val="41D59F15"/>
    <w:rsid w:val="41DCA668"/>
    <w:rsid w:val="44EFDFF5"/>
    <w:rsid w:val="455CEA70"/>
    <w:rsid w:val="47C0C0B2"/>
    <w:rsid w:val="493536DC"/>
    <w:rsid w:val="49470383"/>
    <w:rsid w:val="4969DB50"/>
    <w:rsid w:val="4A2B82E6"/>
    <w:rsid w:val="4B6938BB"/>
    <w:rsid w:val="4BC68ABA"/>
    <w:rsid w:val="4C0BDE16"/>
    <w:rsid w:val="4E50D7DB"/>
    <w:rsid w:val="4F40F254"/>
    <w:rsid w:val="53076D3E"/>
    <w:rsid w:val="55427AE8"/>
    <w:rsid w:val="57919073"/>
    <w:rsid w:val="5B7E58B2"/>
    <w:rsid w:val="605C4AD9"/>
    <w:rsid w:val="60EB3B6E"/>
    <w:rsid w:val="6567AB69"/>
    <w:rsid w:val="68C9F32B"/>
    <w:rsid w:val="69E0816B"/>
    <w:rsid w:val="6BC2D545"/>
    <w:rsid w:val="6E0F8DD7"/>
    <w:rsid w:val="6E6B2596"/>
    <w:rsid w:val="72459FA6"/>
    <w:rsid w:val="72F8CB04"/>
    <w:rsid w:val="762FCDE0"/>
    <w:rsid w:val="79521919"/>
    <w:rsid w:val="7B49EB2D"/>
    <w:rsid w:val="7BD37B2E"/>
    <w:rsid w:val="7D620E97"/>
    <w:rsid w:val="7F2C2145"/>
    <w:rsid w:val="7F4B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F80F6A"/>
  <w15:docId w15:val="{408DB8D4-7300-4A9C-944A-19609096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qFormat/>
    <w:pPr>
      <w:keepNext/>
      <w:suppressAutoHyphens/>
      <w:spacing w:after="240"/>
      <w:outlineLvl w:val="0"/>
    </w:pPr>
    <w:rPr>
      <w:snapToGrid w:val="0"/>
    </w:rPr>
  </w:style>
  <w:style w:type="paragraph" w:styleId="Heading2">
    <w:name w:val="heading 2"/>
    <w:basedOn w:val="Normal"/>
    <w:qFormat/>
    <w:pPr>
      <w:suppressAutoHyphens/>
      <w:spacing w:after="240"/>
      <w:outlineLvl w:val="1"/>
    </w:pPr>
    <w:rPr>
      <w:snapToGrid w:val="0"/>
    </w:rPr>
  </w:style>
  <w:style w:type="paragraph" w:styleId="Heading3">
    <w:name w:val="heading 3"/>
    <w:basedOn w:val="Normal"/>
    <w:qFormat/>
    <w:pPr>
      <w:suppressAutoHyphens/>
      <w:spacing w:after="240"/>
      <w:outlineLvl w:val="2"/>
    </w:pPr>
    <w:rPr>
      <w:snapToGrid w:val="0"/>
    </w:rPr>
  </w:style>
  <w:style w:type="paragraph" w:styleId="Heading4">
    <w:name w:val="heading 4"/>
    <w:basedOn w:val="Normal"/>
    <w:qFormat/>
    <w:pPr>
      <w:tabs>
        <w:tab w:val="left" w:pos="1440"/>
      </w:tabs>
      <w:suppressAutoHyphens/>
      <w:spacing w:after="240"/>
      <w:outlineLvl w:val="3"/>
    </w:pPr>
    <w:rPr>
      <w:snapToGrid w:val="0"/>
    </w:rPr>
  </w:style>
  <w:style w:type="paragraph" w:styleId="Heading5">
    <w:name w:val="heading 5"/>
    <w:basedOn w:val="Normal"/>
    <w:qFormat/>
    <w:pPr>
      <w:suppressAutoHyphens/>
      <w:spacing w:after="240"/>
      <w:outlineLvl w:val="4"/>
    </w:pPr>
    <w:rPr>
      <w:snapToGrid w:val="0"/>
    </w:rPr>
  </w:style>
  <w:style w:type="paragraph" w:styleId="Heading6">
    <w:name w:val="heading 6"/>
    <w:basedOn w:val="Normal"/>
    <w:qFormat/>
    <w:pPr>
      <w:suppressAutoHyphens/>
      <w:spacing w:after="240"/>
      <w:outlineLvl w:val="5"/>
    </w:pPr>
    <w:rPr>
      <w:snapToGrid w:val="0"/>
    </w:rPr>
  </w:style>
  <w:style w:type="paragraph" w:styleId="Heading7">
    <w:name w:val="heading 7"/>
    <w:basedOn w:val="Normal"/>
    <w:qFormat/>
    <w:pPr>
      <w:suppressAutoHyphens/>
      <w:spacing w:after="240"/>
      <w:outlineLvl w:val="6"/>
    </w:pPr>
    <w:rPr>
      <w:snapToGrid w:val="0"/>
    </w:rPr>
  </w:style>
  <w:style w:type="paragraph" w:styleId="Heading8">
    <w:name w:val="heading 8"/>
    <w:basedOn w:val="Normal"/>
    <w:qFormat/>
    <w:pPr>
      <w:suppressAutoHyphens/>
      <w:spacing w:after="240"/>
      <w:outlineLvl w:val="7"/>
    </w:pPr>
    <w:rPr>
      <w:snapToGrid w:val="0"/>
    </w:rPr>
  </w:style>
  <w:style w:type="paragraph" w:styleId="Heading9">
    <w:name w:val="heading 9"/>
    <w:basedOn w:val="Normal"/>
    <w:qFormat/>
    <w:pPr>
      <w:suppressAutoHyphens/>
      <w:spacing w:after="240"/>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eft">
    <w:name w:val="Block Left"/>
    <w:aliases w:val="BL"/>
    <w:basedOn w:val="Normal"/>
    <w:next w:val="Normal"/>
    <w:pPr>
      <w:suppressAutoHyphens/>
      <w:spacing w:after="480"/>
    </w:pPr>
  </w:style>
  <w:style w:type="paragraph" w:customStyle="1" w:styleId="BlockNarrowUnderline">
    <w:name w:val="Block Narrow Underline"/>
    <w:aliases w:val="BNU"/>
    <w:basedOn w:val="Normal"/>
    <w:next w:val="Normal"/>
    <w:pPr>
      <w:pBdr>
        <w:bottom w:val="single" w:sz="4" w:space="1" w:color="auto"/>
      </w:pBdr>
      <w:suppressAutoHyphens/>
      <w:spacing w:after="240"/>
      <w:ind w:left="2160" w:right="2160"/>
      <w:jc w:val="both"/>
      <w:outlineLvl w:val="2"/>
    </w:pPr>
    <w:rPr>
      <w:b/>
      <w:caps/>
    </w:rPr>
  </w:style>
  <w:style w:type="paragraph" w:customStyle="1" w:styleId="BlockNarrow">
    <w:name w:val="Block Narrow"/>
    <w:aliases w:val="BN"/>
    <w:basedOn w:val="Normal"/>
    <w:next w:val="Normal"/>
    <w:pPr>
      <w:suppressAutoHyphens/>
      <w:spacing w:after="240"/>
      <w:ind w:left="2160" w:right="2160"/>
      <w:jc w:val="both"/>
      <w:outlineLvl w:val="2"/>
    </w:pPr>
  </w:style>
  <w:style w:type="paragraph" w:customStyle="1" w:styleId="BlockWideUnderline">
    <w:name w:val="Block Wide Underline"/>
    <w:aliases w:val="BWU"/>
    <w:basedOn w:val="Normal"/>
    <w:next w:val="Normal"/>
    <w:pPr>
      <w:pBdr>
        <w:bottom w:val="single" w:sz="4" w:space="1" w:color="auto"/>
      </w:pBdr>
      <w:suppressAutoHyphens/>
      <w:spacing w:after="240"/>
      <w:ind w:left="1440" w:right="1440"/>
      <w:jc w:val="both"/>
      <w:outlineLvl w:val="2"/>
    </w:pPr>
  </w:style>
  <w:style w:type="paragraph" w:customStyle="1" w:styleId="BlockWide">
    <w:name w:val="Block Wide"/>
    <w:aliases w:val="BW"/>
    <w:basedOn w:val="Normal"/>
    <w:next w:val="Normal"/>
    <w:pPr>
      <w:suppressAutoHyphens/>
      <w:spacing w:after="240"/>
      <w:ind w:left="1440" w:right="1440"/>
      <w:jc w:val="both"/>
    </w:pPr>
  </w:style>
  <w:style w:type="paragraph" w:styleId="BodyText">
    <w:name w:val="Body Text"/>
    <w:basedOn w:val="Normal"/>
    <w:pPr>
      <w:spacing w:after="120"/>
    </w:pPr>
  </w:style>
  <w:style w:type="paragraph" w:customStyle="1" w:styleId="By">
    <w:name w:val="By"/>
    <w:basedOn w:val="Normal"/>
    <w:next w:val="Normal"/>
    <w:pPr>
      <w:suppressAutoHyphens/>
      <w:ind w:left="4320"/>
    </w:pPr>
  </w:style>
  <w:style w:type="paragraph" w:customStyle="1" w:styleId="ByLine">
    <w:name w:val="By Line"/>
    <w:aliases w:val="ByL"/>
    <w:basedOn w:val="Normal"/>
    <w:next w:val="Normal"/>
    <w:pPr>
      <w:pBdr>
        <w:top w:val="single" w:sz="4" w:space="1" w:color="auto"/>
      </w:pBdr>
      <w:suppressAutoHyphens/>
      <w:spacing w:after="720"/>
      <w:ind w:left="5040"/>
    </w:pPr>
  </w:style>
  <w:style w:type="paragraph" w:customStyle="1" w:styleId="CaptionAgainst">
    <w:name w:val="Caption Against"/>
    <w:aliases w:val="CA"/>
    <w:basedOn w:val="Normal"/>
    <w:next w:val="Normal"/>
    <w:pPr>
      <w:suppressAutoHyphens/>
      <w:spacing w:after="240"/>
      <w:jc w:val="center"/>
    </w:pPr>
  </w:style>
  <w:style w:type="paragraph" w:customStyle="1" w:styleId="CaptionBottomLine">
    <w:name w:val="Caption Bottom Line"/>
    <w:aliases w:val="CBL"/>
    <w:basedOn w:val="Normal"/>
    <w:next w:val="Normal"/>
    <w:pPr>
      <w:suppressAutoHyphens/>
      <w:spacing w:after="480"/>
    </w:pPr>
  </w:style>
  <w:style w:type="paragraph" w:customStyle="1" w:styleId="CaptionDocument">
    <w:name w:val="Caption Document"/>
    <w:aliases w:val="CD"/>
    <w:basedOn w:val="Normal"/>
    <w:next w:val="Normal"/>
    <w:pPr>
      <w:pBdr>
        <w:bottom w:val="single" w:sz="4" w:space="1" w:color="auto"/>
      </w:pBdr>
      <w:suppressAutoHyphens/>
      <w:spacing w:before="720" w:after="240"/>
    </w:pPr>
    <w:rPr>
      <w:rFonts w:ascii="Times New Roman Bold" w:hAnsi="Times New Roman Bold"/>
      <w:b/>
      <w:caps/>
    </w:rPr>
  </w:style>
  <w:style w:type="paragraph" w:customStyle="1" w:styleId="CaptionHeading">
    <w:name w:val="Caption Heading"/>
    <w:aliases w:val="CH"/>
    <w:basedOn w:val="Normal"/>
    <w:next w:val="Normal"/>
    <w:pPr>
      <w:suppressAutoHyphens/>
    </w:pPr>
    <w:rPr>
      <w:caps/>
    </w:rPr>
  </w:style>
  <w:style w:type="paragraph" w:customStyle="1" w:styleId="CaptionID">
    <w:name w:val="Caption ID"/>
    <w:aliases w:val="CI"/>
    <w:basedOn w:val="Normal"/>
    <w:pPr>
      <w:suppressAutoHyphens/>
      <w:spacing w:after="240"/>
    </w:pPr>
  </w:style>
  <w:style w:type="paragraph" w:customStyle="1" w:styleId="CaptionTextRight">
    <w:name w:val="Caption Text Right"/>
    <w:aliases w:val="CTR"/>
    <w:basedOn w:val="Normal"/>
    <w:next w:val="CaptionAgainst"/>
    <w:pPr>
      <w:suppressAutoHyphens/>
      <w:spacing w:after="240"/>
      <w:ind w:right="720"/>
      <w:jc w:val="right"/>
    </w:pPr>
  </w:style>
  <w:style w:type="paragraph" w:customStyle="1" w:styleId="CaptionText">
    <w:name w:val="Caption Text"/>
    <w:aliases w:val="CT"/>
    <w:basedOn w:val="Normal"/>
    <w:next w:val="CaptionTextRight"/>
    <w:pPr>
      <w:suppressAutoHyphens/>
      <w:spacing w:after="240"/>
    </w:pPr>
  </w:style>
  <w:style w:type="paragraph" w:customStyle="1" w:styleId="CaptionTopLine">
    <w:name w:val="Caption Top Line"/>
    <w:aliases w:val="CTL"/>
    <w:basedOn w:val="Normal"/>
    <w:next w:val="CaptionText"/>
    <w:pPr>
      <w:suppressAutoHyphens/>
      <w:spacing w:after="240"/>
    </w:pPr>
  </w:style>
  <w:style w:type="paragraph" w:styleId="Closing">
    <w:name w:val="Closing"/>
    <w:aliases w:val="C"/>
    <w:basedOn w:val="Normal"/>
    <w:next w:val="By"/>
    <w:pPr>
      <w:suppressAutoHyphens/>
      <w:spacing w:after="480"/>
      <w:ind w:left="4320"/>
    </w:pPr>
  </w:style>
  <w:style w:type="paragraph" w:customStyle="1" w:styleId="CourtesyCopy">
    <w:name w:val="Courtesy Copy"/>
    <w:aliases w:val="cc"/>
    <w:basedOn w:val="Normal"/>
    <w:pPr>
      <w:suppressAutoHyphens/>
      <w:ind w:left="720" w:hanging="720"/>
    </w:pPr>
  </w:style>
  <w:style w:type="paragraph" w:customStyle="1" w:styleId="Dated">
    <w:name w:val="Dated"/>
    <w:aliases w:val="D"/>
    <w:basedOn w:val="Normal"/>
    <w:next w:val="Closing"/>
    <w:pPr>
      <w:suppressAutoHyphens/>
      <w:spacing w:after="480"/>
      <w:ind w:left="1440" w:hanging="1440"/>
    </w:pPr>
  </w:style>
  <w:style w:type="paragraph" w:customStyle="1" w:styleId="DocX97Comment">
    <w:name w:val="DocX97Comment"/>
    <w:basedOn w:val="Normal"/>
    <w:rPr>
      <w:b/>
      <w:i/>
      <w:color w:val="FF0000"/>
      <w:sz w:val="16"/>
    </w:rPr>
  </w:style>
  <w:style w:type="paragraph" w:customStyle="1" w:styleId="DoubleSpaceParagaph">
    <w:name w:val="Double Space Paragaph"/>
    <w:aliases w:val="DS"/>
    <w:basedOn w:val="Normal"/>
    <w:pPr>
      <w:suppressAutoHyphens/>
      <w:spacing w:line="480" w:lineRule="auto"/>
      <w:ind w:firstLine="1440"/>
      <w:jc w:val="both"/>
    </w:pPr>
  </w:style>
  <w:style w:type="paragraph" w:customStyle="1" w:styleId="DoubleSpaceParagraphwParaNum">
    <w:name w:val="Double Space Paragraph w/Para Num"/>
    <w:aliases w:val="DSN"/>
    <w:basedOn w:val="Normal"/>
    <w:pPr>
      <w:numPr>
        <w:numId w:val="2"/>
      </w:numPr>
      <w:tabs>
        <w:tab w:val="clear" w:pos="1800"/>
      </w:tabs>
      <w:suppressAutoHyphens/>
      <w:spacing w:line="480" w:lineRule="auto"/>
      <w:jc w:val="both"/>
    </w:pPr>
  </w:style>
  <w:style w:type="paragraph" w:customStyle="1" w:styleId="EndnoteTextMore">
    <w:name w:val="Endnote TextMore"/>
    <w:basedOn w:val="Normal"/>
    <w:pPr>
      <w:spacing w:after="240"/>
    </w:pPr>
  </w:style>
  <w:style w:type="paragraph" w:customStyle="1" w:styleId="FlushLeftDoublewParaNum">
    <w:name w:val="Flush Left Double w/Para Num"/>
    <w:aliases w:val="FLDN"/>
    <w:basedOn w:val="Normal"/>
    <w:pPr>
      <w:numPr>
        <w:numId w:val="3"/>
      </w:numPr>
      <w:tabs>
        <w:tab w:val="clear" w:pos="360"/>
      </w:tabs>
      <w:suppressAutoHyphens/>
      <w:spacing w:line="480" w:lineRule="auto"/>
      <w:jc w:val="both"/>
    </w:pPr>
  </w:style>
  <w:style w:type="paragraph" w:customStyle="1" w:styleId="FlushLeftDouble">
    <w:name w:val="Flush Left Double"/>
    <w:aliases w:val="FLD"/>
    <w:basedOn w:val="Normal"/>
    <w:pPr>
      <w:suppressAutoHyphens/>
      <w:spacing w:line="480" w:lineRule="auto"/>
      <w:jc w:val="both"/>
    </w:pPr>
  </w:style>
  <w:style w:type="paragraph" w:customStyle="1" w:styleId="FlushLeftwParaNum">
    <w:name w:val="Flush Left w/Para Num"/>
    <w:aliases w:val="FLN"/>
    <w:basedOn w:val="Normal"/>
    <w:pPr>
      <w:numPr>
        <w:numId w:val="4"/>
      </w:numPr>
      <w:tabs>
        <w:tab w:val="clear" w:pos="360"/>
      </w:tabs>
      <w:suppressAutoHyphens/>
      <w:spacing w:after="240"/>
      <w:jc w:val="both"/>
    </w:pPr>
  </w:style>
  <w:style w:type="paragraph" w:customStyle="1" w:styleId="FlushLeft">
    <w:name w:val="Flush Left"/>
    <w:aliases w:val="FL"/>
    <w:basedOn w:val="Normal"/>
    <w:pPr>
      <w:suppressAutoHyphens/>
      <w:spacing w:after="240"/>
      <w:jc w:val="both"/>
    </w:pPr>
  </w:style>
  <w:style w:type="paragraph" w:styleId="FootnoteText">
    <w:name w:val="footnote text"/>
    <w:aliases w:val="FT"/>
    <w:basedOn w:val="Normal"/>
    <w:semiHidden/>
    <w:pPr>
      <w:suppressAutoHyphens/>
      <w:spacing w:after="240"/>
      <w:ind w:firstLine="360"/>
      <w:jc w:val="both"/>
    </w:pPr>
  </w:style>
  <w:style w:type="paragraph" w:customStyle="1" w:styleId="FootnoteTextMore">
    <w:name w:val="Footnote TextMore"/>
    <w:basedOn w:val="FootnoteText"/>
    <w:pPr>
      <w:suppressAutoHyphens w:val="0"/>
      <w:ind w:firstLine="0"/>
      <w:jc w:val="left"/>
    </w:pPr>
  </w:style>
  <w:style w:type="paragraph" w:customStyle="1" w:styleId="HeadingBold">
    <w:name w:val="Heading Bold"/>
    <w:aliases w:val="HCB"/>
    <w:basedOn w:val="Normal"/>
    <w:next w:val="Normal"/>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pPr>
      <w:keepNext/>
      <w:suppressAutoHyphens/>
      <w:spacing w:after="240"/>
      <w:jc w:val="center"/>
      <w:outlineLvl w:val="0"/>
    </w:pPr>
  </w:style>
  <w:style w:type="paragraph" w:customStyle="1" w:styleId="HeadingPoint">
    <w:name w:val="Heading Point"/>
    <w:aliases w:val="HP"/>
    <w:basedOn w:val="Normal"/>
    <w:next w:val="BlockNarrowUnderline"/>
    <w:pPr>
      <w:keepNext/>
      <w:suppressAutoHyphens/>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suppressAutoHyphens/>
      <w:spacing w:after="240"/>
    </w:pPr>
    <w:rPr>
      <w:b/>
      <w:caps/>
      <w:u w:val="single"/>
    </w:rPr>
  </w:style>
  <w:style w:type="paragraph" w:customStyle="1" w:styleId="Interrogatory">
    <w:name w:val="Interrogatory"/>
    <w:aliases w:val="I"/>
    <w:basedOn w:val="Normal"/>
    <w:next w:val="Normal"/>
    <w:pPr>
      <w:suppressAutoHyphens/>
      <w:spacing w:after="240"/>
    </w:pPr>
    <w:rPr>
      <w:b/>
      <w:caps/>
      <w:u w:val="single"/>
    </w:rPr>
  </w:style>
  <w:style w:type="paragraph" w:customStyle="1" w:styleId="LetterAddress">
    <w:name w:val="Letter Address"/>
    <w:aliases w:val="LA"/>
    <w:basedOn w:val="Normal"/>
    <w:next w:val="Normal"/>
    <w:pPr>
      <w:suppressAutoHyphens/>
      <w:spacing w:after="480"/>
    </w:pPr>
  </w:style>
  <w:style w:type="paragraph" w:customStyle="1" w:styleId="LetterAuthor">
    <w:name w:val="Letter Author"/>
    <w:aliases w:val="LAu"/>
    <w:basedOn w:val="Normal"/>
    <w:next w:val="CourtesyCopy"/>
    <w:pPr>
      <w:suppressAutoHyphens/>
      <w:spacing w:after="480"/>
      <w:ind w:left="5760"/>
    </w:pPr>
  </w:style>
  <w:style w:type="paragraph" w:customStyle="1" w:styleId="LetterClosing">
    <w:name w:val="Letter Closing"/>
    <w:aliases w:val="LC"/>
    <w:basedOn w:val="Normal"/>
    <w:next w:val="LetterAuthor"/>
    <w:pPr>
      <w:suppressAutoHyphens/>
      <w:spacing w:before="240" w:after="720"/>
      <w:ind w:left="5760"/>
    </w:pPr>
  </w:style>
  <w:style w:type="paragraph" w:customStyle="1" w:styleId="LetterDate">
    <w:name w:val="Letter Date"/>
    <w:aliases w:val="LD"/>
    <w:basedOn w:val="Normal"/>
    <w:next w:val="LetterAddress"/>
    <w:pPr>
      <w:suppressAutoHyphens/>
      <w:spacing w:after="720"/>
      <w:ind w:left="5760"/>
    </w:pPr>
  </w:style>
  <w:style w:type="paragraph" w:customStyle="1" w:styleId="LetterRe">
    <w:name w:val="Letter Re"/>
    <w:aliases w:val="LRe"/>
    <w:basedOn w:val="Normal"/>
    <w:next w:val="Normal"/>
    <w:pPr>
      <w:tabs>
        <w:tab w:val="left" w:pos="1944"/>
      </w:tabs>
      <w:suppressAutoHyphens/>
      <w:spacing w:after="480"/>
      <w:ind w:left="1944" w:hanging="504"/>
    </w:pPr>
  </w:style>
  <w:style w:type="paragraph" w:customStyle="1" w:styleId="LetterSalutation">
    <w:name w:val="Letter Salutation"/>
    <w:aliases w:val="LS"/>
    <w:basedOn w:val="Normal"/>
    <w:next w:val="Normal"/>
    <w:pPr>
      <w:suppressAutoHyphens/>
      <w:spacing w:after="480"/>
    </w:pPr>
  </w:style>
  <w:style w:type="paragraph" w:customStyle="1" w:styleId="LetterTelephone">
    <w:name w:val="Letter Telephone"/>
    <w:aliases w:val="LT"/>
    <w:basedOn w:val="Normal"/>
    <w:next w:val="LetterDate"/>
    <w:pPr>
      <w:suppressAutoHyphens/>
      <w:spacing w:after="480"/>
      <w:jc w:val="right"/>
    </w:pPr>
    <w:rPr>
      <w:sz w:val="20"/>
    </w:rPr>
  </w:style>
  <w:style w:type="paragraph" w:customStyle="1" w:styleId="LocalLawBlock">
    <w:name w:val="Local Law Block"/>
    <w:aliases w:val="LLB"/>
    <w:basedOn w:val="Normal"/>
    <w:next w:val="FlushLeftDouble"/>
    <w:pPr>
      <w:tabs>
        <w:tab w:val="left" w:pos="2160"/>
      </w:tabs>
      <w:suppressAutoHyphens/>
      <w:spacing w:after="480"/>
      <w:ind w:left="2160" w:right="1008" w:hanging="2160"/>
      <w:jc w:val="both"/>
    </w:pPr>
  </w:style>
  <w:style w:type="paragraph" w:customStyle="1" w:styleId="LocalLawTitle">
    <w:name w:val="Local Law Title"/>
    <w:aliases w:val="LLT"/>
    <w:basedOn w:val="Normal"/>
    <w:next w:val="LocalLawBlock"/>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Normal"/>
    <w:pPr>
      <w:suppressAutoHyphens/>
      <w:spacing w:after="240"/>
    </w:pPr>
  </w:style>
  <w:style w:type="paragraph" w:customStyle="1" w:styleId="MemoDate">
    <w:name w:val="Memo Date"/>
    <w:aliases w:val="MD"/>
    <w:basedOn w:val="Normal"/>
    <w:next w:val="Normal"/>
    <w:pPr>
      <w:suppressAutoHyphens/>
      <w:spacing w:after="240"/>
    </w:pPr>
    <w:rPr>
      <w:caps/>
    </w:rPr>
  </w:style>
  <w:style w:type="paragraph" w:customStyle="1" w:styleId="MemoLine">
    <w:name w:val="Memo Line"/>
    <w:aliases w:val="ML"/>
    <w:basedOn w:val="Normal"/>
    <w:next w:val="DoubleSpaceParagaph"/>
    <w:pPr>
      <w:suppressAutoHyphens/>
      <w:spacing w:after="120"/>
    </w:pPr>
  </w:style>
  <w:style w:type="paragraph" w:customStyle="1" w:styleId="MemoSubject">
    <w:name w:val="Memo Subject"/>
    <w:aliases w:val="MS"/>
    <w:basedOn w:val="Normal"/>
    <w:next w:val="MemoLine"/>
    <w:pPr>
      <w:suppressAutoHyphens/>
      <w:spacing w:after="480"/>
    </w:pPr>
    <w:rPr>
      <w:caps/>
    </w:rPr>
  </w:style>
  <w:style w:type="paragraph" w:customStyle="1" w:styleId="MemoTo">
    <w:name w:val="Memo To"/>
    <w:aliases w:val="MT"/>
    <w:basedOn w:val="Normal"/>
    <w:next w:val="MemoAuthor"/>
    <w:pPr>
      <w:suppressAutoHyphens/>
      <w:spacing w:before="480" w:after="240"/>
    </w:pPr>
  </w:style>
  <w:style w:type="character" w:customStyle="1" w:styleId="ParaNum">
    <w:name w:val="ParaNum"/>
    <w:basedOn w:val="DefaultParagraphFont"/>
  </w:style>
  <w:style w:type="paragraph" w:customStyle="1" w:styleId="SignatureBlock">
    <w:name w:val="Signature Block"/>
    <w:aliases w:val="SB"/>
    <w:basedOn w:val="Normal"/>
    <w:next w:val="BodyText"/>
    <w:pPr>
      <w:pBdr>
        <w:top w:val="single" w:sz="4" w:space="1" w:color="auto"/>
      </w:pBdr>
      <w:suppressAutoHyphens/>
      <w:spacing w:after="720"/>
      <w:ind w:left="5040"/>
    </w:pPr>
    <w:rPr>
      <w:caps/>
    </w:rPr>
  </w:style>
  <w:style w:type="paragraph" w:customStyle="1" w:styleId="SignatureLeft">
    <w:name w:val="Signature Left"/>
    <w:aliases w:val="SL"/>
    <w:basedOn w:val="Normal"/>
    <w:next w:val="Normal"/>
    <w:pPr>
      <w:pBdr>
        <w:top w:val="single" w:sz="4" w:space="1" w:color="auto"/>
      </w:pBdr>
      <w:suppressAutoHyphens/>
      <w:spacing w:after="240"/>
      <w:ind w:right="5760"/>
    </w:pPr>
  </w:style>
  <w:style w:type="paragraph" w:customStyle="1" w:styleId="SingleSpaceParagraphwParaNum">
    <w:name w:val="Single Space Paragraph w/Para Num"/>
    <w:aliases w:val="SSN"/>
    <w:basedOn w:val="Normal"/>
    <w:pPr>
      <w:numPr>
        <w:numId w:val="5"/>
      </w:numPr>
      <w:tabs>
        <w:tab w:val="clear" w:pos="1800"/>
      </w:tabs>
      <w:suppressAutoHyphens/>
      <w:spacing w:after="240"/>
      <w:jc w:val="both"/>
    </w:pPr>
  </w:style>
  <w:style w:type="paragraph" w:customStyle="1" w:styleId="SingleSpaceParagraph">
    <w:name w:val="Single Space Paragraph"/>
    <w:aliases w:val="SS"/>
    <w:basedOn w:val="Normal"/>
    <w:pPr>
      <w:suppressAutoHyphens/>
      <w:spacing w:after="240"/>
      <w:ind w:firstLine="1440"/>
      <w:jc w:val="both"/>
    </w:pPr>
  </w:style>
  <w:style w:type="paragraph" w:customStyle="1" w:styleId="SSBlock">
    <w:name w:val="SS Block"/>
    <w:aliases w:val="SSB"/>
    <w:basedOn w:val="Normal"/>
    <w:next w:val="DoubleSpaceParagaph"/>
    <w:pPr>
      <w:tabs>
        <w:tab w:val="left" w:pos="3168"/>
        <w:tab w:val="left" w:pos="3600"/>
      </w:tabs>
      <w:suppressAutoHyphens/>
      <w:spacing w:before="240" w:after="480"/>
    </w:pPr>
    <w:rPr>
      <w:caps/>
    </w:rPr>
  </w:style>
  <w:style w:type="paragraph" w:customStyle="1" w:styleId="SubHeading">
    <w:name w:val="Sub Heading"/>
    <w:aliases w:val="SH"/>
    <w:basedOn w:val="Normal"/>
    <w:next w:val="DoubleSpaceParagaph"/>
    <w:pPr>
      <w:numPr>
        <w:ilvl w:val="3"/>
        <w:numId w:val="6"/>
      </w:numPr>
      <w:tabs>
        <w:tab w:val="left" w:pos="720"/>
        <w:tab w:val="right" w:pos="9360"/>
      </w:tabs>
      <w:suppressAutoHyphens/>
      <w:spacing w:after="240"/>
      <w:jc w:val="both"/>
      <w:outlineLvl w:val="3"/>
    </w:pPr>
    <w:rPr>
      <w:rFonts w:ascii="Times New Roman Bold" w:hAnsi="Times New Roman Bold"/>
      <w:b/>
    </w:rPr>
  </w:style>
  <w:style w:type="paragraph" w:styleId="TOC1">
    <w:name w:val="toc 1"/>
    <w:basedOn w:val="Normal"/>
    <w:autoRedefine/>
    <w:semiHidden/>
    <w:pPr>
      <w:suppressAutoHyphens/>
      <w:spacing w:after="240"/>
    </w:pPr>
    <w:rPr>
      <w:caps/>
    </w:rPr>
  </w:style>
  <w:style w:type="paragraph" w:styleId="TOC2">
    <w:name w:val="toc 2"/>
    <w:basedOn w:val="Normal"/>
    <w:next w:val="TOC3"/>
    <w:autoRedefine/>
    <w:semiHidden/>
    <w:pPr>
      <w:suppressAutoHyphens/>
      <w:spacing w:after="240"/>
      <w:ind w:left="1440"/>
    </w:pPr>
    <w:rPr>
      <w:caps/>
    </w:rPr>
  </w:style>
  <w:style w:type="paragraph" w:styleId="TOC3">
    <w:name w:val="toc 3"/>
    <w:basedOn w:val="Normal"/>
    <w:next w:val="TOC2"/>
    <w:autoRedefine/>
    <w:semiHidden/>
    <w:pPr>
      <w:suppressAutoHyphens/>
      <w:spacing w:after="240"/>
      <w:ind w:left="2160" w:right="2160"/>
    </w:pPr>
  </w:style>
  <w:style w:type="paragraph" w:styleId="TOC4">
    <w:name w:val="toc 4"/>
    <w:basedOn w:val="Normal"/>
    <w:autoRedefine/>
    <w:semiHidden/>
    <w:pPr>
      <w:suppressAutoHyphens/>
      <w:spacing w:after="240"/>
      <w:ind w:left="2592" w:right="2160" w:hanging="432"/>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uiPriority w:val="99"/>
    <w:unhideWhenUsed/>
    <w:rsid w:val="0057192C"/>
    <w:rPr>
      <w:sz w:val="16"/>
      <w:szCs w:val="16"/>
    </w:rPr>
  </w:style>
  <w:style w:type="paragraph" w:styleId="CommentText">
    <w:name w:val="annotation text"/>
    <w:basedOn w:val="Normal"/>
    <w:link w:val="CommentTextChar"/>
    <w:uiPriority w:val="99"/>
    <w:unhideWhenUsed/>
    <w:rsid w:val="0057192C"/>
    <w:pPr>
      <w:spacing w:after="160"/>
    </w:pPr>
    <w:rPr>
      <w:rFonts w:ascii="Aptos" w:hAnsi="Aptos"/>
      <w:sz w:val="20"/>
      <w:lang w:eastAsia="ja-JP"/>
    </w:rPr>
  </w:style>
  <w:style w:type="character" w:customStyle="1" w:styleId="CommentTextChar">
    <w:name w:val="Comment Text Char"/>
    <w:link w:val="CommentText"/>
    <w:uiPriority w:val="99"/>
    <w:rsid w:val="0057192C"/>
    <w:rPr>
      <w:rFonts w:ascii="Aptos" w:hAnsi="Aptos"/>
      <w:lang w:eastAsia="ja-JP"/>
    </w:rPr>
  </w:style>
  <w:style w:type="paragraph" w:styleId="Revision">
    <w:name w:val="Revision"/>
    <w:hidden/>
    <w:uiPriority w:val="99"/>
    <w:semiHidden/>
    <w:rsid w:val="00B04AB9"/>
    <w:rPr>
      <w:sz w:val="24"/>
    </w:rPr>
  </w:style>
  <w:style w:type="paragraph" w:styleId="CommentSubject">
    <w:name w:val="annotation subject"/>
    <w:basedOn w:val="CommentText"/>
    <w:next w:val="CommentText"/>
    <w:link w:val="CommentSubjectChar"/>
    <w:rsid w:val="006C253A"/>
    <w:pPr>
      <w:spacing w:after="0"/>
    </w:pPr>
    <w:rPr>
      <w:rFonts w:ascii="Times New Roman" w:hAnsi="Times New Roman"/>
      <w:b/>
      <w:bCs/>
      <w:lang w:eastAsia="en-US"/>
    </w:rPr>
  </w:style>
  <w:style w:type="character" w:customStyle="1" w:styleId="CommentSubjectChar">
    <w:name w:val="Comment Subject Char"/>
    <w:link w:val="CommentSubject"/>
    <w:rsid w:val="006C253A"/>
    <w:rPr>
      <w:rFonts w:ascii="Aptos" w:hAnsi="Aptos"/>
      <w:b/>
      <w:bCs/>
      <w:lang w:eastAsia="ja-JP"/>
    </w:rPr>
  </w:style>
  <w:style w:type="paragraph" w:styleId="ListParagraph">
    <w:name w:val="List Paragraph"/>
    <w:basedOn w:val="Normal"/>
    <w:uiPriority w:val="34"/>
    <w:qFormat/>
    <w:rsid w:val="01054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88c1ce-e86d-4a92-8606-b4d816c94204"/>
    <lcf76f155ced4ddcb4097134ff3c332f xmlns="27bbcd64-1b7c-4566-897d-79c353605d2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E302EE96E1E4A86DE9CA3897B1CD2" ma:contentTypeVersion="16" ma:contentTypeDescription="Create a new document." ma:contentTypeScope="" ma:versionID="8efbcb714598351cb1386ab7a3b0b8a5">
  <xsd:schema xmlns:xsd="http://www.w3.org/2001/XMLSchema" xmlns:xs="http://www.w3.org/2001/XMLSchema" xmlns:p="http://schemas.microsoft.com/office/2006/metadata/properties" xmlns:ns2="8a88c1ce-e86d-4a92-8606-b4d816c94204" xmlns:ns3="27bbcd64-1b7c-4566-897d-79c353605d24" targetNamespace="http://schemas.microsoft.com/office/2006/metadata/properties" ma:root="true" ma:fieldsID="b4baffee6890c39862c57bdd38e138ee" ns2:_="" ns3:_="">
    <xsd:import namespace="8a88c1ce-e86d-4a92-8606-b4d816c94204"/>
    <xsd:import namespace="27bbcd64-1b7c-4566-897d-79c353605d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8c1ce-e86d-4a92-8606-b4d816c942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2d02b9-bcdc-4cd8-b72a-f58a662d5fd1}" ma:internalName="TaxCatchAll" ma:showField="CatchAllData" ma:web="8a88c1ce-e86d-4a92-8606-b4d816c942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bbcd64-1b7c-4566-897d-79c353605d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5EB41-C446-4EDF-93F2-AAD118B42F7F}">
  <ds:schemaRefs>
    <ds:schemaRef ds:uri="http://schemas.microsoft.com/office/2006/metadata/properties"/>
    <ds:schemaRef ds:uri="http://schemas.microsoft.com/office/infopath/2007/PartnerControls"/>
    <ds:schemaRef ds:uri="8a88c1ce-e86d-4a92-8606-b4d816c94204"/>
    <ds:schemaRef ds:uri="27bbcd64-1b7c-4566-897d-79c353605d24"/>
  </ds:schemaRefs>
</ds:datastoreItem>
</file>

<file path=customXml/itemProps2.xml><?xml version="1.0" encoding="utf-8"?>
<ds:datastoreItem xmlns:ds="http://schemas.openxmlformats.org/officeDocument/2006/customXml" ds:itemID="{40A9C253-D876-417D-970C-06D93070456F}">
  <ds:schemaRefs>
    <ds:schemaRef ds:uri="http://schemas.microsoft.com/sharepoint/v3/contenttype/forms"/>
  </ds:schemaRefs>
</ds:datastoreItem>
</file>

<file path=customXml/itemProps3.xml><?xml version="1.0" encoding="utf-8"?>
<ds:datastoreItem xmlns:ds="http://schemas.openxmlformats.org/officeDocument/2006/customXml" ds:itemID="{BE46835F-A965-4C9A-8B2C-629D1EAB8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88c1ce-e86d-4a92-8606-b4d816c94204"/>
    <ds:schemaRef ds:uri="27bbcd64-1b7c-4566-897d-79c35360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DD9F27-E3C9-459B-B82B-5CB3DF978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MEMORANDUM IN SUPPORT</vt:lpstr>
    </vt:vector>
  </TitlesOfParts>
  <Company>Microsystems Engineering Company</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IN SUPPORT</dc:title>
  <dc:creator>misnow</dc:creator>
  <cp:lastModifiedBy>DelFranco, Ruthie</cp:lastModifiedBy>
  <cp:revision>3</cp:revision>
  <cp:lastPrinted>2002-09-25T19:42:00Z</cp:lastPrinted>
  <dcterms:created xsi:type="dcterms:W3CDTF">2025-10-23T23:13:00Z</dcterms:created>
  <dcterms:modified xsi:type="dcterms:W3CDTF">2025-10-24T13:25:00Z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0x01010052CE302EE96E1E4A86DE9CA3897B1CD2</vt:lpwstr>
  </property>
  <property fmtid="{D5CDD505-2E9C-101B-9397-08002B2CF9AE}" pid="3" name="MediaServiceImageTags">
    <vt:lpwstr/>
  </property>
</Properties>
</file>