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01732" w14:textId="77777777" w:rsidR="00F14637" w:rsidRPr="003E289B" w:rsidRDefault="00612543" w:rsidP="00F14637">
      <w:pPr>
        <w:suppressLineNumbers/>
        <w:tabs>
          <w:tab w:val="left" w:pos="4680"/>
        </w:tabs>
        <w:jc w:val="right"/>
        <w:rPr>
          <w:rFonts w:ascii="Times New Roman" w:hAnsi="Times New Roman"/>
          <w:szCs w:val="24"/>
          <w:u w:val="single"/>
        </w:rPr>
      </w:pPr>
      <w:r w:rsidRPr="003E289B">
        <w:rPr>
          <w:rFonts w:ascii="Times New Roman" w:hAnsi="Times New Roman"/>
          <w:spacing w:val="-3"/>
          <w:szCs w:val="24"/>
        </w:rPr>
        <w:tab/>
        <w:t xml:space="preserve">      </w:t>
      </w:r>
      <w:r w:rsidR="00F14637" w:rsidRPr="003E289B">
        <w:rPr>
          <w:rFonts w:ascii="Times New Roman" w:hAnsi="Times New Roman"/>
          <w:szCs w:val="24"/>
          <w:u w:val="single"/>
        </w:rPr>
        <w:t>Finance Committee Staff</w:t>
      </w:r>
    </w:p>
    <w:p w14:paraId="2FE677BC" w14:textId="77777777" w:rsidR="00F14637" w:rsidRPr="003E289B" w:rsidRDefault="00F14637" w:rsidP="00F14637">
      <w:pPr>
        <w:tabs>
          <w:tab w:val="left" w:pos="0"/>
        </w:tabs>
        <w:jc w:val="right"/>
        <w:rPr>
          <w:rFonts w:ascii="Times New Roman" w:hAnsi="Times New Roman"/>
          <w:i/>
          <w:color w:val="000000"/>
          <w:szCs w:val="24"/>
        </w:rPr>
      </w:pPr>
      <w:r w:rsidRPr="003E289B">
        <w:rPr>
          <w:rFonts w:ascii="Times New Roman" w:hAnsi="Times New Roman"/>
          <w:szCs w:val="24"/>
        </w:rPr>
        <w:t xml:space="preserve">Michael Sherman, </w:t>
      </w:r>
      <w:r w:rsidRPr="003E289B">
        <w:rPr>
          <w:rFonts w:ascii="Times New Roman" w:hAnsi="Times New Roman"/>
          <w:i/>
          <w:szCs w:val="24"/>
        </w:rPr>
        <w:t>Senior</w:t>
      </w:r>
      <w:r w:rsidRPr="003E289B">
        <w:rPr>
          <w:rFonts w:ascii="Times New Roman" w:hAnsi="Times New Roman"/>
          <w:szCs w:val="24"/>
        </w:rPr>
        <w:t xml:space="preserve"> </w:t>
      </w:r>
      <w:r w:rsidRPr="003E289B">
        <w:rPr>
          <w:rFonts w:ascii="Times New Roman" w:hAnsi="Times New Roman"/>
          <w:i/>
          <w:color w:val="000000"/>
          <w:szCs w:val="24"/>
        </w:rPr>
        <w:t>Financial Analyst</w:t>
      </w:r>
    </w:p>
    <w:p w14:paraId="378C4555" w14:textId="77777777" w:rsidR="00F14637" w:rsidRPr="003E289B" w:rsidRDefault="00F14637" w:rsidP="00F14637">
      <w:pPr>
        <w:suppressLineNumbers/>
        <w:tabs>
          <w:tab w:val="left" w:pos="4680"/>
        </w:tabs>
        <w:jc w:val="right"/>
        <w:rPr>
          <w:rFonts w:ascii="Times New Roman" w:hAnsi="Times New Roman"/>
          <w:szCs w:val="24"/>
        </w:rPr>
      </w:pPr>
      <w:r w:rsidRPr="003E289B">
        <w:rPr>
          <w:rFonts w:ascii="Times New Roman" w:hAnsi="Times New Roman"/>
          <w:szCs w:val="24"/>
        </w:rPr>
        <w:t xml:space="preserve">Brian Sarfo, </w:t>
      </w:r>
      <w:r w:rsidRPr="003E289B">
        <w:rPr>
          <w:rFonts w:ascii="Times New Roman" w:hAnsi="Times New Roman"/>
          <w:i/>
          <w:szCs w:val="24"/>
        </w:rPr>
        <w:t>Committee Counsel</w:t>
      </w:r>
    </w:p>
    <w:p w14:paraId="6847EE57" w14:textId="2EE7CBD6" w:rsidR="00F14637" w:rsidRDefault="00F14637" w:rsidP="00392E4E">
      <w:pPr>
        <w:tabs>
          <w:tab w:val="left" w:pos="0"/>
        </w:tabs>
        <w:jc w:val="right"/>
        <w:rPr>
          <w:rFonts w:ascii="Times New Roman" w:hAnsi="Times New Roman"/>
          <w:szCs w:val="24"/>
        </w:rPr>
      </w:pPr>
      <w:r w:rsidRPr="003E289B">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3E289B" w:rsidRDefault="00392E4E" w:rsidP="00392E4E">
      <w:pPr>
        <w:tabs>
          <w:tab w:val="left" w:pos="0"/>
        </w:tabs>
        <w:jc w:val="right"/>
        <w:rPr>
          <w:rFonts w:ascii="Times New Roman" w:hAnsi="Times New Roman"/>
          <w:szCs w:val="24"/>
        </w:rPr>
      </w:pPr>
    </w:p>
    <w:p w14:paraId="5C38901D" w14:textId="24CB4E69" w:rsidR="00F14637" w:rsidRPr="003E289B" w:rsidRDefault="00F14637" w:rsidP="00392E4E">
      <w:pPr>
        <w:suppressLineNumbers/>
        <w:jc w:val="center"/>
        <w:rPr>
          <w:rFonts w:ascii="Times New Roman" w:hAnsi="Times New Roman"/>
          <w:b/>
          <w:szCs w:val="24"/>
        </w:rPr>
      </w:pPr>
      <w:r w:rsidRPr="003E289B">
        <w:rPr>
          <w:rFonts w:ascii="Times New Roman" w:hAnsi="Times New Roman"/>
          <w:b/>
          <w:szCs w:val="24"/>
        </w:rPr>
        <w:t>THE COUNCIL OF THE CITY OF NEW YORK</w:t>
      </w:r>
    </w:p>
    <w:p w14:paraId="00FD9436" w14:textId="77777777" w:rsidR="00F14637" w:rsidRPr="003E289B" w:rsidRDefault="00F14637" w:rsidP="00F14637">
      <w:pPr>
        <w:suppressLineNumbers/>
        <w:jc w:val="center"/>
        <w:rPr>
          <w:rFonts w:ascii="Times New Roman" w:hAnsi="Times New Roman"/>
          <w:b/>
          <w:szCs w:val="24"/>
        </w:rPr>
      </w:pPr>
    </w:p>
    <w:p w14:paraId="1B2B8FC5" w14:textId="77777777" w:rsidR="00F14637" w:rsidRPr="003E289B" w:rsidRDefault="00F14637" w:rsidP="00F14637">
      <w:pPr>
        <w:pStyle w:val="Heading5"/>
        <w:suppressLineNumbers/>
        <w:spacing w:after="0"/>
        <w:rPr>
          <w:i/>
          <w:iCs/>
          <w:szCs w:val="24"/>
        </w:rPr>
      </w:pPr>
      <w:r w:rsidRPr="003E289B">
        <w:rPr>
          <w:szCs w:val="24"/>
        </w:rPr>
        <w:t>COMMITTEE REPORT OF THE FINANCE DIVISION</w:t>
      </w:r>
    </w:p>
    <w:p w14:paraId="71373C3A" w14:textId="77777777" w:rsidR="00F14637" w:rsidRPr="003E289B" w:rsidRDefault="00F14637" w:rsidP="00F14637">
      <w:pPr>
        <w:tabs>
          <w:tab w:val="center" w:pos="4680"/>
        </w:tabs>
        <w:suppressAutoHyphens/>
        <w:jc w:val="center"/>
        <w:rPr>
          <w:rFonts w:ascii="Times New Roman" w:hAnsi="Times New Roman"/>
          <w:bCs/>
          <w:i/>
          <w:iCs/>
          <w:szCs w:val="24"/>
        </w:rPr>
      </w:pPr>
      <w:r w:rsidRPr="003E289B">
        <w:rPr>
          <w:rFonts w:ascii="Times New Roman" w:hAnsi="Times New Roman"/>
          <w:spacing w:val="-3"/>
          <w:szCs w:val="24"/>
        </w:rPr>
        <w:t xml:space="preserve">Tanisha Edwards, </w:t>
      </w:r>
      <w:r w:rsidRPr="003E289B">
        <w:rPr>
          <w:rFonts w:ascii="Times New Roman" w:hAnsi="Times New Roman"/>
          <w:bCs/>
          <w:i/>
          <w:iCs/>
          <w:szCs w:val="24"/>
        </w:rPr>
        <w:t>Chief Financial Officer and Deputy Chief of Staff to the Speaker</w:t>
      </w:r>
    </w:p>
    <w:p w14:paraId="6F0E633C" w14:textId="77777777" w:rsidR="00F14637" w:rsidRPr="003E289B" w:rsidRDefault="00F14637" w:rsidP="00F14637">
      <w:pPr>
        <w:tabs>
          <w:tab w:val="center" w:pos="4680"/>
        </w:tabs>
        <w:jc w:val="center"/>
        <w:rPr>
          <w:rFonts w:ascii="Times New Roman" w:hAnsi="Times New Roman"/>
          <w:i/>
          <w:szCs w:val="24"/>
        </w:rPr>
      </w:pPr>
      <w:r w:rsidRPr="003E289B">
        <w:rPr>
          <w:rFonts w:ascii="Times New Roman" w:hAnsi="Times New Roman"/>
          <w:szCs w:val="24"/>
        </w:rPr>
        <w:t>Richard Lee</w:t>
      </w:r>
      <w:r w:rsidRPr="003E289B">
        <w:rPr>
          <w:rFonts w:ascii="Times New Roman" w:hAnsi="Times New Roman"/>
          <w:i/>
          <w:iCs/>
          <w:szCs w:val="24"/>
        </w:rPr>
        <w:t xml:space="preserve">, </w:t>
      </w:r>
      <w:r w:rsidRPr="003E289B">
        <w:rPr>
          <w:rFonts w:ascii="Times New Roman" w:hAnsi="Times New Roman"/>
          <w:i/>
          <w:szCs w:val="24"/>
        </w:rPr>
        <w:t>Director</w:t>
      </w:r>
    </w:p>
    <w:p w14:paraId="1601D515" w14:textId="77777777" w:rsidR="00F14637" w:rsidRPr="003E289B" w:rsidRDefault="00F14637" w:rsidP="00F14637">
      <w:pPr>
        <w:suppressLineNumbers/>
        <w:tabs>
          <w:tab w:val="center" w:pos="4680"/>
        </w:tabs>
        <w:jc w:val="center"/>
        <w:rPr>
          <w:rFonts w:ascii="Times New Roman" w:hAnsi="Times New Roman"/>
          <w:szCs w:val="24"/>
        </w:rPr>
      </w:pPr>
    </w:p>
    <w:p w14:paraId="5F5849D7" w14:textId="77777777" w:rsidR="00F14637" w:rsidRPr="003E289B" w:rsidRDefault="00F14637" w:rsidP="00F14637">
      <w:pPr>
        <w:pStyle w:val="FootnoteText"/>
        <w:spacing w:after="0"/>
        <w:jc w:val="center"/>
        <w:rPr>
          <w:b/>
          <w:bCs/>
          <w:szCs w:val="24"/>
          <w:u w:val="single"/>
        </w:rPr>
      </w:pPr>
      <w:r w:rsidRPr="003E289B">
        <w:rPr>
          <w:b/>
          <w:bCs/>
          <w:szCs w:val="24"/>
          <w:u w:val="single"/>
        </w:rPr>
        <w:t>COMMITTEE ON FINANCE</w:t>
      </w:r>
    </w:p>
    <w:p w14:paraId="59159452" w14:textId="77777777" w:rsidR="00F14637" w:rsidRPr="003E289B" w:rsidRDefault="00F14637" w:rsidP="00F14637">
      <w:pPr>
        <w:jc w:val="center"/>
        <w:rPr>
          <w:rFonts w:ascii="Times New Roman" w:hAnsi="Times New Roman"/>
          <w:szCs w:val="24"/>
        </w:rPr>
      </w:pPr>
      <w:r w:rsidRPr="003E289B">
        <w:rPr>
          <w:rFonts w:ascii="Times New Roman" w:hAnsi="Times New Roman"/>
          <w:szCs w:val="24"/>
        </w:rPr>
        <w:t xml:space="preserve">Hon. Justin Brannan, </w:t>
      </w:r>
      <w:r w:rsidRPr="003E289B">
        <w:rPr>
          <w:rFonts w:ascii="Times New Roman" w:hAnsi="Times New Roman"/>
          <w:i/>
          <w:iCs/>
          <w:szCs w:val="24"/>
        </w:rPr>
        <w:t>Chair</w:t>
      </w:r>
    </w:p>
    <w:p w14:paraId="2BE7F81D" w14:textId="77777777" w:rsidR="00F14637" w:rsidRPr="003E289B" w:rsidRDefault="00F14637" w:rsidP="00F14637">
      <w:pPr>
        <w:jc w:val="center"/>
        <w:rPr>
          <w:rFonts w:ascii="Times New Roman" w:hAnsi="Times New Roman"/>
          <w:szCs w:val="24"/>
        </w:rPr>
      </w:pPr>
    </w:p>
    <w:p w14:paraId="7D2640B4" w14:textId="11A294A4" w:rsidR="00F14637" w:rsidRDefault="00501A01" w:rsidP="00F14637">
      <w:pPr>
        <w:suppressLineNumbers/>
        <w:tabs>
          <w:tab w:val="center" w:pos="4680"/>
        </w:tabs>
        <w:jc w:val="center"/>
        <w:rPr>
          <w:rFonts w:ascii="Times New Roman" w:hAnsi="Times New Roman"/>
          <w:b/>
          <w:szCs w:val="24"/>
        </w:rPr>
      </w:pPr>
      <w:r>
        <w:rPr>
          <w:rFonts w:ascii="Times New Roman" w:hAnsi="Times New Roman"/>
          <w:b/>
          <w:szCs w:val="24"/>
        </w:rPr>
        <w:t>November</w:t>
      </w:r>
      <w:r w:rsidR="00F14637" w:rsidRPr="003E289B">
        <w:rPr>
          <w:rFonts w:ascii="Times New Roman" w:hAnsi="Times New Roman"/>
          <w:b/>
          <w:szCs w:val="24"/>
        </w:rPr>
        <w:t xml:space="preserve"> </w:t>
      </w:r>
      <w:r>
        <w:rPr>
          <w:rFonts w:ascii="Times New Roman" w:hAnsi="Times New Roman"/>
          <w:b/>
          <w:szCs w:val="24"/>
        </w:rPr>
        <w:t>12</w:t>
      </w:r>
      <w:r w:rsidR="00F14637" w:rsidRPr="003E289B">
        <w:rPr>
          <w:rFonts w:ascii="Times New Roman" w:hAnsi="Times New Roman"/>
          <w:b/>
          <w:szCs w:val="24"/>
        </w:rPr>
        <w:t>, 2025</w:t>
      </w:r>
    </w:p>
    <w:p w14:paraId="248C2D90" w14:textId="77777777" w:rsidR="004E71AF" w:rsidRDefault="004E71AF" w:rsidP="00F14637">
      <w:pPr>
        <w:suppressLineNumbers/>
        <w:tabs>
          <w:tab w:val="center" w:pos="4680"/>
        </w:tabs>
        <w:jc w:val="center"/>
        <w:rPr>
          <w:rFonts w:ascii="Times New Roman" w:hAnsi="Times New Roman"/>
          <w:b/>
          <w:szCs w:val="24"/>
        </w:rPr>
      </w:pPr>
    </w:p>
    <w:p w14:paraId="5AB95646" w14:textId="22F7819A" w:rsidR="004E71AF" w:rsidRPr="003E289B" w:rsidRDefault="00387DC1" w:rsidP="002A4BE6">
      <w:pPr>
        <w:tabs>
          <w:tab w:val="left" w:pos="2880"/>
          <w:tab w:val="left" w:pos="3600"/>
          <w:tab w:val="right" w:pos="9360"/>
        </w:tabs>
        <w:ind w:left="3600" w:hanging="3600"/>
        <w:jc w:val="both"/>
        <w:rPr>
          <w:rFonts w:ascii="Times New Roman" w:hAnsi="Times New Roman"/>
          <w:b/>
          <w:szCs w:val="24"/>
        </w:rPr>
      </w:pPr>
      <w:r>
        <w:rPr>
          <w:rFonts w:ascii="Times New Roman" w:hAnsi="Times New Roman"/>
          <w:b/>
          <w:szCs w:val="24"/>
          <w:u w:val="single"/>
        </w:rPr>
        <w:t xml:space="preserve">Proposed </w:t>
      </w:r>
      <w:r w:rsidR="004E71AF">
        <w:rPr>
          <w:rFonts w:ascii="Times New Roman" w:hAnsi="Times New Roman"/>
          <w:b/>
          <w:szCs w:val="24"/>
          <w:u w:val="single"/>
        </w:rPr>
        <w:t>Int</w:t>
      </w:r>
      <w:r w:rsidR="004E71AF" w:rsidRPr="003E289B">
        <w:rPr>
          <w:rFonts w:ascii="Times New Roman" w:hAnsi="Times New Roman"/>
          <w:b/>
          <w:szCs w:val="24"/>
          <w:u w:val="single"/>
        </w:rPr>
        <w:t xml:space="preserve">. No. </w:t>
      </w:r>
      <w:r w:rsidR="004E71AF">
        <w:rPr>
          <w:rFonts w:ascii="Times New Roman" w:hAnsi="Times New Roman"/>
          <w:b/>
          <w:szCs w:val="24"/>
          <w:u w:val="single"/>
        </w:rPr>
        <w:t>0740</w:t>
      </w:r>
      <w:r>
        <w:rPr>
          <w:rFonts w:ascii="Times New Roman" w:hAnsi="Times New Roman"/>
          <w:b/>
          <w:szCs w:val="24"/>
          <w:u w:val="single"/>
        </w:rPr>
        <w:t>-A</w:t>
      </w:r>
      <w:r w:rsidR="004E71AF" w:rsidRPr="003E289B">
        <w:rPr>
          <w:rFonts w:ascii="Times New Roman" w:hAnsi="Times New Roman"/>
          <w:b/>
          <w:szCs w:val="24"/>
          <w:u w:val="single"/>
        </w:rPr>
        <w:t>-202</w:t>
      </w:r>
      <w:r w:rsidR="004E71AF">
        <w:rPr>
          <w:rFonts w:ascii="Times New Roman" w:hAnsi="Times New Roman"/>
          <w:b/>
          <w:szCs w:val="24"/>
          <w:u w:val="single"/>
        </w:rPr>
        <w:t>4</w:t>
      </w:r>
      <w:r w:rsidR="004E71AF" w:rsidRPr="003E289B">
        <w:rPr>
          <w:rFonts w:ascii="Times New Roman" w:hAnsi="Times New Roman"/>
          <w:b/>
          <w:szCs w:val="24"/>
          <w:u w:val="single"/>
        </w:rPr>
        <w:t>:</w:t>
      </w:r>
      <w:r w:rsidR="004E71AF" w:rsidRPr="003E289B">
        <w:rPr>
          <w:rFonts w:ascii="Times New Roman" w:hAnsi="Times New Roman"/>
          <w:b/>
          <w:szCs w:val="24"/>
        </w:rPr>
        <w:tab/>
      </w:r>
      <w:r w:rsidRPr="00387DC1">
        <w:rPr>
          <w:rFonts w:ascii="Times New Roman" w:hAnsi="Times New Roman"/>
          <w:szCs w:val="24"/>
        </w:rPr>
        <w:t xml:space="preserve">By Council Members Carr, Brannan, Holden, Ariola, </w:t>
      </w:r>
      <w:proofErr w:type="spellStart"/>
      <w:r w:rsidRPr="00387DC1">
        <w:rPr>
          <w:rFonts w:ascii="Times New Roman" w:hAnsi="Times New Roman"/>
          <w:szCs w:val="24"/>
        </w:rPr>
        <w:t>Paladino</w:t>
      </w:r>
      <w:proofErr w:type="gramStart"/>
      <w:r w:rsidRPr="00387DC1">
        <w:rPr>
          <w:rFonts w:ascii="Times New Roman" w:hAnsi="Times New Roman"/>
          <w:szCs w:val="24"/>
        </w:rPr>
        <w:t>,Vernikov</w:t>
      </w:r>
      <w:proofErr w:type="spellEnd"/>
      <w:proofErr w:type="gramEnd"/>
      <w:r w:rsidRPr="00387DC1">
        <w:rPr>
          <w:rFonts w:ascii="Times New Roman" w:hAnsi="Times New Roman"/>
          <w:szCs w:val="24"/>
        </w:rPr>
        <w:t>,</w:t>
      </w:r>
      <w:r>
        <w:rPr>
          <w:rFonts w:ascii="Times New Roman" w:hAnsi="Times New Roman"/>
          <w:szCs w:val="24"/>
        </w:rPr>
        <w:t xml:space="preserve"> </w:t>
      </w:r>
      <w:r w:rsidRPr="00387DC1">
        <w:rPr>
          <w:rFonts w:ascii="Times New Roman" w:hAnsi="Times New Roman"/>
          <w:szCs w:val="24"/>
        </w:rPr>
        <w:t>Marmorato, Zhuang, Hanks, Schulman, Narcisse, Salaam, Lee, Louis, Farías and Morano</w:t>
      </w:r>
    </w:p>
    <w:p w14:paraId="132F9B0B" w14:textId="77777777" w:rsidR="004E71AF" w:rsidRPr="003E289B" w:rsidRDefault="004E71AF" w:rsidP="004E71AF">
      <w:pPr>
        <w:tabs>
          <w:tab w:val="left" w:pos="4320"/>
          <w:tab w:val="right" w:pos="9360"/>
        </w:tabs>
        <w:jc w:val="both"/>
        <w:rPr>
          <w:rFonts w:ascii="Times New Roman" w:hAnsi="Times New Roman"/>
          <w:b/>
          <w:szCs w:val="24"/>
          <w:u w:val="single"/>
        </w:rPr>
      </w:pPr>
    </w:p>
    <w:p w14:paraId="6EF8D071" w14:textId="0D08F767" w:rsidR="004E71AF" w:rsidRPr="004E71AF" w:rsidRDefault="004E71AF" w:rsidP="004E71AF">
      <w:pPr>
        <w:shd w:val="clear" w:color="auto" w:fill="FFFFFF"/>
        <w:ind w:left="3600" w:hanging="3600"/>
        <w:jc w:val="both"/>
        <w:rPr>
          <w:rFonts w:ascii="Times New Roman" w:hAnsi="Times New Roman"/>
          <w:spacing w:val="-3"/>
          <w:szCs w:val="24"/>
        </w:rPr>
      </w:pPr>
      <w:r w:rsidRPr="003E289B">
        <w:rPr>
          <w:rFonts w:ascii="Times New Roman" w:hAnsi="Times New Roman"/>
          <w:b/>
          <w:szCs w:val="24"/>
          <w:u w:val="single"/>
        </w:rPr>
        <w:t>Title:</w:t>
      </w:r>
      <w:r w:rsidRPr="003E289B">
        <w:rPr>
          <w:rFonts w:ascii="Times New Roman" w:hAnsi="Times New Roman"/>
          <w:szCs w:val="24"/>
        </w:rPr>
        <w:t xml:space="preserve"> </w:t>
      </w:r>
      <w:r w:rsidRPr="003E289B">
        <w:rPr>
          <w:rFonts w:ascii="Times New Roman" w:hAnsi="Times New Roman"/>
          <w:szCs w:val="24"/>
        </w:rPr>
        <w:tab/>
      </w:r>
      <w:r w:rsidRPr="004E71AF">
        <w:rPr>
          <w:rFonts w:ascii="Times New Roman" w:hAnsi="Times New Roman"/>
          <w:spacing w:val="-3"/>
          <w:szCs w:val="24"/>
        </w:rPr>
        <w:t>A Local Law to amend the administrative code of the city of New York, in relation to establishing a real property tax exemption for Cold War veterans</w:t>
      </w:r>
    </w:p>
    <w:p w14:paraId="64A52430" w14:textId="77777777" w:rsidR="0029296C" w:rsidRDefault="0029296C" w:rsidP="0029296C">
      <w:pPr>
        <w:suppressLineNumbers/>
        <w:tabs>
          <w:tab w:val="center" w:pos="4680"/>
        </w:tabs>
        <w:rPr>
          <w:rFonts w:ascii="Times New Roman" w:hAnsi="Times New Roman"/>
          <w:b/>
          <w:szCs w:val="24"/>
        </w:rPr>
      </w:pPr>
    </w:p>
    <w:p w14:paraId="00787AF8" w14:textId="458B5F9A" w:rsidR="0029296C" w:rsidRPr="003E289B" w:rsidRDefault="00501A01" w:rsidP="0029296C">
      <w:pPr>
        <w:tabs>
          <w:tab w:val="left" w:pos="2880"/>
          <w:tab w:val="left" w:pos="3600"/>
          <w:tab w:val="right" w:pos="9360"/>
        </w:tabs>
        <w:ind w:right="-720"/>
        <w:jc w:val="both"/>
        <w:rPr>
          <w:rFonts w:ascii="Times New Roman" w:hAnsi="Times New Roman"/>
          <w:b/>
          <w:szCs w:val="24"/>
        </w:rPr>
      </w:pPr>
      <w:r>
        <w:rPr>
          <w:rFonts w:ascii="Times New Roman" w:hAnsi="Times New Roman"/>
          <w:b/>
          <w:szCs w:val="24"/>
          <w:u w:val="single"/>
        </w:rPr>
        <w:t>Int</w:t>
      </w:r>
      <w:r w:rsidR="0029296C" w:rsidRPr="003E289B">
        <w:rPr>
          <w:rFonts w:ascii="Times New Roman" w:hAnsi="Times New Roman"/>
          <w:b/>
          <w:szCs w:val="24"/>
          <w:u w:val="single"/>
        </w:rPr>
        <w:t xml:space="preserve">. No. </w:t>
      </w:r>
      <w:r>
        <w:rPr>
          <w:rFonts w:ascii="Times New Roman" w:hAnsi="Times New Roman"/>
          <w:b/>
          <w:szCs w:val="24"/>
          <w:u w:val="single"/>
        </w:rPr>
        <w:t>1410</w:t>
      </w:r>
      <w:r w:rsidR="0029296C" w:rsidRPr="003E289B">
        <w:rPr>
          <w:rFonts w:ascii="Times New Roman" w:hAnsi="Times New Roman"/>
          <w:b/>
          <w:szCs w:val="24"/>
          <w:u w:val="single"/>
        </w:rPr>
        <w:t>-2025:</w:t>
      </w:r>
      <w:r w:rsidR="0029296C" w:rsidRPr="003E289B">
        <w:rPr>
          <w:rFonts w:ascii="Times New Roman" w:hAnsi="Times New Roman"/>
          <w:b/>
          <w:szCs w:val="24"/>
        </w:rPr>
        <w:tab/>
      </w:r>
      <w:r w:rsidR="0029296C" w:rsidRPr="003E289B">
        <w:rPr>
          <w:rFonts w:ascii="Times New Roman" w:hAnsi="Times New Roman"/>
          <w:b/>
          <w:szCs w:val="24"/>
        </w:rPr>
        <w:tab/>
      </w:r>
      <w:r w:rsidR="0029296C" w:rsidRPr="003E289B">
        <w:rPr>
          <w:rFonts w:ascii="Times New Roman" w:hAnsi="Times New Roman"/>
          <w:szCs w:val="24"/>
        </w:rPr>
        <w:t>By Council Member Brannan</w:t>
      </w:r>
      <w:r w:rsidR="00387DC1">
        <w:rPr>
          <w:rFonts w:ascii="Times New Roman" w:hAnsi="Times New Roman"/>
          <w:szCs w:val="24"/>
        </w:rPr>
        <w:t xml:space="preserve"> (by request of the Mayor)</w:t>
      </w:r>
    </w:p>
    <w:p w14:paraId="29123E2F" w14:textId="77777777" w:rsidR="0029296C" w:rsidRPr="003E289B" w:rsidRDefault="0029296C" w:rsidP="0029296C">
      <w:pPr>
        <w:tabs>
          <w:tab w:val="left" w:pos="4320"/>
          <w:tab w:val="right" w:pos="9360"/>
        </w:tabs>
        <w:jc w:val="both"/>
        <w:rPr>
          <w:rFonts w:ascii="Times New Roman" w:hAnsi="Times New Roman"/>
          <w:b/>
          <w:szCs w:val="24"/>
          <w:u w:val="single"/>
        </w:rPr>
      </w:pPr>
    </w:p>
    <w:p w14:paraId="3BE84C7E" w14:textId="2F85EA2D" w:rsidR="0029296C" w:rsidRDefault="0029296C" w:rsidP="0029296C">
      <w:pPr>
        <w:shd w:val="clear" w:color="auto" w:fill="FFFFFF"/>
        <w:ind w:left="3600" w:hanging="3600"/>
        <w:jc w:val="both"/>
        <w:rPr>
          <w:rFonts w:ascii="Times New Roman" w:hAnsi="Times New Roman"/>
          <w:spacing w:val="-3"/>
          <w:szCs w:val="24"/>
        </w:rPr>
      </w:pPr>
      <w:r w:rsidRPr="003E289B">
        <w:rPr>
          <w:rFonts w:ascii="Times New Roman" w:hAnsi="Times New Roman"/>
          <w:b/>
          <w:szCs w:val="24"/>
          <w:u w:val="single"/>
        </w:rPr>
        <w:t>Title:</w:t>
      </w:r>
      <w:r w:rsidRPr="003E289B">
        <w:rPr>
          <w:rFonts w:ascii="Times New Roman" w:hAnsi="Times New Roman"/>
          <w:szCs w:val="24"/>
        </w:rPr>
        <w:t xml:space="preserve"> </w:t>
      </w:r>
      <w:r w:rsidRPr="003E289B">
        <w:rPr>
          <w:rFonts w:ascii="Times New Roman" w:hAnsi="Times New Roman"/>
          <w:szCs w:val="24"/>
        </w:rPr>
        <w:tab/>
      </w:r>
      <w:r w:rsidR="00501A01" w:rsidRPr="00501A01">
        <w:rPr>
          <w:rFonts w:ascii="Times New Roman" w:hAnsi="Times New Roman"/>
          <w:spacing w:val="-3"/>
          <w:szCs w:val="24"/>
        </w:rPr>
        <w:t>A Local Law to amend the administrative code of the city of New York, in relation to authorizing an increase in the amount to be expended annually in seven business improvement districts and one special assessment district</w:t>
      </w:r>
    </w:p>
    <w:p w14:paraId="66863280" w14:textId="77777777" w:rsidR="0029296C" w:rsidRDefault="0029296C" w:rsidP="0029296C">
      <w:pPr>
        <w:shd w:val="clear" w:color="auto" w:fill="FFFFFF"/>
        <w:ind w:left="3600" w:hanging="3600"/>
        <w:jc w:val="both"/>
        <w:rPr>
          <w:rFonts w:ascii="Times New Roman" w:hAnsi="Times New Roman"/>
          <w:spacing w:val="-3"/>
          <w:szCs w:val="24"/>
        </w:rPr>
      </w:pPr>
    </w:p>
    <w:p w14:paraId="48328F64" w14:textId="77777777" w:rsidR="00387DC1" w:rsidRPr="003E289B" w:rsidRDefault="00387DC1" w:rsidP="00387DC1">
      <w:pPr>
        <w:tabs>
          <w:tab w:val="left" w:pos="3600"/>
          <w:tab w:val="left" w:pos="4032"/>
          <w:tab w:val="left" w:pos="4464"/>
          <w:tab w:val="left" w:pos="4752"/>
        </w:tabs>
        <w:ind w:left="4032" w:hanging="4032"/>
        <w:jc w:val="both"/>
        <w:rPr>
          <w:rFonts w:ascii="Times New Roman" w:hAnsi="Times New Roman"/>
          <w:szCs w:val="24"/>
        </w:rPr>
      </w:pPr>
      <w:r>
        <w:rPr>
          <w:rFonts w:ascii="Times New Roman" w:hAnsi="Times New Roman"/>
          <w:b/>
          <w:szCs w:val="24"/>
          <w:u w:val="single"/>
        </w:rPr>
        <w:t xml:space="preserve">Int. </w:t>
      </w:r>
      <w:r w:rsidRPr="003E289B">
        <w:rPr>
          <w:rFonts w:ascii="Times New Roman" w:hAnsi="Times New Roman"/>
          <w:b/>
          <w:szCs w:val="24"/>
          <w:u w:val="single"/>
        </w:rPr>
        <w:t>No.</w:t>
      </w:r>
      <w:r>
        <w:rPr>
          <w:rFonts w:ascii="Times New Roman" w:hAnsi="Times New Roman"/>
          <w:b/>
          <w:szCs w:val="24"/>
          <w:u w:val="single"/>
        </w:rPr>
        <w:t xml:space="preserve"> 1427-2025</w:t>
      </w:r>
      <w:r w:rsidRPr="003E289B">
        <w:rPr>
          <w:rFonts w:ascii="Times New Roman" w:hAnsi="Times New Roman"/>
          <w:b/>
          <w:szCs w:val="24"/>
        </w:rPr>
        <w:tab/>
      </w:r>
      <w:proofErr w:type="gramStart"/>
      <w:r w:rsidRPr="003E289B">
        <w:rPr>
          <w:rFonts w:ascii="Times New Roman" w:hAnsi="Times New Roman"/>
          <w:szCs w:val="24"/>
        </w:rPr>
        <w:t>By</w:t>
      </w:r>
      <w:proofErr w:type="gramEnd"/>
      <w:r w:rsidRPr="003E289B">
        <w:rPr>
          <w:rFonts w:ascii="Times New Roman" w:hAnsi="Times New Roman"/>
          <w:b/>
          <w:szCs w:val="24"/>
        </w:rPr>
        <w:t xml:space="preserve"> </w:t>
      </w:r>
      <w:r w:rsidRPr="003E289B">
        <w:rPr>
          <w:rFonts w:ascii="Times New Roman" w:hAnsi="Times New Roman"/>
          <w:szCs w:val="24"/>
        </w:rPr>
        <w:t>Council Member</w:t>
      </w:r>
      <w:r>
        <w:rPr>
          <w:rFonts w:ascii="Times New Roman" w:hAnsi="Times New Roman"/>
          <w:szCs w:val="24"/>
        </w:rPr>
        <w:t>s</w:t>
      </w:r>
      <w:r w:rsidRPr="003E289B">
        <w:rPr>
          <w:rFonts w:ascii="Times New Roman" w:hAnsi="Times New Roman"/>
          <w:szCs w:val="24"/>
        </w:rPr>
        <w:t xml:space="preserve"> </w:t>
      </w:r>
      <w:r>
        <w:rPr>
          <w:rFonts w:ascii="Times New Roman" w:hAnsi="Times New Roman"/>
          <w:szCs w:val="24"/>
        </w:rPr>
        <w:t>Brannan and Louis</w:t>
      </w:r>
    </w:p>
    <w:p w14:paraId="56B3DA2D" w14:textId="77777777" w:rsidR="00387DC1" w:rsidRPr="003E289B" w:rsidRDefault="00387DC1" w:rsidP="00387DC1">
      <w:pPr>
        <w:shd w:val="clear" w:color="auto" w:fill="FFFFFF"/>
        <w:jc w:val="both"/>
        <w:rPr>
          <w:rFonts w:ascii="Times New Roman" w:hAnsi="Times New Roman"/>
          <w:b/>
          <w:bCs/>
          <w:szCs w:val="24"/>
          <w:u w:val="single"/>
        </w:rPr>
      </w:pPr>
    </w:p>
    <w:p w14:paraId="65375BF0" w14:textId="4CC5CAEF" w:rsidR="00387DC1" w:rsidRDefault="00387DC1" w:rsidP="00387DC1">
      <w:pPr>
        <w:pStyle w:val="NormalWeb"/>
        <w:shd w:val="clear" w:color="auto" w:fill="FFFFFF"/>
        <w:spacing w:before="0" w:beforeAutospacing="0" w:after="0" w:afterAutospacing="0"/>
        <w:ind w:left="3600" w:hanging="3600"/>
        <w:jc w:val="both"/>
        <w:rPr>
          <w:b/>
          <w:color w:val="000000"/>
          <w:u w:val="single"/>
        </w:rPr>
      </w:pPr>
      <w:r w:rsidRPr="003E289B">
        <w:rPr>
          <w:b/>
          <w:bCs/>
          <w:u w:val="single"/>
        </w:rPr>
        <w:t>Title</w:t>
      </w:r>
      <w:r w:rsidRPr="003E289B">
        <w:rPr>
          <w:b/>
          <w:bCs/>
        </w:rPr>
        <w:t>:</w:t>
      </w:r>
      <w:r w:rsidRPr="003E289B">
        <w:tab/>
      </w:r>
      <w:r w:rsidRPr="00387DC1">
        <w:rPr>
          <w:snapToGrid w:val="0"/>
        </w:rPr>
        <w:t>A Local Law to amend the administrative code of the city of New York, in relation to the establishment of the Coney Island business improvement district</w:t>
      </w:r>
    </w:p>
    <w:p w14:paraId="5DD512AC" w14:textId="77777777" w:rsidR="00387DC1" w:rsidRDefault="00387DC1" w:rsidP="0029296C">
      <w:pPr>
        <w:pStyle w:val="NormalWeb"/>
        <w:shd w:val="clear" w:color="auto" w:fill="FFFFFF"/>
        <w:spacing w:before="0" w:beforeAutospacing="0" w:after="0" w:afterAutospacing="0"/>
        <w:ind w:left="3600" w:hanging="3600"/>
        <w:jc w:val="both"/>
        <w:rPr>
          <w:b/>
          <w:color w:val="000000"/>
          <w:u w:val="single"/>
        </w:rPr>
      </w:pPr>
    </w:p>
    <w:p w14:paraId="72DC0E2B" w14:textId="3D902480" w:rsidR="0029296C" w:rsidRPr="003E289B" w:rsidRDefault="00501A01" w:rsidP="0029296C">
      <w:pPr>
        <w:pStyle w:val="NormalWeb"/>
        <w:shd w:val="clear" w:color="auto" w:fill="FFFFFF"/>
        <w:spacing w:before="0" w:beforeAutospacing="0" w:after="0" w:afterAutospacing="0"/>
        <w:ind w:left="3600" w:hanging="3600"/>
        <w:jc w:val="both"/>
        <w:rPr>
          <w:color w:val="000000"/>
        </w:rPr>
      </w:pPr>
      <w:r>
        <w:rPr>
          <w:b/>
          <w:color w:val="000000"/>
          <w:u w:val="single"/>
        </w:rPr>
        <w:t>Int. No. 142</w:t>
      </w:r>
      <w:r w:rsidR="002354D4">
        <w:rPr>
          <w:b/>
          <w:color w:val="000000"/>
          <w:u w:val="single"/>
        </w:rPr>
        <w:t>8</w:t>
      </w:r>
      <w:r>
        <w:rPr>
          <w:b/>
          <w:color w:val="000000"/>
          <w:u w:val="single"/>
        </w:rPr>
        <w:t>-2025</w:t>
      </w:r>
      <w:r w:rsidR="0029296C" w:rsidRPr="009F22EE">
        <w:rPr>
          <w:b/>
          <w:color w:val="000000"/>
          <w:u w:val="single"/>
        </w:rPr>
        <w:t>:</w:t>
      </w:r>
      <w:r w:rsidR="0029296C" w:rsidRPr="003E289B">
        <w:rPr>
          <w:color w:val="000000"/>
        </w:rPr>
        <w:tab/>
        <w:t>By Council Member</w:t>
      </w:r>
      <w:r w:rsidR="00387DC1">
        <w:rPr>
          <w:color w:val="000000"/>
        </w:rPr>
        <w:t>s</w:t>
      </w:r>
      <w:r w:rsidR="0029296C" w:rsidRPr="003E289B">
        <w:rPr>
          <w:color w:val="000000"/>
        </w:rPr>
        <w:t xml:space="preserve"> Brannan</w:t>
      </w:r>
      <w:r w:rsidR="00387DC1">
        <w:rPr>
          <w:color w:val="000000"/>
        </w:rPr>
        <w:t xml:space="preserve"> and Louis</w:t>
      </w:r>
    </w:p>
    <w:p w14:paraId="7F186A73" w14:textId="77777777" w:rsidR="0029296C" w:rsidRPr="003E289B" w:rsidRDefault="0029296C" w:rsidP="0029296C">
      <w:pPr>
        <w:pStyle w:val="NormalWeb"/>
        <w:shd w:val="clear" w:color="auto" w:fill="FFFFFF"/>
        <w:spacing w:before="0" w:beforeAutospacing="0" w:after="0" w:afterAutospacing="0"/>
        <w:ind w:left="3600" w:hanging="3600"/>
        <w:jc w:val="both"/>
        <w:rPr>
          <w:color w:val="000000"/>
        </w:rPr>
      </w:pPr>
    </w:p>
    <w:p w14:paraId="341C3500" w14:textId="346E3273" w:rsidR="0029296C" w:rsidRPr="003E289B" w:rsidRDefault="0029296C" w:rsidP="00387DC1">
      <w:pPr>
        <w:pStyle w:val="NormalWeb"/>
        <w:shd w:val="clear" w:color="auto" w:fill="FFFFFF"/>
        <w:spacing w:before="0" w:beforeAutospacing="0" w:after="0" w:afterAutospacing="0"/>
        <w:ind w:left="3600" w:hanging="3600"/>
        <w:jc w:val="both"/>
        <w:rPr>
          <w:spacing w:val="-3"/>
        </w:rPr>
      </w:pPr>
      <w:r w:rsidRPr="003E289B">
        <w:rPr>
          <w:b/>
          <w:color w:val="000000"/>
        </w:rPr>
        <w:t>Title:</w:t>
      </w:r>
      <w:r w:rsidRPr="003E289B">
        <w:rPr>
          <w:color w:val="000000"/>
        </w:rPr>
        <w:tab/>
      </w:r>
      <w:r w:rsidR="00387DC1" w:rsidRPr="00387DC1">
        <w:t>A Local Law to amend the administrative code of the city of New York, in relation to amending the district plan of the Lincoln Square business improvement district to change the method of assessment upon which the district charge is based and authorize additional services for the district</w:t>
      </w:r>
    </w:p>
    <w:p w14:paraId="23DC8389" w14:textId="77777777" w:rsidR="006176C3" w:rsidRDefault="006176C3" w:rsidP="002A4BE6">
      <w:pPr>
        <w:shd w:val="clear" w:color="auto" w:fill="FFFFFF"/>
        <w:jc w:val="both"/>
        <w:rPr>
          <w:b/>
          <w:u w:val="single"/>
        </w:rPr>
      </w:pPr>
    </w:p>
    <w:p w14:paraId="3670A569" w14:textId="69265A80" w:rsidR="00D96682" w:rsidRPr="00E320D0" w:rsidRDefault="00D96682" w:rsidP="00D96682">
      <w:pPr>
        <w:ind w:left="3600" w:hanging="3600"/>
        <w:jc w:val="both"/>
      </w:pPr>
      <w:r>
        <w:rPr>
          <w:b/>
          <w:u w:val="single"/>
        </w:rPr>
        <w:t>Preconsidered Res</w:t>
      </w:r>
      <w:r w:rsidRPr="0035139F">
        <w:rPr>
          <w:b/>
          <w:u w:val="single"/>
        </w:rPr>
        <w:t>. No.</w:t>
      </w:r>
      <w:r w:rsidR="00D94454">
        <w:rPr>
          <w:b/>
          <w:u w:val="single"/>
        </w:rPr>
        <w:t xml:space="preserve"> 1137</w:t>
      </w:r>
      <w:r w:rsidRPr="0035139F">
        <w:rPr>
          <w:b/>
          <w:u w:val="single"/>
        </w:rPr>
        <w:t>:</w:t>
      </w:r>
      <w:r>
        <w:rPr>
          <w:b/>
        </w:rPr>
        <w:tab/>
      </w:r>
      <w:r>
        <w:rPr>
          <w:color w:val="000000"/>
          <w:shd w:val="clear" w:color="auto" w:fill="FFFFFF"/>
        </w:rPr>
        <w:t>By Council Member Brannan</w:t>
      </w:r>
    </w:p>
    <w:p w14:paraId="1A86814B" w14:textId="77777777" w:rsidR="00D96682" w:rsidRDefault="00D96682" w:rsidP="00D96682">
      <w:pPr>
        <w:pStyle w:val="NormalWeb"/>
        <w:shd w:val="clear" w:color="auto" w:fill="FFFFFF"/>
        <w:spacing w:before="0" w:beforeAutospacing="0" w:after="0" w:afterAutospacing="0"/>
        <w:ind w:left="3600" w:hanging="3600"/>
        <w:jc w:val="both"/>
      </w:pPr>
    </w:p>
    <w:p w14:paraId="351ACD0C" w14:textId="6BF86E87" w:rsidR="00D96682" w:rsidRDefault="00D96682" w:rsidP="00D96682">
      <w:pPr>
        <w:pStyle w:val="NormalWeb"/>
        <w:shd w:val="clear" w:color="auto" w:fill="FFFFFF"/>
        <w:spacing w:before="0" w:beforeAutospacing="0" w:after="0" w:afterAutospacing="0"/>
        <w:ind w:left="3600" w:hanging="3600"/>
        <w:jc w:val="both"/>
      </w:pPr>
      <w:r w:rsidRPr="0035139F">
        <w:rPr>
          <w:b/>
          <w:u w:val="single"/>
        </w:rPr>
        <w:t>Title:</w:t>
      </w:r>
      <w:r>
        <w:rPr>
          <w:b/>
        </w:rPr>
        <w:tab/>
      </w:r>
      <w:r w:rsidRPr="00B03BF8">
        <w:t>Resolution approving an exemption from real property taxes fo</w:t>
      </w:r>
      <w:r w:rsidRPr="00F304B3">
        <w:t>r property located at</w:t>
      </w:r>
      <w:r w:rsidRPr="00596919">
        <w:t xml:space="preserve"> Block </w:t>
      </w:r>
      <w:r w:rsidR="00501A01">
        <w:t>934</w:t>
      </w:r>
      <w:r w:rsidRPr="00596919">
        <w:t xml:space="preserve">, Lot </w:t>
      </w:r>
      <w:r w:rsidR="00501A01">
        <w:t>1001</w:t>
      </w:r>
      <w:r w:rsidRPr="00596919">
        <w:t xml:space="preserve">, </w:t>
      </w:r>
      <w:r w:rsidR="004E415B">
        <w:t>Manhattan</w:t>
      </w:r>
      <w:r w:rsidRPr="00F304B3">
        <w:t xml:space="preserve">, pursuant to Section </w:t>
      </w:r>
      <w:r>
        <w:t>577</w:t>
      </w:r>
      <w:r w:rsidRPr="00FA0DE9">
        <w:t xml:space="preserve"> </w:t>
      </w:r>
      <w:r w:rsidRPr="00F304B3">
        <w:t xml:space="preserve">of </w:t>
      </w:r>
      <w:r>
        <w:t>the Private Housing Finance Law (</w:t>
      </w:r>
      <w:r w:rsidRPr="00EC7175">
        <w:rPr>
          <w:b/>
        </w:rPr>
        <w:t>Preconsidered</w:t>
      </w:r>
      <w:r>
        <w:t xml:space="preserve"> </w:t>
      </w:r>
      <w:r>
        <w:rPr>
          <w:b/>
          <w:color w:val="000000"/>
        </w:rPr>
        <w:t xml:space="preserve">LU No.) </w:t>
      </w:r>
      <w:r w:rsidRPr="00DA3E3B">
        <w:t>(</w:t>
      </w:r>
      <w:r w:rsidR="00501A01">
        <w:rPr>
          <w:b/>
        </w:rPr>
        <w:t>Henry Phipps Plaza East</w:t>
      </w:r>
      <w:r w:rsidRPr="00DA3E3B">
        <w:t>)</w:t>
      </w:r>
    </w:p>
    <w:p w14:paraId="0A75419D" w14:textId="77777777" w:rsidR="00D96682" w:rsidRDefault="00D96682" w:rsidP="00D96682">
      <w:pPr>
        <w:pStyle w:val="NormalWeb"/>
        <w:shd w:val="clear" w:color="auto" w:fill="FFFFFF"/>
        <w:spacing w:before="0" w:beforeAutospacing="0" w:after="0" w:afterAutospacing="0"/>
        <w:ind w:left="3600" w:hanging="3600"/>
        <w:jc w:val="both"/>
      </w:pPr>
    </w:p>
    <w:p w14:paraId="3EDC341C" w14:textId="39FEED02" w:rsidR="00D96682" w:rsidRPr="00E320D0" w:rsidRDefault="00D96682" w:rsidP="00D96682">
      <w:pPr>
        <w:ind w:left="3600" w:hanging="3600"/>
        <w:jc w:val="both"/>
      </w:pPr>
      <w:r>
        <w:rPr>
          <w:b/>
          <w:u w:val="single"/>
        </w:rPr>
        <w:t>Preconsidered Res</w:t>
      </w:r>
      <w:r w:rsidRPr="0035139F">
        <w:rPr>
          <w:b/>
          <w:u w:val="single"/>
        </w:rPr>
        <w:t>. No.</w:t>
      </w:r>
      <w:r w:rsidR="00D94454">
        <w:rPr>
          <w:b/>
          <w:u w:val="single"/>
        </w:rPr>
        <w:t xml:space="preserve"> 1138</w:t>
      </w:r>
      <w:r w:rsidRPr="0035139F">
        <w:rPr>
          <w:b/>
          <w:u w:val="single"/>
        </w:rPr>
        <w:t>:</w:t>
      </w:r>
      <w:r>
        <w:rPr>
          <w:b/>
        </w:rPr>
        <w:tab/>
      </w:r>
      <w:r>
        <w:rPr>
          <w:color w:val="000000"/>
          <w:shd w:val="clear" w:color="auto" w:fill="FFFFFF"/>
        </w:rPr>
        <w:t>By Council Member Brannan</w:t>
      </w:r>
    </w:p>
    <w:p w14:paraId="20C7E1ED" w14:textId="77777777" w:rsidR="00D96682" w:rsidRDefault="00D96682" w:rsidP="00D96682">
      <w:pPr>
        <w:pStyle w:val="NormalWeb"/>
        <w:shd w:val="clear" w:color="auto" w:fill="FFFFFF"/>
        <w:spacing w:before="0" w:beforeAutospacing="0" w:after="0" w:afterAutospacing="0"/>
        <w:ind w:left="3600" w:hanging="3600"/>
        <w:jc w:val="both"/>
      </w:pPr>
    </w:p>
    <w:p w14:paraId="2F330D14" w14:textId="38625E66" w:rsidR="00D96682" w:rsidRDefault="00D96682" w:rsidP="00D96682">
      <w:pPr>
        <w:pStyle w:val="NormalWeb"/>
        <w:shd w:val="clear" w:color="auto" w:fill="FFFFFF"/>
        <w:spacing w:before="0" w:beforeAutospacing="0" w:after="0" w:afterAutospacing="0"/>
        <w:ind w:left="3600" w:hanging="3600"/>
        <w:jc w:val="both"/>
      </w:pPr>
      <w:r w:rsidRPr="0035139F">
        <w:rPr>
          <w:b/>
          <w:u w:val="single"/>
        </w:rPr>
        <w:t>Title:</w:t>
      </w:r>
      <w:r>
        <w:rPr>
          <w:b/>
        </w:rPr>
        <w:tab/>
      </w:r>
      <w:r w:rsidRPr="00B03BF8">
        <w:t>Resolution approving an exemption from real property taxes fo</w:t>
      </w:r>
      <w:r w:rsidRPr="00F304B3">
        <w:t>r property located at</w:t>
      </w:r>
      <w:r w:rsidRPr="00596919">
        <w:t xml:space="preserve"> </w:t>
      </w:r>
      <w:r w:rsidRPr="00D96682">
        <w:t xml:space="preserve">Block </w:t>
      </w:r>
      <w:r w:rsidR="00501A01">
        <w:t>2669</w:t>
      </w:r>
      <w:r w:rsidRPr="00D96682">
        <w:t xml:space="preserve">, Lot </w:t>
      </w:r>
      <w:r w:rsidR="00501A01">
        <w:t>9</w:t>
      </w:r>
      <w:r w:rsidRPr="00D96682">
        <w:t xml:space="preserve">; Block </w:t>
      </w:r>
      <w:r w:rsidR="00501A01">
        <w:t>2697</w:t>
      </w:r>
      <w:r w:rsidRPr="00D96682">
        <w:t xml:space="preserve">, Lot </w:t>
      </w:r>
      <w:r w:rsidR="00501A01">
        <w:t>45</w:t>
      </w:r>
      <w:r w:rsidRPr="00D96682">
        <w:t xml:space="preserve"> </w:t>
      </w:r>
      <w:r w:rsidR="00501A01">
        <w:t>Bronx</w:t>
      </w:r>
      <w:r w:rsidRPr="00F304B3">
        <w:t xml:space="preserve">, pursuant to Section </w:t>
      </w:r>
      <w:r>
        <w:t>577</w:t>
      </w:r>
      <w:r w:rsidRPr="00FA0DE9">
        <w:t xml:space="preserve"> </w:t>
      </w:r>
      <w:r w:rsidRPr="00F304B3">
        <w:t xml:space="preserve">of </w:t>
      </w:r>
      <w:r>
        <w:t>the Private Housing Finance Law (</w:t>
      </w:r>
      <w:r w:rsidRPr="00EC7175">
        <w:rPr>
          <w:b/>
        </w:rPr>
        <w:t>Preconsidered</w:t>
      </w:r>
      <w:r>
        <w:t xml:space="preserve"> </w:t>
      </w:r>
      <w:r>
        <w:rPr>
          <w:b/>
          <w:color w:val="000000"/>
        </w:rPr>
        <w:t xml:space="preserve">LU No.) </w:t>
      </w:r>
      <w:r w:rsidRPr="00DA3E3B">
        <w:t>(</w:t>
      </w:r>
      <w:r w:rsidR="00501A01">
        <w:rPr>
          <w:b/>
        </w:rPr>
        <w:t>BK Cluster I</w:t>
      </w:r>
      <w:r w:rsidRPr="00DA3E3B">
        <w:t>)</w:t>
      </w:r>
    </w:p>
    <w:p w14:paraId="1BD52D21" w14:textId="77777777" w:rsidR="00983064" w:rsidRPr="003E289B" w:rsidRDefault="00983064" w:rsidP="00983064">
      <w:pPr>
        <w:suppressLineNumbers/>
        <w:tabs>
          <w:tab w:val="center" w:pos="4680"/>
        </w:tabs>
        <w:rPr>
          <w:rFonts w:ascii="Times New Roman" w:hAnsi="Times New Roman"/>
          <w:b/>
          <w:szCs w:val="24"/>
        </w:rPr>
      </w:pPr>
    </w:p>
    <w:p w14:paraId="44A83FCF" w14:textId="1E325A5A" w:rsidR="00D77147" w:rsidRDefault="00D77147" w:rsidP="00612543">
      <w:pPr>
        <w:widowControl/>
      </w:pPr>
    </w:p>
    <w:p w14:paraId="5975735B" w14:textId="77777777" w:rsidR="006176C3" w:rsidRPr="009E3476" w:rsidRDefault="006176C3" w:rsidP="006176C3">
      <w:pPr>
        <w:pStyle w:val="ColorfulList-Accent11"/>
        <w:numPr>
          <w:ilvl w:val="0"/>
          <w:numId w:val="19"/>
        </w:numPr>
        <w:spacing w:line="480" w:lineRule="auto"/>
        <w:jc w:val="both"/>
        <w:rPr>
          <w:u w:val="single"/>
        </w:rPr>
      </w:pPr>
      <w:r w:rsidRPr="000C7809">
        <w:rPr>
          <w:rFonts w:ascii="Times New Roman" w:hAnsi="Times New Roman"/>
          <w:b/>
          <w:smallCaps/>
        </w:rPr>
        <w:t>Introduction</w:t>
      </w:r>
    </w:p>
    <w:p w14:paraId="0839B3CC" w14:textId="3367C732" w:rsidR="004E71AF" w:rsidRDefault="006176C3" w:rsidP="004E71AF">
      <w:pPr>
        <w:spacing w:line="480" w:lineRule="auto"/>
        <w:ind w:firstLine="720"/>
        <w:jc w:val="both"/>
      </w:pPr>
      <w:r>
        <w:t xml:space="preserve">On </w:t>
      </w:r>
      <w:r w:rsidR="00501A01">
        <w:t>November</w:t>
      </w:r>
      <w:r>
        <w:t xml:space="preserve"> </w:t>
      </w:r>
      <w:r w:rsidR="00501A01">
        <w:t>12</w:t>
      </w:r>
      <w:r>
        <w:t xml:space="preserve">, 2025, the Committee on Finance, chaired by Council Member Justin Brannan, will consider and vote on the following legislation: </w:t>
      </w:r>
    </w:p>
    <w:p w14:paraId="019687C8" w14:textId="10E5580C" w:rsidR="004E71AF" w:rsidRPr="004E71AF" w:rsidRDefault="00387DC1" w:rsidP="004E71AF">
      <w:pPr>
        <w:pStyle w:val="ListParagraph"/>
        <w:widowControl/>
        <w:numPr>
          <w:ilvl w:val="0"/>
          <w:numId w:val="22"/>
        </w:numPr>
        <w:jc w:val="both"/>
        <w:rPr>
          <w:color w:val="000000"/>
          <w:shd w:val="clear" w:color="auto" w:fill="FFFFFF"/>
        </w:rPr>
      </w:pPr>
      <w:r>
        <w:rPr>
          <w:b/>
          <w:color w:val="000000"/>
          <w:shd w:val="clear" w:color="auto" w:fill="FFFFFF"/>
        </w:rPr>
        <w:t xml:space="preserve">Proposed </w:t>
      </w:r>
      <w:r w:rsidR="004E71AF" w:rsidRPr="000D5DB2">
        <w:rPr>
          <w:b/>
          <w:color w:val="000000"/>
          <w:shd w:val="clear" w:color="auto" w:fill="FFFFFF"/>
        </w:rPr>
        <w:t>Int. No. 0740</w:t>
      </w:r>
      <w:r>
        <w:rPr>
          <w:b/>
          <w:color w:val="000000"/>
          <w:shd w:val="clear" w:color="auto" w:fill="FFFFFF"/>
        </w:rPr>
        <w:t>-A</w:t>
      </w:r>
      <w:r w:rsidR="004E71AF" w:rsidRPr="000D5DB2">
        <w:rPr>
          <w:b/>
          <w:color w:val="000000"/>
          <w:shd w:val="clear" w:color="auto" w:fill="FFFFFF"/>
        </w:rPr>
        <w:t>-2024</w:t>
      </w:r>
      <w:r w:rsidR="004E71AF">
        <w:rPr>
          <w:color w:val="000000"/>
          <w:shd w:val="clear" w:color="auto" w:fill="FFFFFF"/>
        </w:rPr>
        <w:t xml:space="preserve">, </w:t>
      </w:r>
      <w:r w:rsidR="004E71AF" w:rsidRPr="00C330D4">
        <w:rPr>
          <w:color w:val="000000"/>
          <w:shd w:val="clear" w:color="auto" w:fill="FFFFFF"/>
        </w:rPr>
        <w:t>A Local Law to amend the administrative code of the city of New York, in relation to establishing a real property tax exemption for Cold War veterans</w:t>
      </w:r>
      <w:r w:rsidR="004E71AF">
        <w:rPr>
          <w:color w:val="000000"/>
          <w:shd w:val="clear" w:color="auto" w:fill="FFFFFF"/>
        </w:rPr>
        <w:t>;</w:t>
      </w:r>
    </w:p>
    <w:p w14:paraId="0BAF64D9" w14:textId="33E97EEF" w:rsidR="00C20482" w:rsidRDefault="00501A01" w:rsidP="0029296C">
      <w:pPr>
        <w:pStyle w:val="ListParagraph"/>
        <w:numPr>
          <w:ilvl w:val="0"/>
          <w:numId w:val="22"/>
        </w:numPr>
        <w:jc w:val="both"/>
      </w:pPr>
      <w:r w:rsidRPr="00501A01">
        <w:rPr>
          <w:b/>
          <w:bCs/>
        </w:rPr>
        <w:t>Int. No. 1410-2025</w:t>
      </w:r>
      <w:r w:rsidR="00253DF5">
        <w:t xml:space="preserve">, </w:t>
      </w:r>
      <w:r w:rsidR="00387DC1" w:rsidRPr="00501A01">
        <w:rPr>
          <w:rFonts w:ascii="Times New Roman" w:hAnsi="Times New Roman"/>
          <w:spacing w:val="-3"/>
          <w:szCs w:val="24"/>
        </w:rPr>
        <w:t>A Local Law to amend the administrative code of the city of New York, in relation to authorizing an increase in the amount to be expended annually in seven business improvement districts and one special assessment district</w:t>
      </w:r>
      <w:r w:rsidR="00253DF5">
        <w:t>;</w:t>
      </w:r>
      <w:r w:rsidR="00C67E2E">
        <w:t xml:space="preserve"> </w:t>
      </w:r>
    </w:p>
    <w:p w14:paraId="240E26E6" w14:textId="78E83F16" w:rsidR="00C20482" w:rsidRPr="00EB534D" w:rsidRDefault="00EB534D" w:rsidP="00EB534D">
      <w:pPr>
        <w:pStyle w:val="ListParagraph"/>
        <w:numPr>
          <w:ilvl w:val="0"/>
          <w:numId w:val="22"/>
        </w:numPr>
        <w:jc w:val="both"/>
      </w:pPr>
      <w:r w:rsidRPr="00EB534D">
        <w:rPr>
          <w:b/>
          <w:bCs/>
        </w:rPr>
        <w:t>Int. No. 142</w:t>
      </w:r>
      <w:r w:rsidR="00387DC1">
        <w:rPr>
          <w:b/>
          <w:bCs/>
        </w:rPr>
        <w:t>8</w:t>
      </w:r>
      <w:r w:rsidRPr="00EB534D">
        <w:rPr>
          <w:b/>
          <w:bCs/>
        </w:rPr>
        <w:t>-2025</w:t>
      </w:r>
      <w:r>
        <w:rPr>
          <w:b/>
          <w:bCs/>
        </w:rPr>
        <w:t>,</w:t>
      </w:r>
      <w:r w:rsidR="0029296C">
        <w:t xml:space="preserve"> </w:t>
      </w:r>
      <w:r w:rsidR="00387DC1" w:rsidRPr="00387DC1">
        <w:t>A Local Law to amend the administrative code of the city of New York, in relation to amending the district plan of the Lincoln Square business improvement district to change the method of assessment upon which the district charge is based and authorize additional services for the district</w:t>
      </w:r>
      <w:r w:rsidR="0029296C">
        <w:t xml:space="preserve">; </w:t>
      </w:r>
      <w:r w:rsidR="00253DF5" w:rsidRPr="00EB534D">
        <w:rPr>
          <w:color w:val="000000"/>
          <w:shd w:val="clear" w:color="auto" w:fill="FFFFFF"/>
        </w:rPr>
        <w:t xml:space="preserve"> </w:t>
      </w:r>
    </w:p>
    <w:p w14:paraId="1FD42296" w14:textId="15FD789D" w:rsidR="00253DF5" w:rsidRPr="00253DF5" w:rsidRDefault="00253DF5" w:rsidP="002A4BE6">
      <w:pPr>
        <w:pStyle w:val="ListParagraph"/>
        <w:numPr>
          <w:ilvl w:val="0"/>
          <w:numId w:val="20"/>
        </w:numPr>
        <w:jc w:val="both"/>
        <w:rPr>
          <w:b/>
          <w:bCs/>
        </w:rPr>
      </w:pPr>
      <w:r w:rsidRPr="00253DF5">
        <w:rPr>
          <w:b/>
          <w:bCs/>
        </w:rPr>
        <w:t>Preconsidered Res. No.</w:t>
      </w:r>
      <w:r>
        <w:t xml:space="preserve"> </w:t>
      </w:r>
      <w:bookmarkStart w:id="0" w:name="_GoBack"/>
      <w:r w:rsidR="00D94454" w:rsidRPr="00D94454">
        <w:rPr>
          <w:b/>
        </w:rPr>
        <w:t>1137</w:t>
      </w:r>
      <w:bookmarkEnd w:id="0"/>
      <w:r>
        <w:t xml:space="preserve">, </w:t>
      </w:r>
      <w:r w:rsidR="00EB534D" w:rsidRPr="00B03BF8">
        <w:t>approving an exemption from real property taxes fo</w:t>
      </w:r>
      <w:r w:rsidR="00EB534D" w:rsidRPr="00F304B3">
        <w:t>r property located at</w:t>
      </w:r>
      <w:r w:rsidR="00EB534D" w:rsidRPr="00596919">
        <w:t xml:space="preserve"> Block </w:t>
      </w:r>
      <w:r w:rsidR="00EB534D">
        <w:t>934</w:t>
      </w:r>
      <w:r w:rsidR="00EB534D" w:rsidRPr="00596919">
        <w:t xml:space="preserve">, Lot </w:t>
      </w:r>
      <w:r w:rsidR="00EB534D">
        <w:t>1001</w:t>
      </w:r>
      <w:r w:rsidR="00EB534D" w:rsidRPr="00596919">
        <w:t xml:space="preserve">, </w:t>
      </w:r>
      <w:r w:rsidR="004E415B">
        <w:t>Manhattan</w:t>
      </w:r>
      <w:r w:rsidR="00EB534D" w:rsidRPr="00F304B3">
        <w:t xml:space="preserve">, pursuant to Section </w:t>
      </w:r>
      <w:r w:rsidR="00EB534D">
        <w:t>577</w:t>
      </w:r>
      <w:r w:rsidR="00EB534D" w:rsidRPr="00FA0DE9">
        <w:t xml:space="preserve"> </w:t>
      </w:r>
      <w:r w:rsidR="00EB534D" w:rsidRPr="00F304B3">
        <w:t xml:space="preserve">of </w:t>
      </w:r>
      <w:r w:rsidR="00EB534D">
        <w:t>the Private Housing Finance Law (</w:t>
      </w:r>
      <w:r w:rsidR="00EB534D" w:rsidRPr="00EC7175">
        <w:rPr>
          <w:b/>
        </w:rPr>
        <w:t>Preconsidered</w:t>
      </w:r>
      <w:r w:rsidR="00EB534D">
        <w:t xml:space="preserve"> </w:t>
      </w:r>
      <w:r w:rsidR="00EB534D">
        <w:rPr>
          <w:b/>
          <w:color w:val="000000"/>
        </w:rPr>
        <w:t xml:space="preserve">LU No.) </w:t>
      </w:r>
      <w:r w:rsidR="00EB534D" w:rsidRPr="00DA3E3B">
        <w:t>(</w:t>
      </w:r>
      <w:r w:rsidR="00EB534D">
        <w:rPr>
          <w:b/>
        </w:rPr>
        <w:t>Henry Phipps Plaza East</w:t>
      </w:r>
      <w:r w:rsidR="00EB534D" w:rsidRPr="00DA3E3B">
        <w:t>)</w:t>
      </w:r>
      <w:r w:rsidR="00EB534D">
        <w:t>; and</w:t>
      </w:r>
    </w:p>
    <w:p w14:paraId="20E3861B" w14:textId="12917AB5" w:rsidR="00392E4E" w:rsidRDefault="00516B95" w:rsidP="00EB534D">
      <w:pPr>
        <w:pStyle w:val="NormalWeb"/>
        <w:numPr>
          <w:ilvl w:val="0"/>
          <w:numId w:val="20"/>
        </w:numPr>
        <w:shd w:val="clear" w:color="auto" w:fill="FFFFFF"/>
        <w:spacing w:before="0" w:beforeAutospacing="0" w:after="0" w:afterAutospacing="0"/>
        <w:jc w:val="both"/>
      </w:pPr>
      <w:r w:rsidRPr="00516B95">
        <w:rPr>
          <w:b/>
          <w:bCs/>
        </w:rPr>
        <w:t xml:space="preserve">Preconsidered Res. No. </w:t>
      </w:r>
      <w:r w:rsidR="00D94454">
        <w:rPr>
          <w:b/>
          <w:bCs/>
        </w:rPr>
        <w:t>1138</w:t>
      </w:r>
      <w:r>
        <w:t xml:space="preserve">, </w:t>
      </w:r>
      <w:r w:rsidR="00EB534D" w:rsidRPr="00B03BF8">
        <w:t>approving an exemption from real property taxes fo</w:t>
      </w:r>
      <w:r w:rsidR="00EB534D" w:rsidRPr="00F304B3">
        <w:t>r property located at</w:t>
      </w:r>
      <w:r w:rsidR="00EB534D" w:rsidRPr="00596919">
        <w:t xml:space="preserve"> </w:t>
      </w:r>
      <w:r w:rsidR="00EB534D" w:rsidRPr="00D96682">
        <w:t xml:space="preserve">Block </w:t>
      </w:r>
      <w:r w:rsidR="00EB534D">
        <w:t>2669</w:t>
      </w:r>
      <w:r w:rsidR="00EB534D" w:rsidRPr="00D96682">
        <w:t xml:space="preserve">, Lot </w:t>
      </w:r>
      <w:r w:rsidR="00EB534D">
        <w:t>9</w:t>
      </w:r>
      <w:r w:rsidR="00EB534D" w:rsidRPr="00D96682">
        <w:t xml:space="preserve">; Block </w:t>
      </w:r>
      <w:r w:rsidR="00EB534D">
        <w:t>2697</w:t>
      </w:r>
      <w:r w:rsidR="00EB534D" w:rsidRPr="00D96682">
        <w:t xml:space="preserve">, Lot </w:t>
      </w:r>
      <w:r w:rsidR="00EB534D">
        <w:t>45</w:t>
      </w:r>
      <w:r w:rsidR="00EB534D" w:rsidRPr="00D96682">
        <w:t xml:space="preserve"> </w:t>
      </w:r>
      <w:r w:rsidR="00EB534D">
        <w:t>Bronx</w:t>
      </w:r>
      <w:r w:rsidR="00EB534D" w:rsidRPr="00F304B3">
        <w:t xml:space="preserve">, pursuant to Section </w:t>
      </w:r>
      <w:r w:rsidR="00EB534D">
        <w:t>577</w:t>
      </w:r>
      <w:r w:rsidR="00EB534D" w:rsidRPr="00FA0DE9">
        <w:t xml:space="preserve"> </w:t>
      </w:r>
      <w:r w:rsidR="00EB534D" w:rsidRPr="00F304B3">
        <w:t xml:space="preserve">of </w:t>
      </w:r>
      <w:r w:rsidR="00EB534D">
        <w:t>the Private Housing Finance Law (</w:t>
      </w:r>
      <w:r w:rsidR="00EB534D" w:rsidRPr="00EC7175">
        <w:rPr>
          <w:b/>
        </w:rPr>
        <w:t>Preconsidered</w:t>
      </w:r>
      <w:r w:rsidR="00EB534D">
        <w:t xml:space="preserve"> </w:t>
      </w:r>
      <w:r w:rsidR="00EB534D">
        <w:rPr>
          <w:b/>
          <w:color w:val="000000"/>
        </w:rPr>
        <w:t xml:space="preserve">LU No.) </w:t>
      </w:r>
      <w:r w:rsidR="00EB534D" w:rsidRPr="00DA3E3B">
        <w:t>(</w:t>
      </w:r>
      <w:r w:rsidR="00EB534D">
        <w:rPr>
          <w:b/>
        </w:rPr>
        <w:t>BK Cluster I</w:t>
      </w:r>
      <w:r w:rsidR="00EB534D" w:rsidRPr="00DA3E3B">
        <w:t>)</w:t>
      </w:r>
    </w:p>
    <w:p w14:paraId="7E7363D4" w14:textId="586CCCE8" w:rsidR="00CD064D" w:rsidRDefault="00CD064D" w:rsidP="002A4BE6">
      <w:pPr>
        <w:pStyle w:val="NormalWeb"/>
        <w:shd w:val="clear" w:color="auto" w:fill="FFFFFF"/>
        <w:spacing w:before="0" w:beforeAutospacing="0" w:after="0" w:afterAutospacing="0" w:line="480" w:lineRule="auto"/>
        <w:jc w:val="both"/>
      </w:pPr>
      <w:r>
        <w:lastRenderedPageBreak/>
        <w:t xml:space="preserve">On October 30, 2025, the Committee held a hearing to consider Proposed Int. 740-A, during which representatives of the New York City Department of Veterans Services and members of the public testified. </w:t>
      </w:r>
    </w:p>
    <w:p w14:paraId="46AB2889" w14:textId="0F383C7A" w:rsidR="00387DC1" w:rsidRPr="002A4BE6" w:rsidRDefault="00387DC1" w:rsidP="002A4BE6">
      <w:pPr>
        <w:pStyle w:val="NormalWeb"/>
        <w:shd w:val="clear" w:color="auto" w:fill="FFFFFF"/>
        <w:spacing w:before="0" w:beforeAutospacing="0" w:after="0" w:afterAutospacing="0" w:line="480" w:lineRule="auto"/>
        <w:ind w:firstLine="720"/>
        <w:jc w:val="both"/>
      </w:pPr>
      <w:r w:rsidRPr="002A4BE6">
        <w:t>Additionally, the Committee will consider the following legislation:</w:t>
      </w:r>
    </w:p>
    <w:p w14:paraId="53DD0A99" w14:textId="7279BB7E" w:rsidR="00387DC1" w:rsidRDefault="00387DC1" w:rsidP="00387DC1">
      <w:pPr>
        <w:pStyle w:val="ListParagraph"/>
        <w:numPr>
          <w:ilvl w:val="0"/>
          <w:numId w:val="22"/>
        </w:numPr>
        <w:jc w:val="both"/>
      </w:pPr>
      <w:r w:rsidRPr="00501A01">
        <w:rPr>
          <w:b/>
          <w:bCs/>
        </w:rPr>
        <w:t>Int. No. 142</w:t>
      </w:r>
      <w:r>
        <w:rPr>
          <w:b/>
          <w:bCs/>
        </w:rPr>
        <w:t>7</w:t>
      </w:r>
      <w:r w:rsidRPr="00501A01">
        <w:rPr>
          <w:b/>
          <w:bCs/>
        </w:rPr>
        <w:t>-2025</w:t>
      </w:r>
      <w:r>
        <w:t xml:space="preserve">, </w:t>
      </w:r>
      <w:r w:rsidRPr="00387DC1">
        <w:t>A Local Law to amend the administrative code of the city of New York, in relation to the establishment of the Coney Island business improvement district</w:t>
      </w:r>
    </w:p>
    <w:p w14:paraId="6D669C14" w14:textId="77777777" w:rsidR="00387DC1" w:rsidRDefault="00387DC1" w:rsidP="00387DC1">
      <w:pPr>
        <w:jc w:val="both"/>
      </w:pPr>
    </w:p>
    <w:p w14:paraId="7C193BFB" w14:textId="7DD97F64" w:rsidR="00387DC1" w:rsidRDefault="00387DC1" w:rsidP="002A4BE6">
      <w:pPr>
        <w:spacing w:line="480" w:lineRule="auto"/>
        <w:jc w:val="both"/>
      </w:pPr>
      <w:r>
        <w:t>Witnesses invited to testify include members of the administration and other interested stakeholders.</w:t>
      </w:r>
    </w:p>
    <w:p w14:paraId="4E26FBC2" w14:textId="77777777" w:rsidR="00EB534D" w:rsidRPr="00EB534D" w:rsidRDefault="00EB534D" w:rsidP="00EB534D">
      <w:pPr>
        <w:pStyle w:val="NormalWeb"/>
        <w:shd w:val="clear" w:color="auto" w:fill="FFFFFF"/>
        <w:spacing w:before="0" w:beforeAutospacing="0" w:after="0" w:afterAutospacing="0"/>
        <w:jc w:val="both"/>
      </w:pPr>
    </w:p>
    <w:p w14:paraId="321B6F7A" w14:textId="7A8CC889" w:rsidR="003A7135" w:rsidRPr="0029296C" w:rsidRDefault="00D77147" w:rsidP="0029296C">
      <w:pPr>
        <w:spacing w:line="480" w:lineRule="auto"/>
        <w:jc w:val="both"/>
        <w:rPr>
          <w:color w:val="000000"/>
          <w:shd w:val="clear" w:color="auto" w:fill="FFFFFF"/>
        </w:rPr>
      </w:pPr>
      <w:r>
        <w:rPr>
          <w:b/>
          <w:u w:val="single"/>
        </w:rPr>
        <w:t>LEGISLATION</w:t>
      </w:r>
    </w:p>
    <w:p w14:paraId="4DC23228" w14:textId="77A14F8A" w:rsidR="004E71AF" w:rsidRPr="00EA576E" w:rsidRDefault="004E71AF" w:rsidP="004E71AF">
      <w:pPr>
        <w:pStyle w:val="ColorfulList-Accent11"/>
        <w:numPr>
          <w:ilvl w:val="0"/>
          <w:numId w:val="26"/>
        </w:numPr>
        <w:spacing w:after="240"/>
        <w:jc w:val="both"/>
        <w:rPr>
          <w:rFonts w:ascii="Times New Roman Bold" w:hAnsi="Times New Roman Bold"/>
          <w:b/>
          <w:smallCaps/>
          <w:u w:val="single"/>
        </w:rPr>
      </w:pPr>
      <w:r w:rsidRPr="00EA576E">
        <w:rPr>
          <w:rFonts w:ascii="Times New Roman Bold" w:hAnsi="Times New Roman Bold"/>
          <w:b/>
          <w:smallCaps/>
          <w:u w:val="single"/>
        </w:rPr>
        <w:t>Real Property Tax Exemptions for Veterans in new York city</w:t>
      </w:r>
    </w:p>
    <w:p w14:paraId="2E0B0059" w14:textId="77777777" w:rsidR="004E71AF" w:rsidRPr="00874535" w:rsidRDefault="004E71AF" w:rsidP="004E71AF">
      <w:pPr>
        <w:pStyle w:val="ListParagraph"/>
        <w:spacing w:line="480" w:lineRule="auto"/>
        <w:ind w:left="0" w:firstLine="720"/>
        <w:jc w:val="both"/>
      </w:pPr>
      <w:r>
        <w:t>According to the New York City Department of Veterans’ Services, New York City is home to over 200,000 veterans and their families.</w:t>
      </w:r>
      <w:r>
        <w:rPr>
          <w:rStyle w:val="FootnoteReference"/>
        </w:rPr>
        <w:footnoteReference w:id="1"/>
      </w:r>
      <w:r>
        <w:t xml:space="preserve"> Queens is home to the largest total number of veterans, followed by Brooklyn, Manhattan, the Bronx, and Staten Island. This population represents service eras from World War II to Iraq and Afghanistan. The Housing Assistance Council estimates that the home-ownership rate of veterans across New York State is 74.7 percent.</w:t>
      </w:r>
      <w:r>
        <w:rPr>
          <w:rStyle w:val="FootnoteReference"/>
        </w:rPr>
        <w:footnoteReference w:id="2"/>
      </w:r>
      <w:r>
        <w:t xml:space="preserve"> While New York State’s veteran homeownership rate is less than the veteran homeownership rate nationally, which is 82 percent,</w:t>
      </w:r>
      <w:r>
        <w:rPr>
          <w:rStyle w:val="FootnoteReference"/>
        </w:rPr>
        <w:footnoteReference w:id="3"/>
      </w:r>
      <w:r>
        <w:t xml:space="preserve"> it is considerably more than the national homeownership rate of 63 percent, and the overall New York City rate of 31 percent.</w:t>
      </w:r>
      <w:r>
        <w:rPr>
          <w:rStyle w:val="FootnoteReference"/>
        </w:rPr>
        <w:footnoteReference w:id="4"/>
      </w:r>
      <w:r>
        <w:t xml:space="preserve"> Nearly one in ten homes in New York State is occupied by veterans.</w:t>
      </w:r>
      <w:r>
        <w:rPr>
          <w:rStyle w:val="FootnoteReference"/>
        </w:rPr>
        <w:footnoteReference w:id="5"/>
      </w:r>
    </w:p>
    <w:p w14:paraId="77192BAC" w14:textId="69EFCDC3" w:rsidR="004E71AF" w:rsidRPr="000D5DB2" w:rsidRDefault="004E71AF" w:rsidP="004E71AF">
      <w:pPr>
        <w:pStyle w:val="ListParagraph"/>
        <w:widowControl/>
        <w:numPr>
          <w:ilvl w:val="2"/>
          <w:numId w:val="19"/>
        </w:numPr>
        <w:spacing w:line="480" w:lineRule="auto"/>
        <w:jc w:val="both"/>
        <w:rPr>
          <w:u w:val="single"/>
        </w:rPr>
      </w:pPr>
      <w:r w:rsidRPr="000D5DB2">
        <w:rPr>
          <w:u w:val="single"/>
        </w:rPr>
        <w:t>The Alternative Veterans Exemption</w:t>
      </w:r>
    </w:p>
    <w:p w14:paraId="1BAD616B" w14:textId="77777777" w:rsidR="004E71AF" w:rsidRDefault="004E71AF" w:rsidP="004E71AF">
      <w:pPr>
        <w:pStyle w:val="ListParagraph"/>
        <w:spacing w:line="480" w:lineRule="auto"/>
        <w:ind w:left="0" w:firstLine="720"/>
        <w:jc w:val="both"/>
      </w:pPr>
      <w:r>
        <w:t>The New York State Legislature enacted the Alternative Veterans Exemption (the “Exemption”) in 1984, which is codified as section 458-a in the Real Property Tax Law (“section 458-a”).</w:t>
      </w:r>
      <w:r>
        <w:rPr>
          <w:rStyle w:val="FootnoteReference"/>
        </w:rPr>
        <w:footnoteReference w:id="6"/>
      </w:r>
      <w:r>
        <w:t xml:space="preserve"> Previously, the only veterans’ exemption available under the Real Property Tax Law was the so-called “eligible funds” exemption, the availability of which is contingent upon the purchase of real property with specified public monies.</w:t>
      </w:r>
      <w:r>
        <w:rPr>
          <w:rStyle w:val="FootnoteReference"/>
        </w:rPr>
        <w:footnoteReference w:id="7"/>
      </w:r>
      <w:r>
        <w:t xml:space="preserve"> The Alternative Veterans Exemption is instead based on a percentage of assessed value, subject to maximum levels of exemption, of the primary residence of a veteran.</w:t>
      </w:r>
      <w:r>
        <w:rPr>
          <w:rStyle w:val="FootnoteReference"/>
        </w:rPr>
        <w:footnoteReference w:id="8"/>
      </w:r>
      <w:r>
        <w:t xml:space="preserve"> </w:t>
      </w:r>
    </w:p>
    <w:p w14:paraId="657F0A21" w14:textId="77777777" w:rsidR="004E71AF" w:rsidRDefault="004E71AF" w:rsidP="004E71AF">
      <w:pPr>
        <w:pStyle w:val="ListParagraph"/>
        <w:spacing w:line="480" w:lineRule="auto"/>
        <w:ind w:left="0" w:firstLine="720"/>
        <w:jc w:val="both"/>
      </w:pPr>
      <w:r w:rsidRPr="00FB1345">
        <w:t>The</w:t>
      </w:r>
      <w:r>
        <w:t xml:space="preserve"> Exemption is available to</w:t>
      </w:r>
      <w:r w:rsidRPr="00FB1345">
        <w:t xml:space="preserve"> property (including cooperative apartments) owned by </w:t>
      </w:r>
      <w:r>
        <w:t>qualifying</w:t>
      </w:r>
      <w:r w:rsidRPr="00FB1345">
        <w:t xml:space="preserve"> veterans (or certain members of their family) who served during specified periods of war or un</w:t>
      </w:r>
      <w:r>
        <w:t>der certain other conditions.</w:t>
      </w:r>
      <w:r>
        <w:rPr>
          <w:rStyle w:val="FootnoteReference"/>
        </w:rPr>
        <w:footnoteReference w:id="9"/>
      </w:r>
      <w:r>
        <w:t xml:space="preserve"> Eligibility is limited to the following categories of veterans:</w:t>
      </w:r>
      <w:r>
        <w:rPr>
          <w:rStyle w:val="FootnoteReference"/>
        </w:rPr>
        <w:footnoteReference w:id="10"/>
      </w:r>
    </w:p>
    <w:p w14:paraId="55B48009" w14:textId="77777777" w:rsidR="004E71AF" w:rsidRDefault="004E71AF" w:rsidP="004E71AF">
      <w:pPr>
        <w:pStyle w:val="ListParagraph"/>
        <w:widowControl/>
        <w:numPr>
          <w:ilvl w:val="0"/>
          <w:numId w:val="25"/>
        </w:numPr>
        <w:spacing w:line="480" w:lineRule="auto"/>
        <w:jc w:val="both"/>
      </w:pPr>
      <w:r>
        <w:t>Those who served on active duty in the United States armed services during World War II (December 7, 1941-December 31, 1946), the Korean War (June 27, 1950-January 31, 1955), the Vietnam War (February 28, 1961-May 7, 1975), or the Persian Gulf Conflict (on or after August 2, 1990).</w:t>
      </w:r>
    </w:p>
    <w:p w14:paraId="08A0B044" w14:textId="77777777" w:rsidR="004E71AF" w:rsidRDefault="004E71AF" w:rsidP="004E71AF">
      <w:pPr>
        <w:pStyle w:val="ListParagraph"/>
        <w:widowControl/>
        <w:numPr>
          <w:ilvl w:val="0"/>
          <w:numId w:val="25"/>
        </w:numPr>
        <w:spacing w:line="480" w:lineRule="auto"/>
        <w:jc w:val="both"/>
      </w:pPr>
      <w:r>
        <w:t>Those who did not serve during a period of war but received an Armed Forces expeditionary medal, a Navy expeditionary medal, a Marine Corps expeditionary medal, or a Global War on Terrorism expeditionary medal.</w:t>
      </w:r>
    </w:p>
    <w:p w14:paraId="1796CFC3" w14:textId="77777777" w:rsidR="004E71AF" w:rsidRDefault="004E71AF" w:rsidP="004E71AF">
      <w:pPr>
        <w:pStyle w:val="ListParagraph"/>
        <w:widowControl/>
        <w:numPr>
          <w:ilvl w:val="0"/>
          <w:numId w:val="25"/>
        </w:numPr>
        <w:spacing w:line="480" w:lineRule="auto"/>
        <w:jc w:val="both"/>
      </w:pPr>
      <w:r>
        <w:t>An active member of the Armed Forces reserves who received an honorable discharge or release from active duty (other than active duty for training) and whose active duty was “significant and full-time.”</w:t>
      </w:r>
    </w:p>
    <w:p w14:paraId="0FAD2204" w14:textId="77777777" w:rsidR="004E71AF" w:rsidRPr="004A209C" w:rsidRDefault="004E71AF" w:rsidP="004E71AF">
      <w:pPr>
        <w:pStyle w:val="ListParagraph"/>
        <w:widowControl/>
        <w:numPr>
          <w:ilvl w:val="0"/>
          <w:numId w:val="25"/>
        </w:numPr>
        <w:spacing w:line="480" w:lineRule="auto"/>
        <w:jc w:val="both"/>
      </w:pPr>
      <w:r>
        <w:t>Additionally, Local Law 69 of 2000 extended the Exemption to gold star parents.</w:t>
      </w:r>
      <w:r>
        <w:rPr>
          <w:rStyle w:val="FootnoteReference"/>
        </w:rPr>
        <w:footnoteReference w:id="11"/>
      </w:r>
    </w:p>
    <w:p w14:paraId="7FFEB370" w14:textId="77777777" w:rsidR="004E71AF" w:rsidRDefault="004E71AF" w:rsidP="004E71AF">
      <w:pPr>
        <w:pStyle w:val="ListParagraph"/>
        <w:spacing w:line="480" w:lineRule="auto"/>
        <w:ind w:left="0" w:firstLine="720"/>
        <w:jc w:val="both"/>
      </w:pPr>
      <w:r w:rsidRPr="00FB1345">
        <w:t>In general, a qualified wartime veteran’s property receives an exemption of 15</w:t>
      </w:r>
      <w:r>
        <w:t xml:space="preserve"> percent</w:t>
      </w:r>
      <w:r w:rsidRPr="00FB1345">
        <w:t xml:space="preserve"> of its assessed value</w:t>
      </w:r>
      <w:r>
        <w:t>,</w:t>
      </w:r>
      <w:r w:rsidRPr="00FB1345">
        <w:t xml:space="preserve"> not to exceed the maximum levels </w:t>
      </w:r>
      <w:r>
        <w:t>provided by law</w:t>
      </w:r>
      <w:r w:rsidRPr="00FB1345">
        <w:t>.</w:t>
      </w:r>
      <w:r>
        <w:rPr>
          <w:rStyle w:val="FootnoteReference"/>
        </w:rPr>
        <w:footnoteReference w:id="12"/>
      </w:r>
      <w:r w:rsidRPr="00FB1345">
        <w:t xml:space="preserve"> An additional 10</w:t>
      </w:r>
      <w:r>
        <w:t xml:space="preserve"> percent</w:t>
      </w:r>
      <w:r w:rsidRPr="00FB1345">
        <w:t xml:space="preserve"> exemption is available </w:t>
      </w:r>
      <w:r>
        <w:t>to eligible veterans who served in a combat zone,</w:t>
      </w:r>
      <w:r>
        <w:rPr>
          <w:rStyle w:val="FootnoteReference"/>
        </w:rPr>
        <w:footnoteReference w:id="13"/>
      </w:r>
      <w:r>
        <w:t xml:space="preserve"> and an</w:t>
      </w:r>
      <w:r w:rsidRPr="00FB1345">
        <w:t xml:space="preserve"> additional exemption is </w:t>
      </w:r>
      <w:r>
        <w:t xml:space="preserve">available for eligible disabled veterans, where the exemption is equal to the product of 50 percent </w:t>
      </w:r>
      <w:r w:rsidRPr="00FB1345">
        <w:t>of the veteran’s disability rating</w:t>
      </w:r>
      <w:r>
        <w:t xml:space="preserve"> received from the United States Department of Veterans Affairs</w:t>
      </w:r>
      <w:r w:rsidRPr="00FB1345">
        <w:t>.</w:t>
      </w:r>
      <w:r>
        <w:rPr>
          <w:rStyle w:val="FootnoteReference"/>
        </w:rPr>
        <w:footnoteReference w:id="14"/>
      </w:r>
      <w:r>
        <w:t xml:space="preserve"> </w:t>
      </w:r>
    </w:p>
    <w:p w14:paraId="6936D488" w14:textId="77777777" w:rsidR="004E71AF" w:rsidRPr="000D5DB2" w:rsidRDefault="004E71AF" w:rsidP="004E71AF">
      <w:pPr>
        <w:pStyle w:val="ListParagraph"/>
        <w:widowControl/>
        <w:numPr>
          <w:ilvl w:val="2"/>
          <w:numId w:val="19"/>
        </w:numPr>
        <w:spacing w:line="480" w:lineRule="auto"/>
        <w:jc w:val="both"/>
        <w:rPr>
          <w:u w:val="single"/>
        </w:rPr>
      </w:pPr>
      <w:r w:rsidRPr="000D5DB2">
        <w:rPr>
          <w:u w:val="single"/>
        </w:rPr>
        <w:t xml:space="preserve">The </w:t>
      </w:r>
      <w:r>
        <w:rPr>
          <w:u w:val="single"/>
        </w:rPr>
        <w:t xml:space="preserve">Alternative Veterans </w:t>
      </w:r>
      <w:r w:rsidRPr="000D5DB2">
        <w:rPr>
          <w:u w:val="single"/>
        </w:rPr>
        <w:t>Exemption in New York City</w:t>
      </w:r>
    </w:p>
    <w:p w14:paraId="7784678E" w14:textId="77777777" w:rsidR="004E71AF" w:rsidRDefault="004E71AF" w:rsidP="004E71AF">
      <w:pPr>
        <w:spacing w:line="480" w:lineRule="auto"/>
        <w:ind w:firstLine="720"/>
        <w:jc w:val="both"/>
      </w:pPr>
      <w:r w:rsidRPr="00095CA5">
        <w:t>In 1997</w:t>
      </w:r>
      <w:r>
        <w:t>,</w:t>
      </w:r>
      <w:r w:rsidRPr="00095CA5">
        <w:t xml:space="preserve"> the State passed enabling legislation authorizing the City to enact a local law increasing the </w:t>
      </w:r>
      <w:r>
        <w:t>maximum levels</w:t>
      </w:r>
      <w:r w:rsidRPr="00095CA5">
        <w:t xml:space="preserve"> set forth in </w:t>
      </w:r>
      <w:r>
        <w:t>s</w:t>
      </w:r>
      <w:r w:rsidRPr="00095CA5">
        <w:t>ection 458-a.</w:t>
      </w:r>
      <w:r w:rsidRPr="00095CA5">
        <w:rPr>
          <w:vertAlign w:val="superscript"/>
        </w:rPr>
        <w:footnoteReference w:id="15"/>
      </w:r>
      <w:r w:rsidRPr="00095CA5">
        <w:t xml:space="preserve"> Local Law 82 of 1997 increased the</w:t>
      </w:r>
      <w:r>
        <w:t>se</w:t>
      </w:r>
      <w:r w:rsidRPr="00095CA5">
        <w:t xml:space="preserve"> limitations for the period of war to the lesser of $45,000 or $45,000 multiplied by the latest class ratio</w:t>
      </w:r>
      <w:r>
        <w:t xml:space="preserve"> (as established by the Commissioner of the New York State Department of Taxation and Finance)</w:t>
      </w:r>
      <w:r w:rsidRPr="00095CA5">
        <w:t>; the combat zone exemption to the lesser of $30,000 or $30,000 multiplied by the</w:t>
      </w:r>
      <w:r>
        <w:t xml:space="preserve"> </w:t>
      </w:r>
      <w:r w:rsidRPr="00095CA5">
        <w:t>latest class ratio; and the disability exemption to the lesser of $150,000 or $150,000 multiplied by the latest class ratio.</w:t>
      </w:r>
      <w:r>
        <w:rPr>
          <w:rStyle w:val="FootnoteReference"/>
        </w:rPr>
        <w:footnoteReference w:id="16"/>
      </w:r>
    </w:p>
    <w:p w14:paraId="2D859FFC" w14:textId="77777777" w:rsidR="004E71AF" w:rsidRDefault="004E71AF" w:rsidP="004E71AF">
      <w:pPr>
        <w:spacing w:line="480" w:lineRule="auto"/>
        <w:ind w:firstLine="720"/>
        <w:jc w:val="both"/>
      </w:pPr>
      <w:r>
        <w:t>The Council next increased the limitations in 2005, pursuant to authorization by State law.</w:t>
      </w:r>
      <w:r>
        <w:rPr>
          <w:rStyle w:val="FootnoteReference"/>
        </w:rPr>
        <w:footnoteReference w:id="17"/>
      </w:r>
      <w:r>
        <w:t xml:space="preserve"> Local Law 136 of 2005 </w:t>
      </w:r>
      <w:r w:rsidRPr="00715941">
        <w:t>increase</w:t>
      </w:r>
      <w:r>
        <w:t>d</w:t>
      </w:r>
      <w:r w:rsidRPr="00715941">
        <w:t xml:space="preserve"> the limitations for the “period of war” exemption to the lesser of $54,000 or $54,000 multiplied by the latest class ratio; for the “combat zone” exemption</w:t>
      </w:r>
      <w:r>
        <w:t>,</w:t>
      </w:r>
      <w:r w:rsidRPr="00715941">
        <w:t xml:space="preserve"> to the lesser of $36,000 or $36,000 multiplied by the latest class ratio; and for the “disability” exemption</w:t>
      </w:r>
      <w:r>
        <w:t>,</w:t>
      </w:r>
      <w:r w:rsidRPr="00715941">
        <w:t xml:space="preserve"> to the lesser of $180,000 or $180,000 multiplied by the latest class ratio.</w:t>
      </w:r>
      <w:r>
        <w:rPr>
          <w:rStyle w:val="FootnoteReference"/>
        </w:rPr>
        <w:footnoteReference w:id="18"/>
      </w:r>
      <w:r w:rsidRPr="00715941">
        <w:t xml:space="preserve"> </w:t>
      </w:r>
    </w:p>
    <w:p w14:paraId="7A574183" w14:textId="77777777" w:rsidR="004E71AF" w:rsidRDefault="004E71AF" w:rsidP="004E71AF">
      <w:pPr>
        <w:pStyle w:val="ListParagraph"/>
        <w:spacing w:line="480" w:lineRule="auto"/>
        <w:ind w:left="0" w:firstLine="720"/>
        <w:jc w:val="both"/>
      </w:pPr>
      <w:r>
        <w:t xml:space="preserve">Until 2013, the alternative </w:t>
      </w:r>
      <w:proofErr w:type="gramStart"/>
      <w:r>
        <w:t>veterans</w:t>
      </w:r>
      <w:proofErr w:type="gramEnd"/>
      <w:r>
        <w:t xml:space="preserve"> exemption was not applicable to the school rate part of the property tax. New York State Governor Andrew Cuomo signed legislation in December of that year to authorize school districts in New York State to extend the Exemption to the school rates.</w:t>
      </w:r>
      <w:r>
        <w:rPr>
          <w:rStyle w:val="FootnoteReference"/>
        </w:rPr>
        <w:footnoteReference w:id="19"/>
      </w:r>
      <w:r>
        <w:t xml:space="preserve"> On September 28, 2016, Governor Andrew Cuomo signed legislation (A.9688/S.7121) to clarify that the City, through local law, could also extend the alternative veterans exemption to the school rate part of the property tax.</w:t>
      </w:r>
      <w:r>
        <w:rPr>
          <w:rStyle w:val="FootnoteReference"/>
        </w:rPr>
        <w:footnoteReference w:id="20"/>
      </w:r>
      <w:r>
        <w:t xml:space="preserve"> Thereafter, the Council extended the Exemption to the school rate part through Local Law 120 of 2017.</w:t>
      </w:r>
      <w:r>
        <w:rPr>
          <w:rStyle w:val="FootnoteReference"/>
        </w:rPr>
        <w:footnoteReference w:id="21"/>
      </w:r>
      <w:r>
        <w:t xml:space="preserve"> </w:t>
      </w:r>
    </w:p>
    <w:p w14:paraId="00793CEC" w14:textId="614DCE9D" w:rsidR="004E71AF" w:rsidRDefault="004E71AF" w:rsidP="004E71AF">
      <w:pPr>
        <w:pStyle w:val="ListParagraph"/>
        <w:spacing w:line="480" w:lineRule="auto"/>
        <w:ind w:left="0" w:firstLine="720"/>
        <w:jc w:val="both"/>
        <w:rPr>
          <w:color w:val="000000" w:themeColor="text1"/>
        </w:rPr>
      </w:pPr>
      <w:r>
        <w:t>Through Local Law 128, the Council decreased the maximum exemption amount allowable for veterans who served during a specified period of conflict, veterans who served in a combat zone and disabled veterans, from $54,000, $36,000, and $</w:t>
      </w:r>
      <w:r w:rsidR="00CD064D">
        <w:t>160</w:t>
      </w:r>
      <w:r>
        <w:t>,000 respectively, multiplied by the latest class ratio, to $48,000, $32,000, and $160,000, respectively, multiplied by the latest class ratio.</w:t>
      </w:r>
      <w:r>
        <w:rPr>
          <w:rStyle w:val="FootnoteReference"/>
        </w:rPr>
        <w:footnoteReference w:id="22"/>
      </w:r>
      <w:r>
        <w:t xml:space="preserve"> At the time, the Council‘s Finance Division staff projected that the joint impact of these two laws would be to add an average savings of $595 per year per veteran household on top of the average existing exemption of $545 per year.</w:t>
      </w:r>
      <w:r>
        <w:rPr>
          <w:rStyle w:val="FootnoteReference"/>
        </w:rPr>
        <w:footnoteReference w:id="23"/>
      </w:r>
      <w:r>
        <w:t xml:space="preserve"> Both laws included sunset provisions, whereby they would no longer be in effect after June 30, 2022. </w:t>
      </w:r>
      <w:r>
        <w:rPr>
          <w:color w:val="000000" w:themeColor="text1"/>
        </w:rPr>
        <w:t xml:space="preserve">On July 18, 2021, Local Law 79 was codified which eliminated the sunset provisions and made permanent the 2017 modifications to the City’s </w:t>
      </w:r>
      <w:r w:rsidRPr="00554C97">
        <w:rPr>
          <w:color w:val="000000" w:themeColor="text1"/>
        </w:rPr>
        <w:t xml:space="preserve">alternative </w:t>
      </w:r>
      <w:r>
        <w:rPr>
          <w:color w:val="000000" w:themeColor="text1"/>
        </w:rPr>
        <w:t xml:space="preserve">veterans </w:t>
      </w:r>
      <w:r w:rsidRPr="00554C97">
        <w:rPr>
          <w:color w:val="000000" w:themeColor="text1"/>
        </w:rPr>
        <w:t>exemption</w:t>
      </w:r>
      <w:r>
        <w:rPr>
          <w:color w:val="000000" w:themeColor="text1"/>
        </w:rPr>
        <w:t>.</w:t>
      </w:r>
    </w:p>
    <w:p w14:paraId="4622E6CD" w14:textId="77777777" w:rsidR="004E71AF" w:rsidRPr="00547369" w:rsidRDefault="004E71AF" w:rsidP="004E71AF">
      <w:pPr>
        <w:pStyle w:val="ListParagraph"/>
        <w:widowControl/>
        <w:numPr>
          <w:ilvl w:val="2"/>
          <w:numId w:val="19"/>
        </w:numPr>
        <w:spacing w:line="480" w:lineRule="auto"/>
        <w:jc w:val="both"/>
        <w:rPr>
          <w:rStyle w:val="relative"/>
          <w:color w:val="000000" w:themeColor="text1"/>
          <w:u w:val="single"/>
        </w:rPr>
      </w:pPr>
      <w:r w:rsidRPr="00547369">
        <w:rPr>
          <w:color w:val="000000" w:themeColor="text1"/>
          <w:u w:val="single"/>
        </w:rPr>
        <w:t>The Cold War Veterans Exemption</w:t>
      </w:r>
    </w:p>
    <w:p w14:paraId="43FD21BD" w14:textId="77777777" w:rsidR="004E71AF" w:rsidRDefault="004E71AF" w:rsidP="004E71AF">
      <w:pPr>
        <w:spacing w:line="480" w:lineRule="auto"/>
        <w:ind w:firstLine="720"/>
        <w:jc w:val="both"/>
        <w:rPr>
          <w:rStyle w:val="relative"/>
        </w:rPr>
      </w:pPr>
      <w:r>
        <w:rPr>
          <w:color w:val="000000" w:themeColor="text1"/>
        </w:rPr>
        <w:t xml:space="preserve">In 2007, the State expanded tax exemption opportunities for veterans through legislation that authorized counties, cities, towns and villages to grant a property tax exemption to Cold War veterans. According to New York State Assembly Member Amy Paulin the sponsor of legislation to authorize the Cold War veterans exemption, </w:t>
      </w:r>
      <w:r>
        <w:rPr>
          <w:rStyle w:val="relative"/>
        </w:rPr>
        <w:t xml:space="preserve">this exemption is intended to honor veterans who served during the Cold War era, specifically from September 2, 1945, to December 26, 1991, and who were otherwise ineligible for the alternative veterans exemption. </w:t>
      </w:r>
    </w:p>
    <w:p w14:paraId="610417BD" w14:textId="77777777" w:rsidR="004E71AF" w:rsidRDefault="004E71AF" w:rsidP="004E71AF">
      <w:pPr>
        <w:spacing w:line="480" w:lineRule="auto"/>
        <w:ind w:firstLine="720"/>
        <w:jc w:val="both"/>
        <w:rPr>
          <w:color w:val="000000" w:themeColor="text1"/>
        </w:rPr>
      </w:pPr>
      <w:r>
        <w:rPr>
          <w:color w:val="000000" w:themeColor="text1"/>
        </w:rPr>
        <w:t xml:space="preserve">Under State law, the Cold War </w:t>
      </w:r>
      <w:proofErr w:type="gramStart"/>
      <w:r>
        <w:rPr>
          <w:color w:val="000000" w:themeColor="text1"/>
        </w:rPr>
        <w:t>veterans</w:t>
      </w:r>
      <w:proofErr w:type="gramEnd"/>
      <w:r>
        <w:rPr>
          <w:color w:val="000000" w:themeColor="text1"/>
        </w:rPr>
        <w:t xml:space="preserve"> exemption was not applicable to school district taxation. In 2016, the legislation was amended to provide that it shall be applicable to school district taxation.</w:t>
      </w:r>
      <w:r>
        <w:rPr>
          <w:rStyle w:val="FootnoteReference"/>
          <w:color w:val="000000" w:themeColor="text1"/>
        </w:rPr>
        <w:footnoteReference w:id="24"/>
      </w:r>
      <w:r>
        <w:rPr>
          <w:color w:val="000000" w:themeColor="text1"/>
        </w:rPr>
        <w:t xml:space="preserve"> Additionally, the Cold War </w:t>
      </w:r>
      <w:proofErr w:type="gramStart"/>
      <w:r>
        <w:rPr>
          <w:color w:val="000000" w:themeColor="text1"/>
        </w:rPr>
        <w:t>veterans</w:t>
      </w:r>
      <w:proofErr w:type="gramEnd"/>
      <w:r>
        <w:rPr>
          <w:color w:val="000000" w:themeColor="text1"/>
        </w:rPr>
        <w:t xml:space="preserve"> exemption was initially limited to a period of ten years.</w:t>
      </w:r>
      <w:r>
        <w:rPr>
          <w:rStyle w:val="FootnoteReference"/>
          <w:color w:val="000000" w:themeColor="text1"/>
        </w:rPr>
        <w:footnoteReference w:id="25"/>
      </w:r>
      <w:r>
        <w:rPr>
          <w:color w:val="000000" w:themeColor="text1"/>
        </w:rPr>
        <w:t xml:space="preserve"> In 2017, the legislation was further amended to authorize counties, cities, towns, villages and school districts to remove the ten year limitation for real property tax exemptions for Cold War veterans, providing local governments and school districts the option to continue granting the exemption without any regard to the previously adopted time limit.</w:t>
      </w:r>
      <w:r>
        <w:rPr>
          <w:rStyle w:val="FootnoteReference"/>
          <w:color w:val="000000" w:themeColor="text1"/>
        </w:rPr>
        <w:footnoteReference w:id="26"/>
      </w:r>
    </w:p>
    <w:p w14:paraId="750FA3D2" w14:textId="77777777" w:rsidR="004E71AF" w:rsidRPr="00451828" w:rsidRDefault="004E71AF" w:rsidP="004E71AF">
      <w:pPr>
        <w:spacing w:line="480" w:lineRule="auto"/>
        <w:ind w:firstLine="720"/>
        <w:jc w:val="both"/>
        <w:rPr>
          <w:u w:val="single"/>
        </w:rPr>
      </w:pPr>
      <w:r>
        <w:t xml:space="preserve">The Adams administration reports that roughly 11,000 Cold War era veterans reside in New York City who would be eligible for the Cold War </w:t>
      </w:r>
      <w:proofErr w:type="gramStart"/>
      <w:r>
        <w:t>veterans</w:t>
      </w:r>
      <w:proofErr w:type="gramEnd"/>
      <w:r>
        <w:t xml:space="preserve"> exemption and are currently not eligible to receive another real property exemption on the basis of their status as a veteran. According to the Office of the Mayor, if adopted in New York City, the Cold War </w:t>
      </w:r>
      <w:proofErr w:type="gramStart"/>
      <w:r>
        <w:t>veterans</w:t>
      </w:r>
      <w:proofErr w:type="gramEnd"/>
      <w:r>
        <w:t xml:space="preserve"> exemption could provide an annual average benefit of about $938 for each eligible veteran.</w:t>
      </w:r>
      <w:r>
        <w:rPr>
          <w:rStyle w:val="FootnoteReference"/>
        </w:rPr>
        <w:footnoteReference w:id="27"/>
      </w:r>
      <w:r>
        <w:t xml:space="preserve"> Proponents of the Cold War veterans exemption point to the fact that many Cold War veterans were engaged in active combat, including in the Iranian hostage rescue-attempt known as Operation Eagle Claw, the 1983 Beirut Marine Barracks bombing, and numerous expeditions into Latin America and the Caribbean. Veterans’ advocates argue that the benefit of property tax relief is recognition of service to a population who risked their lives for the public good and directly supports veterans and their families.</w:t>
      </w:r>
      <w:r>
        <w:rPr>
          <w:rStyle w:val="FootnoteReference"/>
        </w:rPr>
        <w:footnoteReference w:id="28"/>
      </w:r>
    </w:p>
    <w:p w14:paraId="740C9A49" w14:textId="77777777" w:rsidR="004E71AF" w:rsidRPr="00451828" w:rsidRDefault="004E71AF" w:rsidP="004E71AF">
      <w:pPr>
        <w:pStyle w:val="ListParagraph"/>
        <w:widowControl/>
        <w:numPr>
          <w:ilvl w:val="2"/>
          <w:numId w:val="19"/>
        </w:numPr>
        <w:spacing w:line="480" w:lineRule="auto"/>
        <w:jc w:val="both"/>
        <w:rPr>
          <w:u w:val="single"/>
        </w:rPr>
      </w:pPr>
      <w:r w:rsidRPr="00451828">
        <w:rPr>
          <w:u w:val="single"/>
        </w:rPr>
        <w:t>Legislative Analysis</w:t>
      </w:r>
    </w:p>
    <w:p w14:paraId="2287CB0C" w14:textId="00FC591F" w:rsidR="004E71AF" w:rsidRDefault="004E71AF" w:rsidP="004E71AF">
      <w:pPr>
        <w:spacing w:line="480" w:lineRule="auto"/>
        <w:ind w:firstLine="720"/>
        <w:jc w:val="both"/>
      </w:pPr>
      <w:r>
        <w:t xml:space="preserve">Pursuant to section 458-b of the Real Property Tax Law, </w:t>
      </w:r>
      <w:r w:rsidR="00CD064D">
        <w:t xml:space="preserve">Proposed </w:t>
      </w:r>
      <w:r>
        <w:t>Int. 740</w:t>
      </w:r>
      <w:r w:rsidR="00CD064D">
        <w:t>-A-</w:t>
      </w:r>
      <w:r>
        <w:t xml:space="preserve">2024, prime sponsored by Council Member Carr, </w:t>
      </w:r>
      <w:r w:rsidRPr="005E0BE3">
        <w:t xml:space="preserve">would establish a real property tax exemption </w:t>
      </w:r>
      <w:r>
        <w:t xml:space="preserve">in New York City </w:t>
      </w:r>
      <w:r w:rsidRPr="005E0BE3">
        <w:t>for Cold War veterans</w:t>
      </w:r>
      <w:r>
        <w:t>. The bill would</w:t>
      </w:r>
      <w:r w:rsidRPr="005E0BE3">
        <w:t xml:space="preserve"> define</w:t>
      </w:r>
      <w:r>
        <w:t xml:space="preserve"> Cold War veterans</w:t>
      </w:r>
      <w:r w:rsidRPr="005E0BE3">
        <w:t xml:space="preserve"> as </w:t>
      </w:r>
      <w:r>
        <w:t>persons</w:t>
      </w:r>
      <w:r w:rsidRPr="005E0BE3">
        <w:t xml:space="preserve"> who served on active duty in the United States armed forces between September 2, 1945</w:t>
      </w:r>
      <w:r>
        <w:t>, and December 26, 1991,</w:t>
      </w:r>
      <w:r w:rsidRPr="005E0BE3">
        <w:t xml:space="preserve"> and w</w:t>
      </w:r>
      <w:r>
        <w:t>ho were</w:t>
      </w:r>
      <w:r w:rsidRPr="005E0BE3">
        <w:t xml:space="preserve"> honorably discharged or released. The exemption would apply to </w:t>
      </w:r>
      <w:r>
        <w:t>an eligible</w:t>
      </w:r>
      <w:r w:rsidRPr="005E0BE3">
        <w:t xml:space="preserve"> veteran’s primary residence</w:t>
      </w:r>
      <w:r>
        <w:t xml:space="preserve"> if owned by the veteran or their spouse</w:t>
      </w:r>
      <w:r w:rsidRPr="005E0BE3">
        <w:t xml:space="preserve">, or </w:t>
      </w:r>
      <w:r>
        <w:t>to the primary residence of the surviving spouse of a deceased veteran</w:t>
      </w:r>
      <w:r w:rsidRPr="005E0BE3">
        <w:t xml:space="preserve">, to the extent that the </w:t>
      </w:r>
      <w:r>
        <w:t>property is</w:t>
      </w:r>
      <w:r w:rsidRPr="005E0BE3">
        <w:t xml:space="preserve"> used for residential purposes.</w:t>
      </w:r>
    </w:p>
    <w:p w14:paraId="4E854DD2" w14:textId="405345A8" w:rsidR="004E71AF" w:rsidRDefault="004E71AF" w:rsidP="004E71AF">
      <w:pPr>
        <w:spacing w:line="480" w:lineRule="auto"/>
        <w:ind w:firstLine="720"/>
        <w:jc w:val="both"/>
      </w:pPr>
      <w:r w:rsidRPr="005E0BE3">
        <w:t xml:space="preserve">The </w:t>
      </w:r>
      <w:r>
        <w:t>bill</w:t>
      </w:r>
      <w:r w:rsidRPr="005E0BE3">
        <w:t xml:space="preserve"> would </w:t>
      </w:r>
      <w:r>
        <w:t xml:space="preserve">exempt </w:t>
      </w:r>
      <w:r w:rsidRPr="005E0BE3">
        <w:t xml:space="preserve">15 percent of the assessed value of the </w:t>
      </w:r>
      <w:r>
        <w:t>qualifying</w:t>
      </w:r>
      <w:r w:rsidRPr="005E0BE3">
        <w:t xml:space="preserve"> property, up to </w:t>
      </w:r>
      <w:r>
        <w:t xml:space="preserve">the lesser amount of </w:t>
      </w:r>
      <w:r w:rsidRPr="005E0BE3">
        <w:t>$</w:t>
      </w:r>
      <w:r w:rsidR="00CD064D">
        <w:t>48</w:t>
      </w:r>
      <w:r w:rsidRPr="005E0BE3">
        <w:t>,000</w:t>
      </w:r>
      <w:r>
        <w:t xml:space="preserve"> or $</w:t>
      </w:r>
      <w:r w:rsidR="00CD064D">
        <w:t>48</w:t>
      </w:r>
      <w:r>
        <w:t>,000 multiplied by the latest class ratio</w:t>
      </w:r>
      <w:r w:rsidRPr="005E0BE3">
        <w:t>. Cold War veterans who were disabled as a result of their service would be eligible for an additional exemption, up to</w:t>
      </w:r>
      <w:r>
        <w:t xml:space="preserve"> the lesser of</w:t>
      </w:r>
      <w:r w:rsidRPr="005E0BE3">
        <w:t xml:space="preserve"> $</w:t>
      </w:r>
      <w:r w:rsidR="00CD064D" w:rsidRPr="005E0BE3">
        <w:t>1</w:t>
      </w:r>
      <w:r w:rsidR="00CD064D">
        <w:t>6</w:t>
      </w:r>
      <w:r w:rsidR="00CD064D" w:rsidRPr="005E0BE3">
        <w:t>0</w:t>
      </w:r>
      <w:r w:rsidRPr="005E0BE3">
        <w:t>,000</w:t>
      </w:r>
      <w:r>
        <w:t xml:space="preserve"> or $1</w:t>
      </w:r>
      <w:r w:rsidR="00CD064D">
        <w:t>6</w:t>
      </w:r>
      <w:r>
        <w:t>0,000 multiplied by the latest class ratio</w:t>
      </w:r>
      <w:r w:rsidRPr="005E0BE3">
        <w:t>.</w:t>
      </w:r>
      <w:r>
        <w:t xml:space="preserve"> Persons receiving another real property tax exemption based upon their status as a veteran would not be eligible to receive the Cold War </w:t>
      </w:r>
      <w:proofErr w:type="gramStart"/>
      <w:r>
        <w:t>veterans</w:t>
      </w:r>
      <w:proofErr w:type="gramEnd"/>
      <w:r>
        <w:t xml:space="preserve"> exemption.</w:t>
      </w:r>
    </w:p>
    <w:p w14:paraId="5E288087" w14:textId="00B904B0" w:rsidR="002354D4" w:rsidRPr="008D3EFE" w:rsidRDefault="00CD064D" w:rsidP="00CD064D">
      <w:pPr>
        <w:spacing w:line="480" w:lineRule="auto"/>
        <w:ind w:firstLine="720"/>
        <w:jc w:val="both"/>
        <w:rPr>
          <w:sz w:val="18"/>
          <w:szCs w:val="18"/>
        </w:rPr>
      </w:pPr>
      <w:r>
        <w:t xml:space="preserve">Since being heard on October 30, 2025, this bill was amended to: eliminate the 10-year duration of the exemption; make the exemption applicable to the ad valorem and school tax portion of the real property tax; and increase the maximum exemption levels available to match the maximum exemption levels available under the alternative </w:t>
      </w:r>
      <w:proofErr w:type="gramStart"/>
      <w:r>
        <w:t>veterans</w:t>
      </w:r>
      <w:proofErr w:type="gramEnd"/>
      <w:r>
        <w:t xml:space="preserve"> exemption. Additional technical edits were made to this bill.</w:t>
      </w:r>
    </w:p>
    <w:p w14:paraId="3A6B9F11" w14:textId="77777777" w:rsidR="004E71AF" w:rsidRPr="004E71AF" w:rsidRDefault="004E71AF" w:rsidP="004E71AF">
      <w:pPr>
        <w:pStyle w:val="ListParagraph"/>
        <w:widowControl/>
        <w:autoSpaceDE w:val="0"/>
        <w:autoSpaceDN w:val="0"/>
        <w:adjustRightInd w:val="0"/>
        <w:ind w:left="1080"/>
        <w:jc w:val="both"/>
        <w:rPr>
          <w:b/>
        </w:rPr>
      </w:pPr>
    </w:p>
    <w:p w14:paraId="2E6BA9C2" w14:textId="3B45841D" w:rsidR="0029296C" w:rsidRPr="004E71AF" w:rsidRDefault="0029296C" w:rsidP="004E71AF">
      <w:pPr>
        <w:pStyle w:val="ListParagraph"/>
        <w:widowControl/>
        <w:numPr>
          <w:ilvl w:val="0"/>
          <w:numId w:val="26"/>
        </w:numPr>
        <w:autoSpaceDE w:val="0"/>
        <w:autoSpaceDN w:val="0"/>
        <w:adjustRightInd w:val="0"/>
        <w:jc w:val="both"/>
        <w:rPr>
          <w:b/>
        </w:rPr>
      </w:pPr>
      <w:r w:rsidRPr="004E71AF">
        <w:rPr>
          <w:b/>
          <w:u w:val="single"/>
        </w:rPr>
        <w:t>Business Improvement Districts</w:t>
      </w:r>
    </w:p>
    <w:p w14:paraId="735C3D15" w14:textId="77777777" w:rsidR="0029296C" w:rsidRPr="00EC7175" w:rsidRDefault="0029296C" w:rsidP="0029296C">
      <w:pPr>
        <w:autoSpaceDE w:val="0"/>
        <w:autoSpaceDN w:val="0"/>
        <w:adjustRightInd w:val="0"/>
        <w:jc w:val="both"/>
        <w:rPr>
          <w:b/>
        </w:rPr>
      </w:pPr>
    </w:p>
    <w:p w14:paraId="593BF5CD" w14:textId="3A4C0003" w:rsidR="0029296C" w:rsidRPr="00693878" w:rsidRDefault="0029296C" w:rsidP="0029296C">
      <w:pPr>
        <w:autoSpaceDE w:val="0"/>
        <w:autoSpaceDN w:val="0"/>
        <w:adjustRightInd w:val="0"/>
        <w:spacing w:line="480" w:lineRule="auto"/>
        <w:ind w:firstLine="720"/>
        <w:jc w:val="both"/>
      </w:pPr>
      <w:proofErr w:type="spellStart"/>
      <w:r>
        <w:rPr>
          <w:b/>
          <w:bCs/>
        </w:rPr>
        <w:t>i</w:t>
      </w:r>
      <w:proofErr w:type="spellEnd"/>
      <w:r>
        <w:rPr>
          <w:b/>
          <w:bCs/>
        </w:rPr>
        <w:t>. Assessment Increases</w:t>
      </w:r>
    </w:p>
    <w:p w14:paraId="6C5198C8" w14:textId="68507696" w:rsidR="0029296C" w:rsidRPr="0090046C" w:rsidRDefault="0029296C" w:rsidP="0029296C">
      <w:pPr>
        <w:tabs>
          <w:tab w:val="left" w:pos="720"/>
          <w:tab w:val="left" w:pos="3600"/>
          <w:tab w:val="left" w:pos="4320"/>
          <w:tab w:val="left" w:pos="5040"/>
          <w:tab w:val="left" w:pos="5760"/>
          <w:tab w:val="left" w:pos="6480"/>
          <w:tab w:val="left" w:pos="7200"/>
          <w:tab w:val="left" w:pos="7920"/>
          <w:tab w:val="left" w:pos="8640"/>
          <w:tab w:val="right" w:pos="9360"/>
        </w:tabs>
        <w:spacing w:line="480" w:lineRule="auto"/>
        <w:jc w:val="both"/>
        <w:rPr>
          <w:rFonts w:ascii="Times New Roman" w:hAnsi="Times New Roman"/>
          <w:szCs w:val="24"/>
        </w:rPr>
      </w:pPr>
      <w:r>
        <w:rPr>
          <w:rFonts w:ascii="Times New Roman" w:hAnsi="Times New Roman"/>
          <w:szCs w:val="24"/>
        </w:rPr>
        <w:tab/>
      </w:r>
      <w:r w:rsidR="00EB534D" w:rsidRPr="004E71AF">
        <w:t>Int. No. 1410-2025</w:t>
      </w:r>
      <w:r>
        <w:t>, sponsored by Council Member Brannan</w:t>
      </w:r>
      <w:r w:rsidR="001F117B">
        <w:t xml:space="preserve"> (by request of the Mayor)</w:t>
      </w:r>
      <w:r>
        <w:t xml:space="preserve">, </w:t>
      </w:r>
      <w:r w:rsidR="00EB534D">
        <w:rPr>
          <w:rFonts w:ascii="Times New Roman" w:hAnsi="Times New Roman"/>
          <w:szCs w:val="24"/>
        </w:rPr>
        <w:t>would authorize</w:t>
      </w:r>
      <w:r>
        <w:rPr>
          <w:rFonts w:ascii="Times New Roman" w:hAnsi="Times New Roman"/>
          <w:szCs w:val="24"/>
        </w:rPr>
        <w:t xml:space="preserve"> </w:t>
      </w:r>
      <w:r w:rsidR="00CD064D">
        <w:rPr>
          <w:rFonts w:ascii="Times New Roman" w:hAnsi="Times New Roman"/>
          <w:szCs w:val="24"/>
        </w:rPr>
        <w:t>an</w:t>
      </w:r>
      <w:r>
        <w:rPr>
          <w:rFonts w:ascii="Times New Roman" w:hAnsi="Times New Roman"/>
          <w:szCs w:val="24"/>
        </w:rPr>
        <w:t xml:space="preserve"> increase </w:t>
      </w:r>
      <w:r w:rsidR="00CD064D">
        <w:rPr>
          <w:rFonts w:ascii="Times New Roman" w:hAnsi="Times New Roman"/>
          <w:szCs w:val="24"/>
        </w:rPr>
        <w:t xml:space="preserve">in </w:t>
      </w:r>
      <w:r>
        <w:rPr>
          <w:rFonts w:ascii="Times New Roman" w:hAnsi="Times New Roman"/>
          <w:szCs w:val="24"/>
        </w:rPr>
        <w:t>the annual expenditures of</w:t>
      </w:r>
      <w:r w:rsidRPr="0090046C">
        <w:rPr>
          <w:rFonts w:ascii="Times New Roman" w:hAnsi="Times New Roman"/>
          <w:szCs w:val="24"/>
        </w:rPr>
        <w:t xml:space="preserve"> </w:t>
      </w:r>
      <w:r>
        <w:rPr>
          <w:rFonts w:ascii="Times New Roman" w:hAnsi="Times New Roman"/>
          <w:szCs w:val="24"/>
        </w:rPr>
        <w:t>seven</w:t>
      </w:r>
      <w:r w:rsidRPr="0090046C">
        <w:rPr>
          <w:rFonts w:ascii="Times New Roman" w:hAnsi="Times New Roman"/>
          <w:szCs w:val="24"/>
        </w:rPr>
        <w:t xml:space="preserve"> Business Improvement Districts</w:t>
      </w:r>
      <w:r>
        <w:rPr>
          <w:rFonts w:ascii="Times New Roman" w:hAnsi="Times New Roman"/>
          <w:szCs w:val="24"/>
        </w:rPr>
        <w:t xml:space="preserve"> (“BIDs”) </w:t>
      </w:r>
      <w:r>
        <w:rPr>
          <w:rFonts w:ascii="Times New Roman" w:hAnsi="Times New Roman"/>
          <w:spacing w:val="-3"/>
        </w:rPr>
        <w:t>and one Special Assessment District (“SAD”)</w:t>
      </w:r>
      <w:r>
        <w:rPr>
          <w:rStyle w:val="FootnoteReference"/>
          <w:rFonts w:ascii="Times New Roman" w:hAnsi="Times New Roman"/>
          <w:spacing w:val="-3"/>
        </w:rPr>
        <w:footnoteReference w:id="29"/>
      </w:r>
      <w:r>
        <w:rPr>
          <w:rFonts w:ascii="Times New Roman" w:hAnsi="Times New Roman"/>
          <w:spacing w:val="-3"/>
        </w:rPr>
        <w:t xml:space="preserve">, collectively referred to herein as “the BIDs”, </w:t>
      </w:r>
      <w:r w:rsidRPr="0090046C">
        <w:rPr>
          <w:rFonts w:ascii="Times New Roman" w:hAnsi="Times New Roman"/>
          <w:szCs w:val="24"/>
        </w:rPr>
        <w:t xml:space="preserve">as of July 1, </w:t>
      </w:r>
      <w:r w:rsidR="001F117B">
        <w:rPr>
          <w:rFonts w:ascii="Times New Roman" w:hAnsi="Times New Roman"/>
          <w:szCs w:val="24"/>
        </w:rPr>
        <w:t>2026</w:t>
      </w:r>
      <w:r w:rsidRPr="0090046C">
        <w:rPr>
          <w:rFonts w:ascii="Times New Roman" w:hAnsi="Times New Roman"/>
          <w:szCs w:val="24"/>
        </w:rPr>
        <w:t>.</w:t>
      </w:r>
      <w:r>
        <w:rPr>
          <w:rFonts w:ascii="Times New Roman" w:hAnsi="Times New Roman"/>
          <w:szCs w:val="24"/>
        </w:rPr>
        <w:t xml:space="preserve"> </w:t>
      </w:r>
      <w:r w:rsidR="00EB534D">
        <w:rPr>
          <w:rFonts w:ascii="Times New Roman" w:hAnsi="Times New Roman"/>
          <w:szCs w:val="24"/>
        </w:rPr>
        <w:t>Res. No. 1083-2025</w:t>
      </w:r>
      <w:r>
        <w:rPr>
          <w:rFonts w:ascii="Times New Roman" w:hAnsi="Times New Roman"/>
          <w:szCs w:val="24"/>
        </w:rPr>
        <w:t xml:space="preserve"> set November 12, 2025, at 10:00 am in </w:t>
      </w:r>
      <w:r w:rsidRPr="0090046C">
        <w:rPr>
          <w:rFonts w:ascii="Times New Roman" w:hAnsi="Times New Roman"/>
          <w:spacing w:val="-3"/>
          <w:szCs w:val="24"/>
        </w:rPr>
        <w:t>t</w:t>
      </w:r>
      <w:r>
        <w:rPr>
          <w:rFonts w:ascii="Times New Roman" w:hAnsi="Times New Roman"/>
          <w:spacing w:val="-3"/>
          <w:szCs w:val="24"/>
        </w:rPr>
        <w:t>he</w:t>
      </w:r>
      <w:r w:rsidRPr="0090046C">
        <w:rPr>
          <w:rFonts w:ascii="Times New Roman" w:hAnsi="Times New Roman"/>
          <w:szCs w:val="24"/>
        </w:rPr>
        <w:t xml:space="preserve"> </w:t>
      </w:r>
      <w:r w:rsidRPr="003C51EF">
        <w:rPr>
          <w:rFonts w:ascii="Times New Roman" w:hAnsi="Times New Roman"/>
          <w:szCs w:val="24"/>
        </w:rPr>
        <w:t>City Council Committee Room, 2nd floor, City Hall, Manhattan</w:t>
      </w:r>
      <w:r>
        <w:rPr>
          <w:rFonts w:ascii="Times New Roman" w:hAnsi="Times New Roman"/>
          <w:szCs w:val="24"/>
        </w:rPr>
        <w:t xml:space="preserve"> as the date, time, and place for the</w:t>
      </w:r>
      <w:r w:rsidR="00EB534D">
        <w:rPr>
          <w:rFonts w:ascii="Times New Roman" w:hAnsi="Times New Roman"/>
          <w:szCs w:val="24"/>
        </w:rPr>
        <w:t xml:space="preserve"> public</w:t>
      </w:r>
      <w:r>
        <w:rPr>
          <w:rFonts w:ascii="Times New Roman" w:hAnsi="Times New Roman"/>
          <w:szCs w:val="24"/>
        </w:rPr>
        <w:t xml:space="preserve"> hearing.</w:t>
      </w:r>
    </w:p>
    <w:p w14:paraId="115F234D" w14:textId="77777777" w:rsidR="0029296C" w:rsidRPr="0090046C" w:rsidRDefault="0029296C" w:rsidP="0029296C">
      <w:pPr>
        <w:tabs>
          <w:tab w:val="left" w:pos="720"/>
          <w:tab w:val="left" w:pos="3600"/>
          <w:tab w:val="left" w:pos="4320"/>
          <w:tab w:val="left" w:pos="5040"/>
          <w:tab w:val="left" w:pos="5760"/>
          <w:tab w:val="left" w:pos="6480"/>
          <w:tab w:val="left" w:pos="7200"/>
          <w:tab w:val="left" w:pos="7920"/>
          <w:tab w:val="left" w:pos="8640"/>
          <w:tab w:val="right" w:pos="9360"/>
        </w:tabs>
        <w:spacing w:line="480" w:lineRule="auto"/>
        <w:jc w:val="both"/>
        <w:rPr>
          <w:rFonts w:ascii="Times New Roman" w:hAnsi="Times New Roman"/>
          <w:szCs w:val="24"/>
        </w:rPr>
      </w:pPr>
      <w:r w:rsidRPr="0090046C">
        <w:rPr>
          <w:rFonts w:ascii="Times New Roman" w:hAnsi="Times New Roman"/>
          <w:szCs w:val="24"/>
        </w:rPr>
        <w:tab/>
        <w:t xml:space="preserve">These increases, which have </w:t>
      </w:r>
      <w:r>
        <w:rPr>
          <w:rFonts w:ascii="Times New Roman" w:hAnsi="Times New Roman"/>
          <w:szCs w:val="24"/>
        </w:rPr>
        <w:t xml:space="preserve">been requested by the BIDs and </w:t>
      </w:r>
      <w:r w:rsidRPr="00607744">
        <w:rPr>
          <w:rFonts w:ascii="Times New Roman" w:hAnsi="Times New Roman"/>
          <w:szCs w:val="24"/>
        </w:rPr>
        <w:t>approved by the respective District Management Associations</w:t>
      </w:r>
      <w:r>
        <w:rPr>
          <w:rFonts w:ascii="Times New Roman" w:hAnsi="Times New Roman"/>
          <w:szCs w:val="24"/>
        </w:rPr>
        <w:t xml:space="preserve">, </w:t>
      </w:r>
      <w:r w:rsidRPr="0090046C">
        <w:rPr>
          <w:rFonts w:ascii="Times New Roman" w:hAnsi="Times New Roman"/>
          <w:szCs w:val="24"/>
        </w:rPr>
        <w:t xml:space="preserve">would result in a higher assessment on all properties currently subject to </w:t>
      </w:r>
      <w:r>
        <w:rPr>
          <w:rFonts w:ascii="Times New Roman" w:hAnsi="Times New Roman"/>
          <w:szCs w:val="24"/>
        </w:rPr>
        <w:t xml:space="preserve">the </w:t>
      </w:r>
      <w:proofErr w:type="spellStart"/>
      <w:r>
        <w:rPr>
          <w:rFonts w:ascii="Times New Roman" w:hAnsi="Times New Roman"/>
          <w:szCs w:val="24"/>
        </w:rPr>
        <w:t>BIDs’</w:t>
      </w:r>
      <w:proofErr w:type="spellEnd"/>
      <w:r>
        <w:rPr>
          <w:rFonts w:ascii="Times New Roman" w:hAnsi="Times New Roman"/>
          <w:szCs w:val="24"/>
        </w:rPr>
        <w:t xml:space="preserve"> </w:t>
      </w:r>
      <w:r w:rsidRPr="0090046C">
        <w:rPr>
          <w:rFonts w:ascii="Times New Roman" w:hAnsi="Times New Roman"/>
          <w:szCs w:val="24"/>
        </w:rPr>
        <w:t xml:space="preserve">assessments as a result of the increase in the assessment rate.  </w:t>
      </w:r>
    </w:p>
    <w:p w14:paraId="09D9F128" w14:textId="71E24E5A" w:rsidR="0029296C" w:rsidRPr="00607744" w:rsidRDefault="0029296C" w:rsidP="0029296C">
      <w:pPr>
        <w:tabs>
          <w:tab w:val="left" w:pos="-720"/>
          <w:tab w:val="left" w:pos="0"/>
          <w:tab w:val="left" w:pos="720"/>
        </w:tabs>
        <w:suppressAutoHyphens/>
        <w:spacing w:line="480" w:lineRule="auto"/>
        <w:jc w:val="both"/>
        <w:rPr>
          <w:rFonts w:ascii="Times New Roman" w:hAnsi="Times New Roman"/>
          <w:szCs w:val="24"/>
        </w:rPr>
      </w:pPr>
      <w:r>
        <w:rPr>
          <w:rFonts w:ascii="Times New Roman" w:hAnsi="Times New Roman"/>
          <w:szCs w:val="24"/>
        </w:rPr>
        <w:tab/>
      </w:r>
      <w:r w:rsidRPr="00607744">
        <w:rPr>
          <w:rFonts w:ascii="Times New Roman" w:hAnsi="Times New Roman"/>
          <w:szCs w:val="24"/>
        </w:rPr>
        <w:t xml:space="preserve">Pursuant to §§ 25-410(b) and 25-416 of the Administrative Code, the BIDs may obtain an increase in </w:t>
      </w:r>
      <w:r>
        <w:rPr>
          <w:rFonts w:ascii="Times New Roman" w:hAnsi="Times New Roman"/>
          <w:szCs w:val="24"/>
        </w:rPr>
        <w:t>their</w:t>
      </w:r>
      <w:r w:rsidRPr="00607744">
        <w:rPr>
          <w:rFonts w:ascii="Times New Roman" w:hAnsi="Times New Roman"/>
          <w:szCs w:val="24"/>
        </w:rPr>
        <w:t xml:space="preserve"> budget</w:t>
      </w:r>
      <w:r>
        <w:rPr>
          <w:rFonts w:ascii="Times New Roman" w:hAnsi="Times New Roman"/>
          <w:szCs w:val="24"/>
        </w:rPr>
        <w:t>s</w:t>
      </w:r>
      <w:r w:rsidRPr="00607744">
        <w:rPr>
          <w:rFonts w:ascii="Times New Roman" w:hAnsi="Times New Roman"/>
          <w:szCs w:val="24"/>
        </w:rPr>
        <w:t xml:space="preserve"> (i.e. the total amount allowed to be expended annually by the BIDs for improvements, services, maintenance, and operation) by means of the adoption of a local law amending the BID’s district plan. Such a local law may be adopted by the City Council after a determination that it is in the public interest to authorize such an increase in the maximum annual amount and that the tax and debt limits prescribed in § 25-412 of the Administrative Code will not be exceeded. Notice of the public hearing to consider such a local law must be published in at least one newspaper having general circulation in the district specifying the time when, and the place where, the hearing will be held and stating the increase proposed in the maximum amount to be expended annually.  </w:t>
      </w:r>
    </w:p>
    <w:p w14:paraId="09053725" w14:textId="6A3DF699" w:rsidR="0029296C" w:rsidRPr="009B41A9" w:rsidRDefault="0029296C" w:rsidP="0029296C">
      <w:pPr>
        <w:tabs>
          <w:tab w:val="left" w:pos="720"/>
          <w:tab w:val="left" w:pos="3600"/>
          <w:tab w:val="left" w:pos="4320"/>
          <w:tab w:val="left" w:pos="5040"/>
          <w:tab w:val="left" w:pos="5760"/>
          <w:tab w:val="left" w:pos="6480"/>
          <w:tab w:val="left" w:pos="7200"/>
          <w:tab w:val="left" w:pos="7920"/>
          <w:tab w:val="left" w:pos="8640"/>
          <w:tab w:val="right" w:pos="9360"/>
        </w:tabs>
        <w:spacing w:line="480" w:lineRule="auto"/>
        <w:jc w:val="both"/>
        <w:rPr>
          <w:rFonts w:ascii="Times New Roman" w:hAnsi="Times New Roman"/>
          <w:szCs w:val="24"/>
        </w:rPr>
      </w:pPr>
      <w:r w:rsidRPr="00607744">
        <w:rPr>
          <w:rFonts w:ascii="Times New Roman" w:hAnsi="Times New Roman"/>
          <w:szCs w:val="24"/>
        </w:rPr>
        <w:tab/>
        <w:t>Accordingly, the resolution also direct</w:t>
      </w:r>
      <w:r w:rsidR="00EB534D">
        <w:rPr>
          <w:rFonts w:ascii="Times New Roman" w:hAnsi="Times New Roman"/>
          <w:szCs w:val="24"/>
        </w:rPr>
        <w:t>ed</w:t>
      </w:r>
      <w:r w:rsidRPr="00607744">
        <w:rPr>
          <w:rFonts w:ascii="Times New Roman" w:hAnsi="Times New Roman"/>
          <w:szCs w:val="24"/>
        </w:rPr>
        <w:t xml:space="preserve"> the District Management Associations of each of the BIDs</w:t>
      </w:r>
      <w:r w:rsidRPr="00607744">
        <w:rPr>
          <w:rFonts w:ascii="Times New Roman" w:hAnsi="Times New Roman"/>
          <w:spacing w:val="-3"/>
          <w:szCs w:val="24"/>
        </w:rPr>
        <w:t xml:space="preserve"> to publish in a newspaper of general circulation in each district, not less than ten days prior to the public hearing, a notice stating the time and place of the public hearing and setting forth the increase in the amount to be expended annually in each of the BIDs.</w:t>
      </w:r>
    </w:p>
    <w:p w14:paraId="28212EFB" w14:textId="77777777" w:rsidR="0029296C" w:rsidRDefault="0029296C" w:rsidP="0029296C">
      <w:pPr>
        <w:keepNext/>
        <w:jc w:val="center"/>
        <w:outlineLvl w:val="0"/>
        <w:rPr>
          <w:rFonts w:ascii="Times New Roman" w:hAnsi="Times New Roman"/>
          <w:szCs w:val="24"/>
        </w:rPr>
      </w:pPr>
      <w:r w:rsidRPr="0090046C">
        <w:rPr>
          <w:rFonts w:ascii="Times New Roman" w:hAnsi="Times New Roman"/>
          <w:szCs w:val="24"/>
        </w:rPr>
        <w:t>The following BIDs have requested increases to th</w:t>
      </w:r>
      <w:r>
        <w:rPr>
          <w:rFonts w:ascii="Times New Roman" w:hAnsi="Times New Roman"/>
          <w:szCs w:val="24"/>
        </w:rPr>
        <w:t>eir budgets, as indicated below:</w:t>
      </w:r>
    </w:p>
    <w:p w14:paraId="1C1410ED" w14:textId="77777777" w:rsidR="0029296C" w:rsidRDefault="0029296C" w:rsidP="0029296C">
      <w:pPr>
        <w:widowControl/>
        <w:rPr>
          <w:rFonts w:ascii="Times New Roman" w:hAnsi="Times New Roman"/>
          <w:szCs w:val="24"/>
        </w:rPr>
      </w:pPr>
    </w:p>
    <w:p w14:paraId="48DA2159" w14:textId="77777777" w:rsidR="0029296C" w:rsidRDefault="0029296C" w:rsidP="0029296C">
      <w:pPr>
        <w:widowControl/>
        <w:rPr>
          <w:rFonts w:ascii="Times New Roman" w:hAnsi="Times New Roman"/>
          <w:szCs w:val="24"/>
        </w:rPr>
      </w:pPr>
    </w:p>
    <w:p w14:paraId="733E3795" w14:textId="77777777" w:rsidR="0029296C" w:rsidRDefault="0029296C" w:rsidP="0029296C">
      <w:pPr>
        <w:widowControl/>
        <w:rPr>
          <w:rFonts w:ascii="Times New Roman" w:hAnsi="Times New Roman"/>
          <w:szCs w:val="24"/>
        </w:rPr>
      </w:pPr>
    </w:p>
    <w:p w14:paraId="34E750AE" w14:textId="77777777" w:rsidR="0029296C" w:rsidRDefault="0029296C" w:rsidP="0029296C">
      <w:pPr>
        <w:widowControl/>
        <w:rPr>
          <w:rFonts w:ascii="Times New Roman" w:hAnsi="Times New Roman"/>
          <w:szCs w:val="24"/>
        </w:rPr>
      </w:pPr>
    </w:p>
    <w:p w14:paraId="290EFF4D" w14:textId="77777777" w:rsidR="0029296C" w:rsidRDefault="0029296C" w:rsidP="0029296C">
      <w:pPr>
        <w:widowControl/>
        <w:rPr>
          <w:rFonts w:ascii="Times New Roman" w:hAnsi="Times New Roman"/>
          <w:szCs w:val="24"/>
        </w:rPr>
      </w:pPr>
    </w:p>
    <w:p w14:paraId="3F64E984" w14:textId="77777777" w:rsidR="0029296C" w:rsidRDefault="0029296C" w:rsidP="0029296C">
      <w:pPr>
        <w:widowControl/>
        <w:rPr>
          <w:rFonts w:ascii="Times New Roman" w:hAnsi="Times New Roman"/>
          <w:szCs w:val="24"/>
        </w:rPr>
      </w:pPr>
    </w:p>
    <w:p w14:paraId="1D5F3DCE" w14:textId="77777777" w:rsidR="0029296C" w:rsidRDefault="0029296C" w:rsidP="0029296C">
      <w:pPr>
        <w:widowControl/>
        <w:rPr>
          <w:rFonts w:ascii="Times New Roman" w:hAnsi="Times New Roman"/>
          <w:szCs w:val="24"/>
        </w:rPr>
      </w:pPr>
    </w:p>
    <w:p w14:paraId="69D2BAEF" w14:textId="77777777" w:rsidR="0029296C" w:rsidRDefault="0029296C" w:rsidP="0029296C">
      <w:pPr>
        <w:widowControl/>
        <w:rPr>
          <w:rFonts w:ascii="Times New Roman" w:hAnsi="Times New Roman"/>
          <w:szCs w:val="24"/>
        </w:rPr>
      </w:pPr>
    </w:p>
    <w:p w14:paraId="10B8DA5B" w14:textId="77777777" w:rsidR="0029296C" w:rsidRDefault="0029296C" w:rsidP="001F117B">
      <w:pPr>
        <w:widowControl/>
        <w:jc w:val="center"/>
        <w:rPr>
          <w:rFonts w:ascii="Times New Roman" w:hAnsi="Times New Roman"/>
          <w:szCs w:val="24"/>
        </w:rPr>
      </w:pPr>
      <w:proofErr w:type="gramStart"/>
      <w:r>
        <w:rPr>
          <w:rFonts w:ascii="Times New Roman" w:hAnsi="Times New Roman"/>
          <w:szCs w:val="24"/>
        </w:rPr>
        <w:t>{ see</w:t>
      </w:r>
      <w:proofErr w:type="gramEnd"/>
      <w:r>
        <w:rPr>
          <w:rFonts w:ascii="Times New Roman" w:hAnsi="Times New Roman"/>
          <w:szCs w:val="24"/>
        </w:rPr>
        <w:t xml:space="preserve"> chart on next page }</w:t>
      </w:r>
    </w:p>
    <w:p w14:paraId="1E9D94C0" w14:textId="77777777" w:rsidR="0029296C" w:rsidRDefault="0029296C" w:rsidP="0029296C">
      <w:pPr>
        <w:widowControl/>
        <w:rPr>
          <w:rFonts w:ascii="Times New Roman" w:hAnsi="Times New Roman"/>
          <w:szCs w:val="24"/>
        </w:rPr>
      </w:pPr>
    </w:p>
    <w:p w14:paraId="1E604C5D" w14:textId="77777777" w:rsidR="0029296C" w:rsidRDefault="0029296C" w:rsidP="0029296C">
      <w:pPr>
        <w:widowControl/>
        <w:rPr>
          <w:rFonts w:ascii="Times New Roman" w:hAnsi="Times New Roman"/>
          <w:szCs w:val="24"/>
        </w:rPr>
      </w:pPr>
    </w:p>
    <w:p w14:paraId="6F5E519E" w14:textId="77777777" w:rsidR="0029296C" w:rsidRDefault="0029296C" w:rsidP="0029296C">
      <w:pPr>
        <w:widowControl/>
        <w:rPr>
          <w:rFonts w:ascii="Times New Roman" w:hAnsi="Times New Roman"/>
          <w:szCs w:val="24"/>
        </w:rPr>
      </w:pPr>
    </w:p>
    <w:p w14:paraId="106DFF55" w14:textId="77777777" w:rsidR="0029296C" w:rsidRDefault="0029296C" w:rsidP="0029296C">
      <w:pPr>
        <w:widowControl/>
        <w:rPr>
          <w:rFonts w:ascii="Times New Roman" w:hAnsi="Times New Roman"/>
          <w:szCs w:val="24"/>
        </w:rPr>
      </w:pPr>
    </w:p>
    <w:p w14:paraId="66E906C4" w14:textId="77777777" w:rsidR="0029296C" w:rsidRDefault="0029296C" w:rsidP="0029296C">
      <w:pPr>
        <w:widowControl/>
        <w:rPr>
          <w:rFonts w:ascii="Times New Roman" w:hAnsi="Times New Roman"/>
          <w:szCs w:val="24"/>
        </w:rPr>
      </w:pPr>
    </w:p>
    <w:p w14:paraId="14B57176" w14:textId="77777777" w:rsidR="0029296C" w:rsidRDefault="0029296C" w:rsidP="0029296C">
      <w:pPr>
        <w:widowControl/>
        <w:rPr>
          <w:rFonts w:ascii="Times New Roman" w:hAnsi="Times New Roman"/>
          <w:szCs w:val="24"/>
        </w:rPr>
      </w:pPr>
    </w:p>
    <w:p w14:paraId="0FCE70B2" w14:textId="77777777" w:rsidR="0029296C" w:rsidRDefault="0029296C" w:rsidP="0029296C">
      <w:pPr>
        <w:widowControl/>
        <w:rPr>
          <w:rFonts w:ascii="Times New Roman" w:hAnsi="Times New Roman"/>
          <w:szCs w:val="24"/>
        </w:rPr>
        <w:sectPr w:rsidR="0029296C" w:rsidSect="0029296C">
          <w:footerReference w:type="default" r:id="rId12"/>
          <w:pgSz w:w="12240" w:h="15840"/>
          <w:pgMar w:top="1440" w:right="1440" w:bottom="1440" w:left="1440" w:header="720" w:footer="720" w:gutter="0"/>
          <w:cols w:space="720"/>
          <w:docGrid w:linePitch="360"/>
        </w:sectPr>
      </w:pPr>
    </w:p>
    <w:p w14:paraId="7DC6124F" w14:textId="77777777" w:rsidR="0029296C" w:rsidRDefault="0029296C" w:rsidP="0029296C">
      <w:pPr>
        <w:tabs>
          <w:tab w:val="left" w:pos="1236"/>
        </w:tabs>
        <w:rPr>
          <w:rFonts w:ascii="Times New Roman" w:hAnsi="Times New Roman"/>
        </w:rPr>
      </w:pPr>
    </w:p>
    <w:p w14:paraId="32B96300" w14:textId="77777777" w:rsidR="0029296C" w:rsidRPr="00F14637" w:rsidRDefault="0029296C" w:rsidP="0029296C">
      <w:pPr>
        <w:rPr>
          <w:rFonts w:ascii="Times New Roman" w:hAnsi="Times New Roman"/>
        </w:rPr>
      </w:pPr>
    </w:p>
    <w:p w14:paraId="0D17CC0C" w14:textId="77777777" w:rsidR="0029296C" w:rsidRDefault="0029296C" w:rsidP="0029296C">
      <w:pPr>
        <w:rPr>
          <w:rFonts w:ascii="Times New Roman" w:hAnsi="Times New Roman"/>
        </w:rPr>
      </w:pPr>
    </w:p>
    <w:p w14:paraId="64FBA20D" w14:textId="77777777" w:rsidR="0029296C" w:rsidRPr="00F14637" w:rsidRDefault="0029296C" w:rsidP="0029296C">
      <w:pPr>
        <w:rPr>
          <w:rFonts w:ascii="Times New Roman" w:hAnsi="Times New Roman"/>
        </w:rPr>
      </w:pPr>
    </w:p>
    <w:p w14:paraId="2484C7AF" w14:textId="77777777" w:rsidR="0029296C" w:rsidRDefault="0029296C" w:rsidP="0029296C">
      <w:pPr>
        <w:tabs>
          <w:tab w:val="left" w:pos="1095"/>
        </w:tabs>
        <w:rPr>
          <w:rFonts w:ascii="Times New Roman" w:hAnsi="Times New Roman"/>
        </w:rPr>
      </w:pPr>
      <w:r>
        <w:rPr>
          <w:rFonts w:ascii="Times New Roman" w:hAnsi="Times New Roman"/>
        </w:rPr>
        <w:tab/>
      </w:r>
      <w:r w:rsidRPr="00F14637">
        <w:rPr>
          <w:rFonts w:ascii="Times New Roman" w:hAnsi="Times New Roman"/>
          <w:noProof/>
        </w:rPr>
        <w:drawing>
          <wp:inline distT="0" distB="0" distL="0" distR="0" wp14:anchorId="47B7765D" wp14:editId="6444B8EE">
            <wp:extent cx="9509760" cy="5454650"/>
            <wp:effectExtent l="0" t="0" r="0" b="0"/>
            <wp:docPr id="2015267312" name="Picture 1" descr="A screenshot of a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67312" name="Picture 1" descr="A screenshot of a chart"/>
                    <pic:cNvPicPr/>
                  </pic:nvPicPr>
                  <pic:blipFill>
                    <a:blip r:embed="rId13"/>
                    <a:stretch>
                      <a:fillRect/>
                    </a:stretch>
                  </pic:blipFill>
                  <pic:spPr>
                    <a:xfrm>
                      <a:off x="0" y="0"/>
                      <a:ext cx="9509760" cy="5454650"/>
                    </a:xfrm>
                    <a:prstGeom prst="rect">
                      <a:avLst/>
                    </a:prstGeom>
                  </pic:spPr>
                </pic:pic>
              </a:graphicData>
            </a:graphic>
          </wp:inline>
        </w:drawing>
      </w:r>
    </w:p>
    <w:p w14:paraId="14ED3AD3" w14:textId="77777777" w:rsidR="0029296C" w:rsidRPr="00F14637" w:rsidRDefault="0029296C" w:rsidP="0029296C">
      <w:pPr>
        <w:tabs>
          <w:tab w:val="left" w:pos="1095"/>
        </w:tabs>
        <w:rPr>
          <w:rFonts w:ascii="Times New Roman" w:hAnsi="Times New Roman"/>
        </w:rPr>
        <w:sectPr w:rsidR="0029296C" w:rsidRPr="00F14637" w:rsidSect="0029296C">
          <w:footerReference w:type="even" r:id="rId14"/>
          <w:footerReference w:type="default" r:id="rId15"/>
          <w:pgSz w:w="15840" w:h="12240" w:orient="landscape" w:code="1"/>
          <w:pgMar w:top="576" w:right="432" w:bottom="576" w:left="432" w:header="720" w:footer="720" w:gutter="0"/>
          <w:cols w:space="720"/>
          <w:titlePg/>
          <w:docGrid w:linePitch="360"/>
        </w:sectPr>
      </w:pPr>
      <w:r>
        <w:rPr>
          <w:rFonts w:ascii="Times New Roman" w:hAnsi="Times New Roman"/>
        </w:rPr>
        <w:tab/>
      </w:r>
    </w:p>
    <w:p w14:paraId="6BF6779B" w14:textId="10A93CD3" w:rsidR="0029296C" w:rsidRDefault="0029296C" w:rsidP="0029296C">
      <w:pPr>
        <w:tabs>
          <w:tab w:val="left" w:pos="-720"/>
        </w:tabs>
        <w:suppressAutoHyphens/>
        <w:spacing w:line="480" w:lineRule="auto"/>
        <w:jc w:val="both"/>
        <w:rPr>
          <w:rFonts w:ascii="Times New Roman" w:hAnsi="Times New Roman"/>
          <w:b/>
          <w:bCs/>
          <w:iCs/>
          <w:spacing w:val="-3"/>
        </w:rPr>
      </w:pPr>
      <w:r>
        <w:rPr>
          <w:rFonts w:ascii="Times New Roman" w:hAnsi="Times New Roman"/>
          <w:b/>
          <w:bCs/>
          <w:iCs/>
          <w:spacing w:val="-3"/>
        </w:rPr>
        <w:tab/>
      </w:r>
      <w:proofErr w:type="gramStart"/>
      <w:r>
        <w:rPr>
          <w:rFonts w:ascii="Times New Roman" w:hAnsi="Times New Roman"/>
          <w:b/>
          <w:bCs/>
          <w:iCs/>
          <w:spacing w:val="-3"/>
        </w:rPr>
        <w:t>ii</w:t>
      </w:r>
      <w:proofErr w:type="gramEnd"/>
      <w:r>
        <w:rPr>
          <w:rFonts w:ascii="Times New Roman" w:hAnsi="Times New Roman"/>
          <w:b/>
          <w:bCs/>
          <w:iCs/>
          <w:spacing w:val="-3"/>
        </w:rPr>
        <w:t xml:space="preserve">. District Plan Amendment </w:t>
      </w:r>
    </w:p>
    <w:p w14:paraId="69577609" w14:textId="15F20C6D" w:rsidR="0029296C" w:rsidRDefault="0029296C" w:rsidP="0029296C">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00EB534D" w:rsidRPr="00516B95">
        <w:t>Int. No. 142</w:t>
      </w:r>
      <w:r w:rsidR="00516B95" w:rsidRPr="00516B95">
        <w:t>8</w:t>
      </w:r>
      <w:r w:rsidR="00EB534D" w:rsidRPr="00516B95">
        <w:t>-2025</w:t>
      </w:r>
      <w:r w:rsidR="001F117B">
        <w:t>, sponsored by Council Member Brannan,</w:t>
      </w:r>
      <w:r w:rsidR="00EB534D">
        <w:rPr>
          <w:b/>
          <w:bCs/>
        </w:rPr>
        <w:t xml:space="preserve"> </w:t>
      </w:r>
      <w:r>
        <w:rPr>
          <w:rFonts w:ascii="Times New Roman" w:hAnsi="Times New Roman"/>
          <w:iCs/>
          <w:spacing w:val="-3"/>
        </w:rPr>
        <w:t xml:space="preserve">would change the method of assessment upon which the Lincoln Square BID (the “district”) district charge is based and authorize additional services for the district. </w:t>
      </w:r>
      <w:r w:rsidR="00EB534D">
        <w:rPr>
          <w:rFonts w:ascii="Times New Roman" w:hAnsi="Times New Roman"/>
          <w:iCs/>
          <w:spacing w:val="-3"/>
        </w:rPr>
        <w:t>Res. No. 1106-2025 set the date, time and place for a public hearing on Int. No. 142</w:t>
      </w:r>
      <w:r w:rsidR="00516B95">
        <w:rPr>
          <w:rFonts w:ascii="Times New Roman" w:hAnsi="Times New Roman"/>
          <w:iCs/>
          <w:spacing w:val="-3"/>
        </w:rPr>
        <w:t>8</w:t>
      </w:r>
      <w:r w:rsidR="00EB534D">
        <w:rPr>
          <w:rFonts w:ascii="Times New Roman" w:hAnsi="Times New Roman"/>
          <w:iCs/>
          <w:spacing w:val="-3"/>
        </w:rPr>
        <w:t>-2025.</w:t>
      </w:r>
    </w:p>
    <w:p w14:paraId="5B581381" w14:textId="77777777" w:rsidR="0029296C" w:rsidRPr="003E289B" w:rsidRDefault="0029296C" w:rsidP="0029296C">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t>The district</w:t>
      </w:r>
      <w:r w:rsidRPr="003E289B">
        <w:rPr>
          <w:rFonts w:ascii="Times New Roman" w:hAnsi="Times New Roman"/>
          <w:iCs/>
          <w:spacing w:val="-3"/>
        </w:rPr>
        <w:t xml:space="preserve"> wishes to change the method of assessment used in the district. Such amendment is proposed to account for changes in the district since its creation in 1996. Currently, the method of assessment is based on a three-tiered rate for commercial properties applied to total square footage in three categories: (1) retail, (2) office and commercial, and (3) garage and warehouse. The current formula takes the total annual district budget and the total square footage in each commercial category and preserves a ratio between the tier rates of 10 (for garage and warehouse use), 23 (for office and other commercial use), and 25 (for retail use).  Under the amended method of assessment, properties would still be assessed in three categories but with slightly adjusted definitions: (1) commercial (includes all retail, hotel, theater, gym, professional, and other commercial), (2) garage and vacant land, and (3) residential. The amendment simplifies the district’s assessment formula by combining retail, office, and commercial into one category. The amendment also introduces two new categories: residential and vacant lots, to account for the present and future growth of residential development in the district. </w:t>
      </w:r>
    </w:p>
    <w:p w14:paraId="5CF12CB4" w14:textId="77777777" w:rsidR="0029296C" w:rsidRDefault="0029296C" w:rsidP="0029296C">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Pr="003E289B">
        <w:rPr>
          <w:rFonts w:ascii="Times New Roman" w:hAnsi="Times New Roman"/>
          <w:iCs/>
          <w:spacing w:val="-3"/>
        </w:rPr>
        <w:t>For the first year, each category has its own initial rate based on a total assessment of $3 million and the existing square footage of the district: $0.48 per square foot for commercial, $0.26 per square foot for garage and vacant land, and $0.06 per square foot for residential. If there is a change in square footage in future years — such as a new development, demolition, or conversion — the assessment rates will be recalculated to account for the change in square footage in each category. This is done by following the formula in the updated District Plan, which uses the initial rates and new square footage to calculate the percentage of change. That percentage change is applied to the initial rates and adjusted proportionally to calculate the new rates to generate the desired total assessment amount.</w:t>
      </w:r>
    </w:p>
    <w:p w14:paraId="2B4CE45C" w14:textId="77777777" w:rsidR="0029296C" w:rsidRPr="003E289B" w:rsidRDefault="0029296C" w:rsidP="0029296C">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Pr="003E289B">
        <w:rPr>
          <w:rFonts w:ascii="Times New Roman" w:hAnsi="Times New Roman"/>
          <w:iCs/>
          <w:spacing w:val="-3"/>
        </w:rPr>
        <w:t xml:space="preserve">Further, the district wishes to authorize the provision of two new services: marketing and promotion and advocacy.  This update will bring the district plan into alignment with current district plans in terms of additional services provided as needs in the district have changed since its creation in 1996. </w:t>
      </w:r>
    </w:p>
    <w:p w14:paraId="7E72AC40" w14:textId="0103E1B4" w:rsidR="00556FC6" w:rsidRDefault="0029296C" w:rsidP="0029296C">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00EB534D">
        <w:rPr>
          <w:rFonts w:ascii="Times New Roman" w:hAnsi="Times New Roman"/>
          <w:iCs/>
          <w:spacing w:val="-3"/>
        </w:rPr>
        <w:t>I</w:t>
      </w:r>
      <w:r>
        <w:rPr>
          <w:rFonts w:ascii="Times New Roman" w:hAnsi="Times New Roman"/>
          <w:iCs/>
          <w:spacing w:val="-3"/>
        </w:rPr>
        <w:t>nt. No.</w:t>
      </w:r>
      <w:r w:rsidR="00EB534D">
        <w:rPr>
          <w:rFonts w:ascii="Times New Roman" w:hAnsi="Times New Roman"/>
          <w:iCs/>
          <w:spacing w:val="-3"/>
        </w:rPr>
        <w:t xml:space="preserve"> 142</w:t>
      </w:r>
      <w:r w:rsidR="00516B95">
        <w:rPr>
          <w:rFonts w:ascii="Times New Roman" w:hAnsi="Times New Roman"/>
          <w:iCs/>
          <w:spacing w:val="-3"/>
        </w:rPr>
        <w:t>8</w:t>
      </w:r>
      <w:r w:rsidR="00EB534D">
        <w:rPr>
          <w:rFonts w:ascii="Times New Roman" w:hAnsi="Times New Roman"/>
          <w:iCs/>
          <w:spacing w:val="-3"/>
        </w:rPr>
        <w:t>-2025</w:t>
      </w:r>
      <w:r>
        <w:rPr>
          <w:rFonts w:ascii="Times New Roman" w:hAnsi="Times New Roman"/>
          <w:iCs/>
          <w:spacing w:val="-3"/>
        </w:rPr>
        <w:t xml:space="preserve"> would</w:t>
      </w:r>
      <w:r w:rsidRPr="003E289B">
        <w:rPr>
          <w:rFonts w:ascii="Times New Roman" w:hAnsi="Times New Roman"/>
          <w:iCs/>
          <w:spacing w:val="-3"/>
        </w:rPr>
        <w:t xml:space="preserve"> provide that the new method of assessment and the authorization of additional services would apply beginning in fiscal year 2027.</w:t>
      </w:r>
    </w:p>
    <w:p w14:paraId="36F6F5B6" w14:textId="1F434141" w:rsidR="00556FC6" w:rsidRPr="00556FC6" w:rsidRDefault="00556FC6" w:rsidP="00556FC6">
      <w:pPr>
        <w:autoSpaceDE w:val="0"/>
        <w:autoSpaceDN w:val="0"/>
        <w:adjustRightInd w:val="0"/>
        <w:spacing w:line="480" w:lineRule="auto"/>
        <w:ind w:firstLine="720"/>
        <w:jc w:val="both"/>
        <w:rPr>
          <w:b/>
          <w:bCs/>
          <w:u w:val="single"/>
        </w:rPr>
      </w:pPr>
      <w:r w:rsidRPr="00556FC6">
        <w:rPr>
          <w:rFonts w:ascii="Times New Roman" w:hAnsi="Times New Roman"/>
          <w:b/>
          <w:bCs/>
          <w:iCs/>
          <w:spacing w:val="-3"/>
          <w:u w:val="single"/>
        </w:rPr>
        <w:t xml:space="preserve">iii. BID Formation </w:t>
      </w:r>
      <w:r w:rsidRPr="00556FC6">
        <w:rPr>
          <w:b/>
          <w:bCs/>
          <w:u w:val="single"/>
        </w:rPr>
        <w:t>Background</w:t>
      </w:r>
    </w:p>
    <w:p w14:paraId="3B3D0F0D" w14:textId="77777777" w:rsidR="00556FC6" w:rsidRDefault="00556FC6" w:rsidP="00556FC6">
      <w:pPr>
        <w:autoSpaceDE w:val="0"/>
        <w:autoSpaceDN w:val="0"/>
        <w:adjustRightInd w:val="0"/>
        <w:spacing w:line="480" w:lineRule="auto"/>
        <w:ind w:firstLine="720"/>
        <w:jc w:val="both"/>
      </w:pPr>
      <w:r>
        <w:t>Under Local Law 82 of 1990, the City Council assumed responsibility for adopting the legislation that would establish business improvement districts (“BIDs”). BIDs are specifically defined areas of designated properties. Their establishment is based upon a district plan. They use New York City’s (NYC) real property tax collection mechanism to collect a special tax assessment that the BID District Management Association uses to pay for additional services beyond those that NYC provides. The additional services are designated to enhance the area and to improve local business. Typically, a BID's additional services can include security, sanitation, physical and capital improvements (lighting, landscaping, sidewalks, etc.), seasonal activities (Christmas lighting), and related business services (marketing and advertising).</w:t>
      </w:r>
    </w:p>
    <w:p w14:paraId="30772796" w14:textId="77777777" w:rsidR="00556FC6" w:rsidRPr="00EC7175" w:rsidRDefault="00556FC6" w:rsidP="00556FC6">
      <w:pPr>
        <w:autoSpaceDE w:val="0"/>
        <w:autoSpaceDN w:val="0"/>
        <w:adjustRightInd w:val="0"/>
        <w:spacing w:line="480" w:lineRule="auto"/>
        <w:ind w:firstLine="720"/>
        <w:jc w:val="both"/>
        <w:rPr>
          <w:b/>
          <w:u w:val="single"/>
        </w:rPr>
      </w:pPr>
      <w:r w:rsidRPr="00EC7175">
        <w:rPr>
          <w:b/>
          <w:u w:val="single"/>
        </w:rPr>
        <w:t>Establishing a BID</w:t>
      </w:r>
    </w:p>
    <w:p w14:paraId="6636725E" w14:textId="77777777" w:rsidR="00556FC6" w:rsidRDefault="00556FC6" w:rsidP="00556FC6">
      <w:pPr>
        <w:spacing w:line="480" w:lineRule="auto"/>
        <w:ind w:firstLine="720"/>
        <w:jc w:val="both"/>
      </w:pPr>
      <w:r>
        <w:t>Prior to adopting a local law to approve the establishment of a BID, the Council must schedule and hold a public hearing to hear all persons interested in the subject thereof.</w:t>
      </w:r>
      <w:r>
        <w:rPr>
          <w:rStyle w:val="FootnoteReference"/>
        </w:rPr>
        <w:footnoteReference w:id="30"/>
      </w:r>
      <w:r>
        <w:t xml:space="preserve"> Local law requires the Council to adopt a resolution in order to schedule the required public hearing, and to include in such resolution a copy of the district plan, any report of the City Planning Commission or Board, and the fact that a district plan is on file in the City Clerk’s office for public inspection.</w:t>
      </w:r>
      <w:r>
        <w:rPr>
          <w:rStyle w:val="FootnoteReference"/>
        </w:rPr>
        <w:footnoteReference w:id="31"/>
      </w:r>
      <w:r>
        <w:t xml:space="preserve"> </w:t>
      </w:r>
    </w:p>
    <w:p w14:paraId="51CE67EC" w14:textId="77777777" w:rsidR="00556FC6" w:rsidRDefault="00556FC6" w:rsidP="00556FC6">
      <w:pPr>
        <w:spacing w:line="480" w:lineRule="auto"/>
        <w:ind w:firstLine="720"/>
        <w:jc w:val="both"/>
      </w:pPr>
      <w:r>
        <w:t>Additionally, any such resolution must also contain a statement that any owner of real property, deemed benefited and therefore within the district, objecting to the plan must file an objection at the office of the City Clerk within 30 days of the conclusion of the hearing on forms made available by the Clerk, and, further, that if (1) owners of at least 51 percent of the assessed valuation of all the benefited real property situated within the boundaries of the district proposed for establishment or extension, as shown upon the latest completed assessment roll of the city, or (2) at least 51 percent of the owners of benefited real property within the area included in the district proposed for establishment or extension, so file their objections, the district will not be established.</w:t>
      </w:r>
      <w:r>
        <w:rPr>
          <w:rStyle w:val="FootnoteReference"/>
        </w:rPr>
        <w:footnoteReference w:id="32"/>
      </w:r>
      <w:r>
        <w:t xml:space="preserve"> </w:t>
      </w:r>
    </w:p>
    <w:p w14:paraId="7675B886" w14:textId="78E6B8B4" w:rsidR="00556FC6" w:rsidRDefault="00556FC6" w:rsidP="00556FC6">
      <w:pPr>
        <w:spacing w:line="480" w:lineRule="auto"/>
        <w:ind w:firstLine="720"/>
        <w:jc w:val="both"/>
      </w:pPr>
      <w:r>
        <w:t xml:space="preserve">Res. No. </w:t>
      </w:r>
      <w:r w:rsidR="00EB534D">
        <w:t>1101-2025</w:t>
      </w:r>
      <w:r>
        <w:t>, sponsored by Council Member Brannan, in relation to the proposed Coney Island Business Improvement District (hereinafter “the District”), schedul</w:t>
      </w:r>
      <w:r w:rsidR="001F117B">
        <w:t>ed</w:t>
      </w:r>
      <w:r>
        <w:t xml:space="preserve"> a public hearing on Int. No. </w:t>
      </w:r>
      <w:r w:rsidR="00EB534D">
        <w:t>1427-2025</w:t>
      </w:r>
      <w:r>
        <w:t xml:space="preserve">, which would establish the District, for </w:t>
      </w:r>
      <w:r w:rsidRPr="0029296C">
        <w:rPr>
          <w:bCs/>
        </w:rPr>
        <w:t>November 12, 2025</w:t>
      </w:r>
      <w:r w:rsidR="001F117B">
        <w:rPr>
          <w:bCs/>
        </w:rPr>
        <w:t>,</w:t>
      </w:r>
      <w:r w:rsidRPr="0029296C">
        <w:rPr>
          <w:bCs/>
        </w:rPr>
        <w:t xml:space="preserve"> at 10 a.m. in the Council Committee Room, City Hall</w:t>
      </w:r>
      <w:r>
        <w:t>.</w:t>
      </w:r>
    </w:p>
    <w:p w14:paraId="1D34ED2F" w14:textId="358C8E2A" w:rsidR="00556FC6" w:rsidRPr="000116CC" w:rsidRDefault="00556FC6" w:rsidP="00556FC6">
      <w:pPr>
        <w:pStyle w:val="ListParagraph"/>
        <w:numPr>
          <w:ilvl w:val="1"/>
          <w:numId w:val="19"/>
        </w:numPr>
        <w:spacing w:line="480" w:lineRule="auto"/>
        <w:jc w:val="both"/>
      </w:pPr>
      <w:r w:rsidRPr="00556FC6">
        <w:rPr>
          <w:b/>
        </w:rPr>
        <w:t>The Proposed District</w:t>
      </w:r>
    </w:p>
    <w:p w14:paraId="127BEB56" w14:textId="77777777" w:rsidR="00556FC6" w:rsidRPr="00693878" w:rsidRDefault="00556FC6" w:rsidP="00556FC6">
      <w:pPr>
        <w:autoSpaceDE w:val="0"/>
        <w:autoSpaceDN w:val="0"/>
        <w:adjustRightInd w:val="0"/>
        <w:spacing w:line="480" w:lineRule="auto"/>
        <w:ind w:firstLine="720"/>
        <w:jc w:val="both"/>
      </w:pPr>
      <w:r w:rsidRPr="00693878">
        <w:t xml:space="preserve">The proposed Coney Island Business Improvement District (hereinafter “the District”) is in the Coney Island neighborhood of Brooklyn. The District generally includes properties along Surf Avenue and </w:t>
      </w:r>
      <w:proofErr w:type="spellStart"/>
      <w:r w:rsidRPr="00693878">
        <w:t>Riegelmann</w:t>
      </w:r>
      <w:proofErr w:type="spellEnd"/>
      <w:r w:rsidRPr="00693878">
        <w:t xml:space="preserve"> Boardwalk between West 5</w:t>
      </w:r>
      <w:r w:rsidRPr="00693878">
        <w:rPr>
          <w:vertAlign w:val="superscript"/>
        </w:rPr>
        <w:t>th</w:t>
      </w:r>
      <w:r w:rsidRPr="00693878">
        <w:t xml:space="preserve"> Street and West 23</w:t>
      </w:r>
      <w:r w:rsidRPr="00693878">
        <w:rPr>
          <w:vertAlign w:val="superscript"/>
        </w:rPr>
        <w:t>rd</w:t>
      </w:r>
      <w:r w:rsidRPr="00693878">
        <w:t xml:space="preserve"> Street, and along Mermaid Avenue between Stillwell Avenue and West 33</w:t>
      </w:r>
      <w:r w:rsidRPr="00693878">
        <w:rPr>
          <w:vertAlign w:val="superscript"/>
        </w:rPr>
        <w:t>rd</w:t>
      </w:r>
      <w:r w:rsidRPr="00693878">
        <w:t xml:space="preserve"> Street. The District consists of two distinct areas: the “Amusement Area” and the “Mermaid Area.” The “Amusement Area” includes: properties bounded by </w:t>
      </w:r>
      <w:proofErr w:type="spellStart"/>
      <w:r w:rsidRPr="00693878">
        <w:t>Riegelmann</w:t>
      </w:r>
      <w:proofErr w:type="spellEnd"/>
      <w:r w:rsidRPr="00693878">
        <w:t xml:space="preserve"> Boardwalk to the south, Surf Avenue to the north, West 5</w:t>
      </w:r>
      <w:r w:rsidRPr="00693878">
        <w:rPr>
          <w:vertAlign w:val="superscript"/>
        </w:rPr>
        <w:t>th</w:t>
      </w:r>
      <w:r w:rsidRPr="00693878">
        <w:t xml:space="preserve"> Street to the east, and West 22</w:t>
      </w:r>
      <w:r w:rsidRPr="00693878">
        <w:rPr>
          <w:vertAlign w:val="superscript"/>
        </w:rPr>
        <w:t>nd</w:t>
      </w:r>
      <w:r w:rsidRPr="00693878">
        <w:t xml:space="preserve"> Street to the west; properties along West 22</w:t>
      </w:r>
      <w:r w:rsidRPr="00693878">
        <w:rPr>
          <w:vertAlign w:val="superscript"/>
        </w:rPr>
        <w:t>nd</w:t>
      </w:r>
      <w:r w:rsidRPr="00693878">
        <w:t xml:space="preserve"> Street from Surf Avenue to </w:t>
      </w:r>
      <w:proofErr w:type="spellStart"/>
      <w:r w:rsidRPr="00693878">
        <w:t>Riegelmann</w:t>
      </w:r>
      <w:proofErr w:type="spellEnd"/>
      <w:r w:rsidRPr="00693878">
        <w:t xml:space="preserve"> Boardwalk; properties along the south side of Surf Avenue between West 22</w:t>
      </w:r>
      <w:r w:rsidRPr="00693878">
        <w:rPr>
          <w:vertAlign w:val="superscript"/>
        </w:rPr>
        <w:t>nd</w:t>
      </w:r>
      <w:r w:rsidRPr="00693878">
        <w:t xml:space="preserve"> Street and West 23</w:t>
      </w:r>
      <w:r w:rsidRPr="00693878">
        <w:rPr>
          <w:vertAlign w:val="superscript"/>
        </w:rPr>
        <w:t>rd</w:t>
      </w:r>
      <w:r w:rsidRPr="00693878">
        <w:t xml:space="preserve"> Street; properties with frontage on the north side of Surf Avenue from the east side of West 8</w:t>
      </w:r>
      <w:r w:rsidRPr="00693878">
        <w:rPr>
          <w:vertAlign w:val="superscript"/>
        </w:rPr>
        <w:t>th</w:t>
      </w:r>
      <w:r w:rsidRPr="00693878">
        <w:t xml:space="preserve"> Street to the west side of West 20</w:t>
      </w:r>
      <w:r w:rsidRPr="00693878">
        <w:rPr>
          <w:vertAlign w:val="superscript"/>
        </w:rPr>
        <w:t>th</w:t>
      </w:r>
      <w:r w:rsidRPr="00693878">
        <w:t xml:space="preserve"> Street; and properties bounded by Surf Avenue to the south, Mermaid Avenue to the north, the east side of West 20</w:t>
      </w:r>
      <w:r w:rsidRPr="00693878">
        <w:rPr>
          <w:vertAlign w:val="superscript"/>
        </w:rPr>
        <w:t>th</w:t>
      </w:r>
      <w:r w:rsidRPr="00693878">
        <w:t xml:space="preserve"> Street, and the west side of Stillwell Avenue, except such properties with frontage on Mermaid Avenue and without frontage on Surf Avenue. </w:t>
      </w:r>
    </w:p>
    <w:p w14:paraId="36FFEBC1" w14:textId="77777777" w:rsidR="00556FC6" w:rsidRPr="00693878" w:rsidRDefault="00556FC6" w:rsidP="00556FC6">
      <w:pPr>
        <w:autoSpaceDE w:val="0"/>
        <w:autoSpaceDN w:val="0"/>
        <w:adjustRightInd w:val="0"/>
        <w:spacing w:line="480" w:lineRule="auto"/>
        <w:ind w:firstLine="720"/>
        <w:jc w:val="both"/>
      </w:pPr>
      <w:r w:rsidRPr="00693878">
        <w:t>The “Mermaid Area” includes: properties with frontage on the south side of Mermaid Avenue from the east side of West 33</w:t>
      </w:r>
      <w:r w:rsidRPr="00693878">
        <w:rPr>
          <w:vertAlign w:val="superscript"/>
        </w:rPr>
        <w:t>rd</w:t>
      </w:r>
      <w:r w:rsidRPr="00693878">
        <w:t xml:space="preserve"> Street to the west side of Stillwell Avenue; properties with frontage on the north side of Mermaid Avenue from the east side of West 31</w:t>
      </w:r>
      <w:r w:rsidRPr="00693878">
        <w:rPr>
          <w:vertAlign w:val="superscript"/>
        </w:rPr>
        <w:t>st</w:t>
      </w:r>
      <w:r w:rsidRPr="00693878">
        <w:t xml:space="preserve"> Street to the west side of Stillwell Avenue; properties bounded by Surf Avenue to the south, Mermaid Avenue to the north, the east side of West 30</w:t>
      </w:r>
      <w:r w:rsidRPr="00693878">
        <w:rPr>
          <w:vertAlign w:val="superscript"/>
        </w:rPr>
        <w:t>th</w:t>
      </w:r>
      <w:r w:rsidRPr="00693878">
        <w:t xml:space="preserve"> Street, and the west side of West 29</w:t>
      </w:r>
      <w:r w:rsidRPr="00693878">
        <w:rPr>
          <w:vertAlign w:val="superscript"/>
        </w:rPr>
        <w:t>th</w:t>
      </w:r>
      <w:r w:rsidRPr="00693878">
        <w:t xml:space="preserve"> Street; and properties bounded by Surf Avenue to the south, Mermaid Avenue to the north, the west side of West 20</w:t>
      </w:r>
      <w:r w:rsidRPr="00693878">
        <w:rPr>
          <w:vertAlign w:val="superscript"/>
        </w:rPr>
        <w:t>th</w:t>
      </w:r>
      <w:r w:rsidRPr="00693878">
        <w:t xml:space="preserve"> Street and the east side of West 22</w:t>
      </w:r>
      <w:r w:rsidRPr="00693878">
        <w:rPr>
          <w:vertAlign w:val="superscript"/>
        </w:rPr>
        <w:t>nd</w:t>
      </w:r>
      <w:r w:rsidRPr="00693878">
        <w:t xml:space="preserve"> Street. </w:t>
      </w:r>
    </w:p>
    <w:p w14:paraId="130416B8" w14:textId="77777777" w:rsidR="00556FC6" w:rsidRPr="00693878" w:rsidRDefault="00556FC6" w:rsidP="00556FC6">
      <w:pPr>
        <w:autoSpaceDE w:val="0"/>
        <w:autoSpaceDN w:val="0"/>
        <w:adjustRightInd w:val="0"/>
        <w:spacing w:line="480" w:lineRule="auto"/>
        <w:ind w:firstLine="720"/>
        <w:jc w:val="both"/>
      </w:pPr>
      <w:r w:rsidRPr="00693878">
        <w:t>The District</w:t>
      </w:r>
      <w:r w:rsidRPr="00693878">
        <w:rPr>
          <w:lang w:val="en"/>
        </w:rPr>
        <w:t xml:space="preserve"> includes two key commercial corridors: Mermaid Avenue, the primary year-round retail corridor; and Surf Avenue, which bridges residential and recreational zones and where significant residential redevelopment is underway. The District also includes large public housing developments. </w:t>
      </w:r>
      <w:r w:rsidRPr="00693878">
        <w:t>The District seeks to build upon the area’s small businesses and rich history by providing supplemental services to address quality-of-life issues and to support a vision for a vibrant neighborhood that serves as an economic and cultural destination for City residents and visitors.</w:t>
      </w:r>
    </w:p>
    <w:p w14:paraId="1EE84EE3" w14:textId="77777777" w:rsidR="00556FC6" w:rsidRPr="00693878" w:rsidRDefault="00556FC6" w:rsidP="00556FC6">
      <w:pPr>
        <w:autoSpaceDE w:val="0"/>
        <w:autoSpaceDN w:val="0"/>
        <w:adjustRightInd w:val="0"/>
        <w:spacing w:line="480" w:lineRule="auto"/>
        <w:ind w:firstLine="720"/>
        <w:jc w:val="both"/>
      </w:pPr>
      <w:r w:rsidRPr="00693878">
        <w:t>Services to be provided in the District include: sanitation; security and public safety; marketing and promotions; streetscape maintenance and beautification; economic development; advocacy; administration; and additional services as may be required for the promotion of the District. The District will be managed by the Coney Island District Management Association, Inc.</w:t>
      </w:r>
    </w:p>
    <w:p w14:paraId="51271D3A" w14:textId="77777777" w:rsidR="00556FC6" w:rsidRPr="00693878" w:rsidRDefault="00556FC6" w:rsidP="00556FC6">
      <w:pPr>
        <w:autoSpaceDE w:val="0"/>
        <w:autoSpaceDN w:val="0"/>
        <w:adjustRightInd w:val="0"/>
        <w:spacing w:line="480" w:lineRule="auto"/>
        <w:ind w:firstLine="720"/>
        <w:jc w:val="both"/>
      </w:pPr>
      <w:r w:rsidRPr="00693878">
        <w:t>The budget for the first year of operation is $1,000,000. The District’s maximum total assessment will be $1,400,000</w:t>
      </w:r>
      <w:r w:rsidRPr="00693878">
        <w:rPr>
          <w:i/>
          <w:iCs/>
        </w:rPr>
        <w:t xml:space="preserve">. </w:t>
      </w:r>
      <w:r w:rsidRPr="00693878">
        <w:t>Properties in the District shall be assessed as follows:</w:t>
      </w:r>
    </w:p>
    <w:p w14:paraId="64990DD7" w14:textId="77777777" w:rsidR="00556FC6" w:rsidRPr="00693878" w:rsidRDefault="00556FC6" w:rsidP="00556FC6">
      <w:pPr>
        <w:numPr>
          <w:ilvl w:val="0"/>
          <w:numId w:val="21"/>
        </w:numPr>
        <w:autoSpaceDE w:val="0"/>
        <w:autoSpaceDN w:val="0"/>
        <w:adjustRightInd w:val="0"/>
        <w:spacing w:line="480" w:lineRule="auto"/>
        <w:jc w:val="both"/>
      </w:pPr>
      <w:r w:rsidRPr="00693878">
        <w:t xml:space="preserve">Properties within the Amusement Area with ground-floor commercial uses, including properties owned by the City for which there is a commercial lease, as well as parking lots and vacant lots in the Amusement Area, shall be assessed a base fee plus a supplemental amount calculated based on lot size. </w:t>
      </w:r>
    </w:p>
    <w:p w14:paraId="5EB4CDCA" w14:textId="77777777" w:rsidR="00556FC6" w:rsidRPr="00693878" w:rsidRDefault="00556FC6" w:rsidP="00556FC6">
      <w:pPr>
        <w:numPr>
          <w:ilvl w:val="0"/>
          <w:numId w:val="21"/>
        </w:numPr>
        <w:autoSpaceDE w:val="0"/>
        <w:autoSpaceDN w:val="0"/>
        <w:adjustRightInd w:val="0"/>
        <w:spacing w:line="480" w:lineRule="auto"/>
        <w:jc w:val="both"/>
      </w:pPr>
      <w:r w:rsidRPr="00693878">
        <w:t xml:space="preserve">Mixed-use properties and properties with a commercial use on an upper floor in the Amusement Area, including any such City-owned property with a commercial lease, shall be assessed a base fee plus a supplemental amount based on commercial square footage. </w:t>
      </w:r>
    </w:p>
    <w:p w14:paraId="5947B2AC" w14:textId="77777777" w:rsidR="00556FC6" w:rsidRPr="00693878" w:rsidRDefault="00556FC6" w:rsidP="00556FC6">
      <w:pPr>
        <w:numPr>
          <w:ilvl w:val="0"/>
          <w:numId w:val="21"/>
        </w:numPr>
        <w:autoSpaceDE w:val="0"/>
        <w:autoSpaceDN w:val="0"/>
        <w:adjustRightInd w:val="0"/>
        <w:spacing w:line="480" w:lineRule="auto"/>
        <w:jc w:val="both"/>
      </w:pPr>
      <w:r w:rsidRPr="00693878">
        <w:t xml:space="preserve">Commercial lots of over 90,000 square feet in the Amusement Area with no commercial use on an upper floor shall be assessed a base fee plus a supplemental amount calculated based on lot size. </w:t>
      </w:r>
    </w:p>
    <w:p w14:paraId="2E9E46BA" w14:textId="77777777" w:rsidR="00556FC6" w:rsidRPr="00693878" w:rsidRDefault="00556FC6" w:rsidP="00556FC6">
      <w:pPr>
        <w:numPr>
          <w:ilvl w:val="0"/>
          <w:numId w:val="21"/>
        </w:numPr>
        <w:autoSpaceDE w:val="0"/>
        <w:autoSpaceDN w:val="0"/>
        <w:adjustRightInd w:val="0"/>
        <w:spacing w:line="480" w:lineRule="auto"/>
        <w:jc w:val="both"/>
      </w:pPr>
      <w:r w:rsidRPr="00693878">
        <w:t xml:space="preserve">Commercial and mixed-use properties, parking lots, and vacant lots in the Mermaid Area shall be assessed a base fee plus a supplemental amount calculated based on lot size. </w:t>
      </w:r>
    </w:p>
    <w:p w14:paraId="090C2A09" w14:textId="77777777" w:rsidR="00556FC6" w:rsidRPr="00693878" w:rsidRDefault="00556FC6" w:rsidP="00556FC6">
      <w:pPr>
        <w:numPr>
          <w:ilvl w:val="0"/>
          <w:numId w:val="21"/>
        </w:numPr>
        <w:autoSpaceDE w:val="0"/>
        <w:autoSpaceDN w:val="0"/>
        <w:adjustRightInd w:val="0"/>
        <w:spacing w:line="480" w:lineRule="auto"/>
        <w:jc w:val="both"/>
      </w:pPr>
      <w:r w:rsidRPr="00693878">
        <w:t xml:space="preserve">Residential properties in the Amusement Area or the Mermaid Area shall be assessed an annual amount of $1.00. </w:t>
      </w:r>
    </w:p>
    <w:p w14:paraId="32B5544B" w14:textId="77777777" w:rsidR="00556FC6" w:rsidRPr="00693878" w:rsidRDefault="00556FC6" w:rsidP="00556FC6">
      <w:pPr>
        <w:numPr>
          <w:ilvl w:val="0"/>
          <w:numId w:val="21"/>
        </w:numPr>
        <w:autoSpaceDE w:val="0"/>
        <w:autoSpaceDN w:val="0"/>
        <w:adjustRightInd w:val="0"/>
        <w:spacing w:line="480" w:lineRule="auto"/>
        <w:jc w:val="both"/>
      </w:pPr>
      <w:r w:rsidRPr="00693878">
        <w:t>Government and not-for-profit owned properties, other than City-owned properties with a commercial lease or any property owned by a not-for-profit that has indicated in writing a willingness to pay an assessment to the District, are exempt from assessment.</w:t>
      </w:r>
    </w:p>
    <w:p w14:paraId="716F7D7C" w14:textId="77777777" w:rsidR="00556FC6" w:rsidRPr="00693878" w:rsidRDefault="00556FC6" w:rsidP="00556FC6">
      <w:pPr>
        <w:numPr>
          <w:ilvl w:val="0"/>
          <w:numId w:val="21"/>
        </w:numPr>
        <w:autoSpaceDE w:val="0"/>
        <w:autoSpaceDN w:val="0"/>
        <w:adjustRightInd w:val="0"/>
        <w:spacing w:line="480" w:lineRule="auto"/>
        <w:jc w:val="both"/>
      </w:pPr>
      <w:r w:rsidRPr="00693878">
        <w:t>Properties owned by not-for-profits that have indicated in writing a willingness to pay an assessment to the District shall be assessed a base fee plus a supplemental amount calculated based on lot size.</w:t>
      </w:r>
    </w:p>
    <w:p w14:paraId="43771204" w14:textId="4648BC50" w:rsidR="001F117B" w:rsidRPr="003E289B" w:rsidRDefault="00556FC6" w:rsidP="00556FC6">
      <w:pPr>
        <w:autoSpaceDE w:val="0"/>
        <w:autoSpaceDN w:val="0"/>
        <w:adjustRightInd w:val="0"/>
        <w:spacing w:line="480" w:lineRule="auto"/>
        <w:jc w:val="both"/>
      </w:pPr>
      <w:r w:rsidRPr="00693878">
        <w:t>Services to be provided in the District will be paid for out of the annual assessments levied on properties located within the District.</w:t>
      </w:r>
    </w:p>
    <w:p w14:paraId="0FC271E9" w14:textId="48B92C69" w:rsidR="00556FC6" w:rsidRPr="0029296C" w:rsidRDefault="00556FC6" w:rsidP="002A4BE6">
      <w:pPr>
        <w:autoSpaceDE w:val="0"/>
        <w:autoSpaceDN w:val="0"/>
        <w:adjustRightInd w:val="0"/>
        <w:spacing w:line="480" w:lineRule="auto"/>
        <w:jc w:val="both"/>
        <w:rPr>
          <w:rFonts w:ascii="Times New Roman" w:hAnsi="Times New Roman"/>
          <w:iCs/>
          <w:spacing w:val="-3"/>
        </w:rPr>
      </w:pPr>
    </w:p>
    <w:p w14:paraId="30E3CD83" w14:textId="6F6D2AB1" w:rsidR="003335B7" w:rsidRPr="002A4BE6" w:rsidRDefault="00C27982" w:rsidP="002A4BE6">
      <w:pPr>
        <w:pStyle w:val="ListParagraph"/>
        <w:numPr>
          <w:ilvl w:val="0"/>
          <w:numId w:val="26"/>
        </w:numPr>
        <w:tabs>
          <w:tab w:val="left" w:pos="-720"/>
        </w:tabs>
        <w:suppressAutoHyphens/>
        <w:spacing w:line="480" w:lineRule="auto"/>
        <w:jc w:val="both"/>
        <w:rPr>
          <w:rFonts w:ascii="Times New Roman" w:hAnsi="Times New Roman"/>
          <w:spacing w:val="-3"/>
        </w:rPr>
      </w:pPr>
      <w:r w:rsidRPr="00C27982">
        <w:rPr>
          <w:rFonts w:ascii="Times New Roman" w:hAnsi="Times New Roman"/>
          <w:b/>
          <w:bCs/>
          <w:iCs/>
          <w:spacing w:val="-3"/>
          <w:u w:val="single"/>
        </w:rPr>
        <w:t>Real Property Tax Exemptions</w:t>
      </w:r>
    </w:p>
    <w:p w14:paraId="5BAE34D0" w14:textId="06A1ADF0" w:rsidR="003A7135" w:rsidRPr="003A7135" w:rsidRDefault="003335B7" w:rsidP="003A7135">
      <w:pPr>
        <w:tabs>
          <w:tab w:val="left" w:pos="-720"/>
        </w:tabs>
        <w:suppressAutoHyphens/>
        <w:spacing w:line="480" w:lineRule="auto"/>
        <w:jc w:val="both"/>
        <w:rPr>
          <w:rFonts w:ascii="Times New Roman" w:hAnsi="Times New Roman"/>
          <w:i/>
          <w:spacing w:val="-3"/>
        </w:rPr>
      </w:pPr>
      <w:r>
        <w:rPr>
          <w:rFonts w:ascii="Times New Roman" w:hAnsi="Times New Roman"/>
          <w:i/>
          <w:spacing w:val="-3"/>
        </w:rPr>
        <w:tab/>
      </w:r>
      <w:r w:rsidR="003A7135" w:rsidRPr="003A7135">
        <w:rPr>
          <w:rFonts w:ascii="Times New Roman" w:hAnsi="Times New Roman"/>
          <w:i/>
          <w:spacing w:val="-3"/>
        </w:rPr>
        <w:t>Article XI of the Private Housing Finance Law</w:t>
      </w:r>
    </w:p>
    <w:p w14:paraId="452CED39" w14:textId="66F99701" w:rsidR="003A7135" w:rsidRPr="003A7135" w:rsidRDefault="003335B7" w:rsidP="003A7135">
      <w:pPr>
        <w:tabs>
          <w:tab w:val="left" w:pos="-720"/>
        </w:tabs>
        <w:suppressAutoHyphens/>
        <w:spacing w:line="480" w:lineRule="auto"/>
        <w:jc w:val="both"/>
        <w:rPr>
          <w:rFonts w:ascii="Times New Roman" w:hAnsi="Times New Roman"/>
          <w:spacing w:val="-3"/>
        </w:rPr>
      </w:pPr>
      <w:r>
        <w:rPr>
          <w:rFonts w:ascii="Times New Roman" w:hAnsi="Times New Roman"/>
          <w:spacing w:val="-3"/>
        </w:rPr>
        <w:tab/>
      </w:r>
      <w:r w:rsidR="003A7135" w:rsidRPr="003A7135">
        <w:rPr>
          <w:rFonts w:ascii="Times New Roman" w:hAnsi="Times New Roman"/>
          <w:spacing w:val="-3"/>
        </w:rPr>
        <w:t>Under section 577 of the Private Housing Finance Law (hereinafter “section 577”), the Council may exempt the real property in the project of a Housing Development Fund Company from local and municipal taxes including school taxes, other than assessments for local improvements, to the extent of all or part of the value of the property included in the completed project. The tax exemption shall operate and continue for such period as may be provided by such local legislative body, but in no event for a period of more than 40 years, commencing in each instance from the date on which the benefits of such exemption first became available and effective.</w:t>
      </w:r>
      <w:r w:rsidR="003A7135" w:rsidRPr="003A7135">
        <w:rPr>
          <w:rFonts w:ascii="Times New Roman" w:hAnsi="Times New Roman"/>
          <w:spacing w:val="-3"/>
          <w:vertAlign w:val="superscript"/>
        </w:rPr>
        <w:footnoteReference w:id="33"/>
      </w:r>
    </w:p>
    <w:p w14:paraId="67957F7E" w14:textId="1FE42E67" w:rsidR="003A7135" w:rsidRPr="003A7135" w:rsidRDefault="003335B7" w:rsidP="003A7135">
      <w:pPr>
        <w:tabs>
          <w:tab w:val="left" w:pos="-720"/>
        </w:tabs>
        <w:suppressAutoHyphens/>
        <w:spacing w:line="480" w:lineRule="auto"/>
        <w:jc w:val="both"/>
        <w:rPr>
          <w:rFonts w:ascii="Times New Roman" w:hAnsi="Times New Roman"/>
          <w:spacing w:val="-3"/>
        </w:rPr>
      </w:pPr>
      <w:r>
        <w:rPr>
          <w:rFonts w:ascii="Times New Roman" w:hAnsi="Times New Roman"/>
          <w:spacing w:val="-3"/>
        </w:rPr>
        <w:tab/>
      </w:r>
      <w:r w:rsidR="003A7135" w:rsidRPr="003A7135">
        <w:rPr>
          <w:rFonts w:ascii="Times New Roman" w:hAnsi="Times New Roman"/>
          <w:spacing w:val="-3"/>
        </w:rPr>
        <w:t>In New York City, within 120 days following receipt of a written submission from the supervising agency (HPD) requesting a tax exemption pursuant for real property containing the project of a Housing Development Fund Company, the Council shall approve or disapprove by resolution the requested tax exemption. If the local legislative body fails to take such action within 120 days following receipt of such written submission from such supervising agency, then the tax exemption requested by the supervising agency shall be deemed approved.</w:t>
      </w:r>
      <w:r w:rsidR="003A7135" w:rsidRPr="003A7135">
        <w:rPr>
          <w:rFonts w:ascii="Times New Roman" w:hAnsi="Times New Roman"/>
          <w:spacing w:val="-3"/>
          <w:vertAlign w:val="superscript"/>
        </w:rPr>
        <w:footnoteReference w:id="34"/>
      </w:r>
    </w:p>
    <w:p w14:paraId="6D48F22B" w14:textId="4A0BBC24" w:rsidR="003A7135" w:rsidRPr="003A7135" w:rsidRDefault="003335B7" w:rsidP="003A7135">
      <w:pPr>
        <w:tabs>
          <w:tab w:val="left" w:pos="-720"/>
        </w:tabs>
        <w:suppressAutoHyphens/>
        <w:spacing w:line="480" w:lineRule="auto"/>
        <w:jc w:val="both"/>
        <w:rPr>
          <w:rFonts w:ascii="Times New Roman" w:hAnsi="Times New Roman"/>
          <w:spacing w:val="-3"/>
        </w:rPr>
      </w:pPr>
      <w:r>
        <w:rPr>
          <w:rFonts w:ascii="Times New Roman" w:hAnsi="Times New Roman"/>
          <w:spacing w:val="-3"/>
        </w:rPr>
        <w:tab/>
      </w:r>
      <w:r w:rsidR="003A7135" w:rsidRPr="003A7135">
        <w:rPr>
          <w:rFonts w:ascii="Times New Roman" w:hAnsi="Times New Roman"/>
          <w:spacing w:val="-3"/>
        </w:rPr>
        <w:t>Pursuant to section 577, through the following resolutions, the Council would</w:t>
      </w:r>
      <w:r w:rsidR="001F117B">
        <w:rPr>
          <w:rFonts w:ascii="Times New Roman" w:hAnsi="Times New Roman"/>
          <w:spacing w:val="-3"/>
        </w:rPr>
        <w:t xml:space="preserve"> approve</w:t>
      </w:r>
      <w:r w:rsidR="003A7135" w:rsidRPr="003A7135">
        <w:rPr>
          <w:rFonts w:ascii="Times New Roman" w:hAnsi="Times New Roman"/>
          <w:spacing w:val="-3"/>
        </w:rPr>
        <w:t xml:space="preserve"> written requests for tax exemptions received from HPD:</w:t>
      </w:r>
    </w:p>
    <w:p w14:paraId="5C577002" w14:textId="63BEC303" w:rsidR="00516B95" w:rsidRPr="00253DF5" w:rsidRDefault="00516B95" w:rsidP="00516B95">
      <w:pPr>
        <w:pStyle w:val="ListParagraph"/>
        <w:numPr>
          <w:ilvl w:val="0"/>
          <w:numId w:val="20"/>
        </w:numPr>
        <w:rPr>
          <w:b/>
          <w:bCs/>
        </w:rPr>
      </w:pPr>
      <w:bookmarkStart w:id="1" w:name="QuickMark"/>
      <w:bookmarkEnd w:id="1"/>
      <w:r w:rsidRPr="00253DF5">
        <w:rPr>
          <w:b/>
          <w:bCs/>
        </w:rPr>
        <w:t>Preconsidered Res. No.</w:t>
      </w:r>
      <w:r>
        <w:t xml:space="preserve"> __, </w:t>
      </w:r>
      <w:r w:rsidRPr="00B03BF8">
        <w:t>approving an exemption from real property taxes fo</w:t>
      </w:r>
      <w:r w:rsidRPr="00F304B3">
        <w:t>r property located at</w:t>
      </w:r>
      <w:r w:rsidRPr="00596919">
        <w:t xml:space="preserve"> Block </w:t>
      </w:r>
      <w:r>
        <w:t>934</w:t>
      </w:r>
      <w:r w:rsidRPr="00596919">
        <w:t xml:space="preserve">, Lot </w:t>
      </w:r>
      <w:r>
        <w:t>1001</w:t>
      </w:r>
      <w:r w:rsidRPr="00596919">
        <w:t xml:space="preserve">, </w:t>
      </w:r>
      <w:r w:rsidR="004E415B">
        <w:t>Manhattan</w:t>
      </w:r>
      <w:r w:rsidRPr="00F304B3">
        <w:t xml:space="preserve">, pursuant to Section </w:t>
      </w:r>
      <w:r>
        <w:t>577</w:t>
      </w:r>
      <w:r w:rsidRPr="00FA0DE9">
        <w:t xml:space="preserve"> </w:t>
      </w:r>
      <w:r w:rsidRPr="00F304B3">
        <w:t xml:space="preserve">of </w:t>
      </w:r>
      <w:r>
        <w:t>the Private Housing Finance Law (</w:t>
      </w:r>
      <w:r w:rsidRPr="00EC7175">
        <w:rPr>
          <w:b/>
        </w:rPr>
        <w:t>Preconsidered</w:t>
      </w:r>
      <w:r>
        <w:t xml:space="preserve"> </w:t>
      </w:r>
      <w:r>
        <w:rPr>
          <w:b/>
          <w:color w:val="000000"/>
        </w:rPr>
        <w:t xml:space="preserve">LU No.) </w:t>
      </w:r>
      <w:r w:rsidRPr="00DA3E3B">
        <w:t>(</w:t>
      </w:r>
      <w:r>
        <w:rPr>
          <w:b/>
        </w:rPr>
        <w:t>Henry Phipps Plaza East</w:t>
      </w:r>
      <w:r w:rsidRPr="00DA3E3B">
        <w:t>)</w:t>
      </w:r>
      <w:r>
        <w:t>; and</w:t>
      </w:r>
    </w:p>
    <w:p w14:paraId="2170E135" w14:textId="716DD389" w:rsidR="00516B95" w:rsidRDefault="00516B95" w:rsidP="00516B95">
      <w:pPr>
        <w:pStyle w:val="NormalWeb"/>
        <w:numPr>
          <w:ilvl w:val="0"/>
          <w:numId w:val="20"/>
        </w:numPr>
        <w:shd w:val="clear" w:color="auto" w:fill="FFFFFF"/>
        <w:spacing w:before="0" w:beforeAutospacing="0" w:after="0" w:afterAutospacing="0"/>
        <w:jc w:val="both"/>
      </w:pPr>
      <w:r w:rsidRPr="00516B95">
        <w:rPr>
          <w:b/>
          <w:bCs/>
        </w:rPr>
        <w:t>Preconsidered Res. No</w:t>
      </w:r>
      <w:r>
        <w:t>. __,</w:t>
      </w:r>
      <w:r w:rsidRPr="00B03BF8">
        <w:t xml:space="preserve"> approving an exemption from real property taxes fo</w:t>
      </w:r>
      <w:r w:rsidRPr="00F304B3">
        <w:t>r property located at</w:t>
      </w:r>
      <w:r w:rsidRPr="00596919">
        <w:t xml:space="preserve"> </w:t>
      </w:r>
      <w:r w:rsidRPr="00D96682">
        <w:t xml:space="preserve">Block </w:t>
      </w:r>
      <w:r>
        <w:t>2669</w:t>
      </w:r>
      <w:r w:rsidRPr="00D96682">
        <w:t xml:space="preserve">, Lot </w:t>
      </w:r>
      <w:r>
        <w:t>9</w:t>
      </w:r>
      <w:r w:rsidRPr="00D96682">
        <w:t xml:space="preserve">; Block </w:t>
      </w:r>
      <w:r>
        <w:t>2697</w:t>
      </w:r>
      <w:r w:rsidRPr="00D96682">
        <w:t xml:space="preserve">, Lot </w:t>
      </w:r>
      <w:r>
        <w:t>45</w:t>
      </w:r>
      <w:r w:rsidRPr="00D96682">
        <w:t xml:space="preserve"> </w:t>
      </w:r>
      <w:r>
        <w:t>Bronx</w:t>
      </w:r>
      <w:r w:rsidRPr="00F304B3">
        <w:t xml:space="preserve">, pursuant to Section </w:t>
      </w:r>
      <w:r>
        <w:t>577</w:t>
      </w:r>
      <w:r w:rsidRPr="00FA0DE9">
        <w:t xml:space="preserve"> </w:t>
      </w:r>
      <w:r w:rsidRPr="00F304B3">
        <w:t xml:space="preserve">of </w:t>
      </w:r>
      <w:r>
        <w:t>the Private Housing Finance Law (</w:t>
      </w:r>
      <w:r w:rsidRPr="00EC7175">
        <w:rPr>
          <w:b/>
        </w:rPr>
        <w:t>Preconsidered</w:t>
      </w:r>
      <w:r>
        <w:t xml:space="preserve"> </w:t>
      </w:r>
      <w:r>
        <w:rPr>
          <w:b/>
          <w:color w:val="000000"/>
        </w:rPr>
        <w:t xml:space="preserve">LU No.) </w:t>
      </w:r>
      <w:r w:rsidRPr="00DA3E3B">
        <w:t>(</w:t>
      </w:r>
      <w:r>
        <w:rPr>
          <w:b/>
        </w:rPr>
        <w:t>BK Cluster I</w:t>
      </w:r>
      <w:r w:rsidRPr="00DA3E3B">
        <w:t>)</w:t>
      </w:r>
    </w:p>
    <w:p w14:paraId="00EF54AA" w14:textId="46EF1077" w:rsidR="00785D37" w:rsidRPr="004232CD" w:rsidRDefault="00785D37" w:rsidP="00516B95">
      <w:pPr>
        <w:tabs>
          <w:tab w:val="left" w:pos="-720"/>
        </w:tabs>
        <w:suppressAutoHyphens/>
        <w:ind w:left="1440"/>
        <w:jc w:val="both"/>
        <w:rPr>
          <w:rFonts w:ascii="Times New Roman" w:hAnsi="Times New Roman"/>
          <w:spacing w:val="-3"/>
        </w:rPr>
      </w:pPr>
    </w:p>
    <w:sectPr w:rsidR="00785D37" w:rsidRPr="004232CD" w:rsidSect="00870325">
      <w:footerReference w:type="even" r:id="rId16"/>
      <w:footerReference w:type="defaul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BD1C4" w14:textId="77777777" w:rsidR="00682AA1" w:rsidRDefault="00682AA1">
      <w:r>
        <w:separator/>
      </w:r>
    </w:p>
  </w:endnote>
  <w:endnote w:type="continuationSeparator" w:id="0">
    <w:p w14:paraId="5CC4787A" w14:textId="77777777" w:rsidR="00682AA1" w:rsidRDefault="0068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764580"/>
      <w:docPartObj>
        <w:docPartGallery w:val="Page Numbers (Bottom of Page)"/>
        <w:docPartUnique/>
      </w:docPartObj>
    </w:sdtPr>
    <w:sdtEndPr>
      <w:rPr>
        <w:noProof/>
        <w:sz w:val="24"/>
        <w:szCs w:val="24"/>
      </w:rPr>
    </w:sdtEndPr>
    <w:sdtContent>
      <w:p w14:paraId="7F0DE362" w14:textId="3396E87E" w:rsidR="0029296C" w:rsidRPr="0029296C" w:rsidRDefault="0029296C">
        <w:pPr>
          <w:pStyle w:val="Footer"/>
          <w:jc w:val="center"/>
          <w:rPr>
            <w:sz w:val="24"/>
            <w:szCs w:val="24"/>
          </w:rPr>
        </w:pPr>
        <w:r w:rsidRPr="0029296C">
          <w:rPr>
            <w:sz w:val="24"/>
            <w:szCs w:val="24"/>
          </w:rPr>
          <w:fldChar w:fldCharType="begin"/>
        </w:r>
        <w:r w:rsidRPr="0029296C">
          <w:rPr>
            <w:sz w:val="24"/>
            <w:szCs w:val="24"/>
          </w:rPr>
          <w:instrText xml:space="preserve"> PAGE   \* MERGEFORMAT </w:instrText>
        </w:r>
        <w:r w:rsidRPr="0029296C">
          <w:rPr>
            <w:sz w:val="24"/>
            <w:szCs w:val="24"/>
          </w:rPr>
          <w:fldChar w:fldCharType="separate"/>
        </w:r>
        <w:r w:rsidR="00D94454">
          <w:rPr>
            <w:noProof/>
            <w:sz w:val="24"/>
            <w:szCs w:val="24"/>
          </w:rPr>
          <w:t>10</w:t>
        </w:r>
        <w:r w:rsidRPr="0029296C">
          <w:rPr>
            <w:noProof/>
            <w:sz w:val="24"/>
            <w:szCs w:val="24"/>
          </w:rPr>
          <w:fldChar w:fldCharType="end"/>
        </w:r>
      </w:p>
    </w:sdtContent>
  </w:sdt>
  <w:p w14:paraId="52D93471" w14:textId="77777777" w:rsidR="0029296C" w:rsidRDefault="00292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E4297" w14:textId="77777777" w:rsidR="0029296C" w:rsidRDefault="0029296C"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0D5C6C" w14:textId="77777777" w:rsidR="0029296C" w:rsidRDefault="002929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C920F" w14:textId="77777777" w:rsidR="0029296C" w:rsidRPr="002C0D8B" w:rsidRDefault="0029296C" w:rsidP="002C0D8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35407" w14:textId="0FC2991B"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DB4ECF" w14:textId="77777777" w:rsidR="007A4FF5" w:rsidRDefault="007A4FF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975812"/>
      <w:docPartObj>
        <w:docPartGallery w:val="Page Numbers (Bottom of Page)"/>
        <w:docPartUnique/>
      </w:docPartObj>
    </w:sdtPr>
    <w:sdtEndPr>
      <w:rPr>
        <w:noProof/>
        <w:sz w:val="24"/>
        <w:szCs w:val="24"/>
      </w:rPr>
    </w:sdtEndPr>
    <w:sdtContent>
      <w:p w14:paraId="3729C22A" w14:textId="64AFDEAA" w:rsidR="001F117B" w:rsidRPr="002A4BE6" w:rsidRDefault="001F117B">
        <w:pPr>
          <w:pStyle w:val="Footer"/>
          <w:jc w:val="center"/>
          <w:rPr>
            <w:sz w:val="24"/>
            <w:szCs w:val="24"/>
          </w:rPr>
        </w:pPr>
        <w:r w:rsidRPr="002A4BE6">
          <w:rPr>
            <w:sz w:val="24"/>
            <w:szCs w:val="24"/>
          </w:rPr>
          <w:fldChar w:fldCharType="begin"/>
        </w:r>
        <w:r w:rsidRPr="002A4BE6">
          <w:rPr>
            <w:sz w:val="24"/>
            <w:szCs w:val="24"/>
          </w:rPr>
          <w:instrText xml:space="preserve"> PAGE   \* MERGEFORMAT </w:instrText>
        </w:r>
        <w:r w:rsidRPr="002A4BE6">
          <w:rPr>
            <w:sz w:val="24"/>
            <w:szCs w:val="24"/>
          </w:rPr>
          <w:fldChar w:fldCharType="separate"/>
        </w:r>
        <w:r w:rsidR="00D94454">
          <w:rPr>
            <w:noProof/>
            <w:sz w:val="24"/>
            <w:szCs w:val="24"/>
          </w:rPr>
          <w:t>18</w:t>
        </w:r>
        <w:r w:rsidRPr="002A4BE6">
          <w:rPr>
            <w:noProof/>
            <w:sz w:val="24"/>
            <w:szCs w:val="24"/>
          </w:rPr>
          <w:fldChar w:fldCharType="end"/>
        </w:r>
      </w:p>
    </w:sdtContent>
  </w:sdt>
  <w:p w14:paraId="248B360F" w14:textId="6D260F08" w:rsidR="007A4FF5" w:rsidRPr="002C0D8B" w:rsidRDefault="007A4FF5" w:rsidP="002C0D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CD344" w14:textId="77777777" w:rsidR="00682AA1" w:rsidRDefault="00682AA1">
      <w:r>
        <w:separator/>
      </w:r>
    </w:p>
  </w:footnote>
  <w:footnote w:type="continuationSeparator" w:id="0">
    <w:p w14:paraId="03EAC378" w14:textId="77777777" w:rsidR="00682AA1" w:rsidRDefault="00682AA1">
      <w:r>
        <w:continuationSeparator/>
      </w:r>
    </w:p>
  </w:footnote>
  <w:footnote w:id="1">
    <w:p w14:paraId="5041634C"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Testimony of the New York City Department of Veterans’ Services before the New York City Council Committee on Finance jointly with the Committee on Veterans regarding the Fiscal 2026 Preliminary Budget, </w:t>
      </w:r>
      <w:r w:rsidRPr="002A4BE6">
        <w:rPr>
          <w:rFonts w:eastAsiaTheme="minorHAnsi"/>
          <w:sz w:val="20"/>
        </w:rPr>
        <w:t xml:space="preserve">Mar. 25, 2025, </w:t>
      </w:r>
      <w:r w:rsidRPr="002A4BE6">
        <w:rPr>
          <w:rFonts w:eastAsiaTheme="minorHAnsi"/>
          <w:i/>
          <w:iCs/>
          <w:sz w:val="20"/>
        </w:rPr>
        <w:t>available at</w:t>
      </w:r>
      <w:r w:rsidRPr="002A4BE6">
        <w:rPr>
          <w:rFonts w:eastAsiaTheme="minorHAnsi"/>
          <w:sz w:val="20"/>
        </w:rPr>
        <w:t>:</w:t>
      </w:r>
      <w:r w:rsidRPr="002A4BE6">
        <w:rPr>
          <w:sz w:val="20"/>
        </w:rPr>
        <w:t xml:space="preserve"> </w:t>
      </w:r>
      <w:hyperlink r:id="rId1" w:history="1">
        <w:r w:rsidRPr="002A4BE6">
          <w:rPr>
            <w:rStyle w:val="Hyperlink"/>
            <w:sz w:val="20"/>
          </w:rPr>
          <w:t>https://legistar.council.nyc.gov/MeetingDetail.aspx?ID=1277136&amp;GUID=B6D19E55-0CE4-4E11-A316-2FEFA7B15C75&amp;Search</w:t>
        </w:r>
      </w:hyperlink>
      <w:r w:rsidRPr="002A4BE6">
        <w:rPr>
          <w:rFonts w:eastAsiaTheme="minorHAnsi"/>
          <w:sz w:val="20"/>
        </w:rPr>
        <w:t>.</w:t>
      </w:r>
    </w:p>
  </w:footnote>
  <w:footnote w:id="2">
    <w:p w14:paraId="778B460E"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Housing Assistance Council, “Supporting Veterans in New York,” 2019, </w:t>
      </w:r>
      <w:r w:rsidRPr="002A4BE6">
        <w:rPr>
          <w:i/>
          <w:iCs/>
          <w:sz w:val="20"/>
        </w:rPr>
        <w:t>available at</w:t>
      </w:r>
      <w:r w:rsidRPr="002A4BE6">
        <w:rPr>
          <w:sz w:val="20"/>
        </w:rPr>
        <w:t xml:space="preserve">: </w:t>
      </w:r>
      <w:hyperlink r:id="rId2" w:history="1">
        <w:r w:rsidRPr="002A4BE6">
          <w:rPr>
            <w:rStyle w:val="Hyperlink"/>
            <w:sz w:val="20"/>
          </w:rPr>
          <w:t>http://veteransdata.info/states/2360000/NEW_YORK.pdf</w:t>
        </w:r>
      </w:hyperlink>
      <w:r w:rsidRPr="002A4BE6">
        <w:rPr>
          <w:sz w:val="20"/>
        </w:rPr>
        <w:t xml:space="preserve">. </w:t>
      </w:r>
    </w:p>
  </w:footnote>
  <w:footnote w:id="3">
    <w:p w14:paraId="350B730F"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Testimony of James H. </w:t>
      </w:r>
      <w:proofErr w:type="spellStart"/>
      <w:r w:rsidRPr="002A4BE6">
        <w:rPr>
          <w:sz w:val="20"/>
        </w:rPr>
        <w:t>Danis</w:t>
      </w:r>
      <w:proofErr w:type="spellEnd"/>
      <w:r w:rsidRPr="002A4BE6">
        <w:rPr>
          <w:sz w:val="20"/>
        </w:rPr>
        <w:t xml:space="preserve"> II, CMB, AMP, on behalf of the Mortgage Bankers Association, President, Residential Mortgage Corporation, Fayetteville, NC, before the House Committee on Veterans’ Affairs regarding the Loan Guaranty Program, May 20, 2010, </w:t>
      </w:r>
      <w:r w:rsidRPr="002A4BE6">
        <w:rPr>
          <w:i/>
          <w:iCs/>
          <w:sz w:val="20"/>
        </w:rPr>
        <w:t>available at</w:t>
      </w:r>
      <w:r w:rsidRPr="002A4BE6">
        <w:rPr>
          <w:sz w:val="20"/>
        </w:rPr>
        <w:t xml:space="preserve">: </w:t>
      </w:r>
      <w:hyperlink r:id="rId3" w:history="1">
        <w:r w:rsidRPr="002A4BE6">
          <w:rPr>
            <w:rStyle w:val="Hyperlink"/>
            <w:sz w:val="20"/>
          </w:rPr>
          <w:t>https://archives-veterans.house.gov/witness-testimony/james-h-danis-ii-cmb-amp</w:t>
        </w:r>
      </w:hyperlink>
      <w:r w:rsidRPr="002A4BE6">
        <w:rPr>
          <w:sz w:val="20"/>
        </w:rPr>
        <w:t>.</w:t>
      </w:r>
    </w:p>
  </w:footnote>
  <w:footnote w:id="4">
    <w:p w14:paraId="1349D68D"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NYU Furman Center / Citi, Report on Homeownership &amp; Opportunity in New York City, Aug. 5, 2016, </w:t>
      </w:r>
      <w:r w:rsidRPr="002A4BE6">
        <w:rPr>
          <w:i/>
          <w:iCs/>
          <w:sz w:val="20"/>
        </w:rPr>
        <w:t>available at</w:t>
      </w:r>
      <w:r w:rsidRPr="002A4BE6">
        <w:rPr>
          <w:sz w:val="20"/>
        </w:rPr>
        <w:t xml:space="preserve">: </w:t>
      </w:r>
      <w:hyperlink r:id="rId4" w:history="1">
        <w:r w:rsidRPr="002A4BE6">
          <w:rPr>
            <w:rStyle w:val="Hyperlink"/>
            <w:sz w:val="20"/>
          </w:rPr>
          <w:t>http://furmancenter.org/files/NYUFurmanCenterCiti_HomeownershipOpportunityNYC_AUG2016.pdf</w:t>
        </w:r>
      </w:hyperlink>
      <w:r w:rsidRPr="002A4BE6">
        <w:rPr>
          <w:sz w:val="20"/>
        </w:rPr>
        <w:t>.</w:t>
      </w:r>
    </w:p>
  </w:footnote>
  <w:footnote w:id="5">
    <w:p w14:paraId="12B8995F"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w:t>
      </w:r>
      <w:r w:rsidRPr="002A4BE6">
        <w:rPr>
          <w:i/>
          <w:iCs/>
          <w:sz w:val="20"/>
        </w:rPr>
        <w:t>Id</w:t>
      </w:r>
      <w:r w:rsidRPr="002A4BE6">
        <w:rPr>
          <w:sz w:val="20"/>
        </w:rPr>
        <w:t>.</w:t>
      </w:r>
    </w:p>
  </w:footnote>
  <w:footnote w:id="6">
    <w:p w14:paraId="4EE08330"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Chapter 525 of the New York Laws of 1984.</w:t>
      </w:r>
    </w:p>
  </w:footnote>
  <w:footnote w:id="7">
    <w:p w14:paraId="1615B2B0"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New York State Department of Taxation and Finance, </w:t>
      </w:r>
      <w:r w:rsidRPr="002A4BE6">
        <w:rPr>
          <w:i/>
          <w:sz w:val="20"/>
        </w:rPr>
        <w:t>Assessor’s Manual: Alternative Veterans Exemption</w:t>
      </w:r>
      <w:r w:rsidRPr="002A4BE6">
        <w:rPr>
          <w:sz w:val="20"/>
        </w:rPr>
        <w:t xml:space="preserve">, Vol. 4 Part 1 (May 31, 2016), </w:t>
      </w:r>
      <w:r w:rsidRPr="002A4BE6">
        <w:rPr>
          <w:i/>
          <w:sz w:val="20"/>
        </w:rPr>
        <w:t>available at</w:t>
      </w:r>
      <w:r w:rsidRPr="002A4BE6">
        <w:rPr>
          <w:iCs/>
          <w:sz w:val="20"/>
        </w:rPr>
        <w:t>:</w:t>
      </w:r>
      <w:r w:rsidRPr="002A4BE6">
        <w:rPr>
          <w:i/>
          <w:sz w:val="20"/>
        </w:rPr>
        <w:t xml:space="preserve"> </w:t>
      </w:r>
      <w:hyperlink r:id="rId5" w:history="1">
        <w:r w:rsidRPr="002A4BE6">
          <w:rPr>
            <w:rStyle w:val="Hyperlink"/>
            <w:sz w:val="20"/>
          </w:rPr>
          <w:t>https://www.tax.ny.gov/research/property/assess/manuals/vol4/pt1/sec4_01/p9_guide.htm</w:t>
        </w:r>
      </w:hyperlink>
      <w:r w:rsidRPr="002A4BE6">
        <w:rPr>
          <w:sz w:val="20"/>
        </w:rPr>
        <w:t xml:space="preserve">. </w:t>
      </w:r>
    </w:p>
  </w:footnote>
  <w:footnote w:id="8">
    <w:p w14:paraId="5974D324"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w:t>
      </w:r>
      <w:r w:rsidRPr="002A4BE6">
        <w:rPr>
          <w:i/>
          <w:sz w:val="20"/>
        </w:rPr>
        <w:t>Id.</w:t>
      </w:r>
    </w:p>
  </w:footnote>
  <w:footnote w:id="9">
    <w:p w14:paraId="71D4F7AC" w14:textId="77777777" w:rsidR="004E71AF" w:rsidRPr="002A4BE6" w:rsidRDefault="004E71AF" w:rsidP="002A4BE6">
      <w:pPr>
        <w:pStyle w:val="FootnoteText"/>
        <w:spacing w:after="0"/>
        <w:rPr>
          <w:sz w:val="20"/>
        </w:rPr>
      </w:pPr>
      <w:r w:rsidRPr="002A4BE6">
        <w:rPr>
          <w:rStyle w:val="FootnoteReference"/>
          <w:sz w:val="20"/>
        </w:rPr>
        <w:footnoteRef/>
      </w:r>
      <w:r w:rsidRPr="002A4BE6">
        <w:rPr>
          <w:i/>
          <w:sz w:val="20"/>
        </w:rPr>
        <w:t xml:space="preserve"> Id.</w:t>
      </w:r>
    </w:p>
  </w:footnote>
  <w:footnote w:id="10">
    <w:p w14:paraId="122E7B65" w14:textId="77777777" w:rsidR="004E71AF" w:rsidRPr="002A4BE6" w:rsidRDefault="004E71AF" w:rsidP="002A4BE6">
      <w:pPr>
        <w:pStyle w:val="FootnoteText"/>
        <w:spacing w:after="0"/>
        <w:rPr>
          <w:sz w:val="20"/>
        </w:rPr>
      </w:pPr>
      <w:r w:rsidRPr="002A4BE6">
        <w:rPr>
          <w:rStyle w:val="FootnoteReference"/>
          <w:sz w:val="20"/>
        </w:rPr>
        <w:footnoteRef/>
      </w:r>
      <w:r w:rsidRPr="002A4BE6">
        <w:rPr>
          <w:i/>
          <w:sz w:val="20"/>
        </w:rPr>
        <w:t xml:space="preserve"> Id.</w:t>
      </w:r>
    </w:p>
  </w:footnote>
  <w:footnote w:id="11">
    <w:p w14:paraId="1C40998D"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L.L. 69/2000. A “Gold Star Parent” is defined as the parent of a child who died in the line of duty while serving in the United States armed forces during a period of war.” New York State Real Property Tax Law 458-</w:t>
      </w:r>
      <w:proofErr w:type="gramStart"/>
      <w:r w:rsidRPr="002A4BE6">
        <w:rPr>
          <w:sz w:val="20"/>
        </w:rPr>
        <w:t>a(</w:t>
      </w:r>
      <w:proofErr w:type="gramEnd"/>
      <w:r w:rsidRPr="002A4BE6">
        <w:rPr>
          <w:sz w:val="20"/>
        </w:rPr>
        <w:t>7)(a).</w:t>
      </w:r>
    </w:p>
  </w:footnote>
  <w:footnote w:id="12">
    <w:p w14:paraId="754F711D"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New York State Real Property Tax Law 458-</w:t>
      </w:r>
      <w:proofErr w:type="gramStart"/>
      <w:r w:rsidRPr="002A4BE6">
        <w:rPr>
          <w:sz w:val="20"/>
        </w:rPr>
        <w:t>a(</w:t>
      </w:r>
      <w:proofErr w:type="gramEnd"/>
      <w:r w:rsidRPr="002A4BE6">
        <w:rPr>
          <w:sz w:val="20"/>
        </w:rPr>
        <w:t>2)(a).</w:t>
      </w:r>
    </w:p>
  </w:footnote>
  <w:footnote w:id="13">
    <w:p w14:paraId="03B35CE6"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Id. at 458-</w:t>
      </w:r>
      <w:proofErr w:type="gramStart"/>
      <w:r w:rsidRPr="002A4BE6">
        <w:rPr>
          <w:sz w:val="20"/>
        </w:rPr>
        <w:t>a(</w:t>
      </w:r>
      <w:proofErr w:type="gramEnd"/>
      <w:r w:rsidRPr="002A4BE6">
        <w:rPr>
          <w:sz w:val="20"/>
        </w:rPr>
        <w:t xml:space="preserve">2)(b). This is documented by the award of a United States campaign ribbon or service medal, or the Armed Forces expeditionary medal, Navy expeditionary medal, Marine Corps expeditionary medal, or Global War on Terrorism expeditionary medal. </w:t>
      </w:r>
      <w:r w:rsidRPr="002A4BE6">
        <w:rPr>
          <w:i/>
          <w:sz w:val="20"/>
        </w:rPr>
        <w:t>Id.</w:t>
      </w:r>
    </w:p>
  </w:footnote>
  <w:footnote w:id="14">
    <w:p w14:paraId="12FFA4AC"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Id. at 458-</w:t>
      </w:r>
      <w:proofErr w:type="gramStart"/>
      <w:r w:rsidRPr="002A4BE6">
        <w:rPr>
          <w:sz w:val="20"/>
        </w:rPr>
        <w:t>a(</w:t>
      </w:r>
      <w:proofErr w:type="gramEnd"/>
      <w:r w:rsidRPr="002A4BE6">
        <w:rPr>
          <w:sz w:val="20"/>
        </w:rPr>
        <w:t xml:space="preserve">2)(c). Where a person who served during a period of war died in service of a service-connected disability, the person is deemed to have been assigned a compensation rating of 100%. </w:t>
      </w:r>
      <w:r w:rsidRPr="002A4BE6">
        <w:rPr>
          <w:i/>
          <w:sz w:val="20"/>
        </w:rPr>
        <w:t>Id.</w:t>
      </w:r>
    </w:p>
  </w:footnote>
  <w:footnote w:id="15">
    <w:p w14:paraId="745D080A"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Chapter 417 of the Laws of 1997.</w:t>
      </w:r>
    </w:p>
  </w:footnote>
  <w:footnote w:id="16">
    <w:p w14:paraId="300A5242"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L.L. 82/1997.</w:t>
      </w:r>
    </w:p>
  </w:footnote>
  <w:footnote w:id="17">
    <w:p w14:paraId="170273BD"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Chapter 256 of the Laws of 2005.</w:t>
      </w:r>
    </w:p>
  </w:footnote>
  <w:footnote w:id="18">
    <w:p w14:paraId="541ED142"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L.L. 136/2005.</w:t>
      </w:r>
    </w:p>
  </w:footnote>
  <w:footnote w:id="19">
    <w:p w14:paraId="3D4EA246"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Chapter 518 of the Laws of 2013.</w:t>
      </w:r>
    </w:p>
  </w:footnote>
  <w:footnote w:id="20">
    <w:p w14:paraId="0CB43458"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Chapter 332 of the Laws of 2016.</w:t>
      </w:r>
    </w:p>
  </w:footnote>
  <w:footnote w:id="21">
    <w:p w14:paraId="7848D06F"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Local Law 120 of 2017.</w:t>
      </w:r>
    </w:p>
  </w:footnote>
  <w:footnote w:id="22">
    <w:p w14:paraId="1C712292"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Local Law 128 of 2017.</w:t>
      </w:r>
    </w:p>
  </w:footnote>
  <w:footnote w:id="23">
    <w:p w14:paraId="3B47F269"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Fiscal Impact Statements for Local Laws 120 and 128 of 2017.</w:t>
      </w:r>
    </w:p>
    <w:p w14:paraId="522B88E6" w14:textId="77777777" w:rsidR="004E71AF" w:rsidRPr="002A4BE6" w:rsidRDefault="004E71AF" w:rsidP="002A4BE6">
      <w:pPr>
        <w:pStyle w:val="FootnoteText"/>
        <w:spacing w:after="0"/>
        <w:rPr>
          <w:sz w:val="20"/>
        </w:rPr>
      </w:pPr>
    </w:p>
  </w:footnote>
  <w:footnote w:id="24">
    <w:p w14:paraId="6B2FC8D4"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Chapter 253 of the Laws of 2016.</w:t>
      </w:r>
    </w:p>
  </w:footnote>
  <w:footnote w:id="25">
    <w:p w14:paraId="23384EB9"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New York State Real Property Tax Law § 458-b.</w:t>
      </w:r>
    </w:p>
  </w:footnote>
  <w:footnote w:id="26">
    <w:p w14:paraId="4230E3A7"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Id.</w:t>
      </w:r>
    </w:p>
    <w:p w14:paraId="689A4C57" w14:textId="77777777" w:rsidR="004E71AF" w:rsidRPr="002A4BE6" w:rsidRDefault="004E71AF" w:rsidP="002A4BE6">
      <w:pPr>
        <w:pStyle w:val="FootnoteText"/>
        <w:spacing w:after="0"/>
        <w:rPr>
          <w:sz w:val="20"/>
        </w:rPr>
      </w:pPr>
    </w:p>
  </w:footnote>
  <w:footnote w:id="27">
    <w:p w14:paraId="026F9B2C" w14:textId="77777777" w:rsidR="004E71AF" w:rsidRPr="002A4BE6" w:rsidRDefault="004E71AF" w:rsidP="002A4BE6">
      <w:pPr>
        <w:pStyle w:val="FootnoteText"/>
        <w:spacing w:after="0"/>
        <w:rPr>
          <w:b/>
          <w:bCs/>
          <w:sz w:val="20"/>
        </w:rPr>
      </w:pPr>
      <w:r w:rsidRPr="002A4BE6">
        <w:rPr>
          <w:rStyle w:val="FootnoteReference"/>
          <w:sz w:val="20"/>
        </w:rPr>
        <w:footnoteRef/>
      </w:r>
      <w:r w:rsidRPr="002A4BE6">
        <w:rPr>
          <w:sz w:val="20"/>
        </w:rPr>
        <w:t xml:space="preserve"> Office of the Mayor, </w:t>
      </w:r>
      <w:r w:rsidRPr="002A4BE6">
        <w:rPr>
          <w:bCs/>
          <w:i/>
          <w:sz w:val="20"/>
        </w:rPr>
        <w:t xml:space="preserve">Mayor Adams Takes Action to Get More Veterans Housed and Good Jobs, “Kicks </w:t>
      </w:r>
      <w:proofErr w:type="gramStart"/>
      <w:r w:rsidRPr="002A4BE6">
        <w:rPr>
          <w:bCs/>
          <w:i/>
          <w:sz w:val="20"/>
        </w:rPr>
        <w:t>Off</w:t>
      </w:r>
      <w:proofErr w:type="gramEnd"/>
      <w:r w:rsidRPr="002A4BE6">
        <w:rPr>
          <w:bCs/>
          <w:i/>
          <w:sz w:val="20"/>
        </w:rPr>
        <w:t xml:space="preserve"> Veterans and Service Members’ Week” http://nyc.gov/office-of-the-mayor/news/322-25/mayor-adams-takes-action-get-more-veterans-housed-good-jobs-kicks-off-veterans-service.</w:t>
      </w:r>
    </w:p>
  </w:footnote>
  <w:footnote w:id="28">
    <w:p w14:paraId="0EA09A3D" w14:textId="77777777" w:rsidR="004E71AF" w:rsidRPr="002A4BE6" w:rsidRDefault="004E71AF" w:rsidP="002A4BE6">
      <w:pPr>
        <w:pStyle w:val="FootnoteText"/>
        <w:spacing w:after="0"/>
        <w:rPr>
          <w:i/>
          <w:sz w:val="20"/>
        </w:rPr>
      </w:pPr>
      <w:r w:rsidRPr="002A4BE6">
        <w:rPr>
          <w:rStyle w:val="FootnoteReference"/>
          <w:sz w:val="20"/>
        </w:rPr>
        <w:footnoteRef/>
      </w:r>
      <w:r w:rsidRPr="002A4BE6">
        <w:rPr>
          <w:sz w:val="20"/>
        </w:rPr>
        <w:t xml:space="preserve"> E.g., </w:t>
      </w:r>
      <w:r w:rsidRPr="002A4BE6">
        <w:rPr>
          <w:i/>
          <w:sz w:val="20"/>
        </w:rPr>
        <w:t xml:space="preserve">Borelli Pens Legislation To Include Cold War Veterans in NYC Veterans Property Tax Exemptions., </w:t>
      </w:r>
      <w:hyperlink r:id="rId6" w:history="1">
        <w:r w:rsidRPr="002A4BE6">
          <w:rPr>
            <w:rStyle w:val="Hyperlink"/>
            <w:i/>
            <w:sz w:val="20"/>
          </w:rPr>
          <w:t>https://josephborelli.com/borelli-pens-legislation-to-include-cold-war-veterans-in-nyc-veterans-property-tax-exemption/?utm_source=chatgpt.com</w:t>
        </w:r>
      </w:hyperlink>
      <w:r w:rsidRPr="002A4BE6">
        <w:rPr>
          <w:i/>
          <w:sz w:val="20"/>
        </w:rPr>
        <w:t xml:space="preserve">; </w:t>
      </w:r>
      <w:proofErr w:type="spellStart"/>
      <w:r w:rsidRPr="002A4BE6">
        <w:rPr>
          <w:sz w:val="20"/>
        </w:rPr>
        <w:t>Neimeyer</w:t>
      </w:r>
      <w:proofErr w:type="spellEnd"/>
      <w:r w:rsidRPr="002A4BE6">
        <w:rPr>
          <w:sz w:val="20"/>
        </w:rPr>
        <w:t xml:space="preserve">, Charles Patrick, </w:t>
      </w:r>
      <w:r w:rsidRPr="002A4BE6">
        <w:rPr>
          <w:i/>
          <w:sz w:val="20"/>
        </w:rPr>
        <w:t>Marines in Crisis: the Cold War Transformation of the U.S. Marine Corps, 1947-1995.</w:t>
      </w:r>
    </w:p>
  </w:footnote>
  <w:footnote w:id="29">
    <w:p w14:paraId="5AF4DEA2" w14:textId="77777777" w:rsidR="0029296C" w:rsidRPr="00387DC1" w:rsidRDefault="0029296C" w:rsidP="002A4BE6">
      <w:pPr>
        <w:pStyle w:val="FootnoteText"/>
        <w:spacing w:after="0"/>
        <w:rPr>
          <w:sz w:val="20"/>
        </w:rPr>
      </w:pPr>
      <w:r w:rsidRPr="00387DC1">
        <w:rPr>
          <w:rStyle w:val="FootnoteReference"/>
          <w:sz w:val="20"/>
        </w:rPr>
        <w:footnoteRef/>
      </w:r>
      <w:r w:rsidRPr="00387DC1">
        <w:rPr>
          <w:sz w:val="20"/>
        </w:rPr>
        <w:t>Prior to the creation of the BID system as it is known today, in the 1970’s New York State created fourteen SADs which collected assessments from property owners to pay for pedestrian malls and street improvements. Four of these SADs were located in New York City, with the first being the Fulton Mall in Brooklyn which was established in 1976. In 1982, pursuant to authorization by State law, the Council adopted legislation governing the formation of BIDs.</w:t>
      </w:r>
    </w:p>
  </w:footnote>
  <w:footnote w:id="30">
    <w:p w14:paraId="02E992D0" w14:textId="77777777" w:rsidR="00556FC6" w:rsidRPr="002A4BE6" w:rsidRDefault="00556FC6" w:rsidP="002A4BE6">
      <w:pPr>
        <w:pStyle w:val="FootnoteText"/>
        <w:spacing w:after="0"/>
        <w:rPr>
          <w:sz w:val="20"/>
        </w:rPr>
      </w:pPr>
      <w:r w:rsidRPr="002A4BE6">
        <w:rPr>
          <w:rStyle w:val="FootnoteReference"/>
          <w:sz w:val="20"/>
        </w:rPr>
        <w:footnoteRef/>
      </w:r>
      <w:r w:rsidRPr="002A4BE6">
        <w:rPr>
          <w:sz w:val="20"/>
        </w:rPr>
        <w:t xml:space="preserve"> Admin. Code </w:t>
      </w:r>
      <w:r w:rsidRPr="002A4BE6">
        <w:rPr>
          <w:bCs/>
          <w:sz w:val="20"/>
        </w:rPr>
        <w:t>§ 25-406 (a).</w:t>
      </w:r>
    </w:p>
  </w:footnote>
  <w:footnote w:id="31">
    <w:p w14:paraId="55B1E0CC" w14:textId="77777777" w:rsidR="00556FC6" w:rsidRPr="002A4BE6" w:rsidRDefault="00556FC6" w:rsidP="002A4BE6">
      <w:pPr>
        <w:pStyle w:val="FootnoteText"/>
        <w:spacing w:after="0"/>
        <w:rPr>
          <w:sz w:val="20"/>
        </w:rPr>
      </w:pPr>
      <w:r w:rsidRPr="002A4BE6">
        <w:rPr>
          <w:rStyle w:val="FootnoteReference"/>
          <w:sz w:val="20"/>
        </w:rPr>
        <w:footnoteRef/>
      </w:r>
      <w:r w:rsidRPr="002A4BE6">
        <w:rPr>
          <w:sz w:val="20"/>
        </w:rPr>
        <w:t xml:space="preserve"> Id.</w:t>
      </w:r>
    </w:p>
  </w:footnote>
  <w:footnote w:id="32">
    <w:p w14:paraId="2409C489" w14:textId="77777777" w:rsidR="00556FC6" w:rsidRPr="002A4BE6" w:rsidRDefault="00556FC6" w:rsidP="002A4BE6">
      <w:pPr>
        <w:pStyle w:val="FootnoteText"/>
        <w:spacing w:after="0"/>
        <w:rPr>
          <w:sz w:val="20"/>
        </w:rPr>
      </w:pPr>
      <w:r w:rsidRPr="002A4BE6">
        <w:rPr>
          <w:rStyle w:val="FootnoteReference"/>
          <w:sz w:val="20"/>
        </w:rPr>
        <w:footnoteRef/>
      </w:r>
      <w:r w:rsidRPr="002A4BE6">
        <w:rPr>
          <w:sz w:val="20"/>
        </w:rPr>
        <w:t xml:space="preserve"> Id. at (b).</w:t>
      </w:r>
    </w:p>
  </w:footnote>
  <w:footnote w:id="33">
    <w:p w14:paraId="532A1542" w14:textId="77777777" w:rsidR="003A7135" w:rsidRPr="00387DC1" w:rsidRDefault="003A7135" w:rsidP="00387DC1">
      <w:pPr>
        <w:pStyle w:val="FootnoteText"/>
        <w:spacing w:after="0"/>
        <w:rPr>
          <w:sz w:val="20"/>
        </w:rPr>
      </w:pPr>
      <w:r w:rsidRPr="00387DC1">
        <w:rPr>
          <w:rStyle w:val="FootnoteReference"/>
          <w:sz w:val="20"/>
        </w:rPr>
        <w:footnoteRef/>
      </w:r>
      <w:r w:rsidRPr="00387DC1">
        <w:rPr>
          <w:sz w:val="20"/>
        </w:rPr>
        <w:t xml:space="preserve"> Private Housing Finance Law </w:t>
      </w:r>
      <w:r w:rsidRPr="00387DC1">
        <w:rPr>
          <w:rStyle w:val="Strong"/>
          <w:b w:val="0"/>
          <w:bCs w:val="0"/>
          <w:color w:val="1F1F1F"/>
          <w:sz w:val="20"/>
          <w:bdr w:val="none" w:sz="0" w:space="0" w:color="auto" w:frame="1"/>
          <w:shd w:val="clear" w:color="auto" w:fill="FFFFFF"/>
        </w:rPr>
        <w:t>§ 577 (a).</w:t>
      </w:r>
    </w:p>
  </w:footnote>
  <w:footnote w:id="34">
    <w:p w14:paraId="107E7320" w14:textId="77777777" w:rsidR="003A7135" w:rsidRPr="002A4BE6" w:rsidRDefault="003A7135" w:rsidP="00387DC1">
      <w:pPr>
        <w:pStyle w:val="FootnoteText"/>
        <w:spacing w:after="0"/>
        <w:rPr>
          <w:sz w:val="20"/>
        </w:rPr>
      </w:pPr>
      <w:r w:rsidRPr="00387DC1">
        <w:rPr>
          <w:rStyle w:val="FootnoteReference"/>
          <w:sz w:val="20"/>
        </w:rPr>
        <w:footnoteRef/>
      </w:r>
      <w:r w:rsidRPr="00387DC1">
        <w:rPr>
          <w:sz w:val="20"/>
        </w:rPr>
        <w:t xml:space="preserve"> Id. at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upperRoman"/>
      <w:lvlText w:val="%1."/>
      <w:lvlJc w:val="left"/>
      <w:pPr>
        <w:tabs>
          <w:tab w:val="num" w:pos="720"/>
        </w:tabs>
        <w:ind w:left="720" w:firstLine="0"/>
      </w:pPr>
      <w:rPr>
        <w:rFonts w:hint="default"/>
        <w:color w:val="000000"/>
        <w:position w:val="0"/>
        <w:sz w:val="24"/>
      </w:rPr>
    </w:lvl>
    <w:lvl w:ilvl="1">
      <w:start w:val="1"/>
      <w:numFmt w:val="lowerLetter"/>
      <w:suff w:val="nothing"/>
      <w:lvlText w:val="%2."/>
      <w:lvlJc w:val="left"/>
      <w:pPr>
        <w:ind w:left="0" w:firstLine="1080"/>
      </w:pPr>
      <w:rPr>
        <w:rFonts w:hint="default"/>
        <w:color w:val="000000"/>
        <w:position w:val="0"/>
        <w:sz w:val="24"/>
      </w:rPr>
    </w:lvl>
    <w:lvl w:ilvl="2">
      <w:start w:val="1"/>
      <w:numFmt w:val="lowerRoman"/>
      <w:suff w:val="nothing"/>
      <w:lvlText w:val="%3."/>
      <w:lvlJc w:val="left"/>
      <w:pPr>
        <w:ind w:left="0" w:firstLine="1800"/>
      </w:pPr>
      <w:rPr>
        <w:rFonts w:hint="default"/>
        <w:color w:val="000000"/>
        <w:position w:val="0"/>
        <w:sz w:val="24"/>
      </w:rPr>
    </w:lvl>
    <w:lvl w:ilvl="3">
      <w:start w:val="1"/>
      <w:numFmt w:val="decimal"/>
      <w:isLgl/>
      <w:suff w:val="nothing"/>
      <w:lvlText w:val="%4."/>
      <w:lvlJc w:val="left"/>
      <w:pPr>
        <w:ind w:left="0" w:firstLine="2520"/>
      </w:pPr>
      <w:rPr>
        <w:rFonts w:hint="default"/>
        <w:color w:val="000000"/>
        <w:position w:val="0"/>
        <w:sz w:val="24"/>
      </w:rPr>
    </w:lvl>
    <w:lvl w:ilvl="4">
      <w:start w:val="1"/>
      <w:numFmt w:val="lowerLetter"/>
      <w:suff w:val="nothing"/>
      <w:lvlText w:val="%5."/>
      <w:lvlJc w:val="left"/>
      <w:pPr>
        <w:ind w:left="0" w:firstLine="3240"/>
      </w:pPr>
      <w:rPr>
        <w:rFonts w:hint="default"/>
        <w:color w:val="000000"/>
        <w:position w:val="0"/>
        <w:sz w:val="24"/>
      </w:rPr>
    </w:lvl>
    <w:lvl w:ilvl="5">
      <w:start w:val="1"/>
      <w:numFmt w:val="lowerRoman"/>
      <w:suff w:val="nothing"/>
      <w:lvlText w:val="%6."/>
      <w:lvlJc w:val="left"/>
      <w:pPr>
        <w:ind w:left="0" w:firstLine="3960"/>
      </w:pPr>
      <w:rPr>
        <w:rFonts w:hint="default"/>
        <w:color w:val="000000"/>
        <w:position w:val="0"/>
        <w:sz w:val="24"/>
      </w:rPr>
    </w:lvl>
    <w:lvl w:ilvl="6">
      <w:start w:val="1"/>
      <w:numFmt w:val="decimal"/>
      <w:isLgl/>
      <w:suff w:val="nothing"/>
      <w:lvlText w:val="%7."/>
      <w:lvlJc w:val="left"/>
      <w:pPr>
        <w:ind w:left="0" w:firstLine="4680"/>
      </w:pPr>
      <w:rPr>
        <w:rFonts w:hint="default"/>
        <w:color w:val="000000"/>
        <w:position w:val="0"/>
        <w:sz w:val="24"/>
      </w:rPr>
    </w:lvl>
    <w:lvl w:ilvl="7">
      <w:start w:val="1"/>
      <w:numFmt w:val="lowerLetter"/>
      <w:suff w:val="nothing"/>
      <w:lvlText w:val="%8."/>
      <w:lvlJc w:val="left"/>
      <w:pPr>
        <w:ind w:left="0" w:firstLine="5400"/>
      </w:pPr>
      <w:rPr>
        <w:rFonts w:hint="default"/>
        <w:color w:val="000000"/>
        <w:position w:val="0"/>
        <w:sz w:val="24"/>
      </w:rPr>
    </w:lvl>
    <w:lvl w:ilvl="8">
      <w:start w:val="1"/>
      <w:numFmt w:val="lowerRoman"/>
      <w:suff w:val="nothing"/>
      <w:lvlText w:val="%9."/>
      <w:lvlJc w:val="left"/>
      <w:pPr>
        <w:ind w:left="0" w:firstLine="6120"/>
      </w:pPr>
      <w:rPr>
        <w:rFonts w:hint="default"/>
        <w:color w:val="000000"/>
        <w:position w:val="0"/>
        <w:sz w:val="24"/>
      </w:rPr>
    </w:lvl>
  </w:abstractNum>
  <w:abstractNum w:abstractNumId="1"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4" w15:restartNumberingAfterBreak="0">
    <w:nsid w:val="41D00CD6"/>
    <w:multiLevelType w:val="hybridMultilevel"/>
    <w:tmpl w:val="2DB26622"/>
    <w:lvl w:ilvl="0" w:tplc="F9B63D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6"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8"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9"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14"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DF2745"/>
    <w:multiLevelType w:val="hybridMultilevel"/>
    <w:tmpl w:val="7C5AED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7C1D3AC1"/>
    <w:multiLevelType w:val="hybridMultilevel"/>
    <w:tmpl w:val="7146F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7"/>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6"/>
  </w:num>
  <w:num w:numId="13">
    <w:abstractNumId w:val="13"/>
  </w:num>
  <w:num w:numId="14">
    <w:abstractNumId w:val="6"/>
  </w:num>
  <w:num w:numId="15">
    <w:abstractNumId w:val="11"/>
  </w:num>
  <w:num w:numId="16">
    <w:abstractNumId w:val="12"/>
  </w:num>
  <w:num w:numId="17">
    <w:abstractNumId w:val="2"/>
  </w:num>
  <w:num w:numId="18">
    <w:abstractNumId w:val="17"/>
  </w:num>
  <w:num w:numId="19">
    <w:abstractNumId w:val="14"/>
  </w:num>
  <w:num w:numId="20">
    <w:abstractNumId w:val="1"/>
  </w:num>
  <w:num w:numId="21">
    <w:abstractNumId w:val="3"/>
  </w:num>
  <w:num w:numId="22">
    <w:abstractNumId w:val="9"/>
  </w:num>
  <w:num w:numId="23">
    <w:abstractNumId w:val="10"/>
  </w:num>
  <w:num w:numId="24">
    <w:abstractNumId w:val="0"/>
  </w:num>
  <w:num w:numId="25">
    <w:abstractNumId w:val="15"/>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872"/>
    <w:rsid w:val="00032BF8"/>
    <w:rsid w:val="0003396A"/>
    <w:rsid w:val="0003447E"/>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5BF"/>
    <w:rsid w:val="001966D7"/>
    <w:rsid w:val="00197117"/>
    <w:rsid w:val="001971A4"/>
    <w:rsid w:val="001973C8"/>
    <w:rsid w:val="001976C2"/>
    <w:rsid w:val="00197AC7"/>
    <w:rsid w:val="00197D84"/>
    <w:rsid w:val="001A01F5"/>
    <w:rsid w:val="001A0379"/>
    <w:rsid w:val="001A0990"/>
    <w:rsid w:val="001A0E87"/>
    <w:rsid w:val="001A0FF5"/>
    <w:rsid w:val="001A1478"/>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2C7D"/>
    <w:rsid w:val="001B31B0"/>
    <w:rsid w:val="001B33F2"/>
    <w:rsid w:val="001B36E7"/>
    <w:rsid w:val="001B392E"/>
    <w:rsid w:val="001B460A"/>
    <w:rsid w:val="001B4745"/>
    <w:rsid w:val="001B597A"/>
    <w:rsid w:val="001B5B82"/>
    <w:rsid w:val="001B5C1F"/>
    <w:rsid w:val="001B627F"/>
    <w:rsid w:val="001B64A0"/>
    <w:rsid w:val="001B6677"/>
    <w:rsid w:val="001B6CE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E3"/>
    <w:rsid w:val="001C387E"/>
    <w:rsid w:val="001C39A7"/>
    <w:rsid w:val="001C50D0"/>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650E"/>
    <w:rsid w:val="001E6EDB"/>
    <w:rsid w:val="001E74CA"/>
    <w:rsid w:val="001E750C"/>
    <w:rsid w:val="001E76C4"/>
    <w:rsid w:val="001E7A20"/>
    <w:rsid w:val="001E7EAA"/>
    <w:rsid w:val="001F0845"/>
    <w:rsid w:val="001F0F46"/>
    <w:rsid w:val="001F117B"/>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5355"/>
    <w:rsid w:val="002354C0"/>
    <w:rsid w:val="002354D4"/>
    <w:rsid w:val="00235794"/>
    <w:rsid w:val="00235A89"/>
    <w:rsid w:val="00235D97"/>
    <w:rsid w:val="00236779"/>
    <w:rsid w:val="00237048"/>
    <w:rsid w:val="00237B6B"/>
    <w:rsid w:val="00237DBC"/>
    <w:rsid w:val="00237ED8"/>
    <w:rsid w:val="00237FC0"/>
    <w:rsid w:val="00240001"/>
    <w:rsid w:val="002411F3"/>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67D"/>
    <w:rsid w:val="00281A82"/>
    <w:rsid w:val="00281B58"/>
    <w:rsid w:val="00281DD1"/>
    <w:rsid w:val="00281EC1"/>
    <w:rsid w:val="002820A9"/>
    <w:rsid w:val="002825FB"/>
    <w:rsid w:val="0028325A"/>
    <w:rsid w:val="00283557"/>
    <w:rsid w:val="0028391B"/>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2D64"/>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4BE6"/>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DC1"/>
    <w:rsid w:val="00387E1E"/>
    <w:rsid w:val="00387EFF"/>
    <w:rsid w:val="00390574"/>
    <w:rsid w:val="00390C21"/>
    <w:rsid w:val="00390E57"/>
    <w:rsid w:val="00390EB9"/>
    <w:rsid w:val="00391976"/>
    <w:rsid w:val="00391D25"/>
    <w:rsid w:val="003927D5"/>
    <w:rsid w:val="00392A7C"/>
    <w:rsid w:val="00392DE3"/>
    <w:rsid w:val="00392E4E"/>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534"/>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15B"/>
    <w:rsid w:val="004E495B"/>
    <w:rsid w:val="004E496B"/>
    <w:rsid w:val="004E54D4"/>
    <w:rsid w:val="004E54F8"/>
    <w:rsid w:val="004E58DA"/>
    <w:rsid w:val="004E5B18"/>
    <w:rsid w:val="004E60FB"/>
    <w:rsid w:val="004E6C09"/>
    <w:rsid w:val="004E71AF"/>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A01"/>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B95"/>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F"/>
    <w:rsid w:val="005D1F2E"/>
    <w:rsid w:val="005D2123"/>
    <w:rsid w:val="005D2400"/>
    <w:rsid w:val="005D2500"/>
    <w:rsid w:val="005D26DE"/>
    <w:rsid w:val="005D2C85"/>
    <w:rsid w:val="005D2DBE"/>
    <w:rsid w:val="005D31CA"/>
    <w:rsid w:val="005D3C9B"/>
    <w:rsid w:val="005D4700"/>
    <w:rsid w:val="005D5705"/>
    <w:rsid w:val="005D58FA"/>
    <w:rsid w:val="005D5B74"/>
    <w:rsid w:val="005D5EDA"/>
    <w:rsid w:val="005D647B"/>
    <w:rsid w:val="005D6591"/>
    <w:rsid w:val="005D6A30"/>
    <w:rsid w:val="005D6AB4"/>
    <w:rsid w:val="005D6BAB"/>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130"/>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400"/>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CE5"/>
    <w:rsid w:val="006E411C"/>
    <w:rsid w:val="006E412A"/>
    <w:rsid w:val="006E41C3"/>
    <w:rsid w:val="006E4996"/>
    <w:rsid w:val="006E4F1C"/>
    <w:rsid w:val="006E5792"/>
    <w:rsid w:val="006E64DD"/>
    <w:rsid w:val="006E67A1"/>
    <w:rsid w:val="006E6982"/>
    <w:rsid w:val="006E69D2"/>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307B"/>
    <w:rsid w:val="007130C7"/>
    <w:rsid w:val="007133D6"/>
    <w:rsid w:val="00713697"/>
    <w:rsid w:val="00713C0C"/>
    <w:rsid w:val="00713E44"/>
    <w:rsid w:val="00714083"/>
    <w:rsid w:val="0071423F"/>
    <w:rsid w:val="007142CB"/>
    <w:rsid w:val="00714635"/>
    <w:rsid w:val="00714BB7"/>
    <w:rsid w:val="00714D85"/>
    <w:rsid w:val="00714E8F"/>
    <w:rsid w:val="007155DD"/>
    <w:rsid w:val="007156B4"/>
    <w:rsid w:val="00715778"/>
    <w:rsid w:val="00715E86"/>
    <w:rsid w:val="007161F8"/>
    <w:rsid w:val="0071652E"/>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87A4C"/>
    <w:rsid w:val="0079010C"/>
    <w:rsid w:val="007903BD"/>
    <w:rsid w:val="0079099B"/>
    <w:rsid w:val="00791419"/>
    <w:rsid w:val="00792033"/>
    <w:rsid w:val="00792058"/>
    <w:rsid w:val="00792742"/>
    <w:rsid w:val="00793193"/>
    <w:rsid w:val="00793198"/>
    <w:rsid w:val="00793352"/>
    <w:rsid w:val="00793A91"/>
    <w:rsid w:val="00794317"/>
    <w:rsid w:val="0079486B"/>
    <w:rsid w:val="007948E5"/>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FBB"/>
    <w:rsid w:val="008E5424"/>
    <w:rsid w:val="008E5D84"/>
    <w:rsid w:val="008E66C3"/>
    <w:rsid w:val="008E68A6"/>
    <w:rsid w:val="008E6D2F"/>
    <w:rsid w:val="008F0425"/>
    <w:rsid w:val="008F0A7A"/>
    <w:rsid w:val="008F0B61"/>
    <w:rsid w:val="008F1339"/>
    <w:rsid w:val="008F1503"/>
    <w:rsid w:val="008F153B"/>
    <w:rsid w:val="008F1557"/>
    <w:rsid w:val="008F15E4"/>
    <w:rsid w:val="008F210F"/>
    <w:rsid w:val="008F2129"/>
    <w:rsid w:val="008F31D1"/>
    <w:rsid w:val="008F3AFF"/>
    <w:rsid w:val="008F3B3A"/>
    <w:rsid w:val="008F4BB8"/>
    <w:rsid w:val="008F4D18"/>
    <w:rsid w:val="008F5174"/>
    <w:rsid w:val="008F51C8"/>
    <w:rsid w:val="008F55B4"/>
    <w:rsid w:val="008F56B6"/>
    <w:rsid w:val="008F5950"/>
    <w:rsid w:val="008F5ABF"/>
    <w:rsid w:val="008F74E3"/>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988"/>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D2A"/>
    <w:rsid w:val="009E4DDF"/>
    <w:rsid w:val="009E5A2D"/>
    <w:rsid w:val="009E5C89"/>
    <w:rsid w:val="009E5ECD"/>
    <w:rsid w:val="009E636F"/>
    <w:rsid w:val="009E6422"/>
    <w:rsid w:val="009E6620"/>
    <w:rsid w:val="009E6DA3"/>
    <w:rsid w:val="009E71AE"/>
    <w:rsid w:val="009E752D"/>
    <w:rsid w:val="009E7F86"/>
    <w:rsid w:val="009F04C3"/>
    <w:rsid w:val="009F093C"/>
    <w:rsid w:val="009F0E11"/>
    <w:rsid w:val="009F0FEA"/>
    <w:rsid w:val="009F1B77"/>
    <w:rsid w:val="009F1FE0"/>
    <w:rsid w:val="009F2001"/>
    <w:rsid w:val="009F22EE"/>
    <w:rsid w:val="009F25B7"/>
    <w:rsid w:val="009F26F4"/>
    <w:rsid w:val="009F275E"/>
    <w:rsid w:val="009F3B57"/>
    <w:rsid w:val="009F3F30"/>
    <w:rsid w:val="009F4044"/>
    <w:rsid w:val="009F4216"/>
    <w:rsid w:val="009F4231"/>
    <w:rsid w:val="009F44B3"/>
    <w:rsid w:val="009F4869"/>
    <w:rsid w:val="009F4BE2"/>
    <w:rsid w:val="009F552A"/>
    <w:rsid w:val="009F56F7"/>
    <w:rsid w:val="009F5894"/>
    <w:rsid w:val="009F651E"/>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030"/>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138"/>
    <w:rsid w:val="00AD6438"/>
    <w:rsid w:val="00AD6A6F"/>
    <w:rsid w:val="00AD6B01"/>
    <w:rsid w:val="00AD6CBD"/>
    <w:rsid w:val="00AD6F6A"/>
    <w:rsid w:val="00AD6F82"/>
    <w:rsid w:val="00AD743E"/>
    <w:rsid w:val="00AD76F2"/>
    <w:rsid w:val="00AD7BF3"/>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EE2"/>
    <w:rsid w:val="00C1548C"/>
    <w:rsid w:val="00C154A0"/>
    <w:rsid w:val="00C15712"/>
    <w:rsid w:val="00C16050"/>
    <w:rsid w:val="00C167F6"/>
    <w:rsid w:val="00C17279"/>
    <w:rsid w:val="00C173C2"/>
    <w:rsid w:val="00C17900"/>
    <w:rsid w:val="00C17C0A"/>
    <w:rsid w:val="00C17F0A"/>
    <w:rsid w:val="00C17FCB"/>
    <w:rsid w:val="00C20482"/>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4D"/>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7EB"/>
    <w:rsid w:val="00D21DE7"/>
    <w:rsid w:val="00D222C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5DA2"/>
    <w:rsid w:val="00D66D32"/>
    <w:rsid w:val="00D66E6D"/>
    <w:rsid w:val="00D67223"/>
    <w:rsid w:val="00D67954"/>
    <w:rsid w:val="00D702C9"/>
    <w:rsid w:val="00D7047F"/>
    <w:rsid w:val="00D70928"/>
    <w:rsid w:val="00D70C7D"/>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454"/>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47D"/>
    <w:rsid w:val="00E00E8D"/>
    <w:rsid w:val="00E00EC5"/>
    <w:rsid w:val="00E010DB"/>
    <w:rsid w:val="00E01BB5"/>
    <w:rsid w:val="00E01F04"/>
    <w:rsid w:val="00E0227B"/>
    <w:rsid w:val="00E0266A"/>
    <w:rsid w:val="00E027AF"/>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34D"/>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2FE8"/>
    <w:rsid w:val="00EC3225"/>
    <w:rsid w:val="00EC33EB"/>
    <w:rsid w:val="00EC3527"/>
    <w:rsid w:val="00EC36EA"/>
    <w:rsid w:val="00EC3E28"/>
    <w:rsid w:val="00EC47ED"/>
    <w:rsid w:val="00EC4BAB"/>
    <w:rsid w:val="00EC598C"/>
    <w:rsid w:val="00EC5B43"/>
    <w:rsid w:val="00EC5C7B"/>
    <w:rsid w:val="00EC5C7D"/>
    <w:rsid w:val="00EC6180"/>
    <w:rsid w:val="00EC6747"/>
    <w:rsid w:val="00EC698B"/>
    <w:rsid w:val="00EC6D04"/>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A2B"/>
    <w:rsid w:val="00F43B4C"/>
    <w:rsid w:val="00F43B82"/>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D86"/>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34"/>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unhideWhenUsed/>
    <w:rsid w:val="001D15B1"/>
    <w:rPr>
      <w:sz w:val="16"/>
      <w:szCs w:val="16"/>
    </w:rPr>
  </w:style>
  <w:style w:type="paragraph" w:styleId="CommentText">
    <w:name w:val="annotation text"/>
    <w:basedOn w:val="Normal"/>
    <w:link w:val="CommentTextChar"/>
    <w:uiPriority w:val="99"/>
    <w:unhideWhenUsed/>
    <w:rsid w:val="001D15B1"/>
    <w:rPr>
      <w:sz w:val="20"/>
    </w:rPr>
  </w:style>
  <w:style w:type="character" w:customStyle="1" w:styleId="CommentTextChar">
    <w:name w:val="Comment Text Char"/>
    <w:basedOn w:val="DefaultParagraphFont"/>
    <w:link w:val="CommentText"/>
    <w:uiPriority w:val="99"/>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character" w:styleId="Hyperlink">
    <w:name w:val="Hyperlink"/>
    <w:uiPriority w:val="99"/>
    <w:unhideWhenUsed/>
    <w:rsid w:val="004E71AF"/>
    <w:rPr>
      <w:color w:val="0563C1"/>
      <w:u w:val="single"/>
    </w:rPr>
  </w:style>
  <w:style w:type="character" w:customStyle="1" w:styleId="relative">
    <w:name w:val="relative"/>
    <w:basedOn w:val="DefaultParagraphFont"/>
    <w:rsid w:val="004E7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7828390">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08371115">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archives-veterans.house.gov/witness-testimony/james-h-danis-ii-cmb-amp" TargetMode="External"/><Relationship Id="rId2" Type="http://schemas.openxmlformats.org/officeDocument/2006/relationships/hyperlink" Target="http://veteransdata.info/states/2360000/NEW_YORK.pdf" TargetMode="External"/><Relationship Id="rId1" Type="http://schemas.openxmlformats.org/officeDocument/2006/relationships/hyperlink" Target="https://legistar.council.nyc.gov/MeetingDetail.aspx?ID=1277136&amp;GUID=B6D19E55-0CE4-4E11-A316-2FEFA7B15C75&amp;Search" TargetMode="External"/><Relationship Id="rId6" Type="http://schemas.openxmlformats.org/officeDocument/2006/relationships/hyperlink" Target="https://josephborelli.com/borelli-pens-legislation-to-include-cold-war-veterans-in-nyc-veterans-property-tax-exemption/?utm_source=chatgpt.com" TargetMode="External"/><Relationship Id="rId5" Type="http://schemas.openxmlformats.org/officeDocument/2006/relationships/hyperlink" Target="https://www.tax.ny.gov/research/property/assess/manuals/vol4/pt1/sec4_01/p9_guide.htm" TargetMode="External"/><Relationship Id="rId4" Type="http://schemas.openxmlformats.org/officeDocument/2006/relationships/hyperlink" Target="http://furmancenter.org/files/NYUFurmanCenterCiti_HomeownershipOpportunityNYC_AUG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fd4134-6f2d-4c59-94ef-2c3fa0af19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1070E3AB2F3A44A005D6DED4B05965" ma:contentTypeVersion="6" ma:contentTypeDescription="Create a new document." ma:contentTypeScope="" ma:versionID="2c9bb51a49ca5232c7ea6f562f86463c">
  <xsd:schema xmlns:xsd="http://www.w3.org/2001/XMLSchema" xmlns:xs="http://www.w3.org/2001/XMLSchema" xmlns:p="http://schemas.microsoft.com/office/2006/metadata/properties" xmlns:ns3="2ffd4134-6f2d-4c59-94ef-2c3fa0af191d" targetNamespace="http://schemas.microsoft.com/office/2006/metadata/properties" ma:root="true" ma:fieldsID="1c7c89aabd0fad00b26eff83bbda25a1" ns3:_="">
    <xsd:import namespace="2ffd4134-6f2d-4c59-94ef-2c3fa0af191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d4134-6f2d-4c59-94ef-2c3fa0af19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D3D16-1EEA-4881-B02F-EFDBC88869BE}">
  <ds:schemaRefs>
    <ds:schemaRef ds:uri="http://purl.org/dc/dcmitype/"/>
    <ds:schemaRef ds:uri="http://purl.org/dc/terms/"/>
    <ds:schemaRef ds:uri="http://schemas.microsoft.com/office/infopath/2007/PartnerControls"/>
    <ds:schemaRef ds:uri="2ffd4134-6f2d-4c59-94ef-2c3fa0af191d"/>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0ED51BC3-F8A3-4D73-8B3C-44045EE4A263}">
  <ds:schemaRefs>
    <ds:schemaRef ds:uri="http://schemas.microsoft.com/sharepoint/v3/contenttype/forms"/>
  </ds:schemaRefs>
</ds:datastoreItem>
</file>

<file path=customXml/itemProps3.xml><?xml version="1.0" encoding="utf-8"?>
<ds:datastoreItem xmlns:ds="http://schemas.openxmlformats.org/officeDocument/2006/customXml" ds:itemID="{E6E396C5-F4E0-4227-9920-CEBB91C03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d4134-6f2d-4c59-94ef-2c3fa0af1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943978-ECF7-4CF2-8137-171FF0FA2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4373</Words>
  <Characters>23149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27468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Benjamin L.</dc:creator>
  <cp:lastModifiedBy>DelFranco, Ruthie</cp:lastModifiedBy>
  <cp:revision>2</cp:revision>
  <cp:lastPrinted>2025-10-28T22:00:00Z</cp:lastPrinted>
  <dcterms:created xsi:type="dcterms:W3CDTF">2025-11-12T15:35:00Z</dcterms:created>
  <dcterms:modified xsi:type="dcterms:W3CDTF">2025-11-12T15:35:00Z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0x010100131070E3AB2F3A44A005D6DED4B05965</vt:lpwstr>
  </property>
</Properties>
</file>