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3A33C" w14:textId="5DC5B851" w:rsidR="003B070A" w:rsidRPr="008908E1" w:rsidRDefault="003B070A" w:rsidP="003B070A">
      <w:pPr>
        <w:jc w:val="center"/>
        <w:rPr>
          <w:rFonts w:ascii="Times New Roman" w:hAnsi="Times New Roman" w:cs="Times New Roman"/>
        </w:rPr>
      </w:pPr>
      <w:r w:rsidRPr="008908E1">
        <w:rPr>
          <w:rFonts w:ascii="Times New Roman" w:hAnsi="Times New Roman" w:cs="Times New Roman"/>
        </w:rPr>
        <w:t>Res. No.</w:t>
      </w:r>
      <w:r w:rsidR="00A87254">
        <w:rPr>
          <w:rFonts w:ascii="Times New Roman" w:hAnsi="Times New Roman" w:cs="Times New Roman"/>
        </w:rPr>
        <w:t xml:space="preserve"> </w:t>
      </w:r>
      <w:r w:rsidR="003A1AB9">
        <w:rPr>
          <w:rFonts w:ascii="Times New Roman" w:hAnsi="Times New Roman" w:cs="Times New Roman"/>
        </w:rPr>
        <w:t>363</w:t>
      </w:r>
    </w:p>
    <w:p w14:paraId="05A81AD8" w14:textId="77777777" w:rsidR="00A87254" w:rsidRPr="00A87254" w:rsidRDefault="00A87254" w:rsidP="001C0302">
      <w:pPr>
        <w:jc w:val="both"/>
        <w:rPr>
          <w:rFonts w:ascii="Times New Roman" w:hAnsi="Times New Roman" w:cs="Times New Roman"/>
          <w:vanish/>
        </w:rPr>
      </w:pPr>
      <w:r w:rsidRPr="00A87254">
        <w:rPr>
          <w:rFonts w:ascii="Times New Roman" w:hAnsi="Times New Roman" w:cs="Times New Roman"/>
          <w:vanish/>
        </w:rPr>
        <w:t>..Title</w:t>
      </w:r>
    </w:p>
    <w:p w14:paraId="3EBEA311" w14:textId="1D1A837F" w:rsidR="003B070A" w:rsidRDefault="003B070A" w:rsidP="001C0302">
      <w:pPr>
        <w:jc w:val="both"/>
        <w:rPr>
          <w:rFonts w:ascii="Times New Roman" w:hAnsi="Times New Roman" w:cs="Times New Roman"/>
        </w:rPr>
      </w:pPr>
      <w:r w:rsidRPr="008908E1">
        <w:rPr>
          <w:rFonts w:ascii="Times New Roman" w:hAnsi="Times New Roman" w:cs="Times New Roman"/>
        </w:rPr>
        <w:t xml:space="preserve">Resolution calling upon the New York State Legislature to pass, and the Governor to sign, S.6958, </w:t>
      </w:r>
      <w:r w:rsidR="004D242E">
        <w:rPr>
          <w:rFonts w:ascii="Times New Roman" w:hAnsi="Times New Roman" w:cs="Times New Roman"/>
        </w:rPr>
        <w:t>enacting</w:t>
      </w:r>
      <w:r w:rsidRPr="008908E1">
        <w:rPr>
          <w:rFonts w:ascii="Times New Roman" w:hAnsi="Times New Roman" w:cs="Times New Roman"/>
        </w:rPr>
        <w:t xml:space="preserve"> the New York Fair Housing Act to address the State’s affordable housing crisis</w:t>
      </w:r>
    </w:p>
    <w:p w14:paraId="1D336D5D" w14:textId="6476A0B8" w:rsidR="00A87254" w:rsidRPr="00A87254" w:rsidRDefault="00A87254" w:rsidP="001C0302">
      <w:pPr>
        <w:jc w:val="both"/>
        <w:rPr>
          <w:rFonts w:ascii="Times New Roman" w:hAnsi="Times New Roman" w:cs="Times New Roman"/>
          <w:vanish/>
        </w:rPr>
      </w:pPr>
      <w:r w:rsidRPr="00A87254">
        <w:rPr>
          <w:rFonts w:ascii="Times New Roman" w:hAnsi="Times New Roman" w:cs="Times New Roman"/>
          <w:vanish/>
        </w:rPr>
        <w:t>..Body</w:t>
      </w:r>
    </w:p>
    <w:p w14:paraId="37BD6491" w14:textId="481935D5" w:rsidR="003B070A" w:rsidRPr="008908E1" w:rsidRDefault="003B070A" w:rsidP="001C0302">
      <w:pPr>
        <w:jc w:val="both"/>
        <w:rPr>
          <w:rFonts w:ascii="Times New Roman" w:hAnsi="Times New Roman" w:cs="Times New Roman"/>
        </w:rPr>
      </w:pPr>
      <w:r w:rsidRPr="008908E1">
        <w:rPr>
          <w:rFonts w:ascii="Times New Roman" w:hAnsi="Times New Roman" w:cs="Times New Roman"/>
        </w:rPr>
        <w:t>By Council Member</w:t>
      </w:r>
      <w:r w:rsidR="008F614C">
        <w:rPr>
          <w:rFonts w:ascii="Times New Roman" w:hAnsi="Times New Roman" w:cs="Times New Roman"/>
        </w:rPr>
        <w:t xml:space="preserve"> Riley</w:t>
      </w:r>
    </w:p>
    <w:p w14:paraId="259CFE3E" w14:textId="34DE183A" w:rsidR="003B070A" w:rsidRPr="008908E1" w:rsidRDefault="003B070A" w:rsidP="008908E1">
      <w:pPr>
        <w:spacing w:after="0" w:line="480" w:lineRule="auto"/>
        <w:jc w:val="both"/>
        <w:rPr>
          <w:rFonts w:ascii="Times New Roman" w:hAnsi="Times New Roman" w:cs="Times New Roman"/>
        </w:rPr>
      </w:pPr>
      <w:r w:rsidRPr="008908E1">
        <w:rPr>
          <w:rFonts w:ascii="Times New Roman" w:hAnsi="Times New Roman" w:cs="Times New Roman"/>
        </w:rPr>
        <w:tab/>
        <w:t>Whereas, New York State faces a severe affordable housing crisis with the National Low Income Housing Coalition estimating</w:t>
      </w:r>
      <w:r w:rsidR="00C343B9">
        <w:rPr>
          <w:rFonts w:ascii="Times New Roman" w:hAnsi="Times New Roman" w:cs="Times New Roman"/>
        </w:rPr>
        <w:t>,</w:t>
      </w:r>
      <w:r w:rsidRPr="008908E1">
        <w:rPr>
          <w:rFonts w:ascii="Times New Roman" w:hAnsi="Times New Roman" w:cs="Times New Roman"/>
        </w:rPr>
        <w:t xml:space="preserve"> in the 2025 New York Housing Profile</w:t>
      </w:r>
      <w:r w:rsidR="00C343B9">
        <w:rPr>
          <w:rFonts w:ascii="Times New Roman" w:hAnsi="Times New Roman" w:cs="Times New Roman"/>
        </w:rPr>
        <w:t>,</w:t>
      </w:r>
      <w:r w:rsidRPr="008908E1">
        <w:rPr>
          <w:rFonts w:ascii="Times New Roman" w:hAnsi="Times New Roman" w:cs="Times New Roman"/>
        </w:rPr>
        <w:t xml:space="preserve"> a shortage of 631,177 affordable homes for extremely </w:t>
      </w:r>
      <w:r w:rsidR="009D0D2D" w:rsidRPr="008908E1">
        <w:rPr>
          <w:rFonts w:ascii="Times New Roman" w:hAnsi="Times New Roman" w:cs="Times New Roman"/>
        </w:rPr>
        <w:t>low-income</w:t>
      </w:r>
      <w:r w:rsidRPr="008908E1">
        <w:rPr>
          <w:rFonts w:ascii="Times New Roman" w:hAnsi="Times New Roman" w:cs="Times New Roman"/>
        </w:rPr>
        <w:t xml:space="preserve"> households statewide; and</w:t>
      </w:r>
    </w:p>
    <w:p w14:paraId="2F6F1219" w14:textId="552E45AD" w:rsidR="003B070A" w:rsidRPr="008908E1" w:rsidRDefault="003B070A" w:rsidP="2E585CA3">
      <w:pPr>
        <w:spacing w:after="0" w:line="480" w:lineRule="auto"/>
        <w:ind w:firstLine="720"/>
        <w:jc w:val="both"/>
        <w:rPr>
          <w:rFonts w:ascii="Times New Roman" w:hAnsi="Times New Roman" w:cs="Times New Roman"/>
        </w:rPr>
      </w:pPr>
      <w:r w:rsidRPr="008908E1">
        <w:rPr>
          <w:rFonts w:ascii="Times New Roman" w:hAnsi="Times New Roman" w:cs="Times New Roman"/>
        </w:rPr>
        <w:t xml:space="preserve">Whereas, According to a 2024 report titled </w:t>
      </w:r>
      <w:r w:rsidR="00BB412A" w:rsidRPr="008908E1">
        <w:rPr>
          <w:rFonts w:ascii="Times New Roman" w:hAnsi="Times New Roman" w:cs="Times New Roman"/>
        </w:rPr>
        <w:t>“</w:t>
      </w:r>
      <w:r w:rsidRPr="008908E1">
        <w:rPr>
          <w:rFonts w:ascii="Times New Roman" w:hAnsi="Times New Roman" w:cs="Times New Roman"/>
        </w:rPr>
        <w:t>A Building Crisis</w:t>
      </w:r>
      <w:r w:rsidR="005529A4" w:rsidRPr="008908E1">
        <w:rPr>
          <w:rFonts w:ascii="Times New Roman" w:hAnsi="Times New Roman" w:cs="Times New Roman"/>
        </w:rPr>
        <w:t>: The Quality-of-Life, Population, and Economic Effects of Housing Underproduction</w:t>
      </w:r>
      <w:r w:rsidR="00BB412A" w:rsidRPr="008908E1">
        <w:rPr>
          <w:rFonts w:ascii="Times New Roman" w:hAnsi="Times New Roman" w:cs="Times New Roman"/>
        </w:rPr>
        <w:t>” by the Citizens Budget Commission, New York City’s (</w:t>
      </w:r>
      <w:r w:rsidR="00C343B9">
        <w:rPr>
          <w:rFonts w:ascii="Times New Roman" w:hAnsi="Times New Roman" w:cs="Times New Roman"/>
        </w:rPr>
        <w:t>‘</w:t>
      </w:r>
      <w:r w:rsidR="00BB412A" w:rsidRPr="008908E1">
        <w:rPr>
          <w:rFonts w:ascii="Times New Roman" w:hAnsi="Times New Roman" w:cs="Times New Roman"/>
        </w:rPr>
        <w:t>the City</w:t>
      </w:r>
      <w:r w:rsidR="00C343B9">
        <w:rPr>
          <w:rFonts w:ascii="Times New Roman" w:hAnsi="Times New Roman" w:cs="Times New Roman"/>
        </w:rPr>
        <w:t>’</w:t>
      </w:r>
      <w:r w:rsidR="00BB412A" w:rsidRPr="008908E1">
        <w:rPr>
          <w:rFonts w:ascii="Times New Roman" w:hAnsi="Times New Roman" w:cs="Times New Roman"/>
        </w:rPr>
        <w:t>) housing shortage “worsens quality of life for New Yorkers and drives away people, jobs and commerce,” and</w:t>
      </w:r>
      <w:r w:rsidR="2E585CA3" w:rsidRPr="2E585CA3">
        <w:rPr>
          <w:rFonts w:ascii="Times New Roman" w:hAnsi="Times New Roman" w:cs="Times New Roman"/>
        </w:rPr>
        <w:t xml:space="preserve"> the City’s rate of severe overcrowding is more than twice the national rate, affecting over 170,000 households; and</w:t>
      </w:r>
    </w:p>
    <w:p w14:paraId="7375F743" w14:textId="62A6A55D" w:rsidR="003323D6" w:rsidRDefault="2E585CA3" w:rsidP="2E585CA3">
      <w:pPr>
        <w:spacing w:after="0" w:line="480" w:lineRule="auto"/>
        <w:ind w:firstLine="720"/>
        <w:jc w:val="both"/>
        <w:rPr>
          <w:rFonts w:ascii="Times New Roman" w:hAnsi="Times New Roman" w:cs="Times New Roman"/>
        </w:rPr>
      </w:pPr>
      <w:r w:rsidRPr="2E585CA3">
        <w:rPr>
          <w:rFonts w:ascii="Times New Roman" w:hAnsi="Times New Roman" w:cs="Times New Roman"/>
        </w:rPr>
        <w:t>Whereas, The NYU Furman Center’s</w:t>
      </w:r>
      <w:r w:rsidR="003323D6">
        <w:rPr>
          <w:rFonts w:ascii="Times New Roman" w:hAnsi="Times New Roman" w:cs="Times New Roman"/>
        </w:rPr>
        <w:t xml:space="preserve"> (‘the  Center’)</w:t>
      </w:r>
      <w:r w:rsidRPr="2E585CA3">
        <w:rPr>
          <w:rFonts w:ascii="Times New Roman" w:hAnsi="Times New Roman" w:cs="Times New Roman"/>
        </w:rPr>
        <w:t xml:space="preserve"> report</w:t>
      </w:r>
      <w:r w:rsidR="008F614C">
        <w:rPr>
          <w:rFonts w:ascii="Times New Roman" w:hAnsi="Times New Roman" w:cs="Times New Roman"/>
        </w:rPr>
        <w:t xml:space="preserve"> titled “</w:t>
      </w:r>
      <w:r w:rsidRPr="2E585CA3">
        <w:rPr>
          <w:rFonts w:ascii="Times New Roman" w:hAnsi="Times New Roman" w:cs="Times New Roman"/>
        </w:rPr>
        <w:t xml:space="preserve"> </w:t>
      </w:r>
      <w:r w:rsidR="008F614C" w:rsidRPr="008F614C">
        <w:rPr>
          <w:rFonts w:ascii="Times New Roman" w:hAnsi="Times New Roman" w:cs="Times New Roman"/>
        </w:rPr>
        <w:t>State of New York City’s Housing and Neighborhoods in 2024</w:t>
      </w:r>
      <w:r w:rsidR="008F614C">
        <w:rPr>
          <w:rFonts w:ascii="Times New Roman" w:hAnsi="Times New Roman" w:cs="Times New Roman"/>
        </w:rPr>
        <w:t>,” (</w:t>
      </w:r>
      <w:r w:rsidR="008D3494">
        <w:rPr>
          <w:rFonts w:ascii="Times New Roman" w:hAnsi="Times New Roman" w:cs="Times New Roman"/>
        </w:rPr>
        <w:t xml:space="preserve">‘NYU Furman Center’s </w:t>
      </w:r>
      <w:r w:rsidR="008F614C">
        <w:rPr>
          <w:rFonts w:ascii="Times New Roman" w:hAnsi="Times New Roman" w:cs="Times New Roman"/>
        </w:rPr>
        <w:t>2024 report</w:t>
      </w:r>
      <w:r w:rsidR="008D3494">
        <w:rPr>
          <w:rFonts w:ascii="Times New Roman" w:hAnsi="Times New Roman" w:cs="Times New Roman"/>
        </w:rPr>
        <w:t>’</w:t>
      </w:r>
      <w:r w:rsidR="008F614C">
        <w:rPr>
          <w:rFonts w:ascii="Times New Roman" w:hAnsi="Times New Roman" w:cs="Times New Roman"/>
        </w:rPr>
        <w:t xml:space="preserve">) </w:t>
      </w:r>
      <w:r w:rsidRPr="2E585CA3">
        <w:rPr>
          <w:rFonts w:ascii="Times New Roman" w:hAnsi="Times New Roman" w:cs="Times New Roman"/>
        </w:rPr>
        <w:t xml:space="preserve">found that </w:t>
      </w:r>
      <w:r w:rsidR="00543D07">
        <w:rPr>
          <w:rFonts w:ascii="Times New Roman" w:hAnsi="Times New Roman" w:cs="Times New Roman"/>
        </w:rPr>
        <w:t xml:space="preserve">residential units authorized by new building permits in </w:t>
      </w:r>
      <w:r w:rsidRPr="2E585CA3">
        <w:rPr>
          <w:rFonts w:ascii="Times New Roman" w:hAnsi="Times New Roman" w:cs="Times New Roman"/>
        </w:rPr>
        <w:t xml:space="preserve">New York City  has declined, with just 15,626 units </w:t>
      </w:r>
      <w:r w:rsidR="008B2853">
        <w:rPr>
          <w:rFonts w:ascii="Times New Roman" w:hAnsi="Times New Roman" w:cs="Times New Roman"/>
        </w:rPr>
        <w:t>permitted</w:t>
      </w:r>
      <w:r w:rsidR="003323D6" w:rsidRPr="2E585CA3">
        <w:rPr>
          <w:rFonts w:ascii="Times New Roman" w:hAnsi="Times New Roman" w:cs="Times New Roman"/>
        </w:rPr>
        <w:t xml:space="preserve"> </w:t>
      </w:r>
      <w:r w:rsidRPr="2E585CA3">
        <w:rPr>
          <w:rFonts w:ascii="Times New Roman" w:hAnsi="Times New Roman" w:cs="Times New Roman"/>
        </w:rPr>
        <w:t xml:space="preserve">in 2024, </w:t>
      </w:r>
      <w:r w:rsidR="003323D6">
        <w:rPr>
          <w:rFonts w:ascii="Times New Roman" w:hAnsi="Times New Roman" w:cs="Times New Roman"/>
        </w:rPr>
        <w:t xml:space="preserve">representing </w:t>
      </w:r>
      <w:r w:rsidRPr="2E585CA3">
        <w:rPr>
          <w:rFonts w:ascii="Times New Roman" w:hAnsi="Times New Roman" w:cs="Times New Roman"/>
        </w:rPr>
        <w:t>a 77% decline from the 2022 peak</w:t>
      </w:r>
      <w:r w:rsidR="003323D6">
        <w:rPr>
          <w:rFonts w:ascii="Times New Roman" w:hAnsi="Times New Roman" w:cs="Times New Roman"/>
        </w:rPr>
        <w:t>;</w:t>
      </w:r>
      <w:r w:rsidRPr="2E585CA3">
        <w:rPr>
          <w:rFonts w:ascii="Times New Roman" w:hAnsi="Times New Roman" w:cs="Times New Roman"/>
        </w:rPr>
        <w:t xml:space="preserve"> and </w:t>
      </w:r>
    </w:p>
    <w:p w14:paraId="09F48FB5" w14:textId="25D22DF4" w:rsidR="00BB412A" w:rsidRPr="008908E1" w:rsidRDefault="003323D6" w:rsidP="2E585CA3">
      <w:pPr>
        <w:spacing w:after="0" w:line="480" w:lineRule="auto"/>
        <w:ind w:firstLine="720"/>
        <w:jc w:val="both"/>
        <w:rPr>
          <w:rFonts w:ascii="Times New Roman" w:hAnsi="Times New Roman" w:cs="Times New Roman"/>
        </w:rPr>
      </w:pPr>
      <w:r>
        <w:rPr>
          <w:rFonts w:ascii="Times New Roman" w:hAnsi="Times New Roman" w:cs="Times New Roman"/>
        </w:rPr>
        <w:t xml:space="preserve">Whereas, </w:t>
      </w:r>
      <w:r w:rsidR="008B2853">
        <w:rPr>
          <w:rFonts w:ascii="Times New Roman" w:hAnsi="Times New Roman" w:cs="Times New Roman"/>
        </w:rPr>
        <w:t>A</w:t>
      </w:r>
      <w:r w:rsidR="2E585CA3" w:rsidRPr="2E585CA3">
        <w:rPr>
          <w:rFonts w:ascii="Times New Roman" w:hAnsi="Times New Roman" w:cs="Times New Roman"/>
        </w:rPr>
        <w:t xml:space="preserve">ccording to </w:t>
      </w:r>
      <w:r>
        <w:rPr>
          <w:rFonts w:ascii="Times New Roman" w:hAnsi="Times New Roman" w:cs="Times New Roman"/>
        </w:rPr>
        <w:t>the Center’s</w:t>
      </w:r>
      <w:r w:rsidR="2E585CA3" w:rsidRPr="2E585CA3">
        <w:rPr>
          <w:rFonts w:ascii="Times New Roman" w:hAnsi="Times New Roman" w:cs="Times New Roman"/>
        </w:rPr>
        <w:t xml:space="preserve"> testimony supporting City of Yes, the City’s comprehensive zoning reform, employment in New York City has increased by 25 percent since 2010, but housing stock grew by only 10%; and</w:t>
      </w:r>
    </w:p>
    <w:p w14:paraId="201293EA" w14:textId="1C451E3F" w:rsidR="00BB412A" w:rsidRPr="008908E1" w:rsidRDefault="2E585CA3" w:rsidP="008908E1">
      <w:pPr>
        <w:spacing w:after="0" w:line="480" w:lineRule="auto"/>
        <w:ind w:firstLine="720"/>
        <w:jc w:val="both"/>
        <w:rPr>
          <w:rFonts w:ascii="Times New Roman" w:hAnsi="Times New Roman" w:cs="Times New Roman"/>
        </w:rPr>
      </w:pPr>
      <w:r w:rsidRPr="2E585CA3">
        <w:rPr>
          <w:rFonts w:ascii="Times New Roman" w:hAnsi="Times New Roman" w:cs="Times New Roman"/>
        </w:rPr>
        <w:t>Whereas, NYU Furman Center</w:t>
      </w:r>
      <w:r w:rsidR="008F614C">
        <w:rPr>
          <w:rFonts w:ascii="Times New Roman" w:hAnsi="Times New Roman" w:cs="Times New Roman"/>
        </w:rPr>
        <w:t>’s</w:t>
      </w:r>
      <w:r w:rsidRPr="2E585CA3">
        <w:rPr>
          <w:rFonts w:ascii="Times New Roman" w:hAnsi="Times New Roman" w:cs="Times New Roman"/>
        </w:rPr>
        <w:t xml:space="preserve"> 2024 report</w:t>
      </w:r>
      <w:r w:rsidR="008F614C">
        <w:rPr>
          <w:rFonts w:ascii="Times New Roman" w:hAnsi="Times New Roman" w:cs="Times New Roman"/>
        </w:rPr>
        <w:t xml:space="preserve"> also found that</w:t>
      </w:r>
      <w:r w:rsidRPr="2E585CA3">
        <w:rPr>
          <w:rFonts w:ascii="Times New Roman" w:hAnsi="Times New Roman" w:cs="Times New Roman"/>
        </w:rPr>
        <w:t xml:space="preserve"> just over half of New York City renter households were rent burdened in 2023, spending 30 percent or more of their income on rent, with 28.9 percent severely burdened by spending more than half of their income on housing; and</w:t>
      </w:r>
    </w:p>
    <w:p w14:paraId="74246AA9" w14:textId="3180B59D" w:rsidR="001C0302" w:rsidRPr="008908E1" w:rsidRDefault="2E585CA3" w:rsidP="2E585CA3">
      <w:pPr>
        <w:spacing w:after="0" w:line="480" w:lineRule="auto"/>
        <w:ind w:firstLine="720"/>
        <w:jc w:val="both"/>
        <w:rPr>
          <w:rFonts w:ascii="Times New Roman" w:hAnsi="Times New Roman" w:cs="Times New Roman"/>
        </w:rPr>
      </w:pPr>
      <w:r w:rsidRPr="2E585CA3">
        <w:rPr>
          <w:rFonts w:ascii="Times New Roman" w:hAnsi="Times New Roman" w:cs="Times New Roman"/>
        </w:rPr>
        <w:lastRenderedPageBreak/>
        <w:t xml:space="preserve">Whereas, </w:t>
      </w:r>
      <w:r w:rsidR="00B965EF">
        <w:rPr>
          <w:rFonts w:ascii="Times New Roman" w:hAnsi="Times New Roman" w:cs="Times New Roman"/>
        </w:rPr>
        <w:t xml:space="preserve">The New Jersey Supreme Court, in </w:t>
      </w:r>
      <w:r w:rsidR="00B965EF" w:rsidRPr="00543D07">
        <w:rPr>
          <w:rFonts w:ascii="Times New Roman" w:hAnsi="Times New Roman" w:cs="Times New Roman"/>
          <w:i/>
          <w:iCs/>
        </w:rPr>
        <w:t>Southern Burlington County NAACP v Mount Laurel Township</w:t>
      </w:r>
      <w:r w:rsidR="00B965EF">
        <w:rPr>
          <w:rFonts w:ascii="Times New Roman" w:hAnsi="Times New Roman" w:cs="Times New Roman"/>
        </w:rPr>
        <w:t>, and related cases (‘</w:t>
      </w:r>
      <w:r w:rsidRPr="2E585CA3">
        <w:rPr>
          <w:rFonts w:ascii="Times New Roman" w:hAnsi="Times New Roman" w:cs="Times New Roman"/>
        </w:rPr>
        <w:t>The Mount Laurel decisions</w:t>
      </w:r>
      <w:r w:rsidR="00B965EF">
        <w:rPr>
          <w:rFonts w:ascii="Times New Roman" w:hAnsi="Times New Roman" w:cs="Times New Roman"/>
        </w:rPr>
        <w:t>’),</w:t>
      </w:r>
      <w:r w:rsidRPr="2E585CA3">
        <w:rPr>
          <w:rFonts w:ascii="Times New Roman" w:hAnsi="Times New Roman" w:cs="Times New Roman"/>
        </w:rPr>
        <w:t xml:space="preserve"> established </w:t>
      </w:r>
      <w:r w:rsidR="00B965EF">
        <w:rPr>
          <w:rFonts w:ascii="Times New Roman" w:hAnsi="Times New Roman" w:cs="Times New Roman"/>
        </w:rPr>
        <w:t>a</w:t>
      </w:r>
      <w:r w:rsidRPr="2E585CA3">
        <w:rPr>
          <w:rFonts w:ascii="Times New Roman" w:hAnsi="Times New Roman" w:cs="Times New Roman"/>
        </w:rPr>
        <w:t xml:space="preserve"> doctrine that each </w:t>
      </w:r>
      <w:r w:rsidR="006D0E81">
        <w:rPr>
          <w:rFonts w:ascii="Times New Roman" w:hAnsi="Times New Roman" w:cs="Times New Roman"/>
        </w:rPr>
        <w:t xml:space="preserve">New Jersey </w:t>
      </w:r>
      <w:r w:rsidRPr="2E585CA3">
        <w:rPr>
          <w:rFonts w:ascii="Times New Roman" w:hAnsi="Times New Roman" w:cs="Times New Roman"/>
        </w:rPr>
        <w:t xml:space="preserve">municipality must provide its fair share of regional affordable housing needs, resulting in over 75,000 affordable homes over 50 years, including over 25,000 since 2015; and  </w:t>
      </w:r>
    </w:p>
    <w:p w14:paraId="33378F56" w14:textId="6A2F3EB0" w:rsidR="001C0302" w:rsidRPr="008908E1" w:rsidRDefault="2E585CA3" w:rsidP="008908E1">
      <w:pPr>
        <w:spacing w:after="0" w:line="480" w:lineRule="auto"/>
        <w:ind w:firstLine="720"/>
        <w:jc w:val="both"/>
        <w:rPr>
          <w:rFonts w:ascii="Times New Roman" w:hAnsi="Times New Roman" w:cs="Times New Roman"/>
        </w:rPr>
      </w:pPr>
      <w:r w:rsidRPr="2E585CA3">
        <w:rPr>
          <w:rFonts w:ascii="Times New Roman" w:hAnsi="Times New Roman" w:cs="Times New Roman"/>
        </w:rPr>
        <w:t xml:space="preserve">Whereas, According to the Fair Share Housing Center, in 2024, 424 out of New Jersey's 564 municipalities submitted affordable housing plans under the </w:t>
      </w:r>
      <w:r w:rsidR="006D0E81">
        <w:rPr>
          <w:rFonts w:ascii="Times New Roman" w:hAnsi="Times New Roman" w:cs="Times New Roman"/>
        </w:rPr>
        <w:t xml:space="preserve">framework of the </w:t>
      </w:r>
      <w:r w:rsidRPr="2E585CA3">
        <w:rPr>
          <w:rFonts w:ascii="Times New Roman" w:hAnsi="Times New Roman" w:cs="Times New Roman"/>
        </w:rPr>
        <w:t xml:space="preserve">Mount Laurel </w:t>
      </w:r>
      <w:r w:rsidR="006D0E81">
        <w:rPr>
          <w:rFonts w:ascii="Times New Roman" w:hAnsi="Times New Roman" w:cs="Times New Roman"/>
        </w:rPr>
        <w:t>decisions</w:t>
      </w:r>
      <w:r w:rsidRPr="2E585CA3">
        <w:rPr>
          <w:rFonts w:ascii="Times New Roman" w:hAnsi="Times New Roman" w:cs="Times New Roman"/>
        </w:rPr>
        <w:t>, representing a 25 percent increase compared to 2015 and indicating an upward trend in municipal compliance with fair share obligations; and</w:t>
      </w:r>
    </w:p>
    <w:p w14:paraId="4DBB054C" w14:textId="38473F19" w:rsidR="001C0302" w:rsidRPr="008908E1" w:rsidRDefault="2E585CA3" w:rsidP="008908E1">
      <w:pPr>
        <w:spacing w:after="0" w:line="480" w:lineRule="auto"/>
        <w:ind w:firstLine="720"/>
        <w:jc w:val="both"/>
        <w:rPr>
          <w:rFonts w:ascii="Times New Roman" w:hAnsi="Times New Roman" w:cs="Times New Roman"/>
        </w:rPr>
      </w:pPr>
      <w:r w:rsidRPr="2E585CA3">
        <w:rPr>
          <w:rFonts w:ascii="Times New Roman" w:hAnsi="Times New Roman" w:cs="Times New Roman"/>
        </w:rPr>
        <w:t xml:space="preserve">Whereas, S.6958, sponsored by State Senator Robert Jackson, pending in the New York State Senate, would establish </w:t>
      </w:r>
      <w:r w:rsidR="006D0E81">
        <w:rPr>
          <w:rFonts w:ascii="Times New Roman" w:hAnsi="Times New Roman" w:cs="Times New Roman"/>
        </w:rPr>
        <w:t>a</w:t>
      </w:r>
      <w:r w:rsidRPr="2E585CA3">
        <w:rPr>
          <w:rFonts w:ascii="Times New Roman" w:hAnsi="Times New Roman" w:cs="Times New Roman"/>
        </w:rPr>
        <w:t xml:space="preserve"> New York Fair Housing Act modeled after New Jersey’s successful approach; and</w:t>
      </w:r>
    </w:p>
    <w:p w14:paraId="3529750C" w14:textId="20B5FC38" w:rsidR="00902E3E" w:rsidRPr="008908E1" w:rsidRDefault="2E585CA3" w:rsidP="008908E1">
      <w:pPr>
        <w:spacing w:after="0" w:line="480" w:lineRule="auto"/>
        <w:ind w:firstLine="720"/>
        <w:jc w:val="both"/>
        <w:rPr>
          <w:rFonts w:ascii="Times New Roman" w:hAnsi="Times New Roman" w:cs="Times New Roman"/>
        </w:rPr>
      </w:pPr>
      <w:r w:rsidRPr="2E585CA3">
        <w:rPr>
          <w:rFonts w:ascii="Times New Roman" w:hAnsi="Times New Roman" w:cs="Times New Roman"/>
        </w:rPr>
        <w:t xml:space="preserve">Whereas, S.6958 would require </w:t>
      </w:r>
      <w:r w:rsidR="00406D84">
        <w:rPr>
          <w:rFonts w:ascii="Times New Roman" w:hAnsi="Times New Roman" w:cs="Times New Roman"/>
        </w:rPr>
        <w:t xml:space="preserve">New York </w:t>
      </w:r>
      <w:r w:rsidRPr="2E585CA3">
        <w:rPr>
          <w:rFonts w:ascii="Times New Roman" w:hAnsi="Times New Roman" w:cs="Times New Roman"/>
        </w:rPr>
        <w:t xml:space="preserve">municipalities with zoning authority to adopt fair share plans meeting regional affordable housing needs, calculated on a 10-year cycle, with an Affordable Housing Committee determining obligations and a </w:t>
      </w:r>
      <w:r w:rsidR="00406D84">
        <w:rPr>
          <w:rFonts w:ascii="Times New Roman" w:hAnsi="Times New Roman" w:cs="Times New Roman"/>
        </w:rPr>
        <w:t>d</w:t>
      </w:r>
      <w:r w:rsidRPr="2E585CA3">
        <w:rPr>
          <w:rFonts w:ascii="Times New Roman" w:hAnsi="Times New Roman" w:cs="Times New Roman"/>
        </w:rPr>
        <w:t xml:space="preserve">ispute </w:t>
      </w:r>
      <w:r w:rsidR="00406D84">
        <w:rPr>
          <w:rFonts w:ascii="Times New Roman" w:hAnsi="Times New Roman" w:cs="Times New Roman"/>
        </w:rPr>
        <w:t>r</w:t>
      </w:r>
      <w:r w:rsidRPr="2E585CA3">
        <w:rPr>
          <w:rFonts w:ascii="Times New Roman" w:hAnsi="Times New Roman" w:cs="Times New Roman"/>
        </w:rPr>
        <w:t>esolution program to ensure compliance; and</w:t>
      </w:r>
    </w:p>
    <w:p w14:paraId="5CF41AEB" w14:textId="3DB30906" w:rsidR="002976CD" w:rsidRPr="008908E1" w:rsidRDefault="2E585CA3" w:rsidP="008908E1">
      <w:pPr>
        <w:spacing w:after="0" w:line="480" w:lineRule="auto"/>
        <w:ind w:firstLine="720"/>
        <w:jc w:val="both"/>
        <w:rPr>
          <w:rFonts w:ascii="Times New Roman" w:hAnsi="Times New Roman" w:cs="Times New Roman"/>
        </w:rPr>
      </w:pPr>
      <w:r w:rsidRPr="2E585CA3">
        <w:rPr>
          <w:rFonts w:ascii="Times New Roman" w:hAnsi="Times New Roman" w:cs="Times New Roman"/>
        </w:rPr>
        <w:t>Whereas, S.6958 would provide municipalities with immunity from exclusionary zoning litigation if they comply with deadlines, and provide developers site specific relief to build affordable housing projects, when municipalities fail to comply; and</w:t>
      </w:r>
    </w:p>
    <w:p w14:paraId="3BA37A0D" w14:textId="492EAA86" w:rsidR="002976CD" w:rsidRPr="008908E1" w:rsidRDefault="2E585CA3" w:rsidP="008908E1">
      <w:pPr>
        <w:spacing w:after="0" w:line="480" w:lineRule="auto"/>
        <w:ind w:firstLine="720"/>
        <w:jc w:val="both"/>
        <w:rPr>
          <w:rFonts w:ascii="Times New Roman" w:hAnsi="Times New Roman" w:cs="Times New Roman"/>
        </w:rPr>
      </w:pPr>
      <w:r w:rsidRPr="2E585CA3">
        <w:rPr>
          <w:rFonts w:ascii="Times New Roman" w:hAnsi="Times New Roman" w:cs="Times New Roman"/>
        </w:rPr>
        <w:t>Whereas, S.6958 would ensure long-term affordability by requiring at least 50 percent of units for families with children, 25 percent of units as rental housing and 13 percent of units for very low income households, with an affordability period of 40 years for rentals and 30 years for sale units; and</w:t>
      </w:r>
    </w:p>
    <w:p w14:paraId="678E6E76" w14:textId="69C91E5B" w:rsidR="00626B88" w:rsidRPr="008908E1" w:rsidRDefault="2E585CA3" w:rsidP="008908E1">
      <w:pPr>
        <w:spacing w:after="0" w:line="480" w:lineRule="auto"/>
        <w:ind w:firstLine="720"/>
        <w:jc w:val="both"/>
        <w:rPr>
          <w:rFonts w:ascii="Times New Roman" w:hAnsi="Times New Roman" w:cs="Times New Roman"/>
        </w:rPr>
      </w:pPr>
      <w:r w:rsidRPr="2E585CA3">
        <w:rPr>
          <w:rFonts w:ascii="Times New Roman" w:hAnsi="Times New Roman" w:cs="Times New Roman"/>
        </w:rPr>
        <w:lastRenderedPageBreak/>
        <w:t>Whereas, S.6958 would establish a New York Affordable Housing Trust Fund to support the development of housing and an online portal of affordable housing listings to provide access to affordable housing opportunities; and</w:t>
      </w:r>
    </w:p>
    <w:p w14:paraId="1256759A" w14:textId="5FB2C719" w:rsidR="00BB412A" w:rsidRPr="008908E1" w:rsidRDefault="2E585CA3" w:rsidP="008908E1">
      <w:pPr>
        <w:spacing w:after="0" w:line="480" w:lineRule="auto"/>
        <w:ind w:firstLine="720"/>
        <w:jc w:val="both"/>
        <w:rPr>
          <w:rFonts w:ascii="Times New Roman" w:hAnsi="Times New Roman" w:cs="Times New Roman"/>
        </w:rPr>
      </w:pPr>
      <w:r w:rsidRPr="2E585CA3">
        <w:rPr>
          <w:rFonts w:ascii="Times New Roman" w:hAnsi="Times New Roman" w:cs="Times New Roman"/>
        </w:rPr>
        <w:t>Whereas, New York City would benefit from a comprehensive statewide framework that prevents the concentration of affordable housing in certain communities while ensuring that all New York State municipalities contribute to addressing to the state’s affordable housing crisis; now</w:t>
      </w:r>
      <w:r w:rsidR="00BE7E7A">
        <w:rPr>
          <w:rFonts w:ascii="Times New Roman" w:hAnsi="Times New Roman" w:cs="Times New Roman"/>
        </w:rPr>
        <w:t>,</w:t>
      </w:r>
      <w:r w:rsidRPr="2E585CA3">
        <w:rPr>
          <w:rFonts w:ascii="Times New Roman" w:hAnsi="Times New Roman" w:cs="Times New Roman"/>
        </w:rPr>
        <w:t xml:space="preserve"> therefore</w:t>
      </w:r>
      <w:r w:rsidR="00EC7CF5">
        <w:rPr>
          <w:rFonts w:ascii="Times New Roman" w:hAnsi="Times New Roman" w:cs="Times New Roman"/>
        </w:rPr>
        <w:t>,</w:t>
      </w:r>
      <w:r w:rsidRPr="2E585CA3">
        <w:rPr>
          <w:rFonts w:ascii="Times New Roman" w:hAnsi="Times New Roman" w:cs="Times New Roman"/>
        </w:rPr>
        <w:t xml:space="preserve"> be it</w:t>
      </w:r>
    </w:p>
    <w:p w14:paraId="451F5C56" w14:textId="4F52EF47" w:rsidR="008F614C" w:rsidRDefault="2E585CA3" w:rsidP="008F614C">
      <w:pPr>
        <w:spacing w:after="0" w:line="480" w:lineRule="auto"/>
        <w:ind w:firstLine="720"/>
        <w:jc w:val="both"/>
        <w:rPr>
          <w:rFonts w:ascii="Times New Roman" w:hAnsi="Times New Roman" w:cs="Times New Roman"/>
        </w:rPr>
      </w:pPr>
      <w:r w:rsidRPr="2E585CA3">
        <w:rPr>
          <w:rFonts w:ascii="Times New Roman" w:hAnsi="Times New Roman" w:cs="Times New Roman"/>
        </w:rPr>
        <w:t xml:space="preserve">Resolved, That the Council of the City of New York calls upon the New York State Legislature to pass, and the Governor to sign, S.6958, </w:t>
      </w:r>
      <w:r w:rsidR="006B1CBE">
        <w:rPr>
          <w:rFonts w:ascii="Times New Roman" w:hAnsi="Times New Roman" w:cs="Times New Roman"/>
        </w:rPr>
        <w:t>enacting</w:t>
      </w:r>
      <w:r w:rsidRPr="2E585CA3">
        <w:rPr>
          <w:rFonts w:ascii="Times New Roman" w:hAnsi="Times New Roman" w:cs="Times New Roman"/>
        </w:rPr>
        <w:t xml:space="preserve"> the New York Fair Housing Act to address the State’s affordable housing crisis. </w:t>
      </w:r>
    </w:p>
    <w:p w14:paraId="1E6B060E" w14:textId="77777777" w:rsidR="008F614C" w:rsidRDefault="008F614C" w:rsidP="008F614C">
      <w:pPr>
        <w:spacing w:after="0" w:line="480" w:lineRule="auto"/>
        <w:jc w:val="both"/>
        <w:rPr>
          <w:rFonts w:ascii="Times New Roman" w:hAnsi="Times New Roman" w:cs="Times New Roman"/>
        </w:rPr>
      </w:pPr>
    </w:p>
    <w:p w14:paraId="062B3F58" w14:textId="326449E2" w:rsidR="008F614C" w:rsidRPr="008F614C" w:rsidRDefault="008F614C" w:rsidP="008F614C">
      <w:pPr>
        <w:spacing w:after="0" w:line="240" w:lineRule="auto"/>
        <w:jc w:val="both"/>
        <w:rPr>
          <w:rFonts w:ascii="Times New Roman" w:hAnsi="Times New Roman" w:cs="Times New Roman"/>
          <w:sz w:val="20"/>
          <w:szCs w:val="20"/>
        </w:rPr>
      </w:pPr>
      <w:r w:rsidRPr="008F614C">
        <w:rPr>
          <w:rFonts w:ascii="Times New Roman" w:hAnsi="Times New Roman" w:cs="Times New Roman"/>
          <w:sz w:val="20"/>
          <w:szCs w:val="20"/>
        </w:rPr>
        <w:t>JLC</w:t>
      </w:r>
    </w:p>
    <w:p w14:paraId="786C43F5" w14:textId="3E5262C8" w:rsidR="008F614C" w:rsidRPr="008F614C" w:rsidRDefault="008F614C" w:rsidP="008F614C">
      <w:pPr>
        <w:spacing w:after="0" w:line="240" w:lineRule="auto"/>
        <w:jc w:val="both"/>
        <w:rPr>
          <w:rFonts w:ascii="Times New Roman" w:hAnsi="Times New Roman" w:cs="Times New Roman"/>
          <w:sz w:val="20"/>
          <w:szCs w:val="20"/>
        </w:rPr>
      </w:pPr>
      <w:r w:rsidRPr="008F614C">
        <w:rPr>
          <w:rFonts w:ascii="Times New Roman" w:hAnsi="Times New Roman" w:cs="Times New Roman"/>
          <w:sz w:val="20"/>
          <w:szCs w:val="20"/>
        </w:rPr>
        <w:t xml:space="preserve">LS </w:t>
      </w:r>
      <w:r>
        <w:rPr>
          <w:rFonts w:ascii="Times New Roman" w:hAnsi="Times New Roman" w:cs="Times New Roman"/>
          <w:sz w:val="20"/>
          <w:szCs w:val="20"/>
        </w:rPr>
        <w:t xml:space="preserve"># </w:t>
      </w:r>
      <w:r w:rsidRPr="008F614C">
        <w:rPr>
          <w:rFonts w:ascii="Times New Roman" w:hAnsi="Times New Roman" w:cs="Times New Roman"/>
          <w:sz w:val="20"/>
          <w:szCs w:val="20"/>
        </w:rPr>
        <w:t>20420</w:t>
      </w:r>
    </w:p>
    <w:p w14:paraId="083EAEE0" w14:textId="7EB3C913" w:rsidR="008F614C" w:rsidRPr="008F614C" w:rsidRDefault="008F614C" w:rsidP="008F614C">
      <w:pPr>
        <w:spacing w:after="0" w:line="240" w:lineRule="auto"/>
        <w:jc w:val="both"/>
        <w:rPr>
          <w:rFonts w:ascii="Times New Roman" w:hAnsi="Times New Roman" w:cs="Times New Roman"/>
          <w:sz w:val="20"/>
          <w:szCs w:val="20"/>
        </w:rPr>
      </w:pPr>
      <w:r w:rsidRPr="008F614C">
        <w:rPr>
          <w:rFonts w:ascii="Times New Roman" w:hAnsi="Times New Roman" w:cs="Times New Roman"/>
          <w:sz w:val="20"/>
          <w:szCs w:val="20"/>
        </w:rPr>
        <w:t>10</w:t>
      </w:r>
      <w:r>
        <w:rPr>
          <w:rFonts w:ascii="Times New Roman" w:hAnsi="Times New Roman" w:cs="Times New Roman"/>
          <w:sz w:val="20"/>
          <w:szCs w:val="20"/>
        </w:rPr>
        <w:t>/</w:t>
      </w:r>
      <w:r w:rsidR="002B666B">
        <w:rPr>
          <w:rFonts w:ascii="Times New Roman" w:hAnsi="Times New Roman" w:cs="Times New Roman"/>
          <w:sz w:val="20"/>
          <w:szCs w:val="20"/>
        </w:rPr>
        <w:t>22</w:t>
      </w:r>
      <w:r>
        <w:rPr>
          <w:rFonts w:ascii="Times New Roman" w:hAnsi="Times New Roman" w:cs="Times New Roman"/>
          <w:sz w:val="20"/>
          <w:szCs w:val="20"/>
        </w:rPr>
        <w:t>/</w:t>
      </w:r>
      <w:r w:rsidRPr="008F614C">
        <w:rPr>
          <w:rFonts w:ascii="Times New Roman" w:hAnsi="Times New Roman" w:cs="Times New Roman"/>
          <w:sz w:val="20"/>
          <w:szCs w:val="20"/>
        </w:rPr>
        <w:t>2025</w:t>
      </w:r>
    </w:p>
    <w:sectPr w:rsidR="008F614C" w:rsidRPr="008F61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70A"/>
    <w:rsid w:val="000773FF"/>
    <w:rsid w:val="000864F4"/>
    <w:rsid w:val="001C0302"/>
    <w:rsid w:val="001E66CA"/>
    <w:rsid w:val="002976CD"/>
    <w:rsid w:val="002B666B"/>
    <w:rsid w:val="002E6CC7"/>
    <w:rsid w:val="003323D6"/>
    <w:rsid w:val="00364F9E"/>
    <w:rsid w:val="003A1AB9"/>
    <w:rsid w:val="003B070A"/>
    <w:rsid w:val="00406D84"/>
    <w:rsid w:val="0048460A"/>
    <w:rsid w:val="004A2754"/>
    <w:rsid w:val="004D242E"/>
    <w:rsid w:val="00543D07"/>
    <w:rsid w:val="005529A4"/>
    <w:rsid w:val="00626B88"/>
    <w:rsid w:val="006826F1"/>
    <w:rsid w:val="006B1CBE"/>
    <w:rsid w:val="006D0E81"/>
    <w:rsid w:val="007174B6"/>
    <w:rsid w:val="00737AFA"/>
    <w:rsid w:val="0082194A"/>
    <w:rsid w:val="008908E1"/>
    <w:rsid w:val="008B2853"/>
    <w:rsid w:val="008D3494"/>
    <w:rsid w:val="008F614C"/>
    <w:rsid w:val="00902E3E"/>
    <w:rsid w:val="0093113A"/>
    <w:rsid w:val="009D0D2D"/>
    <w:rsid w:val="009E524F"/>
    <w:rsid w:val="009F0399"/>
    <w:rsid w:val="00A87254"/>
    <w:rsid w:val="00A950B7"/>
    <w:rsid w:val="00AD53D3"/>
    <w:rsid w:val="00B965EF"/>
    <w:rsid w:val="00BB412A"/>
    <w:rsid w:val="00BE7E7A"/>
    <w:rsid w:val="00C21072"/>
    <w:rsid w:val="00C343B9"/>
    <w:rsid w:val="00C57528"/>
    <w:rsid w:val="00CA5942"/>
    <w:rsid w:val="00E7385C"/>
    <w:rsid w:val="00EC485B"/>
    <w:rsid w:val="00EC7CF5"/>
    <w:rsid w:val="2E58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C1EE5"/>
  <w15:chartTrackingRefBased/>
  <w15:docId w15:val="{4DC91259-DD89-4BE2-BA3E-B24EF482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0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70A"/>
    <w:rPr>
      <w:rFonts w:eastAsiaTheme="majorEastAsia" w:cstheme="majorBidi"/>
      <w:color w:val="272727" w:themeColor="text1" w:themeTint="D8"/>
    </w:rPr>
  </w:style>
  <w:style w:type="paragraph" w:styleId="Title">
    <w:name w:val="Title"/>
    <w:basedOn w:val="Normal"/>
    <w:next w:val="Normal"/>
    <w:link w:val="TitleChar"/>
    <w:uiPriority w:val="10"/>
    <w:qFormat/>
    <w:rsid w:val="003B0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70A"/>
    <w:pPr>
      <w:spacing w:before="160"/>
      <w:jc w:val="center"/>
    </w:pPr>
    <w:rPr>
      <w:i/>
      <w:iCs/>
      <w:color w:val="404040" w:themeColor="text1" w:themeTint="BF"/>
    </w:rPr>
  </w:style>
  <w:style w:type="character" w:customStyle="1" w:styleId="QuoteChar">
    <w:name w:val="Quote Char"/>
    <w:basedOn w:val="DefaultParagraphFont"/>
    <w:link w:val="Quote"/>
    <w:uiPriority w:val="29"/>
    <w:rsid w:val="003B070A"/>
    <w:rPr>
      <w:i/>
      <w:iCs/>
      <w:color w:val="404040" w:themeColor="text1" w:themeTint="BF"/>
    </w:rPr>
  </w:style>
  <w:style w:type="paragraph" w:styleId="ListParagraph">
    <w:name w:val="List Paragraph"/>
    <w:basedOn w:val="Normal"/>
    <w:uiPriority w:val="34"/>
    <w:qFormat/>
    <w:rsid w:val="003B070A"/>
    <w:pPr>
      <w:ind w:left="720"/>
      <w:contextualSpacing/>
    </w:pPr>
  </w:style>
  <w:style w:type="character" w:styleId="IntenseEmphasis">
    <w:name w:val="Intense Emphasis"/>
    <w:basedOn w:val="DefaultParagraphFont"/>
    <w:uiPriority w:val="21"/>
    <w:qFormat/>
    <w:rsid w:val="003B070A"/>
    <w:rPr>
      <w:i/>
      <w:iCs/>
      <w:color w:val="0F4761" w:themeColor="accent1" w:themeShade="BF"/>
    </w:rPr>
  </w:style>
  <w:style w:type="paragraph" w:styleId="IntenseQuote">
    <w:name w:val="Intense Quote"/>
    <w:basedOn w:val="Normal"/>
    <w:next w:val="Normal"/>
    <w:link w:val="IntenseQuoteChar"/>
    <w:uiPriority w:val="30"/>
    <w:qFormat/>
    <w:rsid w:val="003B0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70A"/>
    <w:rPr>
      <w:i/>
      <w:iCs/>
      <w:color w:val="0F4761" w:themeColor="accent1" w:themeShade="BF"/>
    </w:rPr>
  </w:style>
  <w:style w:type="character" w:styleId="IntenseReference">
    <w:name w:val="Intense Reference"/>
    <w:basedOn w:val="DefaultParagraphFont"/>
    <w:uiPriority w:val="32"/>
    <w:qFormat/>
    <w:rsid w:val="003B070A"/>
    <w:rPr>
      <w:b/>
      <w:bCs/>
      <w:smallCaps/>
      <w:color w:val="0F4761" w:themeColor="accent1" w:themeShade="BF"/>
      <w:spacing w:val="5"/>
    </w:rPr>
  </w:style>
  <w:style w:type="paragraph" w:styleId="Revision">
    <w:name w:val="Revision"/>
    <w:hidden/>
    <w:uiPriority w:val="99"/>
    <w:semiHidden/>
    <w:rsid w:val="004D242E"/>
    <w:pPr>
      <w:spacing w:after="0" w:line="240" w:lineRule="auto"/>
    </w:pPr>
  </w:style>
  <w:style w:type="character" w:styleId="CommentReference">
    <w:name w:val="annotation reference"/>
    <w:basedOn w:val="DefaultParagraphFont"/>
    <w:uiPriority w:val="99"/>
    <w:semiHidden/>
    <w:unhideWhenUsed/>
    <w:rsid w:val="008D3494"/>
    <w:rPr>
      <w:sz w:val="16"/>
      <w:szCs w:val="16"/>
    </w:rPr>
  </w:style>
  <w:style w:type="paragraph" w:styleId="CommentText">
    <w:name w:val="annotation text"/>
    <w:basedOn w:val="Normal"/>
    <w:link w:val="CommentTextChar"/>
    <w:uiPriority w:val="99"/>
    <w:unhideWhenUsed/>
    <w:rsid w:val="008D3494"/>
    <w:pPr>
      <w:spacing w:line="240" w:lineRule="auto"/>
    </w:pPr>
    <w:rPr>
      <w:sz w:val="20"/>
      <w:szCs w:val="20"/>
    </w:rPr>
  </w:style>
  <w:style w:type="character" w:customStyle="1" w:styleId="CommentTextChar">
    <w:name w:val="Comment Text Char"/>
    <w:basedOn w:val="DefaultParagraphFont"/>
    <w:link w:val="CommentText"/>
    <w:uiPriority w:val="99"/>
    <w:rsid w:val="008D3494"/>
    <w:rPr>
      <w:sz w:val="20"/>
      <w:szCs w:val="20"/>
    </w:rPr>
  </w:style>
  <w:style w:type="paragraph" w:styleId="CommentSubject">
    <w:name w:val="annotation subject"/>
    <w:basedOn w:val="CommentText"/>
    <w:next w:val="CommentText"/>
    <w:link w:val="CommentSubjectChar"/>
    <w:uiPriority w:val="99"/>
    <w:semiHidden/>
    <w:unhideWhenUsed/>
    <w:rsid w:val="008D3494"/>
    <w:rPr>
      <w:b/>
      <w:bCs/>
    </w:rPr>
  </w:style>
  <w:style w:type="character" w:customStyle="1" w:styleId="CommentSubjectChar">
    <w:name w:val="Comment Subject Char"/>
    <w:basedOn w:val="CommentTextChar"/>
    <w:link w:val="CommentSubject"/>
    <w:uiPriority w:val="99"/>
    <w:semiHidden/>
    <w:rsid w:val="008D34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Jose</dc:creator>
  <cp:keywords/>
  <dc:description/>
  <cp:lastModifiedBy>Jeffries, Jillian</cp:lastModifiedBy>
  <cp:revision>3</cp:revision>
  <dcterms:created xsi:type="dcterms:W3CDTF">2025-10-24T02:22:00Z</dcterms:created>
  <dcterms:modified xsi:type="dcterms:W3CDTF">2026-03-10T13:52:00Z</dcterms:modified>
</cp:coreProperties>
</file>