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F34D" w14:textId="77777777" w:rsidR="00AF6CF2" w:rsidRDefault="00AF6CF2" w:rsidP="00AF6CF2">
      <w:pPr>
        <w:pStyle w:val="paragraph"/>
        <w:spacing w:before="0" w:beforeAutospacing="0" w:after="0" w:afterAutospacing="0"/>
        <w:textAlignment w:val="baseline"/>
        <w:rPr>
          <w:rFonts w:ascii="Segoe UI" w:hAnsi="Segoe UI" w:cs="Segoe UI"/>
          <w:sz w:val="18"/>
          <w:szCs w:val="18"/>
        </w:rPr>
      </w:pPr>
    </w:p>
    <w:p w14:paraId="45E893CF" w14:textId="77777777" w:rsidR="00AF6CF2" w:rsidRDefault="00AF6CF2" w:rsidP="00AF6CF2">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THE COUNCIL</w:t>
      </w:r>
      <w:r>
        <w:rPr>
          <w:rStyle w:val="eop"/>
          <w:rFonts w:eastAsiaTheme="majorEastAsia"/>
          <w:b/>
          <w:bCs/>
        </w:rPr>
        <w:t> </w:t>
      </w:r>
    </w:p>
    <w:p w14:paraId="067B46F1" w14:textId="77777777" w:rsidR="00AF6CF2" w:rsidRPr="00CB05AE" w:rsidRDefault="00AF6CF2" w:rsidP="00AF6CF2">
      <w:pPr>
        <w:pStyle w:val="paragraph"/>
        <w:spacing w:before="0" w:beforeAutospacing="0" w:after="0" w:afterAutospacing="0"/>
        <w:jc w:val="center"/>
        <w:textAlignment w:val="baseline"/>
        <w:rPr>
          <w:rFonts w:ascii="Segoe UI" w:hAnsi="Segoe UI" w:cs="Segoe UI"/>
          <w:b/>
          <w:bCs/>
          <w:sz w:val="18"/>
          <w:szCs w:val="18"/>
        </w:rPr>
      </w:pPr>
    </w:p>
    <w:p w14:paraId="425D3DC1"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REPORT OF THE LAND USE COMMITTEE</w:t>
      </w:r>
      <w:r>
        <w:rPr>
          <w:rStyle w:val="eop"/>
          <w:rFonts w:eastAsiaTheme="majorEastAsia"/>
        </w:rPr>
        <w:t> </w:t>
      </w:r>
    </w:p>
    <w:p w14:paraId="0E16E36B"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AND THE </w:t>
      </w:r>
      <w:r>
        <w:rPr>
          <w:rStyle w:val="eop"/>
          <w:rFonts w:eastAsiaTheme="majorEastAsia"/>
        </w:rPr>
        <w:t> </w:t>
      </w:r>
    </w:p>
    <w:p w14:paraId="1F1F2C3B"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SUBCOMMITTEE ON </w:t>
      </w:r>
      <w:r>
        <w:rPr>
          <w:rStyle w:val="normaltextrun"/>
          <w:rFonts w:eastAsiaTheme="majorEastAsia"/>
          <w:b/>
          <w:bCs/>
          <w:color w:val="000000"/>
        </w:rPr>
        <w:t>LANDMARKS, PUBLIC SITINGS</w:t>
      </w:r>
      <w:r>
        <w:rPr>
          <w:rStyle w:val="normaltextrun"/>
          <w:rFonts w:ascii="Arial" w:eastAsiaTheme="majorEastAsia" w:hAnsi="Arial" w:cs="Arial"/>
          <w:color w:val="000000"/>
        </w:rPr>
        <w:t>,</w:t>
      </w:r>
      <w:r>
        <w:rPr>
          <w:rStyle w:val="eop"/>
          <w:rFonts w:eastAsiaTheme="majorEastAsia"/>
          <w:color w:val="000000"/>
        </w:rPr>
        <w:t xml:space="preserve"> </w:t>
      </w:r>
      <w:r w:rsidRPr="00F57359">
        <w:rPr>
          <w:rStyle w:val="eop"/>
          <w:rFonts w:eastAsiaTheme="majorEastAsia"/>
          <w:b/>
          <w:bCs/>
          <w:color w:val="000000"/>
        </w:rPr>
        <w:t>RESILIENCY</w:t>
      </w:r>
    </w:p>
    <w:p w14:paraId="09F09B4B" w14:textId="77777777" w:rsidR="00AF6CF2" w:rsidRDefault="00AF6CF2" w:rsidP="00AF6CF2">
      <w:pPr>
        <w:pStyle w:val="paragraph"/>
        <w:spacing w:before="0" w:beforeAutospacing="0" w:after="0"/>
        <w:jc w:val="center"/>
        <w:textAlignment w:val="baseline"/>
        <w:rPr>
          <w:rFonts w:ascii="Segoe UI" w:hAnsi="Segoe UI" w:cs="Segoe UI"/>
          <w:sz w:val="18"/>
          <w:szCs w:val="18"/>
        </w:rPr>
      </w:pPr>
      <w:r>
        <w:rPr>
          <w:rStyle w:val="normaltextrun"/>
          <w:rFonts w:eastAsiaTheme="majorEastAsia"/>
          <w:b/>
          <w:bCs/>
          <w:color w:val="000000"/>
        </w:rPr>
        <w:t>AND DISPOSITIONS</w:t>
      </w:r>
      <w:r>
        <w:rPr>
          <w:rStyle w:val="normaltextrun"/>
          <w:rFonts w:eastAsiaTheme="majorEastAsia"/>
          <w:color w:val="000000"/>
        </w:rPr>
        <w:t>  </w:t>
      </w:r>
    </w:p>
    <w:p w14:paraId="6E824723" w14:textId="200FB43B" w:rsidR="00AF6CF2" w:rsidRDefault="00AF6CF2" w:rsidP="00AF6CF2">
      <w:pPr>
        <w:pStyle w:val="paragraph"/>
        <w:spacing w:before="0" w:beforeAutospacing="0" w:after="0" w:afterAutospacing="0"/>
        <w:jc w:val="center"/>
        <w:textAlignment w:val="baseline"/>
        <w:rPr>
          <w:rStyle w:val="eop"/>
          <w:rFonts w:eastAsiaTheme="majorEastAsia"/>
        </w:rPr>
      </w:pPr>
      <w:r>
        <w:rPr>
          <w:rStyle w:val="normaltextrun"/>
          <w:rFonts w:eastAsiaTheme="majorEastAsia"/>
          <w:b/>
          <w:bCs/>
        </w:rPr>
        <w:t>L.U. Nos. 12 - 16</w:t>
      </w:r>
      <w:r>
        <w:rPr>
          <w:rStyle w:val="eop"/>
          <w:rFonts w:eastAsiaTheme="majorEastAsia"/>
        </w:rPr>
        <w:t> </w:t>
      </w:r>
    </w:p>
    <w:p w14:paraId="16F00114" w14:textId="56F5464A"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(Res. Nos. </w:t>
      </w:r>
      <w:r w:rsidR="00975F62">
        <w:rPr>
          <w:rStyle w:val="normaltextrun"/>
          <w:rFonts w:eastAsiaTheme="majorEastAsia"/>
          <w:b/>
          <w:bCs/>
        </w:rPr>
        <w:t>378</w:t>
      </w:r>
      <w:r>
        <w:rPr>
          <w:rStyle w:val="normaltextrun"/>
          <w:rFonts w:eastAsiaTheme="majorEastAsia"/>
          <w:b/>
          <w:bCs/>
        </w:rPr>
        <w:t xml:space="preserve"> - </w:t>
      </w:r>
      <w:r w:rsidR="00975F62">
        <w:rPr>
          <w:rStyle w:val="normaltextrun"/>
          <w:rFonts w:eastAsiaTheme="majorEastAsia"/>
          <w:b/>
          <w:bCs/>
        </w:rPr>
        <w:t>382</w:t>
      </w:r>
      <w:r>
        <w:rPr>
          <w:rStyle w:val="normaltextrun"/>
          <w:rFonts w:eastAsiaTheme="majorEastAsia"/>
          <w:b/>
          <w:bCs/>
        </w:rPr>
        <w:t>)</w:t>
      </w:r>
      <w:r>
        <w:rPr>
          <w:rStyle w:val="eop"/>
          <w:rFonts w:eastAsiaTheme="majorEastAsia"/>
        </w:rPr>
        <w:t> </w:t>
      </w:r>
    </w:p>
    <w:p w14:paraId="10661D62"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881E629" w14:textId="1BFEE9BE"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By Council Members Riley and Marte</w:t>
      </w:r>
    </w:p>
    <w:p w14:paraId="6A677727"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E52FF38"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SUBJECT</w:t>
      </w:r>
      <w:r>
        <w:rPr>
          <w:rStyle w:val="eop"/>
          <w:rFonts w:eastAsiaTheme="majorEastAsia"/>
          <w:b/>
          <w:bCs/>
        </w:rPr>
        <w:t> </w:t>
      </w:r>
    </w:p>
    <w:p w14:paraId="7115B7F8"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eop"/>
          <w:rFonts w:eastAsiaTheme="majorEastAsia"/>
          <w:b/>
          <w:bCs/>
        </w:rPr>
        <w:t> </w:t>
      </w:r>
    </w:p>
    <w:p w14:paraId="693FA0E0" w14:textId="525D94B5" w:rsidR="00AF6CF2" w:rsidRPr="00491BFB" w:rsidRDefault="00AF6CF2" w:rsidP="00AF6CF2">
      <w:pPr>
        <w:rPr>
          <w:rStyle w:val="normaltextrun"/>
          <w:rFonts w:ascii="Times New Roman" w:eastAsiaTheme="majorEastAsia" w:hAnsi="Times New Roman" w:cs="Times New Roman"/>
          <w:b/>
          <w:bCs/>
          <w:kern w:val="0"/>
          <w14:ligatures w14:val="none"/>
        </w:rPr>
      </w:pPr>
      <w:r w:rsidRPr="005B5AD5">
        <w:rPr>
          <w:rStyle w:val="normaltextrun"/>
          <w:rFonts w:ascii="Times New Roman" w:eastAsiaTheme="majorEastAsia" w:hAnsi="Times New Roman" w:cs="Times New Roman"/>
          <w:b/>
          <w:bCs/>
        </w:rPr>
        <w:t xml:space="preserve">BROOKLYN CB – </w:t>
      </w:r>
      <w:r>
        <w:rPr>
          <w:rStyle w:val="normaltextrun"/>
          <w:rFonts w:ascii="Times New Roman" w:eastAsiaTheme="majorEastAsia" w:hAnsi="Times New Roman" w:cs="Times New Roman"/>
          <w:b/>
          <w:bCs/>
        </w:rPr>
        <w:t>2 –</w:t>
      </w:r>
      <w:r w:rsidRPr="005B5AD5">
        <w:rPr>
          <w:rStyle w:val="normaltextrun"/>
          <w:rFonts w:ascii="Times New Roman" w:eastAsiaTheme="majorEastAsia" w:hAnsi="Times New Roman" w:cs="Times New Roman"/>
          <w:b/>
          <w:bCs/>
        </w:rPr>
        <w:t xml:space="preserve"> </w:t>
      </w:r>
      <w:r>
        <w:rPr>
          <w:rStyle w:val="normaltextrun"/>
          <w:rFonts w:ascii="Times New Roman" w:eastAsiaTheme="majorEastAsia" w:hAnsi="Times New Roman" w:cs="Times New Roman"/>
          <w:b/>
          <w:bCs/>
          <w:kern w:val="0"/>
          <w14:ligatures w14:val="none"/>
        </w:rPr>
        <w:t xml:space="preserve">FIVE </w:t>
      </w:r>
      <w:r w:rsidRPr="005B5AD5">
        <w:rPr>
          <w:rStyle w:val="normaltextrun"/>
          <w:rFonts w:ascii="Times New Roman" w:eastAsiaTheme="majorEastAsia" w:hAnsi="Times New Roman" w:cs="Times New Roman"/>
          <w:b/>
          <w:bCs/>
          <w:kern w:val="0"/>
          <w14:ligatures w14:val="none"/>
        </w:rPr>
        <w:t xml:space="preserve">APPLICATIONS RELATED TO </w:t>
      </w:r>
      <w:r>
        <w:rPr>
          <w:rStyle w:val="normaltextrun"/>
          <w:rFonts w:ascii="Times New Roman" w:eastAsiaTheme="majorEastAsia" w:hAnsi="Times New Roman" w:cs="Times New Roman"/>
          <w:b/>
          <w:bCs/>
          <w:kern w:val="0"/>
          <w14:ligatures w14:val="none"/>
        </w:rPr>
        <w:t>395 FLATBUSH</w:t>
      </w:r>
      <w:r w:rsidR="003A7243">
        <w:rPr>
          <w:rStyle w:val="normaltextrun"/>
          <w:rFonts w:ascii="Times New Roman" w:eastAsiaTheme="majorEastAsia" w:hAnsi="Times New Roman" w:cs="Times New Roman"/>
          <w:b/>
          <w:bCs/>
          <w:kern w:val="0"/>
          <w14:ligatures w14:val="none"/>
        </w:rPr>
        <w:t xml:space="preserve"> EXTENSION REDEVELOPMENT</w:t>
      </w:r>
      <w:r>
        <w:rPr>
          <w:rStyle w:val="normaltextrun"/>
          <w:rFonts w:ascii="Times New Roman" w:eastAsiaTheme="majorEastAsia" w:hAnsi="Times New Roman" w:cs="Times New Roman"/>
          <w:b/>
          <w:bCs/>
          <w:kern w:val="0"/>
          <w14:ligatures w14:val="none"/>
        </w:rPr>
        <w:t xml:space="preserve"> </w:t>
      </w:r>
    </w:p>
    <w:p w14:paraId="490B8DE9" w14:textId="55B2E1AF" w:rsidR="00AF6CF2" w:rsidRPr="00491BFB" w:rsidRDefault="00AF6CF2" w:rsidP="00AF6CF2">
      <w:pPr>
        <w:pStyle w:val="paragraph"/>
        <w:spacing w:after="0"/>
        <w:jc w:val="both"/>
        <w:textAlignment w:val="baseline"/>
        <w:rPr>
          <w:rStyle w:val="normaltextrun"/>
          <w:rFonts w:eastAsiaTheme="majorEastAsia"/>
          <w:b/>
          <w:bCs/>
        </w:rPr>
      </w:pPr>
      <w:r w:rsidRPr="00491BFB">
        <w:rPr>
          <w:rStyle w:val="normaltextrun"/>
          <w:rFonts w:eastAsiaTheme="majorEastAsia"/>
          <w:b/>
          <w:bCs/>
        </w:rPr>
        <w:t>C 2</w:t>
      </w:r>
      <w:r>
        <w:rPr>
          <w:rStyle w:val="normaltextrun"/>
          <w:rFonts w:eastAsiaTheme="majorEastAsia"/>
          <w:b/>
          <w:bCs/>
        </w:rPr>
        <w:t>60038</w:t>
      </w:r>
      <w:r w:rsidRPr="00491BFB">
        <w:rPr>
          <w:rStyle w:val="normaltextrun"/>
          <w:rFonts w:eastAsiaTheme="majorEastAsia"/>
          <w:b/>
          <w:bCs/>
        </w:rPr>
        <w:t xml:space="preserve"> </w:t>
      </w:r>
      <w:r>
        <w:rPr>
          <w:rStyle w:val="normaltextrun"/>
          <w:rFonts w:eastAsiaTheme="majorEastAsia"/>
          <w:b/>
          <w:bCs/>
        </w:rPr>
        <w:t>ZMK</w:t>
      </w:r>
      <w:r w:rsidRPr="00491BFB">
        <w:rPr>
          <w:rStyle w:val="normaltextrun"/>
          <w:rFonts w:eastAsiaTheme="majorEastAsia"/>
          <w:b/>
          <w:bCs/>
        </w:rPr>
        <w:t xml:space="preserve"> (L.U. NO. </w:t>
      </w:r>
      <w:r>
        <w:rPr>
          <w:rStyle w:val="normaltextrun"/>
          <w:rFonts w:eastAsiaTheme="majorEastAsia"/>
          <w:b/>
          <w:bCs/>
        </w:rPr>
        <w:t>12</w:t>
      </w:r>
      <w:r w:rsidRPr="00491BFB">
        <w:rPr>
          <w:rStyle w:val="normaltextrun"/>
          <w:rFonts w:eastAsiaTheme="majorEastAsia"/>
          <w:b/>
          <w:bCs/>
        </w:rPr>
        <w:t>)</w:t>
      </w:r>
      <w:r w:rsidRPr="00491BFB">
        <w:rPr>
          <w:rStyle w:val="normaltextrun"/>
          <w:rFonts w:eastAsiaTheme="majorEastAsia"/>
          <w:b/>
          <w:bCs/>
        </w:rPr>
        <w:tab/>
      </w:r>
    </w:p>
    <w:p w14:paraId="5B5009FF" w14:textId="60CDFC82" w:rsidR="00AF6CF2" w:rsidRPr="00306CCD" w:rsidRDefault="00AF6CF2" w:rsidP="00AF6CF2">
      <w:pPr>
        <w:pStyle w:val="paragraph"/>
        <w:spacing w:after="0"/>
        <w:jc w:val="both"/>
        <w:textAlignment w:val="baseline"/>
        <w:rPr>
          <w:rStyle w:val="normaltextrun"/>
        </w:rPr>
      </w:pPr>
      <w:r w:rsidRPr="503F4D95">
        <w:rPr>
          <w:rStyle w:val="normaltextrun"/>
          <w:rFonts w:eastAsiaTheme="majorEastAsia"/>
        </w:rPr>
        <w:t>City Planning Commission decision approving an application submitted by the Department of Housing Preservation and Development (HPD),</w:t>
      </w:r>
      <w:r>
        <w:t xml:space="preserve"> </w:t>
      </w:r>
      <w:r w:rsidR="003A7243">
        <w:t xml:space="preserve">pursuant to Sections 197-c and 201 of the New York City Charter for an amendment of the Zoning Map, Section No. 16c, changing from a C6-4 District to a C6-12 District property bounded by Dekalb Avenue, Hudson Avenue, Fulton Street, and Flatbush Avenue Extension, as shown on a diagram (for illustrative purposes only) dated August 11, 2025, and subject to the conditions of CEQR Declaration E-124, </w:t>
      </w:r>
      <w:r>
        <w:t xml:space="preserve">Borough of Brooklyn, Community District </w:t>
      </w:r>
      <w:r w:rsidR="003A7243">
        <w:t>2</w:t>
      </w:r>
      <w:r>
        <w:t xml:space="preserve">, Council District </w:t>
      </w:r>
      <w:r w:rsidR="003A7243">
        <w:t>35</w:t>
      </w:r>
      <w:r>
        <w:t>.</w:t>
      </w:r>
    </w:p>
    <w:p w14:paraId="4206A506" w14:textId="02FB5155" w:rsidR="503F4D95" w:rsidRDefault="503F4D95" w:rsidP="503F4D95">
      <w:pPr>
        <w:pStyle w:val="paragraph"/>
        <w:spacing w:after="0"/>
        <w:jc w:val="both"/>
      </w:pPr>
    </w:p>
    <w:p w14:paraId="289C5A20" w14:textId="2CC469D6" w:rsidR="00AF6CF2" w:rsidRDefault="00AF6CF2" w:rsidP="00AF6CF2">
      <w:pPr>
        <w:pStyle w:val="paragraph"/>
        <w:spacing w:before="0" w:beforeAutospacing="0" w:after="0" w:afterAutospacing="0"/>
        <w:jc w:val="both"/>
        <w:textAlignment w:val="baseline"/>
        <w:rPr>
          <w:rStyle w:val="normaltextrun"/>
          <w:rFonts w:eastAsiaTheme="majorEastAsia"/>
          <w:b/>
          <w:bCs/>
        </w:rPr>
      </w:pPr>
      <w:r>
        <w:rPr>
          <w:rStyle w:val="normaltextrun"/>
          <w:rFonts w:eastAsiaTheme="majorEastAsia"/>
          <w:b/>
          <w:bCs/>
        </w:rPr>
        <w:t>N</w:t>
      </w:r>
      <w:r w:rsidRPr="00522F75">
        <w:rPr>
          <w:rStyle w:val="normaltextrun"/>
          <w:rFonts w:eastAsiaTheme="majorEastAsia"/>
          <w:b/>
          <w:bCs/>
        </w:rPr>
        <w:t xml:space="preserve"> 2</w:t>
      </w:r>
      <w:r>
        <w:rPr>
          <w:rStyle w:val="normaltextrun"/>
          <w:rFonts w:eastAsiaTheme="majorEastAsia"/>
          <w:b/>
          <w:bCs/>
        </w:rPr>
        <w:t>60039</w:t>
      </w:r>
      <w:r w:rsidRPr="00522F75">
        <w:rPr>
          <w:rStyle w:val="normaltextrun"/>
          <w:rFonts w:eastAsiaTheme="majorEastAsia"/>
          <w:b/>
          <w:bCs/>
        </w:rPr>
        <w:t xml:space="preserve"> </w:t>
      </w:r>
      <w:r>
        <w:rPr>
          <w:rStyle w:val="normaltextrun"/>
          <w:rFonts w:eastAsiaTheme="majorEastAsia"/>
          <w:b/>
          <w:bCs/>
        </w:rPr>
        <w:t>ZRK</w:t>
      </w:r>
      <w:r w:rsidRPr="00522F75">
        <w:rPr>
          <w:rStyle w:val="normaltextrun"/>
          <w:rFonts w:eastAsiaTheme="majorEastAsia"/>
          <w:b/>
          <w:bCs/>
        </w:rPr>
        <w:t xml:space="preserve"> </w:t>
      </w:r>
      <w:bookmarkStart w:id="0" w:name="_Hlk219401263"/>
      <w:r>
        <w:rPr>
          <w:rStyle w:val="normaltextrun"/>
          <w:rFonts w:eastAsiaTheme="majorEastAsia"/>
          <w:b/>
          <w:bCs/>
        </w:rPr>
        <w:t>(L.U. NO. 13)</w:t>
      </w:r>
      <w:bookmarkEnd w:id="0"/>
    </w:p>
    <w:p w14:paraId="113A32FA" w14:textId="482712D3" w:rsidR="00AF6CF2" w:rsidRDefault="00AF6CF2" w:rsidP="00AF6CF2">
      <w:pPr>
        <w:pStyle w:val="paragraph"/>
        <w:spacing w:after="0"/>
        <w:jc w:val="both"/>
        <w:textAlignment w:val="baseline"/>
      </w:pPr>
      <w:bookmarkStart w:id="1" w:name="_Hlk219401365"/>
      <w:bookmarkStart w:id="2" w:name="_Hlk219400835"/>
      <w:r w:rsidRPr="503F4D95">
        <w:rPr>
          <w:rStyle w:val="normaltextrun"/>
          <w:rFonts w:eastAsiaTheme="majorEastAsia"/>
        </w:rPr>
        <w:t>City Planning Commission decision approving an application submitted by the Department of Housing Preservation and Development (HPD)</w:t>
      </w:r>
      <w:bookmarkEnd w:id="1"/>
      <w:r>
        <w:t>,</w:t>
      </w:r>
      <w:r w:rsidR="003A7243">
        <w:t xml:space="preserve"> pursuant to Section 201 of the New York City Charter, for an amendment of the Zoning Resolution of the City of New York, amending provisions of Article X, Chapter 1 (Special Downtown Brooklyn District) and APPENDIX F (Mandatory Inclusionary Housing Areas and former Inclusionary Housing Designated Areas) for the purpose of establishing a Mandatory Inclusionary Housing area</w:t>
      </w:r>
      <w:r>
        <w:t xml:space="preserve">, Borough of Brooklyn, Community District </w:t>
      </w:r>
      <w:r w:rsidR="003A7243">
        <w:t>2</w:t>
      </w:r>
      <w:r>
        <w:t xml:space="preserve">, Council District </w:t>
      </w:r>
      <w:r w:rsidR="003A7243">
        <w:t>35</w:t>
      </w:r>
      <w:r>
        <w:t xml:space="preserve">. </w:t>
      </w:r>
    </w:p>
    <w:p w14:paraId="3EF45F31" w14:textId="12B4E1DA" w:rsidR="503F4D95" w:rsidRDefault="503F4D95" w:rsidP="503F4D95">
      <w:pPr>
        <w:pStyle w:val="paragraph"/>
        <w:spacing w:after="0"/>
        <w:jc w:val="both"/>
      </w:pPr>
    </w:p>
    <w:p w14:paraId="00C260E3" w14:textId="4D0A8BC4" w:rsidR="00AF6CF2" w:rsidRDefault="00AF6CF2" w:rsidP="00AF6CF2">
      <w:pPr>
        <w:pStyle w:val="paragraph"/>
        <w:spacing w:after="0"/>
        <w:jc w:val="both"/>
        <w:textAlignment w:val="baseline"/>
        <w:rPr>
          <w:b/>
          <w:bCs/>
        </w:rPr>
      </w:pPr>
      <w:bookmarkStart w:id="3" w:name="_Hlk219403419"/>
      <w:r w:rsidRPr="00306CCD">
        <w:rPr>
          <w:b/>
          <w:bCs/>
        </w:rPr>
        <w:t>C 2</w:t>
      </w:r>
      <w:r>
        <w:rPr>
          <w:b/>
          <w:bCs/>
        </w:rPr>
        <w:t>60040</w:t>
      </w:r>
      <w:r w:rsidRPr="00306CCD">
        <w:rPr>
          <w:b/>
          <w:bCs/>
        </w:rPr>
        <w:t xml:space="preserve"> </w:t>
      </w:r>
      <w:bookmarkEnd w:id="3"/>
      <w:r>
        <w:rPr>
          <w:b/>
          <w:bCs/>
        </w:rPr>
        <w:t xml:space="preserve">PPK </w:t>
      </w:r>
      <w:r w:rsidRPr="00306CCD">
        <w:rPr>
          <w:b/>
          <w:bCs/>
        </w:rPr>
        <w:t xml:space="preserve">(L.U. NO. </w:t>
      </w:r>
      <w:r>
        <w:rPr>
          <w:b/>
          <w:bCs/>
        </w:rPr>
        <w:t>14</w:t>
      </w:r>
      <w:r w:rsidRPr="00306CCD">
        <w:rPr>
          <w:b/>
          <w:bCs/>
        </w:rPr>
        <w:t>)</w:t>
      </w:r>
    </w:p>
    <w:p w14:paraId="3C0BA38E" w14:textId="47F49711" w:rsidR="00AF6CF2" w:rsidRPr="003A7243" w:rsidRDefault="00AF6CF2" w:rsidP="00AF6CF2">
      <w:pPr>
        <w:pStyle w:val="paragraph"/>
        <w:spacing w:after="0"/>
        <w:jc w:val="both"/>
        <w:textAlignment w:val="baseline"/>
      </w:pPr>
      <w:bookmarkStart w:id="4" w:name="_Hlk219401564"/>
      <w:r w:rsidRPr="503F4D95">
        <w:rPr>
          <w:rStyle w:val="normaltextrun"/>
          <w:rFonts w:eastAsiaTheme="majorEastAsia"/>
        </w:rPr>
        <w:t>City Planning Commission decision approving an application submitted by the Department of Housing Preservation and Development (HPD)</w:t>
      </w:r>
      <w:bookmarkEnd w:id="4"/>
      <w:r w:rsidR="003A7243">
        <w:t xml:space="preserve"> and the Department of Citywide Administrative </w:t>
      </w:r>
      <w:r w:rsidR="003A7243">
        <w:lastRenderedPageBreak/>
        <w:t xml:space="preserve">Services (DCAS) pursuant to Section 197-c of the New York City Charter, for the disposition of City-owned property located at 395 Flatbush Avenue (Block 2093, Lot 1), pursuant to zoning, </w:t>
      </w:r>
      <w:r>
        <w:t xml:space="preserve">Borough of Brooklyn, Community District </w:t>
      </w:r>
      <w:r w:rsidR="003A7243">
        <w:t>2</w:t>
      </w:r>
      <w:r>
        <w:t xml:space="preserve">, Council District </w:t>
      </w:r>
      <w:r w:rsidR="003A7243">
        <w:t>35</w:t>
      </w:r>
      <w:r>
        <w:t>.</w:t>
      </w:r>
    </w:p>
    <w:p w14:paraId="0CA96CFF" w14:textId="1F45451E" w:rsidR="503F4D95" w:rsidRDefault="503F4D95" w:rsidP="503F4D95">
      <w:pPr>
        <w:pStyle w:val="paragraph"/>
        <w:spacing w:after="0"/>
        <w:jc w:val="both"/>
      </w:pPr>
    </w:p>
    <w:p w14:paraId="23DD22DA" w14:textId="4050FAD6" w:rsidR="00AF6CF2" w:rsidRDefault="00AF6CF2" w:rsidP="503F4D95">
      <w:pPr>
        <w:pStyle w:val="paragraph"/>
        <w:spacing w:after="0"/>
        <w:jc w:val="both"/>
        <w:rPr>
          <w:rStyle w:val="normaltextrun"/>
          <w:rFonts w:eastAsiaTheme="majorEastAsia"/>
          <w:b/>
          <w:bCs/>
        </w:rPr>
      </w:pPr>
      <w:r w:rsidRPr="503F4D95">
        <w:rPr>
          <w:rStyle w:val="normaltextrun"/>
          <w:rFonts w:eastAsiaTheme="majorEastAsia"/>
          <w:b/>
          <w:bCs/>
        </w:rPr>
        <w:t xml:space="preserve">C 260041 HUK </w:t>
      </w:r>
      <w:bookmarkStart w:id="5" w:name="_Hlk219401337"/>
      <w:r w:rsidRPr="503F4D95">
        <w:rPr>
          <w:rStyle w:val="normaltextrun"/>
          <w:rFonts w:eastAsiaTheme="majorEastAsia"/>
          <w:b/>
          <w:bCs/>
        </w:rPr>
        <w:t>(L.U. NO. 15)</w:t>
      </w:r>
      <w:bookmarkEnd w:id="5"/>
    </w:p>
    <w:p w14:paraId="608CEE9D" w14:textId="10402720" w:rsidR="00AF6CF2" w:rsidRDefault="00AF6CF2" w:rsidP="00AF6CF2">
      <w:pPr>
        <w:pStyle w:val="paragraph"/>
        <w:spacing w:after="0"/>
        <w:jc w:val="both"/>
        <w:textAlignment w:val="baseline"/>
      </w:pPr>
      <w:r w:rsidRPr="556E9B27">
        <w:rPr>
          <w:rStyle w:val="normaltextrun"/>
          <w:rFonts w:eastAsiaTheme="majorEastAsia"/>
        </w:rPr>
        <w:t>City Planning Commission decision approving an application submitted by the Department of Housing Preservation and Development (HPD)</w:t>
      </w:r>
      <w:r>
        <w:t xml:space="preserve">, </w:t>
      </w:r>
      <w:r w:rsidR="003A7243">
        <w:t>pursuant to Section 505 of Article 15 of the General Municipal (Urban Renewal) Law of New York State and Section 197-c of the New York City Charter, for the sixth amendment to the Brooklyn Center Urban Renewal Plan</w:t>
      </w:r>
      <w:r>
        <w:t xml:space="preserve">, Borough of Brooklyn, Community District </w:t>
      </w:r>
      <w:r w:rsidR="003A7243">
        <w:t>2</w:t>
      </w:r>
      <w:r>
        <w:t xml:space="preserve">, Council District </w:t>
      </w:r>
      <w:r w:rsidR="003A7243">
        <w:t>35</w:t>
      </w:r>
      <w:r>
        <w:t xml:space="preserve">. </w:t>
      </w:r>
    </w:p>
    <w:p w14:paraId="17838043" w14:textId="131B1682" w:rsidR="556E9B27" w:rsidRDefault="556E9B27" w:rsidP="556E9B27">
      <w:pPr>
        <w:pStyle w:val="paragraph"/>
        <w:spacing w:after="0"/>
        <w:jc w:val="both"/>
      </w:pPr>
    </w:p>
    <w:p w14:paraId="7A47FB8E" w14:textId="5FECF60C" w:rsidR="00AF6CF2" w:rsidRDefault="00AF6CF2" w:rsidP="00AF6CF2">
      <w:pPr>
        <w:pStyle w:val="paragraph"/>
        <w:spacing w:after="0"/>
        <w:jc w:val="both"/>
        <w:textAlignment w:val="baseline"/>
        <w:rPr>
          <w:rStyle w:val="normaltextrun"/>
          <w:rFonts w:eastAsiaTheme="majorEastAsia"/>
          <w:b/>
          <w:bCs/>
        </w:rPr>
      </w:pPr>
      <w:r w:rsidRPr="00AF6CF2">
        <w:rPr>
          <w:rStyle w:val="normaltextrun"/>
          <w:rFonts w:eastAsiaTheme="majorEastAsia"/>
          <w:b/>
          <w:bCs/>
        </w:rPr>
        <w:t>C 26004</w:t>
      </w:r>
      <w:r>
        <w:rPr>
          <w:rStyle w:val="normaltextrun"/>
          <w:rFonts w:eastAsiaTheme="majorEastAsia"/>
          <w:b/>
          <w:bCs/>
        </w:rPr>
        <w:t>2</w:t>
      </w:r>
      <w:r w:rsidRPr="00AF6CF2">
        <w:rPr>
          <w:rStyle w:val="normaltextrun"/>
          <w:rFonts w:eastAsiaTheme="majorEastAsia"/>
          <w:b/>
          <w:bCs/>
        </w:rPr>
        <w:t xml:space="preserve"> </w:t>
      </w:r>
      <w:r>
        <w:rPr>
          <w:rStyle w:val="normaltextrun"/>
          <w:rFonts w:eastAsiaTheme="majorEastAsia"/>
          <w:b/>
          <w:bCs/>
        </w:rPr>
        <w:t>PC</w:t>
      </w:r>
      <w:r w:rsidRPr="00AF6CF2">
        <w:rPr>
          <w:rStyle w:val="normaltextrun"/>
          <w:rFonts w:eastAsiaTheme="majorEastAsia"/>
          <w:b/>
          <w:bCs/>
        </w:rPr>
        <w:t>K (L.U. NO. 1</w:t>
      </w:r>
      <w:r>
        <w:rPr>
          <w:rStyle w:val="normaltextrun"/>
          <w:rFonts w:eastAsiaTheme="majorEastAsia"/>
          <w:b/>
          <w:bCs/>
        </w:rPr>
        <w:t>6</w:t>
      </w:r>
      <w:r w:rsidRPr="00AF6CF2">
        <w:rPr>
          <w:rStyle w:val="normaltextrun"/>
          <w:rFonts w:eastAsiaTheme="majorEastAsia"/>
          <w:b/>
          <w:bCs/>
        </w:rPr>
        <w:t>)</w:t>
      </w:r>
    </w:p>
    <w:p w14:paraId="2719298C" w14:textId="6DFB7DD5" w:rsidR="003A7243" w:rsidRPr="00306CCD" w:rsidRDefault="003A7243" w:rsidP="00AF6CF2">
      <w:pPr>
        <w:pStyle w:val="paragraph"/>
        <w:spacing w:after="0"/>
        <w:jc w:val="both"/>
        <w:textAlignment w:val="baseline"/>
        <w:rPr>
          <w:rStyle w:val="normaltextrun"/>
          <w:rFonts w:eastAsiaTheme="majorEastAsia"/>
          <w:b/>
          <w:bCs/>
        </w:rPr>
      </w:pPr>
      <w:r w:rsidRPr="503F4D95">
        <w:rPr>
          <w:rStyle w:val="normaltextrun"/>
          <w:rFonts w:eastAsiaTheme="majorEastAsia"/>
        </w:rPr>
        <w:t>City Planning Commission decision approving an application submitted by the</w:t>
      </w:r>
      <w:r>
        <w:t xml:space="preserve"> </w:t>
      </w:r>
      <w:r w:rsidRPr="503F4D95">
        <w:rPr>
          <w:rStyle w:val="normaltextrun"/>
          <w:rFonts w:eastAsiaTheme="majorEastAsia"/>
        </w:rPr>
        <w:t>Department of Citywide Administrative Services and the Department of Health and Mental Hygiene, pursuant to Section 197-c of the New York City Charter, for the acquisition of property located at 395 Flatbush Avenue (Block 2093, Lot 1), and for site selection of such property for use as a medical clinic, office space, community facility space and laboratories, Borough of Brooklyn, Community District 2, Council District 35.</w:t>
      </w:r>
    </w:p>
    <w:bookmarkEnd w:id="2"/>
    <w:p w14:paraId="72259632" w14:textId="0AE905EF" w:rsidR="503F4D95" w:rsidRDefault="503F4D95" w:rsidP="503F4D95">
      <w:pPr>
        <w:pStyle w:val="paragraph"/>
        <w:spacing w:before="0" w:beforeAutospacing="0" w:after="0" w:afterAutospacing="0"/>
        <w:jc w:val="both"/>
        <w:rPr>
          <w:rStyle w:val="normaltextrun"/>
          <w:rFonts w:eastAsiaTheme="majorEastAsia"/>
          <w:b/>
          <w:bCs/>
          <w:u w:val="single"/>
        </w:rPr>
      </w:pPr>
    </w:p>
    <w:p w14:paraId="19AAD6F4"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INTENT</w:t>
      </w:r>
      <w:r>
        <w:rPr>
          <w:rStyle w:val="eop"/>
          <w:rFonts w:eastAsiaTheme="majorEastAsia"/>
          <w:b/>
          <w:bCs/>
        </w:rPr>
        <w:t> </w:t>
      </w:r>
    </w:p>
    <w:p w14:paraId="4A0500EB"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C4EBE2D" w14:textId="43684E63" w:rsidR="00AF6CF2" w:rsidRDefault="00AF6CF2" w:rsidP="556E9B27">
      <w:pPr>
        <w:pStyle w:val="paragraph"/>
        <w:spacing w:before="0" w:beforeAutospacing="0" w:after="0" w:afterAutospacing="0"/>
        <w:jc w:val="both"/>
        <w:textAlignment w:val="baseline"/>
        <w:rPr>
          <w:rStyle w:val="eop"/>
          <w:rFonts w:eastAsiaTheme="majorEastAsia"/>
        </w:rPr>
      </w:pPr>
      <w:r w:rsidRPr="6A4D4903">
        <w:rPr>
          <w:rStyle w:val="eop"/>
          <w:rFonts w:eastAsiaTheme="majorEastAsia"/>
        </w:rPr>
        <w:t>To approve</w:t>
      </w:r>
      <w:r w:rsidR="003A7243" w:rsidRPr="6A4D4903">
        <w:rPr>
          <w:rStyle w:val="eop"/>
          <w:rFonts w:eastAsiaTheme="majorEastAsia"/>
        </w:rPr>
        <w:t xml:space="preserve"> </w:t>
      </w:r>
      <w:r w:rsidR="0BE27F2F" w:rsidRPr="6A4D4903">
        <w:rPr>
          <w:rStyle w:val="eop"/>
          <w:rFonts w:eastAsiaTheme="majorEastAsia"/>
        </w:rPr>
        <w:t xml:space="preserve">five actions: 1) </w:t>
      </w:r>
      <w:r w:rsidR="00B718BE" w:rsidRPr="6A4D4903">
        <w:rPr>
          <w:rStyle w:val="eop"/>
          <w:rFonts w:eastAsiaTheme="majorEastAsia"/>
        </w:rPr>
        <w:t>a zoning map amendment from a C6-4 zoning district to a C6-12 zoning district</w:t>
      </w:r>
      <w:r w:rsidR="09AE1434" w:rsidRPr="6A4D4903">
        <w:rPr>
          <w:rStyle w:val="eop"/>
          <w:rFonts w:eastAsiaTheme="majorEastAsia"/>
        </w:rPr>
        <w:t>; 2)</w:t>
      </w:r>
      <w:r w:rsidR="5DADA8A4" w:rsidRPr="6A4D4903">
        <w:rPr>
          <w:rStyle w:val="eop"/>
          <w:rFonts w:eastAsiaTheme="majorEastAsia"/>
        </w:rPr>
        <w:t xml:space="preserve"> a</w:t>
      </w:r>
      <w:r w:rsidR="00B718BE" w:rsidRPr="6A4D4903">
        <w:rPr>
          <w:rStyle w:val="eop"/>
          <w:rFonts w:eastAsiaTheme="majorEastAsia"/>
        </w:rPr>
        <w:t xml:space="preserve"> zoning text amendment to modify the Special Downtown Brooklyn District</w:t>
      </w:r>
      <w:r w:rsidR="134A1092" w:rsidRPr="6A4D4903">
        <w:rPr>
          <w:rStyle w:val="eop"/>
          <w:rFonts w:eastAsiaTheme="majorEastAsia"/>
        </w:rPr>
        <w:t xml:space="preserve"> and</w:t>
      </w:r>
      <w:r w:rsidR="5ECE06EA" w:rsidRPr="6A4D4903">
        <w:rPr>
          <w:rStyle w:val="eop"/>
          <w:rFonts w:eastAsiaTheme="majorEastAsia"/>
        </w:rPr>
        <w:t xml:space="preserve"> t</w:t>
      </w:r>
      <w:r w:rsidR="35C375E4" w:rsidRPr="6A4D4903">
        <w:rPr>
          <w:rStyle w:val="eop"/>
          <w:rFonts w:eastAsiaTheme="majorEastAsia"/>
        </w:rPr>
        <w:t>o designate</w:t>
      </w:r>
      <w:r w:rsidR="58FBE2ED" w:rsidRPr="6A4D4903">
        <w:rPr>
          <w:rStyle w:val="eop"/>
          <w:rFonts w:eastAsiaTheme="majorEastAsia"/>
        </w:rPr>
        <w:t xml:space="preserve"> </w:t>
      </w:r>
      <w:r w:rsidR="00B718BE" w:rsidRPr="6A4D4903">
        <w:rPr>
          <w:rStyle w:val="eop"/>
          <w:rFonts w:eastAsiaTheme="majorEastAsia"/>
        </w:rPr>
        <w:t>the project area as an MIH area</w:t>
      </w:r>
      <w:r w:rsidR="0032A71C" w:rsidRPr="6A4D4903">
        <w:rPr>
          <w:rStyle w:val="eop"/>
          <w:rFonts w:eastAsiaTheme="majorEastAsia"/>
        </w:rPr>
        <w:t>; 3)</w:t>
      </w:r>
      <w:r w:rsidR="00B718BE" w:rsidRPr="6A4D4903">
        <w:rPr>
          <w:rStyle w:val="eop"/>
          <w:rFonts w:eastAsiaTheme="majorEastAsia"/>
        </w:rPr>
        <w:t xml:space="preserve"> disposition </w:t>
      </w:r>
      <w:r w:rsidR="0A428129" w:rsidRPr="6A4D4903">
        <w:rPr>
          <w:rStyle w:val="eop"/>
          <w:rFonts w:eastAsiaTheme="majorEastAsia"/>
        </w:rPr>
        <w:t>of</w:t>
      </w:r>
      <w:r w:rsidR="00B718BE" w:rsidRPr="6A4D4903">
        <w:rPr>
          <w:rStyle w:val="eop"/>
          <w:rFonts w:eastAsiaTheme="majorEastAsia"/>
        </w:rPr>
        <w:t xml:space="preserve"> a City-owned property at Brooklyn Block 2093, Lot 1</w:t>
      </w:r>
      <w:r w:rsidR="4E7A6506" w:rsidRPr="6A4D4903">
        <w:rPr>
          <w:rStyle w:val="eop"/>
          <w:rFonts w:eastAsiaTheme="majorEastAsia"/>
        </w:rPr>
        <w:t xml:space="preserve">; 4) </w:t>
      </w:r>
      <w:r w:rsidR="00B718BE" w:rsidRPr="6A4D4903">
        <w:rPr>
          <w:rStyle w:val="eop"/>
          <w:rFonts w:eastAsiaTheme="majorEastAsia"/>
        </w:rPr>
        <w:t>combined site selection and acquisition approval of real property interest at Brooklyn Block 2093, Lot 1</w:t>
      </w:r>
      <w:r w:rsidR="2F3586FA" w:rsidRPr="6A4D4903">
        <w:rPr>
          <w:rStyle w:val="eop"/>
          <w:rFonts w:eastAsiaTheme="majorEastAsia"/>
        </w:rPr>
        <w:t>;</w:t>
      </w:r>
      <w:r w:rsidR="00B718BE" w:rsidRPr="6A4D4903">
        <w:rPr>
          <w:rStyle w:val="eop"/>
          <w:rFonts w:eastAsiaTheme="majorEastAsia"/>
        </w:rPr>
        <w:t xml:space="preserve"> and </w:t>
      </w:r>
      <w:r w:rsidR="155BF775" w:rsidRPr="6A4D4903">
        <w:rPr>
          <w:rStyle w:val="eop"/>
          <w:rFonts w:eastAsiaTheme="majorEastAsia"/>
        </w:rPr>
        <w:t xml:space="preserve">5) </w:t>
      </w:r>
      <w:r w:rsidR="00B718BE" w:rsidRPr="6A4D4903">
        <w:rPr>
          <w:rStyle w:val="eop"/>
          <w:rFonts w:eastAsiaTheme="majorEastAsia"/>
        </w:rPr>
        <w:t>an amendment to the Brooklyn Center Urban Renewal Plan (URP)</w:t>
      </w:r>
      <w:r w:rsidR="3BABE356" w:rsidRPr="6A4D4903">
        <w:rPr>
          <w:rStyle w:val="eop"/>
          <w:rFonts w:eastAsiaTheme="majorEastAsia"/>
        </w:rPr>
        <w:t>.  T</w:t>
      </w:r>
      <w:r w:rsidR="00B718BE" w:rsidRPr="6A4D4903">
        <w:rPr>
          <w:rStyle w:val="eop"/>
          <w:rFonts w:eastAsiaTheme="majorEastAsia"/>
        </w:rPr>
        <w:t>hese actions would  facilitate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 of Brooklyn Community District 2.</w:t>
      </w:r>
    </w:p>
    <w:p w14:paraId="6BC5D9F2" w14:textId="5326CDAF" w:rsidR="6A4D4903" w:rsidRDefault="6A4D4903" w:rsidP="6A4D4903">
      <w:pPr>
        <w:pStyle w:val="paragraph"/>
        <w:spacing w:before="0" w:beforeAutospacing="0" w:after="0" w:afterAutospacing="0"/>
        <w:jc w:val="both"/>
        <w:rPr>
          <w:rStyle w:val="eop"/>
          <w:rFonts w:eastAsiaTheme="majorEastAsia"/>
        </w:rPr>
      </w:pPr>
    </w:p>
    <w:p w14:paraId="23E2B2F2"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p>
    <w:p w14:paraId="4AF7A549"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PUBLIC HEARING</w:t>
      </w:r>
      <w:r>
        <w:rPr>
          <w:rStyle w:val="eop"/>
          <w:rFonts w:eastAsiaTheme="majorEastAsia"/>
          <w:b/>
          <w:bCs/>
        </w:rPr>
        <w:t> </w:t>
      </w:r>
    </w:p>
    <w:p w14:paraId="198CC447"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8529AB4" w14:textId="77777777" w:rsidR="00AF6CF2" w:rsidRDefault="00AF6CF2" w:rsidP="00AF6CF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b/>
          <w:bCs/>
        </w:rPr>
        <w:t>DATE:</w:t>
      </w:r>
      <w:r>
        <w:rPr>
          <w:rStyle w:val="normaltextrun"/>
          <w:rFonts w:eastAsiaTheme="majorEastAsia"/>
        </w:rPr>
        <w:t> January 27, 2026</w:t>
      </w:r>
    </w:p>
    <w:p w14:paraId="2405CD19"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lastRenderedPageBreak/>
        <w:t> </w:t>
      </w:r>
      <w:r>
        <w:rPr>
          <w:rStyle w:val="eop"/>
          <w:rFonts w:eastAsiaTheme="majorEastAsia"/>
        </w:rPr>
        <w:t> </w:t>
      </w:r>
    </w:p>
    <w:p w14:paraId="0D9A0C88" w14:textId="7F0F5D77" w:rsidR="00AF6CF2" w:rsidRDefault="00AF6CF2" w:rsidP="3551F0BE">
      <w:pPr>
        <w:pStyle w:val="paragraph"/>
        <w:spacing w:before="0" w:beforeAutospacing="0" w:after="0" w:afterAutospacing="0"/>
        <w:ind w:firstLine="720"/>
        <w:jc w:val="both"/>
        <w:rPr>
          <w:rStyle w:val="normaltextrun"/>
          <w:rFonts w:eastAsiaTheme="majorEastAsia"/>
        </w:rPr>
      </w:pPr>
      <w:r w:rsidRPr="3551F0BE">
        <w:rPr>
          <w:rStyle w:val="normaltextrun"/>
          <w:rFonts w:eastAsiaTheme="majorEastAsia"/>
          <w:b/>
          <w:bCs/>
        </w:rPr>
        <w:t>Witnesses in Favor</w:t>
      </w:r>
      <w:proofErr w:type="gramStart"/>
      <w:r w:rsidRPr="3551F0BE">
        <w:rPr>
          <w:rStyle w:val="normaltextrun"/>
          <w:rFonts w:eastAsiaTheme="majorEastAsia"/>
          <w:b/>
          <w:bCs/>
        </w:rPr>
        <w:t>:</w:t>
      </w:r>
      <w:r w:rsidRPr="3551F0BE">
        <w:rPr>
          <w:rStyle w:val="normaltextrun"/>
          <w:rFonts w:eastAsiaTheme="majorEastAsia"/>
        </w:rPr>
        <w:t xml:space="preserve">  </w:t>
      </w:r>
      <w:r>
        <w:tab/>
      </w:r>
      <w:r>
        <w:tab/>
      </w:r>
      <w:r>
        <w:tab/>
      </w:r>
      <w:r w:rsidRPr="3551F0BE">
        <w:rPr>
          <w:rStyle w:val="normaltextrun"/>
          <w:rFonts w:eastAsiaTheme="majorEastAsia"/>
          <w:b/>
          <w:bCs/>
        </w:rPr>
        <w:t>Witnesses</w:t>
      </w:r>
      <w:proofErr w:type="gramEnd"/>
      <w:r w:rsidRPr="3551F0BE">
        <w:rPr>
          <w:rStyle w:val="normaltextrun"/>
          <w:rFonts w:eastAsiaTheme="majorEastAsia"/>
          <w:b/>
          <w:bCs/>
        </w:rPr>
        <w:t xml:space="preserve"> Against:</w:t>
      </w:r>
      <w:r w:rsidRPr="3551F0BE">
        <w:rPr>
          <w:rStyle w:val="normaltextrun"/>
          <w:rFonts w:eastAsiaTheme="majorEastAsia"/>
        </w:rPr>
        <w:t> </w:t>
      </w:r>
      <w:r w:rsidR="57EA8746" w:rsidRPr="3551F0BE">
        <w:rPr>
          <w:rStyle w:val="normaltextrun"/>
          <w:rFonts w:eastAsiaTheme="majorEastAsia"/>
        </w:rPr>
        <w:t xml:space="preserve">   </w:t>
      </w:r>
      <w:r w:rsidR="00416BDD" w:rsidRPr="3551F0BE">
        <w:rPr>
          <w:rStyle w:val="normaltextrun"/>
          <w:rFonts w:eastAsiaTheme="majorEastAsia"/>
        </w:rPr>
        <w:t>None</w:t>
      </w:r>
    </w:p>
    <w:p w14:paraId="0E584148" w14:textId="44D183EC" w:rsidR="00AF6CF2" w:rsidRDefault="00AF6CF2" w:rsidP="6A4D4903">
      <w:pPr>
        <w:pStyle w:val="paragraph"/>
        <w:spacing w:before="0" w:beforeAutospacing="0" w:after="0" w:afterAutospacing="0"/>
        <w:jc w:val="both"/>
        <w:textAlignment w:val="baseline"/>
        <w:rPr>
          <w:rFonts w:ascii="Segoe UI" w:hAnsi="Segoe UI" w:cs="Segoe UI"/>
          <w:sz w:val="18"/>
          <w:szCs w:val="18"/>
        </w:rPr>
      </w:pPr>
      <w:r w:rsidRPr="6A4D4903">
        <w:rPr>
          <w:rStyle w:val="eop"/>
          <w:rFonts w:eastAsiaTheme="majorEastAsia"/>
        </w:rPr>
        <w:t> </w:t>
      </w:r>
    </w:p>
    <w:p w14:paraId="6ACD17EF" w14:textId="77777777" w:rsidR="00AF6CF2" w:rsidRDefault="00AF6CF2" w:rsidP="00AF6CF2">
      <w:pPr>
        <w:pStyle w:val="paragraph"/>
        <w:spacing w:before="0" w:beforeAutospacing="0" w:after="0" w:afterAutospacing="0"/>
        <w:jc w:val="both"/>
        <w:textAlignment w:val="baseline"/>
        <w:rPr>
          <w:rStyle w:val="normaltextrun"/>
          <w:rFonts w:eastAsiaTheme="majorEastAsia"/>
          <w:b/>
          <w:bCs/>
          <w:u w:val="single"/>
        </w:rPr>
      </w:pPr>
    </w:p>
    <w:p w14:paraId="591C0F2E"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SUBCOMMITTEE RECOMMENDATION</w:t>
      </w:r>
      <w:r>
        <w:rPr>
          <w:rStyle w:val="eop"/>
          <w:rFonts w:eastAsiaTheme="majorEastAsia"/>
          <w:b/>
          <w:bCs/>
        </w:rPr>
        <w:t> </w:t>
      </w:r>
    </w:p>
    <w:p w14:paraId="247F2C28"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DCDC935" w14:textId="48CF743F" w:rsidR="00AF6CF2" w:rsidRDefault="00AF6CF2" w:rsidP="6A4D4903">
      <w:pPr>
        <w:pStyle w:val="paragraph"/>
        <w:spacing w:before="0" w:beforeAutospacing="0" w:after="0" w:afterAutospacing="0"/>
        <w:ind w:firstLine="720"/>
        <w:jc w:val="both"/>
        <w:textAlignment w:val="baseline"/>
        <w:rPr>
          <w:rFonts w:ascii="Segoe UI" w:hAnsi="Segoe UI" w:cs="Segoe UI"/>
          <w:sz w:val="18"/>
          <w:szCs w:val="18"/>
        </w:rPr>
      </w:pPr>
      <w:r w:rsidRPr="6A4D4903">
        <w:rPr>
          <w:rStyle w:val="normaltextrun"/>
          <w:rFonts w:eastAsiaTheme="majorEastAsia"/>
          <w:b/>
          <w:bCs/>
        </w:rPr>
        <w:t>DATE:</w:t>
      </w:r>
      <w:r w:rsidRPr="6A4D4903">
        <w:rPr>
          <w:rStyle w:val="normaltextrun"/>
          <w:rFonts w:eastAsiaTheme="majorEastAsia"/>
        </w:rPr>
        <w:t> February</w:t>
      </w:r>
      <w:r w:rsidR="2D02F938" w:rsidRPr="6A4D4903">
        <w:rPr>
          <w:rStyle w:val="normaltextrun"/>
          <w:rFonts w:eastAsiaTheme="majorEastAsia"/>
        </w:rPr>
        <w:t xml:space="preserve"> 23, </w:t>
      </w:r>
      <w:proofErr w:type="gramStart"/>
      <w:r w:rsidRPr="6A4D4903">
        <w:rPr>
          <w:rStyle w:val="normaltextrun"/>
          <w:rFonts w:eastAsiaTheme="majorEastAsia"/>
        </w:rPr>
        <w:t>2026</w:t>
      </w:r>
      <w:proofErr w:type="gramEnd"/>
      <w:r w:rsidRPr="6A4D4903">
        <w:rPr>
          <w:rStyle w:val="contentcontrolboundarysink"/>
          <w:rFonts w:ascii="Calibri" w:hAnsi="Calibri" w:cs="Calibri"/>
          <w:sz w:val="20"/>
          <w:szCs w:val="20"/>
        </w:rPr>
        <w:t>​</w:t>
      </w:r>
      <w:r w:rsidRPr="6A4D4903">
        <w:rPr>
          <w:rStyle w:val="eop"/>
          <w:rFonts w:eastAsiaTheme="majorEastAsia"/>
        </w:rPr>
        <w:t> </w:t>
      </w:r>
    </w:p>
    <w:p w14:paraId="1AACC575"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11FCCC1" w14:textId="65909F3E" w:rsidR="00AF6CF2" w:rsidRDefault="00AF6CF2" w:rsidP="2457AB00">
      <w:pPr>
        <w:pStyle w:val="paragraph"/>
        <w:spacing w:before="0" w:beforeAutospacing="0" w:after="0" w:afterAutospacing="0"/>
        <w:ind w:right="-180" w:firstLine="720"/>
        <w:jc w:val="both"/>
        <w:textAlignment w:val="baseline"/>
      </w:pPr>
      <w:r w:rsidRPr="2457AB00">
        <w:rPr>
          <w:rStyle w:val="normaltextrun"/>
          <w:rFonts w:eastAsiaTheme="majorEastAsia"/>
          <w:color w:val="000000" w:themeColor="text1"/>
        </w:rPr>
        <w:t>The Subcommittee recommends that the Land Use Committee approve</w:t>
      </w:r>
      <w:r>
        <w:t xml:space="preserve"> </w:t>
      </w:r>
      <w:r w:rsidR="1B10846C" w:rsidRPr="2457AB00">
        <w:rPr>
          <w:color w:val="000000" w:themeColor="text1"/>
        </w:rPr>
        <w:t xml:space="preserve">a zoning map amendment, zoning text amendment, disposition of City-owned property, an amendment to the Brooklyn Center URP, and combined site selection and acquisition of real property interest. </w:t>
      </w:r>
    </w:p>
    <w:p w14:paraId="6BFEEB3E" w14:textId="77777777" w:rsidR="00AF6CF2" w:rsidRDefault="00AF6CF2" w:rsidP="00AF6CF2">
      <w:pPr>
        <w:pStyle w:val="paragraph"/>
        <w:spacing w:before="0" w:beforeAutospacing="0" w:after="0" w:afterAutospacing="0"/>
        <w:ind w:right="-180" w:firstLine="720"/>
        <w:jc w:val="both"/>
        <w:textAlignment w:val="baseline"/>
        <w:rPr>
          <w:rFonts w:ascii="Segoe UI" w:hAnsi="Segoe UI" w:cs="Segoe UI"/>
          <w:sz w:val="18"/>
          <w:szCs w:val="18"/>
        </w:rPr>
      </w:pPr>
      <w:r>
        <w:rPr>
          <w:rStyle w:val="eop"/>
          <w:rFonts w:eastAsiaTheme="majorEastAsia"/>
          <w:color w:val="000000"/>
        </w:rPr>
        <w:t> </w:t>
      </w:r>
    </w:p>
    <w:p w14:paraId="2D938F5A" w14:textId="77777777" w:rsidR="00AF6CF2" w:rsidRDefault="00AF6CF2" w:rsidP="00AF6CF2">
      <w:pPr>
        <w:pStyle w:val="paragraph"/>
        <w:spacing w:before="0" w:beforeAutospacing="0" w:after="0" w:afterAutospacing="0"/>
        <w:ind w:right="-180" w:firstLine="720"/>
        <w:jc w:val="both"/>
        <w:textAlignment w:val="baseline"/>
        <w:rPr>
          <w:rFonts w:ascii="Segoe UI" w:hAnsi="Segoe UI" w:cs="Segoe UI"/>
          <w:sz w:val="18"/>
          <w:szCs w:val="18"/>
        </w:rPr>
      </w:pPr>
      <w:r>
        <w:rPr>
          <w:rStyle w:val="eop"/>
          <w:rFonts w:eastAsiaTheme="majorEastAsia"/>
        </w:rPr>
        <w:t> </w:t>
      </w:r>
    </w:p>
    <w:p w14:paraId="10EF43D8" w14:textId="77777777" w:rsidR="00AF6CF2" w:rsidRDefault="00AF6CF2" w:rsidP="00AF6CF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b/>
          <w:bCs/>
        </w:rPr>
        <w:t>In Favor:</w:t>
      </w:r>
      <w:r>
        <w:rPr>
          <w:rStyle w:val="tabchar"/>
          <w:rFonts w:ascii="Calibri" w:eastAsiaTheme="majorEastAsia" w:hAnsi="Calibri" w:cs="Calibri"/>
        </w:rPr>
        <w:tab/>
      </w:r>
      <w:r>
        <w:rPr>
          <w:rStyle w:val="normaltextrun"/>
          <w:rFonts w:eastAsiaTheme="majorEastAsia"/>
          <w:b/>
          <w:bCs/>
        </w:rPr>
        <w:t>Against:</w:t>
      </w:r>
      <w:r>
        <w:rPr>
          <w:rStyle w:val="tabchar"/>
          <w:rFonts w:ascii="Calibri" w:eastAsiaTheme="majorEastAsia" w:hAnsi="Calibri" w:cs="Calibri"/>
        </w:rPr>
        <w:tab/>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normaltextrun"/>
          <w:rFonts w:eastAsiaTheme="majorEastAsia"/>
          <w:b/>
          <w:bCs/>
        </w:rPr>
        <w:t>Abstain:</w:t>
      </w:r>
      <w:r>
        <w:rPr>
          <w:rStyle w:val="eop"/>
          <w:rFonts w:eastAsiaTheme="majorEastAsia"/>
        </w:rPr>
        <w:t> </w:t>
      </w:r>
    </w:p>
    <w:p w14:paraId="2BF97E7D" w14:textId="4672C181" w:rsidR="00AF6CF2" w:rsidRDefault="7E12865A" w:rsidP="62DA2FD8">
      <w:pPr>
        <w:pStyle w:val="paragraph"/>
        <w:spacing w:before="0" w:beforeAutospacing="0" w:after="0" w:afterAutospacing="0"/>
        <w:jc w:val="both"/>
        <w:textAlignment w:val="baseline"/>
        <w:rPr>
          <w:color w:val="000000" w:themeColor="text1"/>
        </w:rPr>
      </w:pPr>
      <w:r w:rsidRPr="62DA2FD8">
        <w:rPr>
          <w:rStyle w:val="eop"/>
          <w:color w:val="000000" w:themeColor="text1"/>
        </w:rPr>
        <w:t>Louis</w:t>
      </w:r>
      <w:r w:rsidR="00AF6CF2">
        <w:tab/>
      </w:r>
      <w:r w:rsidR="00AF6CF2">
        <w:tab/>
      </w:r>
      <w:r w:rsidR="00AF6CF2">
        <w:tab/>
      </w:r>
      <w:r w:rsidRPr="62DA2FD8">
        <w:rPr>
          <w:rStyle w:val="eop"/>
          <w:color w:val="000000" w:themeColor="text1"/>
        </w:rPr>
        <w:t>None</w:t>
      </w:r>
      <w:r w:rsidR="00AF6CF2">
        <w:tab/>
      </w:r>
      <w:r w:rsidR="00AF6CF2">
        <w:tab/>
      </w:r>
      <w:r w:rsidR="00AF6CF2">
        <w:tab/>
      </w:r>
      <w:r w:rsidR="00AF6CF2">
        <w:tab/>
      </w:r>
      <w:proofErr w:type="spellStart"/>
      <w:r w:rsidRPr="62DA2FD8">
        <w:rPr>
          <w:rStyle w:val="eop"/>
          <w:color w:val="000000" w:themeColor="text1"/>
        </w:rPr>
        <w:t>None</w:t>
      </w:r>
      <w:proofErr w:type="spellEnd"/>
    </w:p>
    <w:p w14:paraId="7CF37D52" w14:textId="48ED2902"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Farias</w:t>
      </w:r>
    </w:p>
    <w:p w14:paraId="48FB20BA" w14:textId="12EA2114"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Schulman</w:t>
      </w:r>
    </w:p>
    <w:p w14:paraId="0817E238" w14:textId="566B9710"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Salaam</w:t>
      </w:r>
    </w:p>
    <w:p w14:paraId="6B7093D7" w14:textId="6E2BE0E7"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 xml:space="preserve">Felder </w:t>
      </w:r>
    </w:p>
    <w:p w14:paraId="33895D34" w14:textId="4C2231E6"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Encarnacion</w:t>
      </w:r>
    </w:p>
    <w:p w14:paraId="6855FB78" w14:textId="05CC9A44"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 J. Sanchez</w:t>
      </w:r>
    </w:p>
    <w:p w14:paraId="7FEAC540" w14:textId="4EEEFC8A"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Thomas-Henry</w:t>
      </w:r>
    </w:p>
    <w:p w14:paraId="38B915EE" w14:textId="01720B33"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Carr</w:t>
      </w:r>
    </w:p>
    <w:p w14:paraId="4A564541" w14:textId="3294AA39" w:rsidR="00AF6CF2" w:rsidRDefault="7E12865A" w:rsidP="62DA2FD8">
      <w:pPr>
        <w:spacing w:after="0" w:line="240" w:lineRule="auto"/>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 </w:t>
      </w:r>
    </w:p>
    <w:p w14:paraId="460A6845" w14:textId="496FB8C7" w:rsidR="00AF6CF2" w:rsidRDefault="00AF6CF2" w:rsidP="62DA2FD8">
      <w:pPr>
        <w:pStyle w:val="paragraph"/>
        <w:spacing w:before="0" w:beforeAutospacing="0" w:after="0" w:afterAutospacing="0"/>
        <w:jc w:val="both"/>
        <w:textAlignment w:val="baseline"/>
        <w:rPr>
          <w:rFonts w:ascii="Segoe UI" w:hAnsi="Segoe UI" w:cs="Segoe UI"/>
          <w:sz w:val="18"/>
          <w:szCs w:val="18"/>
        </w:rPr>
      </w:pPr>
    </w:p>
    <w:p w14:paraId="10258681" w14:textId="23C91BF6" w:rsidR="00AF6CF2" w:rsidRDefault="00AF6CF2" w:rsidP="3551F0BE">
      <w:pPr>
        <w:pStyle w:val="paragraph"/>
        <w:spacing w:before="0" w:beforeAutospacing="0" w:after="0" w:afterAutospacing="0"/>
        <w:jc w:val="both"/>
        <w:textAlignment w:val="baseline"/>
        <w:rPr>
          <w:rStyle w:val="eop"/>
          <w:rFonts w:eastAsiaTheme="majorEastAsia"/>
        </w:rPr>
      </w:pPr>
      <w:r w:rsidRPr="3551F0BE">
        <w:rPr>
          <w:rStyle w:val="eop"/>
          <w:rFonts w:eastAsiaTheme="majorEastAsia"/>
        </w:rPr>
        <w:t> </w:t>
      </w:r>
    </w:p>
    <w:p w14:paraId="0AA5C7F3"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u w:val="single"/>
        </w:rPr>
        <w:t>COMMITTEE ACTION</w:t>
      </w:r>
      <w:r>
        <w:rPr>
          <w:rStyle w:val="eop"/>
          <w:rFonts w:eastAsiaTheme="majorEastAsia"/>
        </w:rPr>
        <w:t> </w:t>
      </w:r>
    </w:p>
    <w:p w14:paraId="14F47AE4"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21B267E" w14:textId="5E01E9BF" w:rsidR="00AF6CF2" w:rsidRDefault="00AF6CF2" w:rsidP="6A4D4903">
      <w:pPr>
        <w:pStyle w:val="paragraph"/>
        <w:spacing w:before="0" w:beforeAutospacing="0" w:after="0" w:afterAutospacing="0"/>
        <w:ind w:firstLine="720"/>
        <w:jc w:val="both"/>
        <w:textAlignment w:val="baseline"/>
        <w:rPr>
          <w:rFonts w:ascii="Segoe UI" w:hAnsi="Segoe UI" w:cs="Segoe UI"/>
          <w:sz w:val="18"/>
          <w:szCs w:val="18"/>
        </w:rPr>
      </w:pPr>
      <w:r w:rsidRPr="6A4D4903">
        <w:rPr>
          <w:rStyle w:val="normaltextrun"/>
          <w:rFonts w:eastAsiaTheme="majorEastAsia"/>
          <w:b/>
          <w:bCs/>
        </w:rPr>
        <w:t xml:space="preserve">DATE: </w:t>
      </w:r>
      <w:r w:rsidRPr="6A4D4903">
        <w:rPr>
          <w:rStyle w:val="normaltextrun"/>
          <w:rFonts w:eastAsiaTheme="majorEastAsia"/>
        </w:rPr>
        <w:t>February</w:t>
      </w:r>
      <w:r w:rsidRPr="6A4D4903">
        <w:rPr>
          <w:rStyle w:val="normaltextrun"/>
          <w:rFonts w:eastAsiaTheme="majorEastAsia"/>
          <w:b/>
          <w:bCs/>
        </w:rPr>
        <w:t xml:space="preserve"> </w:t>
      </w:r>
      <w:r w:rsidR="1F165243" w:rsidRPr="6A4D4903">
        <w:rPr>
          <w:rStyle w:val="normaltextrun"/>
          <w:rFonts w:eastAsiaTheme="majorEastAsia"/>
        </w:rPr>
        <w:t>23</w:t>
      </w:r>
      <w:r w:rsidRPr="6A4D4903">
        <w:rPr>
          <w:rStyle w:val="normaltextrun"/>
          <w:rFonts w:eastAsiaTheme="majorEastAsia"/>
        </w:rPr>
        <w:t>, 2026</w:t>
      </w:r>
      <w:r w:rsidRPr="6A4D4903">
        <w:rPr>
          <w:rStyle w:val="eop"/>
          <w:rFonts w:eastAsiaTheme="majorEastAsia"/>
        </w:rPr>
        <w:t> </w:t>
      </w:r>
    </w:p>
    <w:p w14:paraId="66A062F3"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200E071" w14:textId="77777777" w:rsidR="00AF6CF2" w:rsidRDefault="00AF6CF2" w:rsidP="00AF6CF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Committee recommends that the Council approve the attached resolution.</w:t>
      </w:r>
      <w:r>
        <w:rPr>
          <w:rStyle w:val="eop"/>
          <w:rFonts w:eastAsiaTheme="majorEastAsia"/>
        </w:rPr>
        <w:t> </w:t>
      </w:r>
    </w:p>
    <w:p w14:paraId="66AF2990"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8DA6355" w14:textId="34187DF7" w:rsidR="00AF6CF2" w:rsidRDefault="00AF6CF2" w:rsidP="2424A5FB">
      <w:pPr>
        <w:pStyle w:val="paragraph"/>
        <w:spacing w:before="0" w:beforeAutospacing="0" w:after="0" w:afterAutospacing="0"/>
        <w:ind w:firstLine="720"/>
        <w:jc w:val="both"/>
        <w:textAlignment w:val="baseline"/>
        <w:rPr>
          <w:rFonts w:ascii="Segoe UI" w:hAnsi="Segoe UI" w:cs="Segoe UI"/>
          <w:sz w:val="18"/>
          <w:szCs w:val="18"/>
        </w:rPr>
      </w:pPr>
      <w:r w:rsidRPr="2424A5FB">
        <w:rPr>
          <w:rStyle w:val="normaltextrun"/>
          <w:rFonts w:eastAsiaTheme="majorEastAsia"/>
          <w:b/>
          <w:bCs/>
        </w:rPr>
        <w:t>In Favor</w:t>
      </w:r>
      <w:proofErr w:type="gramStart"/>
      <w:r w:rsidRPr="2424A5FB">
        <w:rPr>
          <w:rStyle w:val="normaltextrun"/>
          <w:rFonts w:eastAsiaTheme="majorEastAsia"/>
          <w:b/>
          <w:bCs/>
        </w:rPr>
        <w:t>:</w:t>
      </w:r>
      <w:r>
        <w:tab/>
      </w:r>
      <w:r>
        <w:tab/>
      </w:r>
      <w:r w:rsidRPr="2424A5FB">
        <w:rPr>
          <w:rStyle w:val="normaltextrun"/>
          <w:rFonts w:eastAsiaTheme="majorEastAsia"/>
          <w:b/>
          <w:bCs/>
        </w:rPr>
        <w:t>Against:</w:t>
      </w:r>
      <w:r>
        <w:tab/>
      </w:r>
      <w:r>
        <w:tab/>
      </w:r>
      <w:r w:rsidRPr="2424A5FB">
        <w:rPr>
          <w:rStyle w:val="normaltextrun"/>
          <w:rFonts w:eastAsiaTheme="majorEastAsia"/>
          <w:b/>
          <w:bCs/>
        </w:rPr>
        <w:t>Abstain</w:t>
      </w:r>
      <w:proofErr w:type="gramEnd"/>
      <w:r w:rsidRPr="2424A5FB">
        <w:rPr>
          <w:rStyle w:val="normaltextrun"/>
          <w:rFonts w:eastAsiaTheme="majorEastAsia"/>
          <w:b/>
          <w:bCs/>
        </w:rPr>
        <w:t>:</w:t>
      </w:r>
      <w:r w:rsidRPr="2424A5FB">
        <w:rPr>
          <w:rStyle w:val="eop"/>
          <w:rFonts w:eastAsiaTheme="majorEastAsia"/>
        </w:rPr>
        <w:t> </w:t>
      </w:r>
    </w:p>
    <w:p w14:paraId="2F2878DE" w14:textId="1B9472D2"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Riley</w:t>
      </w:r>
      <w:r w:rsidR="00AF6CF2">
        <w:tab/>
      </w:r>
      <w:r w:rsidRPr="2424A5FB">
        <w:rPr>
          <w:rFonts w:ascii="Times New Roman" w:eastAsia="Times New Roman" w:hAnsi="Times New Roman" w:cs="Times New Roman"/>
          <w:color w:val="000000" w:themeColor="text1"/>
        </w:rPr>
        <w:t xml:space="preserve">       None</w:t>
      </w:r>
      <w:r w:rsidR="00AF6CF2">
        <w:tab/>
      </w:r>
      <w:r w:rsidR="00AF6CF2">
        <w:tab/>
      </w:r>
      <w:r w:rsidR="00AF6CF2">
        <w:tab/>
      </w:r>
      <w:proofErr w:type="spellStart"/>
      <w:r w:rsidRPr="2424A5FB">
        <w:rPr>
          <w:rFonts w:ascii="Times New Roman" w:eastAsia="Times New Roman" w:hAnsi="Times New Roman" w:cs="Times New Roman"/>
          <w:color w:val="000000" w:themeColor="text1"/>
        </w:rPr>
        <w:t>None</w:t>
      </w:r>
      <w:proofErr w:type="spellEnd"/>
    </w:p>
    <w:p w14:paraId="79DEB9F3" w14:textId="5DE5E3B3"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Louis</w:t>
      </w:r>
    </w:p>
    <w:p w14:paraId="30DE20FB" w14:textId="18D5B612"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Brooks-Powers</w:t>
      </w:r>
    </w:p>
    <w:p w14:paraId="1B9F1AAC" w14:textId="60FDB297"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Caban</w:t>
      </w:r>
    </w:p>
    <w:p w14:paraId="5EB92D7D" w14:textId="4EA2CBA0"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Abreu</w:t>
      </w:r>
    </w:p>
    <w:p w14:paraId="0AF83C55" w14:textId="41696D68"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Osee</w:t>
      </w:r>
    </w:p>
    <w:p w14:paraId="32D9CE2A" w14:textId="1A4C5825"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Salaam</w:t>
      </w:r>
    </w:p>
    <w:p w14:paraId="09E3F8CD" w14:textId="13387E1C"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Banks</w:t>
      </w:r>
    </w:p>
    <w:p w14:paraId="3E34EE19" w14:textId="2AAB7EEA"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Zhuang</w:t>
      </w:r>
    </w:p>
    <w:p w14:paraId="2FB07DB3" w14:textId="372A198C"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Encarnacion</w:t>
      </w:r>
    </w:p>
    <w:p w14:paraId="72D85F9C" w14:textId="3F33375B"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J. Sanchez</w:t>
      </w:r>
    </w:p>
    <w:p w14:paraId="015A4030" w14:textId="15309B75"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lastRenderedPageBreak/>
        <w:t>Thomas-Henry</w:t>
      </w:r>
    </w:p>
    <w:p w14:paraId="57C0A7DE" w14:textId="248161A7"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Carr</w:t>
      </w:r>
    </w:p>
    <w:p w14:paraId="1D21B4E8" w14:textId="40DE85A7" w:rsidR="00AF6CF2" w:rsidRDefault="00AF6CF2" w:rsidP="00AF6CF2"/>
    <w:p w14:paraId="3C0196D5" w14:textId="77777777" w:rsidR="0039604D" w:rsidRDefault="0039604D"/>
    <w:sectPr w:rsidR="0039604D" w:rsidSect="00AF6CF2">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377B5" w14:textId="77777777" w:rsidR="00C42331" w:rsidRDefault="00C42331" w:rsidP="00AF6CF2">
      <w:pPr>
        <w:spacing w:after="0" w:line="240" w:lineRule="auto"/>
      </w:pPr>
      <w:r>
        <w:separator/>
      </w:r>
    </w:p>
  </w:endnote>
  <w:endnote w:type="continuationSeparator" w:id="0">
    <w:p w14:paraId="793FA32B" w14:textId="77777777" w:rsidR="00C42331" w:rsidRDefault="00C42331" w:rsidP="00AF6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9BF8" w14:textId="77777777" w:rsidR="00C42331" w:rsidRDefault="00C42331" w:rsidP="00AF6CF2">
      <w:pPr>
        <w:spacing w:after="0" w:line="240" w:lineRule="auto"/>
      </w:pPr>
      <w:r>
        <w:separator/>
      </w:r>
    </w:p>
  </w:footnote>
  <w:footnote w:type="continuationSeparator" w:id="0">
    <w:p w14:paraId="36C571BA" w14:textId="77777777" w:rsidR="00C42331" w:rsidRDefault="00C42331" w:rsidP="00AF6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F9E1" w14:textId="77777777" w:rsidR="00AF6CF2" w:rsidRDefault="00AF6CF2" w:rsidP="000D198F">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18EFFF2A" w14:textId="0FFAFE4E" w:rsidR="00AF6CF2" w:rsidRDefault="00AF6CF2" w:rsidP="00092F2F">
    <w:pPr>
      <w:pStyle w:val="Header"/>
      <w:rPr>
        <w:rFonts w:ascii="Times New Roman" w:hAnsi="Times New Roman" w:cs="Times New Roman"/>
      </w:rPr>
    </w:pPr>
    <w:r w:rsidRPr="00AF6CF2">
      <w:rPr>
        <w:rFonts w:ascii="Times New Roman" w:hAnsi="Times New Roman" w:cs="Times New Roman"/>
      </w:rPr>
      <w:t>C 260038 ZMK</w:t>
    </w:r>
    <w:r>
      <w:rPr>
        <w:rFonts w:ascii="Times New Roman" w:hAnsi="Times New Roman" w:cs="Times New Roman"/>
      </w:rPr>
      <w:t xml:space="preserve">, </w:t>
    </w:r>
    <w:r w:rsidRPr="00AF6CF2">
      <w:rPr>
        <w:rFonts w:ascii="Times New Roman" w:hAnsi="Times New Roman" w:cs="Times New Roman"/>
      </w:rPr>
      <w:t>N 260039 ZRK</w:t>
    </w:r>
    <w:r>
      <w:rPr>
        <w:rFonts w:ascii="Times New Roman" w:hAnsi="Times New Roman" w:cs="Times New Roman"/>
      </w:rPr>
      <w:t xml:space="preserve">, </w:t>
    </w:r>
    <w:r w:rsidRPr="00AF6CF2">
      <w:rPr>
        <w:rFonts w:ascii="Times New Roman" w:hAnsi="Times New Roman" w:cs="Times New Roman"/>
      </w:rPr>
      <w:t>C 260040 PPK</w:t>
    </w:r>
    <w:r>
      <w:rPr>
        <w:rFonts w:ascii="Times New Roman" w:hAnsi="Times New Roman" w:cs="Times New Roman"/>
      </w:rPr>
      <w:t>,</w:t>
    </w:r>
    <w:r w:rsidRPr="00AF6CF2">
      <w:t xml:space="preserve"> </w:t>
    </w:r>
    <w:r w:rsidRPr="00AF6CF2">
      <w:rPr>
        <w:rFonts w:ascii="Times New Roman" w:hAnsi="Times New Roman" w:cs="Times New Roman"/>
      </w:rPr>
      <w:t>C 260041 HUK</w:t>
    </w:r>
    <w:r>
      <w:rPr>
        <w:rFonts w:ascii="Times New Roman" w:hAnsi="Times New Roman" w:cs="Times New Roman"/>
      </w:rPr>
      <w:t xml:space="preserve"> and </w:t>
    </w:r>
    <w:r w:rsidRPr="00AF6CF2">
      <w:rPr>
        <w:rFonts w:ascii="Times New Roman" w:hAnsi="Times New Roman" w:cs="Times New Roman"/>
      </w:rPr>
      <w:t>C 260042 PCK</w:t>
    </w:r>
  </w:p>
  <w:p w14:paraId="4A1C9A3E" w14:textId="5B60DD04" w:rsidR="00AF6CF2" w:rsidRDefault="00AF6CF2" w:rsidP="00092F2F">
    <w:pPr>
      <w:pStyle w:val="Header"/>
      <w:rPr>
        <w:rFonts w:ascii="Times New Roman" w:hAnsi="Times New Roman" w:cs="Times New Roman"/>
      </w:rPr>
    </w:pPr>
    <w:r w:rsidRPr="005427C0">
      <w:rPr>
        <w:rFonts w:ascii="Times New Roman" w:hAnsi="Times New Roman" w:cs="Times New Roman"/>
      </w:rPr>
      <w:t xml:space="preserve">L.U. No. </w:t>
    </w:r>
    <w:r>
      <w:rPr>
        <w:rFonts w:ascii="Times New Roman" w:hAnsi="Times New Roman" w:cs="Times New Roman"/>
      </w:rPr>
      <w:t>12-16</w:t>
    </w:r>
    <w:r w:rsidRPr="005427C0">
      <w:rPr>
        <w:rFonts w:ascii="Times New Roman" w:hAnsi="Times New Roman" w:cs="Times New Roman"/>
      </w:rPr>
      <w:t xml:space="preserve"> (Res. No.__</w:t>
    </w:r>
    <w:r>
      <w:rPr>
        <w:rFonts w:ascii="Times New Roman" w:hAnsi="Times New Roman" w:cs="Times New Roman"/>
      </w:rPr>
      <w:t xml:space="preserve"> - __</w:t>
    </w:r>
    <w:r w:rsidRPr="005427C0">
      <w:rPr>
        <w:rFonts w:ascii="Times New Roman" w:hAnsi="Times New Roman" w:cs="Times New Roman"/>
      </w:rPr>
      <w:t>)</w:t>
    </w:r>
  </w:p>
  <w:p w14:paraId="465607E7" w14:textId="77777777" w:rsidR="00AF6CF2" w:rsidRDefault="00AF6CF2">
    <w:pPr>
      <w:pStyle w:val="Header"/>
    </w:pPr>
  </w:p>
  <w:p w14:paraId="6D79F86A" w14:textId="77777777" w:rsidR="00AF6CF2" w:rsidRDefault="00AF6C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F2"/>
    <w:rsid w:val="00167E3E"/>
    <w:rsid w:val="0032A71C"/>
    <w:rsid w:val="0039604D"/>
    <w:rsid w:val="003A7243"/>
    <w:rsid w:val="00416BDD"/>
    <w:rsid w:val="00607EFD"/>
    <w:rsid w:val="009041D1"/>
    <w:rsid w:val="0094168B"/>
    <w:rsid w:val="00975F62"/>
    <w:rsid w:val="00AF6CF2"/>
    <w:rsid w:val="00B718BE"/>
    <w:rsid w:val="00C42331"/>
    <w:rsid w:val="00CB2F20"/>
    <w:rsid w:val="00D96890"/>
    <w:rsid w:val="00DC1BB3"/>
    <w:rsid w:val="00F66ED8"/>
    <w:rsid w:val="00F72660"/>
    <w:rsid w:val="04BB1030"/>
    <w:rsid w:val="09AE1434"/>
    <w:rsid w:val="0A428129"/>
    <w:rsid w:val="0BE27F2F"/>
    <w:rsid w:val="0EB8E8C9"/>
    <w:rsid w:val="134A1092"/>
    <w:rsid w:val="155BF775"/>
    <w:rsid w:val="1B10846C"/>
    <w:rsid w:val="1F165243"/>
    <w:rsid w:val="20967BE4"/>
    <w:rsid w:val="2424A5FB"/>
    <w:rsid w:val="2457AB00"/>
    <w:rsid w:val="282B1811"/>
    <w:rsid w:val="2D02F938"/>
    <w:rsid w:val="2F3586FA"/>
    <w:rsid w:val="30033C2A"/>
    <w:rsid w:val="30AFD760"/>
    <w:rsid w:val="34246620"/>
    <w:rsid w:val="349DCF54"/>
    <w:rsid w:val="3551F0BE"/>
    <w:rsid w:val="35C375E4"/>
    <w:rsid w:val="392F6929"/>
    <w:rsid w:val="3ADEFF3B"/>
    <w:rsid w:val="3BABE356"/>
    <w:rsid w:val="429C8B92"/>
    <w:rsid w:val="455B73F3"/>
    <w:rsid w:val="48EB15AC"/>
    <w:rsid w:val="4E7A6506"/>
    <w:rsid w:val="503F4D95"/>
    <w:rsid w:val="556E9B27"/>
    <w:rsid w:val="57EA8746"/>
    <w:rsid w:val="58FBE2ED"/>
    <w:rsid w:val="5DADA8A4"/>
    <w:rsid w:val="5ECE06EA"/>
    <w:rsid w:val="62DA2FD8"/>
    <w:rsid w:val="6A4D4903"/>
    <w:rsid w:val="6B7250F7"/>
    <w:rsid w:val="6BB09E5A"/>
    <w:rsid w:val="7CE80B91"/>
    <w:rsid w:val="7E128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B1C7"/>
  <w15:chartTrackingRefBased/>
  <w15:docId w15:val="{B30A200C-32B8-4FBE-A4EA-BFD7D8DD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F2"/>
  </w:style>
  <w:style w:type="paragraph" w:styleId="Heading1">
    <w:name w:val="heading 1"/>
    <w:basedOn w:val="Normal"/>
    <w:next w:val="Normal"/>
    <w:link w:val="Heading1Char"/>
    <w:uiPriority w:val="9"/>
    <w:qFormat/>
    <w:rsid w:val="00AF6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CF2"/>
    <w:rPr>
      <w:rFonts w:eastAsiaTheme="majorEastAsia" w:cstheme="majorBidi"/>
      <w:color w:val="272727" w:themeColor="text1" w:themeTint="D8"/>
    </w:rPr>
  </w:style>
  <w:style w:type="paragraph" w:styleId="Title">
    <w:name w:val="Title"/>
    <w:basedOn w:val="Normal"/>
    <w:next w:val="Normal"/>
    <w:link w:val="TitleChar"/>
    <w:uiPriority w:val="10"/>
    <w:qFormat/>
    <w:rsid w:val="00AF6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CF2"/>
    <w:pPr>
      <w:spacing w:before="160"/>
      <w:jc w:val="center"/>
    </w:pPr>
    <w:rPr>
      <w:i/>
      <w:iCs/>
      <w:color w:val="404040" w:themeColor="text1" w:themeTint="BF"/>
    </w:rPr>
  </w:style>
  <w:style w:type="character" w:customStyle="1" w:styleId="QuoteChar">
    <w:name w:val="Quote Char"/>
    <w:basedOn w:val="DefaultParagraphFont"/>
    <w:link w:val="Quote"/>
    <w:uiPriority w:val="29"/>
    <w:rsid w:val="00AF6CF2"/>
    <w:rPr>
      <w:i/>
      <w:iCs/>
      <w:color w:val="404040" w:themeColor="text1" w:themeTint="BF"/>
    </w:rPr>
  </w:style>
  <w:style w:type="paragraph" w:styleId="ListParagraph">
    <w:name w:val="List Paragraph"/>
    <w:basedOn w:val="Normal"/>
    <w:uiPriority w:val="34"/>
    <w:qFormat/>
    <w:rsid w:val="00AF6CF2"/>
    <w:pPr>
      <w:ind w:left="720"/>
      <w:contextualSpacing/>
    </w:pPr>
  </w:style>
  <w:style w:type="character" w:styleId="IntenseEmphasis">
    <w:name w:val="Intense Emphasis"/>
    <w:basedOn w:val="DefaultParagraphFont"/>
    <w:uiPriority w:val="21"/>
    <w:qFormat/>
    <w:rsid w:val="00AF6CF2"/>
    <w:rPr>
      <w:i/>
      <w:iCs/>
      <w:color w:val="0F4761" w:themeColor="accent1" w:themeShade="BF"/>
    </w:rPr>
  </w:style>
  <w:style w:type="paragraph" w:styleId="IntenseQuote">
    <w:name w:val="Intense Quote"/>
    <w:basedOn w:val="Normal"/>
    <w:next w:val="Normal"/>
    <w:link w:val="IntenseQuoteChar"/>
    <w:uiPriority w:val="30"/>
    <w:qFormat/>
    <w:rsid w:val="00AF6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CF2"/>
    <w:rPr>
      <w:i/>
      <w:iCs/>
      <w:color w:val="0F4761" w:themeColor="accent1" w:themeShade="BF"/>
    </w:rPr>
  </w:style>
  <w:style w:type="character" w:styleId="IntenseReference">
    <w:name w:val="Intense Reference"/>
    <w:basedOn w:val="DefaultParagraphFont"/>
    <w:uiPriority w:val="32"/>
    <w:qFormat/>
    <w:rsid w:val="00AF6CF2"/>
    <w:rPr>
      <w:b/>
      <w:bCs/>
      <w:smallCaps/>
      <w:color w:val="0F4761" w:themeColor="accent1" w:themeShade="BF"/>
      <w:spacing w:val="5"/>
    </w:rPr>
  </w:style>
  <w:style w:type="paragraph" w:customStyle="1" w:styleId="paragraph">
    <w:name w:val="paragraph"/>
    <w:basedOn w:val="Normal"/>
    <w:rsid w:val="00AF6C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AF6CF2"/>
  </w:style>
  <w:style w:type="character" w:customStyle="1" w:styleId="normaltextrun">
    <w:name w:val="normaltextrun"/>
    <w:basedOn w:val="DefaultParagraphFont"/>
    <w:rsid w:val="00AF6CF2"/>
  </w:style>
  <w:style w:type="character" w:customStyle="1" w:styleId="tabchar">
    <w:name w:val="tabchar"/>
    <w:basedOn w:val="DefaultParagraphFont"/>
    <w:rsid w:val="00AF6CF2"/>
  </w:style>
  <w:style w:type="character" w:customStyle="1" w:styleId="contentcontrolboundarysink">
    <w:name w:val="contentcontrolboundarysink"/>
    <w:basedOn w:val="DefaultParagraphFont"/>
    <w:rsid w:val="00AF6CF2"/>
  </w:style>
  <w:style w:type="paragraph" w:styleId="Header">
    <w:name w:val="header"/>
    <w:basedOn w:val="Normal"/>
    <w:link w:val="HeaderChar"/>
    <w:uiPriority w:val="99"/>
    <w:unhideWhenUsed/>
    <w:rsid w:val="00AF6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CF2"/>
  </w:style>
  <w:style w:type="paragraph" w:styleId="Footer">
    <w:name w:val="footer"/>
    <w:basedOn w:val="Normal"/>
    <w:link w:val="FooterChar"/>
    <w:uiPriority w:val="99"/>
    <w:unhideWhenUsed/>
    <w:rsid w:val="00AF6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27871E-0607-451E-9EC2-9AECF74AA85E}">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73750D40-5F4A-4C3C-950E-358A59F135E6}">
  <ds:schemaRefs>
    <ds:schemaRef ds:uri="http://schemas.microsoft.com/sharepoint/v3/contenttype/forms"/>
  </ds:schemaRefs>
</ds:datastoreItem>
</file>

<file path=customXml/itemProps3.xml><?xml version="1.0" encoding="utf-8"?>
<ds:datastoreItem xmlns:ds="http://schemas.openxmlformats.org/officeDocument/2006/customXml" ds:itemID="{BEC8570E-05CE-467A-8398-90BB2A58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2026-03-10T18:37:00Z</dcterms:created>
  <dcterms:modified xsi:type="dcterms:W3CDTF">2026-03-10T18:37:00Z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