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6AB5" w14:textId="77777777" w:rsidR="00CC0BFD" w:rsidRPr="00CC0BFD" w:rsidRDefault="00CC0BFD" w:rsidP="00CC0BFD">
      <w:pPr>
        <w:widowControl w:val="0"/>
        <w:spacing w:after="0" w:line="240" w:lineRule="auto"/>
        <w:jc w:val="right"/>
        <w:rPr>
          <w:rFonts w:ascii="Times New Roman" w:eastAsia="Times New Roman" w:hAnsi="Times New Roman" w:cs="Times New Roman"/>
          <w:snapToGrid w:val="0"/>
          <w:color w:val="000000"/>
          <w:sz w:val="24"/>
          <w:szCs w:val="24"/>
        </w:rPr>
      </w:pPr>
      <w:r w:rsidRPr="00CC0BFD">
        <w:rPr>
          <w:rFonts w:ascii="Times New Roman" w:eastAsia="Times New Roman" w:hAnsi="Times New Roman" w:cs="Times New Roman"/>
          <w:snapToGrid w:val="0"/>
          <w:color w:val="000000"/>
          <w:sz w:val="24"/>
          <w:szCs w:val="24"/>
          <w:u w:val="single"/>
        </w:rPr>
        <w:t>Committee Staff</w:t>
      </w:r>
      <w:r w:rsidRPr="00CC0BFD">
        <w:rPr>
          <w:rFonts w:ascii="Times New Roman" w:eastAsia="Times New Roman" w:hAnsi="Times New Roman" w:cs="Times New Roman"/>
          <w:snapToGrid w:val="0"/>
          <w:color w:val="000000"/>
          <w:sz w:val="24"/>
          <w:szCs w:val="24"/>
        </w:rPr>
        <w:t xml:space="preserve"> </w:t>
      </w:r>
    </w:p>
    <w:p w14:paraId="623F66FC" w14:textId="77777777" w:rsidR="00CC0BFD" w:rsidRPr="00CC0BFD" w:rsidRDefault="00CC0BFD" w:rsidP="00CC0BFD">
      <w:pPr>
        <w:widowControl w:val="0"/>
        <w:spacing w:after="0" w:line="240" w:lineRule="auto"/>
        <w:jc w:val="right"/>
        <w:rPr>
          <w:rFonts w:ascii="Times New Roman" w:eastAsia="Times New Roman" w:hAnsi="Times New Roman" w:cs="Times New Roman"/>
          <w:snapToGrid w:val="0"/>
          <w:color w:val="000000"/>
          <w:sz w:val="24"/>
          <w:szCs w:val="24"/>
        </w:rPr>
      </w:pPr>
      <w:r w:rsidRPr="00CC0BFD">
        <w:rPr>
          <w:rFonts w:ascii="Times New Roman" w:eastAsia="Times New Roman" w:hAnsi="Times New Roman" w:cs="Times New Roman"/>
          <w:snapToGrid w:val="0"/>
          <w:color w:val="000000"/>
          <w:sz w:val="24"/>
          <w:szCs w:val="24"/>
        </w:rPr>
        <w:t xml:space="preserve">Jeffrey Campagna, </w:t>
      </w:r>
      <w:r>
        <w:rPr>
          <w:rFonts w:ascii="Times New Roman" w:eastAsia="Times New Roman" w:hAnsi="Times New Roman" w:cs="Times New Roman"/>
          <w:i/>
          <w:snapToGrid w:val="0"/>
          <w:color w:val="000000"/>
          <w:sz w:val="24"/>
          <w:szCs w:val="24"/>
        </w:rPr>
        <w:t>Sr. Counsel &amp; Parliamentarian</w:t>
      </w:r>
    </w:p>
    <w:p w14:paraId="355ECB75" w14:textId="77777777" w:rsidR="00CC0BFD" w:rsidRPr="00CC0BFD" w:rsidRDefault="00CC0BFD" w:rsidP="00CC0BFD">
      <w:pPr>
        <w:widowControl w:val="0"/>
        <w:spacing w:after="0" w:line="240" w:lineRule="auto"/>
        <w:jc w:val="right"/>
        <w:rPr>
          <w:rFonts w:ascii="Times New Roman" w:eastAsia="Times New Roman" w:hAnsi="Times New Roman" w:cs="Times New Roman"/>
          <w:i/>
          <w:snapToGrid w:val="0"/>
          <w:color w:val="000000"/>
          <w:sz w:val="24"/>
          <w:szCs w:val="24"/>
        </w:rPr>
      </w:pPr>
      <w:r w:rsidRPr="00CC0BFD">
        <w:rPr>
          <w:rFonts w:ascii="Times New Roman" w:eastAsia="Times New Roman" w:hAnsi="Times New Roman" w:cs="Times New Roman"/>
          <w:snapToGrid w:val="0"/>
          <w:color w:val="000000"/>
          <w:sz w:val="24"/>
          <w:szCs w:val="24"/>
        </w:rPr>
        <w:t xml:space="preserve">Pearl Moore, </w:t>
      </w:r>
      <w:r>
        <w:rPr>
          <w:rFonts w:ascii="Times New Roman" w:eastAsia="Times New Roman" w:hAnsi="Times New Roman" w:cs="Times New Roman"/>
          <w:i/>
          <w:snapToGrid w:val="0"/>
          <w:color w:val="000000"/>
          <w:sz w:val="24"/>
          <w:szCs w:val="24"/>
        </w:rPr>
        <w:t>Chief E</w:t>
      </w:r>
      <w:r w:rsidRPr="00CC0BFD">
        <w:rPr>
          <w:rFonts w:ascii="Times New Roman" w:eastAsia="Times New Roman" w:hAnsi="Times New Roman" w:cs="Times New Roman"/>
          <w:i/>
          <w:snapToGrid w:val="0"/>
          <w:color w:val="000000"/>
          <w:sz w:val="24"/>
          <w:szCs w:val="24"/>
        </w:rPr>
        <w:t>thics Counsel</w:t>
      </w:r>
    </w:p>
    <w:p w14:paraId="10B00F4A" w14:textId="1E70314B" w:rsidR="00CC0BFD" w:rsidRPr="00CC0BFD" w:rsidRDefault="00CC0BFD" w:rsidP="00CC0BFD">
      <w:pPr>
        <w:widowControl w:val="0"/>
        <w:spacing w:after="0" w:line="240" w:lineRule="auto"/>
        <w:jc w:val="right"/>
        <w:rPr>
          <w:rFonts w:ascii="Times New Roman" w:eastAsia="Times New Roman" w:hAnsi="Times New Roman" w:cs="Times New Roman"/>
          <w:i/>
          <w:snapToGrid w:val="0"/>
          <w:sz w:val="24"/>
          <w:szCs w:val="24"/>
        </w:rPr>
      </w:pPr>
      <w:r w:rsidRPr="00CC0BFD">
        <w:rPr>
          <w:rFonts w:ascii="Times New Roman" w:eastAsia="Times New Roman" w:hAnsi="Times New Roman" w:cs="Times New Roman"/>
          <w:snapToGrid w:val="0"/>
          <w:sz w:val="24"/>
          <w:szCs w:val="24"/>
        </w:rPr>
        <w:t xml:space="preserve">Francesca DellaVecchia, </w:t>
      </w:r>
      <w:r w:rsidRPr="00CC0BFD">
        <w:rPr>
          <w:rFonts w:ascii="Times New Roman" w:eastAsia="Times New Roman" w:hAnsi="Times New Roman" w:cs="Times New Roman"/>
          <w:i/>
          <w:snapToGrid w:val="0"/>
          <w:sz w:val="24"/>
          <w:szCs w:val="24"/>
        </w:rPr>
        <w:t xml:space="preserve">Director of </w:t>
      </w:r>
      <w:r w:rsidR="00F54D7C">
        <w:rPr>
          <w:rFonts w:ascii="Times New Roman" w:eastAsia="Times New Roman" w:hAnsi="Times New Roman" w:cs="Times New Roman"/>
          <w:i/>
          <w:snapToGrid w:val="0"/>
          <w:sz w:val="24"/>
          <w:szCs w:val="24"/>
        </w:rPr>
        <w:t>Public Integrity</w:t>
      </w:r>
    </w:p>
    <w:p w14:paraId="4D473DCF" w14:textId="2029262D" w:rsidR="00CC0BFD" w:rsidRPr="00CC0BFD" w:rsidRDefault="00CC0BFD" w:rsidP="00CC0BFD">
      <w:pPr>
        <w:widowControl w:val="0"/>
        <w:spacing w:after="0" w:line="240" w:lineRule="auto"/>
        <w:jc w:val="right"/>
        <w:rPr>
          <w:rFonts w:ascii="Times New Roman" w:eastAsia="Times New Roman" w:hAnsi="Times New Roman" w:cs="Times New Roman"/>
          <w:snapToGrid w:val="0"/>
          <w:sz w:val="24"/>
          <w:szCs w:val="24"/>
        </w:rPr>
      </w:pPr>
      <w:r w:rsidRPr="00CC0BFD">
        <w:rPr>
          <w:rFonts w:ascii="Times New Roman" w:eastAsia="Times New Roman" w:hAnsi="Times New Roman" w:cs="Times New Roman"/>
          <w:snapToGrid w:val="0"/>
          <w:sz w:val="24"/>
          <w:szCs w:val="24"/>
        </w:rPr>
        <w:t>Alycia Vasell</w:t>
      </w:r>
      <w:r w:rsidRPr="00CC0BFD">
        <w:rPr>
          <w:rFonts w:ascii="Times New Roman" w:eastAsia="Times New Roman" w:hAnsi="Times New Roman" w:cs="Times New Roman"/>
          <w:i/>
          <w:snapToGrid w:val="0"/>
          <w:sz w:val="24"/>
          <w:szCs w:val="24"/>
        </w:rPr>
        <w:t xml:space="preserve">, Deputy Director of </w:t>
      </w:r>
      <w:r w:rsidR="00F54D7C">
        <w:rPr>
          <w:rFonts w:ascii="Times New Roman" w:eastAsia="Times New Roman" w:hAnsi="Times New Roman" w:cs="Times New Roman"/>
          <w:i/>
          <w:snapToGrid w:val="0"/>
          <w:sz w:val="24"/>
          <w:szCs w:val="24"/>
        </w:rPr>
        <w:t>Public Integrity</w:t>
      </w:r>
    </w:p>
    <w:p w14:paraId="411B0351" w14:textId="77777777" w:rsidR="00CC0BFD" w:rsidRPr="00CC0BFD" w:rsidRDefault="00CC0BFD" w:rsidP="00CC0BFD">
      <w:pPr>
        <w:widowControl w:val="0"/>
        <w:spacing w:after="0" w:line="240" w:lineRule="auto"/>
        <w:rPr>
          <w:rFonts w:ascii="Times New Roman" w:eastAsia="Times New Roman" w:hAnsi="Times New Roman" w:cs="Times New Roman"/>
          <w:snapToGrid w:val="0"/>
          <w:color w:val="000000"/>
          <w:sz w:val="24"/>
          <w:szCs w:val="24"/>
        </w:rPr>
      </w:pPr>
    </w:p>
    <w:p w14:paraId="450545E1" w14:textId="77777777" w:rsidR="00F54D7C" w:rsidRDefault="00F54D7C"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7645C6D0" w14:textId="77777777" w:rsidR="00F54D7C" w:rsidRDefault="00F54D7C"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1CC221DC" w14:textId="77777777" w:rsidR="00F54D7C" w:rsidRDefault="00F54D7C" w:rsidP="00F54D7C">
      <w:pPr>
        <w:widowControl w:val="0"/>
        <w:spacing w:after="0" w:line="240" w:lineRule="auto"/>
        <w:rPr>
          <w:rFonts w:ascii="Times New Roman" w:eastAsia="Times New Roman" w:hAnsi="Times New Roman" w:cs="Times New Roman"/>
          <w:b/>
          <w:bCs/>
          <w:snapToGrid w:val="0"/>
          <w:color w:val="000000"/>
          <w:sz w:val="28"/>
          <w:szCs w:val="28"/>
        </w:rPr>
      </w:pPr>
    </w:p>
    <w:p w14:paraId="771F2F9C" w14:textId="3FC5A7C6"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r w:rsidRPr="00F54D7C">
        <w:rPr>
          <w:rFonts w:ascii="Times New Roman" w:eastAsia="Times New Roman" w:hAnsi="Times New Roman" w:cs="Times New Roman"/>
          <w:b/>
          <w:bCs/>
          <w:snapToGrid w:val="0"/>
          <w:color w:val="000000"/>
          <w:sz w:val="28"/>
          <w:szCs w:val="28"/>
        </w:rPr>
        <w:t>THE COUNCIL OF THE CITY OF NEW YORK</w:t>
      </w:r>
    </w:p>
    <w:p w14:paraId="02727706"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45EDA97B" wp14:editId="498BB1B8">
            <wp:simplePos x="0" y="0"/>
            <wp:positionH relativeFrom="page">
              <wp:align>center</wp:align>
            </wp:positionH>
            <wp:positionV relativeFrom="paragraph">
              <wp:posOffset>217170</wp:posOffset>
            </wp:positionV>
            <wp:extent cx="1133856" cy="1143384"/>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7C4CE4B0"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2CEE2708"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475C2876"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35890671"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64C8F324"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0C24A0F8"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74400B5A" w14:textId="77777777" w:rsidR="00CC0BFD" w:rsidRPr="00CC0BFD"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580083EA" w14:textId="77777777"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r w:rsidRPr="00F54D7C">
        <w:rPr>
          <w:rFonts w:ascii="Times New Roman" w:eastAsia="Times New Roman" w:hAnsi="Times New Roman" w:cs="Times New Roman"/>
          <w:b/>
          <w:bCs/>
          <w:snapToGrid w:val="0"/>
          <w:color w:val="000000"/>
          <w:sz w:val="28"/>
          <w:szCs w:val="28"/>
        </w:rPr>
        <w:t>OFFICE OF THE GENERAL COUNSEL</w:t>
      </w:r>
    </w:p>
    <w:p w14:paraId="26D18A8A" w14:textId="77777777"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r w:rsidRPr="00F54D7C">
        <w:rPr>
          <w:rFonts w:ascii="Times New Roman" w:eastAsia="Times New Roman" w:hAnsi="Times New Roman" w:cs="Times New Roman"/>
          <w:b/>
          <w:bCs/>
          <w:snapToGrid w:val="0"/>
          <w:color w:val="000000"/>
          <w:sz w:val="28"/>
          <w:szCs w:val="28"/>
        </w:rPr>
        <w:t xml:space="preserve">Jason A. </w:t>
      </w:r>
      <w:proofErr w:type="spellStart"/>
      <w:r w:rsidRPr="00F54D7C">
        <w:rPr>
          <w:rFonts w:ascii="Times New Roman" w:eastAsia="Times New Roman" w:hAnsi="Times New Roman" w:cs="Times New Roman"/>
          <w:b/>
          <w:bCs/>
          <w:snapToGrid w:val="0"/>
          <w:color w:val="000000"/>
          <w:sz w:val="28"/>
          <w:szCs w:val="28"/>
        </w:rPr>
        <w:t>Otaño</w:t>
      </w:r>
      <w:proofErr w:type="spellEnd"/>
      <w:r w:rsidRPr="00F54D7C">
        <w:rPr>
          <w:rFonts w:ascii="Times New Roman" w:eastAsia="Times New Roman" w:hAnsi="Times New Roman" w:cs="Times New Roman"/>
          <w:b/>
          <w:bCs/>
          <w:snapToGrid w:val="0"/>
          <w:color w:val="000000"/>
          <w:sz w:val="28"/>
          <w:szCs w:val="28"/>
        </w:rPr>
        <w:t>, General Counsel</w:t>
      </w:r>
    </w:p>
    <w:p w14:paraId="4FBCA480" w14:textId="77777777"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2AB8A1A3" w14:textId="127A33AC" w:rsidR="00F54D7C" w:rsidRPr="00F54D7C" w:rsidRDefault="00CC0BFD" w:rsidP="00F54D7C">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F54D7C">
        <w:rPr>
          <w:rFonts w:ascii="Times New Roman" w:eastAsia="Times New Roman" w:hAnsi="Times New Roman" w:cs="Times New Roman"/>
          <w:b/>
          <w:bCs/>
          <w:snapToGrid w:val="0"/>
          <w:color w:val="000000"/>
          <w:sz w:val="28"/>
          <w:szCs w:val="28"/>
          <w:u w:val="single"/>
        </w:rPr>
        <w:t>COMMITTEE REPORT OF THE</w:t>
      </w:r>
      <w:r w:rsidR="00F54D7C" w:rsidRPr="00F54D7C">
        <w:rPr>
          <w:rFonts w:ascii="Times New Roman" w:eastAsia="Times New Roman" w:hAnsi="Times New Roman" w:cs="Times New Roman"/>
          <w:b/>
          <w:bCs/>
          <w:snapToGrid w:val="0"/>
          <w:color w:val="000000"/>
          <w:sz w:val="28"/>
          <w:szCs w:val="28"/>
          <w:u w:val="single"/>
        </w:rPr>
        <w:t xml:space="preserve"> </w:t>
      </w:r>
      <w:r w:rsidRPr="00F54D7C">
        <w:rPr>
          <w:rFonts w:ascii="Times New Roman" w:eastAsia="Times New Roman" w:hAnsi="Times New Roman" w:cs="Times New Roman"/>
          <w:b/>
          <w:bCs/>
          <w:snapToGrid w:val="0"/>
          <w:color w:val="000000"/>
          <w:sz w:val="28"/>
          <w:szCs w:val="28"/>
          <w:u w:val="single"/>
        </w:rPr>
        <w:t>COMMITTEE ON</w:t>
      </w:r>
    </w:p>
    <w:p w14:paraId="7625A45B" w14:textId="3015087A" w:rsidR="00CC0BFD" w:rsidRPr="00F54D7C" w:rsidRDefault="00CC0BFD" w:rsidP="00F54D7C">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F54D7C">
        <w:rPr>
          <w:rFonts w:ascii="Times New Roman" w:eastAsia="Times New Roman" w:hAnsi="Times New Roman" w:cs="Times New Roman"/>
          <w:b/>
          <w:bCs/>
          <w:snapToGrid w:val="0"/>
          <w:color w:val="000000"/>
          <w:sz w:val="28"/>
          <w:szCs w:val="28"/>
          <w:u w:val="single"/>
        </w:rPr>
        <w:t>RULES, PRIVILEGES</w:t>
      </w:r>
      <w:r w:rsidR="00F54D7C" w:rsidRPr="00F54D7C">
        <w:rPr>
          <w:rFonts w:ascii="Times New Roman" w:eastAsia="Times New Roman" w:hAnsi="Times New Roman" w:cs="Times New Roman"/>
          <w:b/>
          <w:bCs/>
          <w:snapToGrid w:val="0"/>
          <w:color w:val="000000"/>
          <w:sz w:val="28"/>
          <w:szCs w:val="28"/>
          <w:u w:val="single"/>
        </w:rPr>
        <w:t>,</w:t>
      </w:r>
      <w:r w:rsidRPr="00F54D7C">
        <w:rPr>
          <w:rFonts w:ascii="Times New Roman" w:eastAsia="Times New Roman" w:hAnsi="Times New Roman" w:cs="Times New Roman"/>
          <w:b/>
          <w:bCs/>
          <w:snapToGrid w:val="0"/>
          <w:color w:val="000000"/>
          <w:sz w:val="28"/>
          <w:szCs w:val="28"/>
          <w:u w:val="single"/>
        </w:rPr>
        <w:t xml:space="preserve"> ELECTIONS</w:t>
      </w:r>
      <w:r w:rsidR="00F54D7C" w:rsidRPr="00F54D7C">
        <w:rPr>
          <w:rFonts w:ascii="Times New Roman" w:eastAsia="Times New Roman" w:hAnsi="Times New Roman" w:cs="Times New Roman"/>
          <w:b/>
          <w:bCs/>
          <w:snapToGrid w:val="0"/>
          <w:color w:val="000000"/>
          <w:sz w:val="28"/>
          <w:szCs w:val="28"/>
          <w:u w:val="single"/>
        </w:rPr>
        <w:t>, STANDARDS AND ETHICS</w:t>
      </w:r>
    </w:p>
    <w:p w14:paraId="1D1F36AA" w14:textId="131619E7"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r w:rsidRPr="00F54D7C">
        <w:rPr>
          <w:rFonts w:ascii="Times New Roman" w:eastAsia="Times New Roman" w:hAnsi="Times New Roman" w:cs="Times New Roman"/>
          <w:b/>
          <w:bCs/>
          <w:snapToGrid w:val="0"/>
          <w:color w:val="000000"/>
          <w:sz w:val="28"/>
          <w:szCs w:val="28"/>
        </w:rPr>
        <w:t xml:space="preserve">Hon. </w:t>
      </w:r>
      <w:r w:rsidR="00F54D7C" w:rsidRPr="00F54D7C">
        <w:rPr>
          <w:rFonts w:ascii="Times New Roman" w:eastAsia="Times New Roman" w:hAnsi="Times New Roman" w:cs="Times New Roman"/>
          <w:b/>
          <w:bCs/>
          <w:snapToGrid w:val="0"/>
          <w:color w:val="000000"/>
          <w:sz w:val="28"/>
          <w:szCs w:val="28"/>
        </w:rPr>
        <w:t>Sandra Ung</w:t>
      </w:r>
      <w:r w:rsidRPr="00F54D7C">
        <w:rPr>
          <w:rFonts w:ascii="Times New Roman" w:eastAsia="Times New Roman" w:hAnsi="Times New Roman" w:cs="Times New Roman"/>
          <w:b/>
          <w:bCs/>
          <w:snapToGrid w:val="0"/>
          <w:color w:val="000000"/>
          <w:sz w:val="28"/>
          <w:szCs w:val="28"/>
        </w:rPr>
        <w:t>, Chairperson</w:t>
      </w:r>
    </w:p>
    <w:p w14:paraId="5180D81F" w14:textId="77777777"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56EFF839" w14:textId="75AF612E" w:rsidR="00CC0BFD" w:rsidRPr="00F54D7C" w:rsidRDefault="00F54D7C" w:rsidP="00CC0BFD">
      <w:pPr>
        <w:widowControl w:val="0"/>
        <w:spacing w:after="0" w:line="240" w:lineRule="auto"/>
        <w:jc w:val="center"/>
        <w:rPr>
          <w:rFonts w:ascii="Times New Roman" w:eastAsia="Times New Roman" w:hAnsi="Times New Roman" w:cs="Times New Roman"/>
          <w:b/>
          <w:bCs/>
          <w:snapToGrid w:val="0"/>
          <w:color w:val="000000"/>
          <w:sz w:val="28"/>
          <w:szCs w:val="28"/>
        </w:rPr>
      </w:pPr>
      <w:r w:rsidRPr="00F54D7C">
        <w:rPr>
          <w:rFonts w:ascii="Times New Roman" w:eastAsia="Times New Roman" w:hAnsi="Times New Roman" w:cs="Times New Roman"/>
          <w:b/>
          <w:bCs/>
          <w:snapToGrid w:val="0"/>
          <w:color w:val="000000"/>
          <w:sz w:val="28"/>
          <w:szCs w:val="28"/>
        </w:rPr>
        <w:t>February 4, 2026</w:t>
      </w:r>
    </w:p>
    <w:p w14:paraId="4F12902D" w14:textId="77777777" w:rsidR="00CC0BFD" w:rsidRPr="00F54D7C" w:rsidRDefault="00CC0BFD" w:rsidP="00CC0BFD">
      <w:pPr>
        <w:widowControl w:val="0"/>
        <w:spacing w:after="0" w:line="240" w:lineRule="auto"/>
        <w:jc w:val="center"/>
        <w:rPr>
          <w:rFonts w:ascii="Times New Roman" w:eastAsia="Times New Roman" w:hAnsi="Times New Roman" w:cs="Times New Roman"/>
          <w:b/>
          <w:bCs/>
          <w:snapToGrid w:val="0"/>
          <w:color w:val="000000"/>
          <w:sz w:val="28"/>
          <w:szCs w:val="28"/>
        </w:rPr>
      </w:pPr>
    </w:p>
    <w:p w14:paraId="53958C40" w14:textId="67B776DD" w:rsidR="0083240E" w:rsidRPr="0083240E" w:rsidRDefault="0083240E" w:rsidP="0083240E">
      <w:pPr>
        <w:widowControl w:val="0"/>
        <w:spacing w:after="0" w:line="240" w:lineRule="auto"/>
        <w:jc w:val="center"/>
        <w:rPr>
          <w:rFonts w:ascii="Times New Roman" w:eastAsia="Times New Roman" w:hAnsi="Times New Roman" w:cs="Times New Roman"/>
          <w:b/>
          <w:bCs/>
          <w:snapToGrid w:val="0"/>
          <w:sz w:val="28"/>
          <w:szCs w:val="28"/>
        </w:rPr>
      </w:pPr>
      <w:r w:rsidRPr="0083240E">
        <w:rPr>
          <w:rFonts w:ascii="Times New Roman" w:eastAsia="Times New Roman" w:hAnsi="Times New Roman" w:cs="Times New Roman"/>
          <w:b/>
          <w:bCs/>
          <w:snapToGrid w:val="0"/>
          <w:sz w:val="28"/>
          <w:szCs w:val="28"/>
        </w:rPr>
        <w:t>City Hall Chambers</w:t>
      </w:r>
    </w:p>
    <w:p w14:paraId="6A551F75" w14:textId="77777777" w:rsidR="00CC0BFD" w:rsidRPr="00CC0BFD" w:rsidRDefault="00CC0BFD" w:rsidP="00CC0BFD">
      <w:pPr>
        <w:keepNext/>
        <w:widowControl w:val="0"/>
        <w:spacing w:after="0" w:line="240" w:lineRule="auto"/>
        <w:jc w:val="both"/>
        <w:outlineLvl w:val="1"/>
        <w:rPr>
          <w:rFonts w:ascii="Times New Roman" w:eastAsia="Times New Roman" w:hAnsi="Times New Roman" w:cs="Times New Roman"/>
          <w:snapToGrid w:val="0"/>
          <w:sz w:val="24"/>
          <w:szCs w:val="24"/>
        </w:rPr>
      </w:pPr>
    </w:p>
    <w:p w14:paraId="5EA4BBAC" w14:textId="77777777" w:rsidR="00CC0BFD" w:rsidRPr="00CC0BFD" w:rsidRDefault="00CC0BFD" w:rsidP="00CC0BFD">
      <w:pPr>
        <w:widowControl w:val="0"/>
        <w:spacing w:after="0" w:line="240" w:lineRule="auto"/>
        <w:ind w:left="3600"/>
        <w:rPr>
          <w:rFonts w:ascii="Times New Roman" w:eastAsia="Times New Roman" w:hAnsi="Times New Roman" w:cs="Times New Roman"/>
          <w:snapToGrid w:val="0"/>
        </w:rPr>
      </w:pPr>
    </w:p>
    <w:p w14:paraId="70C08C19" w14:textId="17CB931E" w:rsidR="00CC0BFD" w:rsidRDefault="00CC0BFD" w:rsidP="00CC0BFD">
      <w:pPr>
        <w:widowControl w:val="0"/>
        <w:spacing w:after="0" w:line="240" w:lineRule="auto"/>
        <w:ind w:left="3600" w:hanging="3600"/>
        <w:rPr>
          <w:rFonts w:ascii="Times New Roman" w:eastAsia="Times New Roman" w:hAnsi="Times New Roman" w:cs="Times New Roman"/>
          <w:bCs/>
          <w:sz w:val="24"/>
          <w:szCs w:val="24"/>
        </w:rPr>
      </w:pPr>
      <w:r w:rsidRPr="00CC0BFD">
        <w:rPr>
          <w:rFonts w:ascii="Times New Roman" w:eastAsia="Times New Roman" w:hAnsi="Times New Roman" w:cs="Times New Roman"/>
          <w:b/>
          <w:bCs/>
          <w:sz w:val="24"/>
          <w:szCs w:val="24"/>
        </w:rPr>
        <w:t>M 00</w:t>
      </w:r>
      <w:r w:rsidR="00F54D7C">
        <w:rPr>
          <w:rFonts w:ascii="Times New Roman" w:eastAsia="Times New Roman" w:hAnsi="Times New Roman" w:cs="Times New Roman"/>
          <w:b/>
          <w:bCs/>
          <w:sz w:val="24"/>
          <w:szCs w:val="24"/>
        </w:rPr>
        <w:t>27</w:t>
      </w:r>
      <w:r w:rsidRPr="00CC0BFD">
        <w:rPr>
          <w:rFonts w:ascii="Times New Roman" w:eastAsia="Times New Roman" w:hAnsi="Times New Roman" w:cs="Times New Roman"/>
          <w:b/>
          <w:bCs/>
          <w:sz w:val="24"/>
          <w:szCs w:val="24"/>
        </w:rPr>
        <w:t>-202</w:t>
      </w:r>
      <w:r w:rsidR="00F54D7C">
        <w:rPr>
          <w:rFonts w:ascii="Times New Roman" w:eastAsia="Times New Roman" w:hAnsi="Times New Roman" w:cs="Times New Roman"/>
          <w:b/>
          <w:bCs/>
          <w:sz w:val="24"/>
          <w:szCs w:val="24"/>
        </w:rPr>
        <w:t>6</w:t>
      </w:r>
      <w:r w:rsidRPr="00CC0BFD">
        <w:rPr>
          <w:rFonts w:ascii="Times New Roman" w:eastAsia="Times New Roman" w:hAnsi="Times New Roman" w:cs="Times New Roman"/>
          <w:b/>
          <w:bCs/>
          <w:sz w:val="24"/>
          <w:szCs w:val="24"/>
        </w:rPr>
        <w:tab/>
      </w:r>
      <w:r w:rsidR="00F54D7C" w:rsidRPr="00F54D7C">
        <w:rPr>
          <w:rFonts w:ascii="Times New Roman" w:eastAsia="Times New Roman" w:hAnsi="Times New Roman" w:cs="Times New Roman"/>
          <w:bCs/>
          <w:sz w:val="24"/>
          <w:szCs w:val="24"/>
        </w:rPr>
        <w:t>Communication from the Mayor - Submitting the name Steven Banks to the Council for its advice and consent regarding his appointment to be the Corporation Counsel, pursuant to Section 31 of the City Charter.</w:t>
      </w:r>
    </w:p>
    <w:p w14:paraId="3B4B75E6" w14:textId="77777777" w:rsidR="00F54D7C" w:rsidRPr="00CC0BFD" w:rsidRDefault="00F54D7C" w:rsidP="00CC0BFD">
      <w:pPr>
        <w:widowControl w:val="0"/>
        <w:spacing w:after="0" w:line="240" w:lineRule="auto"/>
        <w:ind w:left="3600" w:hanging="3600"/>
        <w:rPr>
          <w:rFonts w:ascii="Times New Roman" w:eastAsia="Times New Roman" w:hAnsi="Times New Roman" w:cs="Times New Roman"/>
          <w:bCs/>
          <w:sz w:val="24"/>
          <w:szCs w:val="24"/>
        </w:rPr>
      </w:pPr>
    </w:p>
    <w:p w14:paraId="0EEE92D2" w14:textId="77777777" w:rsidR="00CC0BFD" w:rsidRDefault="00CC0BFD"/>
    <w:p w14:paraId="7183475F" w14:textId="77777777" w:rsidR="00CC0BFD" w:rsidRDefault="00CC0BFD">
      <w:pPr>
        <w:sectPr w:rsidR="00CC0BFD">
          <w:pgSz w:w="12240" w:h="15840"/>
          <w:pgMar w:top="1440" w:right="1440" w:bottom="1440" w:left="1440" w:header="720" w:footer="720" w:gutter="0"/>
          <w:cols w:space="720"/>
          <w:docGrid w:linePitch="360"/>
        </w:sectPr>
      </w:pPr>
    </w:p>
    <w:p w14:paraId="5455F37C" w14:textId="77777777" w:rsidR="00CC0BFD" w:rsidRPr="00CC0BFD" w:rsidRDefault="00CC0BFD" w:rsidP="00CC0BFD">
      <w:pPr>
        <w:snapToGrid w:val="0"/>
        <w:spacing w:after="0"/>
        <w:ind w:left="1440" w:hanging="1440"/>
        <w:jc w:val="both"/>
        <w:rPr>
          <w:rFonts w:ascii="Times New Roman" w:hAnsi="Times New Roman" w:cs="Times New Roman"/>
          <w:b/>
          <w:bCs/>
          <w:szCs w:val="24"/>
        </w:rPr>
      </w:pPr>
      <w:r w:rsidRPr="00CC0BFD">
        <w:rPr>
          <w:rFonts w:ascii="Times New Roman" w:hAnsi="Times New Roman" w:cs="Times New Roman"/>
          <w:b/>
          <w:bCs/>
          <w:szCs w:val="24"/>
          <w:u w:val="single"/>
        </w:rPr>
        <w:lastRenderedPageBreak/>
        <w:t>Topic I:</w:t>
      </w:r>
      <w:r w:rsidRPr="00CC0BFD">
        <w:rPr>
          <w:rFonts w:ascii="Times New Roman" w:hAnsi="Times New Roman" w:cs="Times New Roman"/>
          <w:sz w:val="28"/>
          <w:szCs w:val="28"/>
        </w:rPr>
        <w:tab/>
      </w:r>
      <w:r w:rsidR="00A60FDA">
        <w:rPr>
          <w:rFonts w:ascii="Times New Roman" w:hAnsi="Times New Roman" w:cs="Times New Roman"/>
          <w:b/>
          <w:bCs/>
          <w:szCs w:val="24"/>
        </w:rPr>
        <w:t>Corporation Counsel</w:t>
      </w:r>
      <w:r w:rsidRPr="00CC0BFD">
        <w:rPr>
          <w:rFonts w:ascii="Times New Roman" w:hAnsi="Times New Roman" w:cs="Times New Roman"/>
          <w:b/>
          <w:bCs/>
          <w:szCs w:val="24"/>
        </w:rPr>
        <w:t xml:space="preserve"> – (Candidate for appointment by the </w:t>
      </w:r>
      <w:r w:rsidR="00A60FDA">
        <w:rPr>
          <w:rFonts w:ascii="Times New Roman" w:hAnsi="Times New Roman" w:cs="Times New Roman"/>
          <w:b/>
          <w:bCs/>
          <w:szCs w:val="24"/>
        </w:rPr>
        <w:t>Mayor</w:t>
      </w:r>
      <w:r w:rsidRPr="00CC0BFD">
        <w:rPr>
          <w:rFonts w:ascii="Times New Roman" w:hAnsi="Times New Roman" w:cs="Times New Roman"/>
          <w:b/>
          <w:bCs/>
          <w:szCs w:val="24"/>
        </w:rPr>
        <w:t>)</w:t>
      </w:r>
    </w:p>
    <w:p w14:paraId="006AAC26" w14:textId="77777777" w:rsidR="00CC0BFD" w:rsidRPr="00CC0BFD" w:rsidRDefault="00CC0BFD" w:rsidP="00CC0BFD">
      <w:pPr>
        <w:snapToGrid w:val="0"/>
        <w:spacing w:after="0"/>
        <w:ind w:left="1440" w:hanging="1440"/>
        <w:jc w:val="both"/>
        <w:rPr>
          <w:rFonts w:ascii="Times New Roman" w:hAnsi="Times New Roman" w:cs="Times New Roman"/>
          <w:szCs w:val="24"/>
        </w:rPr>
      </w:pPr>
    </w:p>
    <w:p w14:paraId="175AE7F4" w14:textId="384D6129" w:rsidR="00CC0BFD" w:rsidRPr="00CC0BFD" w:rsidRDefault="00F54D7C" w:rsidP="00A60FDA">
      <w:pPr>
        <w:numPr>
          <w:ilvl w:val="0"/>
          <w:numId w:val="1"/>
        </w:numPr>
        <w:snapToGrid w:val="0"/>
        <w:spacing w:after="0" w:line="240" w:lineRule="auto"/>
        <w:jc w:val="both"/>
        <w:rPr>
          <w:rFonts w:ascii="Times New Roman" w:hAnsi="Times New Roman" w:cs="Times New Roman"/>
          <w:b/>
          <w:szCs w:val="24"/>
        </w:rPr>
      </w:pPr>
      <w:r>
        <w:rPr>
          <w:rFonts w:ascii="Times New Roman" w:hAnsi="Times New Roman" w:cs="Times New Roman"/>
          <w:b/>
          <w:szCs w:val="24"/>
        </w:rPr>
        <w:t>Steven Banks</w:t>
      </w:r>
      <w:r w:rsidR="00A60FDA">
        <w:rPr>
          <w:rFonts w:ascii="Times New Roman" w:hAnsi="Times New Roman" w:cs="Times New Roman"/>
          <w:b/>
          <w:szCs w:val="24"/>
        </w:rPr>
        <w:t xml:space="preserve"> [</w:t>
      </w:r>
      <w:r w:rsidR="00A60FDA" w:rsidRPr="00A60FDA">
        <w:rPr>
          <w:rFonts w:ascii="Times New Roman" w:hAnsi="Times New Roman" w:cs="Times New Roman"/>
          <w:b/>
          <w:szCs w:val="24"/>
        </w:rPr>
        <w:t>M 00</w:t>
      </w:r>
      <w:r>
        <w:rPr>
          <w:rFonts w:ascii="Times New Roman" w:hAnsi="Times New Roman" w:cs="Times New Roman"/>
          <w:b/>
          <w:szCs w:val="24"/>
        </w:rPr>
        <w:t>27</w:t>
      </w:r>
      <w:r w:rsidR="00A60FDA" w:rsidRPr="00A60FDA">
        <w:rPr>
          <w:rFonts w:ascii="Times New Roman" w:hAnsi="Times New Roman" w:cs="Times New Roman"/>
          <w:b/>
          <w:szCs w:val="24"/>
        </w:rPr>
        <w:t>-202</w:t>
      </w:r>
      <w:r>
        <w:rPr>
          <w:rFonts w:ascii="Times New Roman" w:hAnsi="Times New Roman" w:cs="Times New Roman"/>
          <w:b/>
          <w:szCs w:val="24"/>
        </w:rPr>
        <w:t>6</w:t>
      </w:r>
      <w:r w:rsidR="00A60FDA">
        <w:rPr>
          <w:rFonts w:ascii="Times New Roman" w:hAnsi="Times New Roman" w:cs="Times New Roman"/>
          <w:b/>
          <w:szCs w:val="24"/>
        </w:rPr>
        <w:t>]</w:t>
      </w:r>
    </w:p>
    <w:p w14:paraId="15812D52" w14:textId="77777777" w:rsidR="00CC0BFD" w:rsidRDefault="00CC0BFD"/>
    <w:p w14:paraId="17B4722E" w14:textId="4DDA0F41" w:rsidR="00C05DC3" w:rsidRPr="00A60FDA" w:rsidRDefault="0035479D" w:rsidP="00C05DC3">
      <w:pPr>
        <w:rPr>
          <w:rFonts w:ascii="Times New Roman" w:hAnsi="Times New Roman" w:cs="Times New Roman"/>
          <w:sz w:val="24"/>
          <w:szCs w:val="24"/>
        </w:rPr>
      </w:pPr>
      <w:r>
        <w:rPr>
          <w:rFonts w:ascii="Times New Roman" w:hAnsi="Times New Roman" w:cs="Times New Roman"/>
          <w:sz w:val="24"/>
          <w:szCs w:val="24"/>
        </w:rPr>
        <w:t>Pursuant</w:t>
      </w:r>
      <w:r w:rsidR="00A60FDA">
        <w:rPr>
          <w:rFonts w:ascii="Times New Roman" w:hAnsi="Times New Roman" w:cs="Times New Roman"/>
          <w:sz w:val="24"/>
          <w:szCs w:val="24"/>
        </w:rPr>
        <w:t xml:space="preserve"> the Sections 31 of the New York City Charter, and b</w:t>
      </w:r>
      <w:r w:rsidR="00A60FDA" w:rsidRPr="00A60FDA">
        <w:rPr>
          <w:rFonts w:ascii="Times New Roman" w:hAnsi="Times New Roman" w:cs="Times New Roman"/>
          <w:sz w:val="24"/>
          <w:szCs w:val="24"/>
        </w:rPr>
        <w:t xml:space="preserve">y letter dated </w:t>
      </w:r>
      <w:r w:rsidR="00F54D7C">
        <w:rPr>
          <w:rFonts w:ascii="Times New Roman" w:hAnsi="Times New Roman" w:cs="Times New Roman"/>
          <w:sz w:val="24"/>
          <w:szCs w:val="24"/>
        </w:rPr>
        <w:t>January 14</w:t>
      </w:r>
      <w:r w:rsidR="00A60FDA" w:rsidRPr="00A60FDA">
        <w:rPr>
          <w:rFonts w:ascii="Times New Roman" w:hAnsi="Times New Roman" w:cs="Times New Roman"/>
          <w:sz w:val="24"/>
          <w:szCs w:val="24"/>
        </w:rPr>
        <w:t>, 202</w:t>
      </w:r>
      <w:r w:rsidR="00F54D7C">
        <w:rPr>
          <w:rFonts w:ascii="Times New Roman" w:hAnsi="Times New Roman" w:cs="Times New Roman"/>
          <w:sz w:val="24"/>
          <w:szCs w:val="24"/>
        </w:rPr>
        <w:t>6</w:t>
      </w:r>
      <w:r w:rsidR="00A60FDA" w:rsidRPr="00A60FDA">
        <w:rPr>
          <w:rFonts w:ascii="Times New Roman" w:hAnsi="Times New Roman" w:cs="Times New Roman"/>
          <w:sz w:val="24"/>
          <w:szCs w:val="24"/>
        </w:rPr>
        <w:t xml:space="preserve">, Mayor </w:t>
      </w:r>
      <w:r w:rsidR="00F54D7C">
        <w:rPr>
          <w:rFonts w:ascii="Times New Roman" w:hAnsi="Times New Roman" w:cs="Times New Roman"/>
          <w:sz w:val="24"/>
          <w:szCs w:val="24"/>
        </w:rPr>
        <w:t xml:space="preserve">Zohran Kwame </w:t>
      </w:r>
      <w:r>
        <w:rPr>
          <w:rFonts w:ascii="Times New Roman" w:hAnsi="Times New Roman" w:cs="Times New Roman"/>
          <w:sz w:val="24"/>
          <w:szCs w:val="24"/>
        </w:rPr>
        <w:t xml:space="preserve">Mamdani </w:t>
      </w:r>
      <w:r w:rsidRPr="00A60FDA">
        <w:rPr>
          <w:rFonts w:ascii="Times New Roman" w:hAnsi="Times New Roman" w:cs="Times New Roman"/>
          <w:sz w:val="24"/>
          <w:szCs w:val="24"/>
        </w:rPr>
        <w:t>presented</w:t>
      </w:r>
      <w:r w:rsidR="00A60FDA" w:rsidRPr="00A60FDA">
        <w:rPr>
          <w:rFonts w:ascii="Times New Roman" w:hAnsi="Times New Roman" w:cs="Times New Roman"/>
          <w:sz w:val="24"/>
          <w:szCs w:val="24"/>
        </w:rPr>
        <w:t xml:space="preserve"> the name of </w:t>
      </w:r>
      <w:r w:rsidR="00F54D7C">
        <w:rPr>
          <w:rFonts w:ascii="Times New Roman" w:hAnsi="Times New Roman" w:cs="Times New Roman"/>
          <w:sz w:val="24"/>
          <w:szCs w:val="24"/>
        </w:rPr>
        <w:t>Steven Banks</w:t>
      </w:r>
      <w:r w:rsidR="00A60FDA" w:rsidRPr="00A60FDA">
        <w:rPr>
          <w:rFonts w:ascii="Times New Roman" w:hAnsi="Times New Roman" w:cs="Times New Roman"/>
          <w:sz w:val="24"/>
          <w:szCs w:val="24"/>
        </w:rPr>
        <w:t xml:space="preserve"> to the </w:t>
      </w:r>
      <w:r w:rsidR="00A60FDA">
        <w:rPr>
          <w:rFonts w:ascii="Times New Roman" w:hAnsi="Times New Roman" w:cs="Times New Roman"/>
          <w:sz w:val="24"/>
          <w:szCs w:val="24"/>
        </w:rPr>
        <w:t>New York City Council</w:t>
      </w:r>
      <w:r w:rsidR="00C05DC3">
        <w:rPr>
          <w:rFonts w:ascii="Times New Roman" w:hAnsi="Times New Roman" w:cs="Times New Roman"/>
          <w:sz w:val="24"/>
          <w:szCs w:val="24"/>
        </w:rPr>
        <w:t xml:space="preserve"> requesting this body’s advice and consent.  </w:t>
      </w:r>
      <w:r w:rsidR="00A60FDA" w:rsidRPr="00A60FDA">
        <w:rPr>
          <w:rFonts w:ascii="Times New Roman" w:hAnsi="Times New Roman" w:cs="Times New Roman"/>
          <w:sz w:val="24"/>
          <w:szCs w:val="24"/>
        </w:rPr>
        <w:t xml:space="preserve"> </w:t>
      </w:r>
    </w:p>
    <w:p w14:paraId="1905E02F" w14:textId="77777777" w:rsidR="0035479D" w:rsidRDefault="00A60FDA" w:rsidP="00A60FDA">
      <w:pPr>
        <w:rPr>
          <w:rFonts w:ascii="Times New Roman" w:hAnsi="Times New Roman" w:cs="Times New Roman"/>
          <w:sz w:val="24"/>
          <w:szCs w:val="24"/>
        </w:rPr>
      </w:pPr>
      <w:r w:rsidRPr="00A60FDA">
        <w:rPr>
          <w:rFonts w:ascii="Times New Roman" w:hAnsi="Times New Roman" w:cs="Times New Roman"/>
          <w:sz w:val="24"/>
          <w:szCs w:val="24"/>
        </w:rPr>
        <w:t xml:space="preserve">Section 391(b) of the Charter </w:t>
      </w:r>
      <w:r w:rsidR="00C05DC3">
        <w:rPr>
          <w:rFonts w:ascii="Times New Roman" w:hAnsi="Times New Roman" w:cs="Times New Roman"/>
          <w:sz w:val="24"/>
          <w:szCs w:val="24"/>
        </w:rPr>
        <w:t>provides</w:t>
      </w:r>
      <w:r w:rsidRPr="00A60FDA">
        <w:rPr>
          <w:rFonts w:ascii="Times New Roman" w:hAnsi="Times New Roman" w:cs="Times New Roman"/>
          <w:sz w:val="24"/>
          <w:szCs w:val="24"/>
        </w:rPr>
        <w:t xml:space="preserve"> that the Mayor shall submit a nominee for Corporation Counsel to the City Council for its advice and consent within 60 days of a vacancy.  </w:t>
      </w:r>
      <w:r w:rsidR="00C05DC3">
        <w:rPr>
          <w:rFonts w:ascii="Times New Roman" w:hAnsi="Times New Roman" w:cs="Times New Roman"/>
          <w:sz w:val="24"/>
          <w:szCs w:val="24"/>
        </w:rPr>
        <w:t xml:space="preserve">On </w:t>
      </w:r>
      <w:r w:rsidR="0035479D">
        <w:rPr>
          <w:rFonts w:ascii="Times New Roman" w:hAnsi="Times New Roman" w:cs="Times New Roman"/>
          <w:sz w:val="24"/>
          <w:szCs w:val="24"/>
        </w:rPr>
        <w:t>February 12</w:t>
      </w:r>
      <w:r w:rsidR="00C05DC3">
        <w:rPr>
          <w:rFonts w:ascii="Times New Roman" w:hAnsi="Times New Roman" w:cs="Times New Roman"/>
          <w:sz w:val="24"/>
          <w:szCs w:val="24"/>
        </w:rPr>
        <w:t>, 202</w:t>
      </w:r>
      <w:r w:rsidR="0035479D">
        <w:rPr>
          <w:rFonts w:ascii="Times New Roman" w:hAnsi="Times New Roman" w:cs="Times New Roman"/>
          <w:sz w:val="24"/>
          <w:szCs w:val="24"/>
        </w:rPr>
        <w:t>6</w:t>
      </w:r>
      <w:r w:rsidR="00C05DC3">
        <w:rPr>
          <w:rFonts w:ascii="Times New Roman" w:hAnsi="Times New Roman" w:cs="Times New Roman"/>
          <w:sz w:val="24"/>
          <w:szCs w:val="24"/>
        </w:rPr>
        <w:t xml:space="preserve">, </w:t>
      </w:r>
      <w:r w:rsidR="0035479D">
        <w:rPr>
          <w:rFonts w:ascii="Times New Roman" w:hAnsi="Times New Roman" w:cs="Times New Roman"/>
          <w:sz w:val="24"/>
          <w:szCs w:val="24"/>
        </w:rPr>
        <w:t>Muriel Good Trufant will</w:t>
      </w:r>
      <w:r w:rsidR="00C05DC3">
        <w:rPr>
          <w:rFonts w:ascii="Times New Roman" w:hAnsi="Times New Roman" w:cs="Times New Roman"/>
          <w:sz w:val="24"/>
          <w:szCs w:val="24"/>
        </w:rPr>
        <w:t xml:space="preserve"> resign from the position of Corporation Counsel.  </w:t>
      </w:r>
    </w:p>
    <w:p w14:paraId="3C4D9089" w14:textId="18F20DBE" w:rsidR="00A60FDA" w:rsidRPr="00A60FDA" w:rsidRDefault="00A60FDA" w:rsidP="00A60FDA">
      <w:pPr>
        <w:rPr>
          <w:rFonts w:ascii="Times New Roman" w:hAnsi="Times New Roman" w:cs="Times New Roman"/>
          <w:sz w:val="24"/>
          <w:szCs w:val="24"/>
        </w:rPr>
      </w:pPr>
      <w:r w:rsidRPr="00A60FDA">
        <w:rPr>
          <w:rFonts w:ascii="Times New Roman" w:hAnsi="Times New Roman" w:cs="Times New Roman"/>
          <w:sz w:val="24"/>
          <w:szCs w:val="24"/>
        </w:rPr>
        <w:t xml:space="preserve">Today, the Corporation Counsel receives an annual salary of </w:t>
      </w:r>
      <w:r w:rsidR="004F55D8">
        <w:rPr>
          <w:rFonts w:ascii="Times New Roman" w:hAnsi="Times New Roman" w:cs="Times New Roman"/>
          <w:sz w:val="24"/>
          <w:szCs w:val="24"/>
        </w:rPr>
        <w:t>$253,000.</w:t>
      </w:r>
    </w:p>
    <w:p w14:paraId="06AEBE77" w14:textId="77777777" w:rsidR="00A60FDA" w:rsidRDefault="00A60FDA"/>
    <w:p w14:paraId="78CD84AA" w14:textId="77777777" w:rsidR="004F55D8" w:rsidRPr="004F55D8" w:rsidRDefault="004F55D8" w:rsidP="004F55D8">
      <w:pPr>
        <w:widowControl w:val="0"/>
        <w:snapToGrid w:val="0"/>
        <w:spacing w:after="0" w:line="240" w:lineRule="auto"/>
        <w:jc w:val="center"/>
        <w:rPr>
          <w:rFonts w:ascii="Times New Roman" w:eastAsia="Times New Roman" w:hAnsi="Times New Roman" w:cs="Times New Roman"/>
          <w:b/>
          <w:sz w:val="24"/>
          <w:szCs w:val="20"/>
        </w:rPr>
      </w:pPr>
      <w:r w:rsidRPr="004F55D8">
        <w:rPr>
          <w:rFonts w:ascii="Times New Roman" w:eastAsia="Times New Roman" w:hAnsi="Times New Roman" w:cs="Times New Roman"/>
          <w:b/>
          <w:sz w:val="24"/>
          <w:szCs w:val="20"/>
        </w:rPr>
        <w:t>Law Department Powers and Duties</w:t>
      </w:r>
    </w:p>
    <w:p w14:paraId="7F6758C0" w14:textId="77777777" w:rsidR="004F55D8" w:rsidRPr="004F55D8" w:rsidRDefault="004F55D8" w:rsidP="004F55D8">
      <w:pPr>
        <w:widowControl w:val="0"/>
        <w:snapToGrid w:val="0"/>
        <w:spacing w:after="0" w:line="240" w:lineRule="auto"/>
        <w:ind w:firstLine="720"/>
        <w:jc w:val="center"/>
        <w:rPr>
          <w:rFonts w:ascii="Times New Roman" w:eastAsia="Times New Roman" w:hAnsi="Times New Roman" w:cs="Times New Roman"/>
          <w:b/>
          <w:sz w:val="24"/>
          <w:szCs w:val="20"/>
        </w:rPr>
      </w:pPr>
    </w:p>
    <w:p w14:paraId="3AC4CCA4" w14:textId="77777777" w:rsidR="004F55D8" w:rsidRPr="004F55D8" w:rsidRDefault="004F55D8" w:rsidP="004F55D8">
      <w:pPr>
        <w:widowControl w:val="0"/>
        <w:snapToGrid w:val="0"/>
        <w:spacing w:after="200" w:line="240" w:lineRule="auto"/>
        <w:ind w:firstLine="720"/>
        <w:jc w:val="both"/>
        <w:rPr>
          <w:rFonts w:ascii="Times New Roman" w:eastAsia="Times New Roman" w:hAnsi="Times New Roman" w:cs="Times New Roman"/>
          <w:bCs/>
          <w:sz w:val="24"/>
          <w:szCs w:val="20"/>
        </w:rPr>
      </w:pPr>
      <w:r w:rsidRPr="004F55D8">
        <w:rPr>
          <w:rFonts w:ascii="Times New Roman" w:eastAsia="Times New Roman" w:hAnsi="Times New Roman" w:cs="Times New Roman"/>
          <w:bCs/>
          <w:sz w:val="24"/>
          <w:szCs w:val="20"/>
        </w:rPr>
        <w:t xml:space="preserve">Chapter 17 of the Charter outlines the powers of the Corporation Counsel and the New York City Law Department.  The Charter dictates that the Corporation Counsel shall be the attorney for the City and all City agencies.  The Law Department “shall have the charge and conduct of all the law business of the city and its agencies and in which the city is interested.”  New York City Charter, Section 394(a).  </w:t>
      </w:r>
    </w:p>
    <w:p w14:paraId="2AEB720B" w14:textId="77777777" w:rsidR="004F55D8" w:rsidRPr="004F55D8" w:rsidRDefault="004F55D8" w:rsidP="004F55D8">
      <w:pPr>
        <w:widowControl w:val="0"/>
        <w:snapToGrid w:val="0"/>
        <w:spacing w:after="200" w:line="240" w:lineRule="auto"/>
        <w:ind w:firstLine="720"/>
        <w:jc w:val="both"/>
        <w:rPr>
          <w:rFonts w:ascii="Times New Roman" w:eastAsia="Times New Roman" w:hAnsi="Times New Roman" w:cs="Times New Roman"/>
          <w:bCs/>
          <w:sz w:val="24"/>
          <w:szCs w:val="20"/>
        </w:rPr>
      </w:pPr>
      <w:r w:rsidRPr="004F55D8">
        <w:rPr>
          <w:rFonts w:ascii="Times New Roman" w:eastAsia="Times New Roman" w:hAnsi="Times New Roman" w:cs="Times New Roman"/>
          <w:bCs/>
          <w:sz w:val="24"/>
          <w:szCs w:val="20"/>
        </w:rPr>
        <w:t xml:space="preserve">This mandate includes the ability to institute legal actions on behalf of the City in any court.  New York City Charter, Section 394(c).  Any settlement requires the approval of the Comptroller.  </w:t>
      </w:r>
      <w:r w:rsidRPr="004F55D8">
        <w:rPr>
          <w:rFonts w:ascii="Times New Roman" w:eastAsia="Times New Roman" w:hAnsi="Times New Roman" w:cs="Times New Roman"/>
          <w:bCs/>
          <w:i/>
          <w:sz w:val="24"/>
          <w:szCs w:val="20"/>
        </w:rPr>
        <w:t>Id.</w:t>
      </w:r>
      <w:r w:rsidRPr="004F55D8">
        <w:rPr>
          <w:rFonts w:ascii="Times New Roman" w:eastAsia="Times New Roman" w:hAnsi="Times New Roman" w:cs="Times New Roman"/>
          <w:bCs/>
          <w:sz w:val="24"/>
          <w:szCs w:val="20"/>
        </w:rPr>
        <w:t xml:space="preserve">  The Corporation Counsel is also charged with preparing certain legal papers for the City, including leases, deeds, contracts, and bonds, among other types of legal papers.  New York City Charter, Section 394(b).</w:t>
      </w:r>
    </w:p>
    <w:p w14:paraId="2582C7E5" w14:textId="77777777" w:rsidR="004F55D8" w:rsidRPr="004F55D8" w:rsidRDefault="004F55D8" w:rsidP="004F55D8">
      <w:pPr>
        <w:widowControl w:val="0"/>
        <w:snapToGrid w:val="0"/>
        <w:spacing w:after="0" w:line="240" w:lineRule="auto"/>
        <w:ind w:left="-360" w:firstLine="360"/>
        <w:jc w:val="center"/>
        <w:rPr>
          <w:rFonts w:ascii="Times New Roman" w:eastAsia="Times New Roman" w:hAnsi="Times New Roman" w:cs="Times New Roman"/>
          <w:b/>
          <w:sz w:val="24"/>
          <w:szCs w:val="20"/>
        </w:rPr>
      </w:pPr>
      <w:r w:rsidRPr="004F55D8">
        <w:rPr>
          <w:rFonts w:ascii="Times New Roman" w:eastAsia="Times New Roman" w:hAnsi="Times New Roman" w:cs="Times New Roman"/>
          <w:b/>
          <w:sz w:val="24"/>
          <w:szCs w:val="20"/>
        </w:rPr>
        <w:t>Agency Structure</w:t>
      </w:r>
    </w:p>
    <w:p w14:paraId="253B6300" w14:textId="77777777" w:rsidR="004F55D8" w:rsidRPr="004F55D8" w:rsidRDefault="004F55D8" w:rsidP="004F55D8">
      <w:pPr>
        <w:widowControl w:val="0"/>
        <w:snapToGrid w:val="0"/>
        <w:spacing w:after="0" w:line="240" w:lineRule="auto"/>
        <w:ind w:left="-360" w:firstLine="1080"/>
        <w:jc w:val="center"/>
        <w:rPr>
          <w:rFonts w:ascii="Times New Roman" w:eastAsia="Times New Roman" w:hAnsi="Times New Roman" w:cs="Times New Roman"/>
          <w:sz w:val="24"/>
          <w:szCs w:val="24"/>
        </w:rPr>
      </w:pPr>
    </w:p>
    <w:p w14:paraId="7251C36D" w14:textId="77777777" w:rsidR="004F55D8" w:rsidRPr="004F55D8" w:rsidRDefault="004F55D8" w:rsidP="004F55D8">
      <w:pPr>
        <w:snapToGrid w:val="0"/>
        <w:spacing w:after="200" w:line="240" w:lineRule="auto"/>
        <w:ind w:firstLine="720"/>
        <w:jc w:val="both"/>
        <w:rPr>
          <w:rFonts w:ascii="Times New Roman" w:eastAsia="Times New Roman" w:hAnsi="Times New Roman" w:cs="Times New Roman"/>
          <w:sz w:val="24"/>
          <w:szCs w:val="24"/>
        </w:rPr>
      </w:pPr>
      <w:r w:rsidRPr="004F55D8">
        <w:rPr>
          <w:rFonts w:ascii="Times New Roman" w:eastAsia="Times New Roman" w:hAnsi="Times New Roman" w:cs="Times New Roman"/>
          <w:sz w:val="24"/>
          <w:szCs w:val="24"/>
        </w:rPr>
        <w:t xml:space="preserve">Pursuant to Section 392 of the Charter, the Corporation Counsel is authorized to appoint and assign various positions.  </w:t>
      </w:r>
    </w:p>
    <w:p w14:paraId="45C310ED" w14:textId="77777777" w:rsidR="004F55D8" w:rsidRPr="004F55D8" w:rsidRDefault="004F55D8" w:rsidP="004F55D8">
      <w:pPr>
        <w:snapToGrid w:val="0"/>
        <w:spacing w:after="200" w:line="240" w:lineRule="auto"/>
        <w:ind w:firstLine="720"/>
        <w:jc w:val="both"/>
        <w:rPr>
          <w:rFonts w:ascii="Times New Roman" w:eastAsia="Times New Roman" w:hAnsi="Times New Roman" w:cs="Times New Roman"/>
          <w:sz w:val="24"/>
          <w:szCs w:val="24"/>
        </w:rPr>
      </w:pPr>
      <w:r w:rsidRPr="004F55D8">
        <w:rPr>
          <w:rFonts w:ascii="Times New Roman" w:eastAsia="Times New Roman" w:hAnsi="Times New Roman" w:cs="Times New Roman"/>
          <w:sz w:val="24"/>
          <w:szCs w:val="24"/>
        </w:rPr>
        <w:t>The Corporation Counsel “may appoint a first assistant corporation counsel, and such other assistants as may be necessary . . . .”  New York City Charter, Section 392(a).</w:t>
      </w:r>
    </w:p>
    <w:p w14:paraId="676D3654" w14:textId="77777777" w:rsidR="001306A8" w:rsidRDefault="004F55D8" w:rsidP="004F55D8">
      <w:pPr>
        <w:snapToGrid w:val="0"/>
        <w:spacing w:after="200" w:line="240" w:lineRule="auto"/>
        <w:ind w:firstLine="720"/>
        <w:jc w:val="both"/>
        <w:rPr>
          <w:rFonts w:ascii="Times New Roman" w:eastAsia="Times New Roman" w:hAnsi="Times New Roman" w:cs="Times New Roman"/>
          <w:sz w:val="24"/>
          <w:szCs w:val="24"/>
        </w:rPr>
      </w:pPr>
      <w:r w:rsidRPr="004F55D8">
        <w:rPr>
          <w:rFonts w:ascii="Times New Roman" w:eastAsia="Times New Roman" w:hAnsi="Times New Roman" w:cs="Times New Roman"/>
          <w:sz w:val="24"/>
          <w:szCs w:val="24"/>
        </w:rPr>
        <w:t xml:space="preserve">The First Assistant Corporation Counsel “possesses all of the powers” to act as the Corporation Counsel if the Corporation Counsel is absent or disabled, and in case of the death or a vacancy in the office of Corporation Counsel, acts “as the Corporation Counsel until the appointment of a new Corporation Counsel.”  New York City Charter, Section 392(b).  </w:t>
      </w:r>
    </w:p>
    <w:p w14:paraId="5A562210" w14:textId="77777777" w:rsidR="004F55D8" w:rsidRPr="004F55D8" w:rsidRDefault="004F55D8" w:rsidP="004F55D8">
      <w:pPr>
        <w:widowControl w:val="0"/>
        <w:snapToGrid w:val="0"/>
        <w:spacing w:after="200" w:line="240" w:lineRule="auto"/>
        <w:ind w:firstLine="720"/>
        <w:jc w:val="both"/>
        <w:rPr>
          <w:rFonts w:ascii="Times New Roman" w:eastAsia="Times New Roman" w:hAnsi="Times New Roman" w:cs="Times New Roman"/>
          <w:bCs/>
          <w:sz w:val="24"/>
          <w:szCs w:val="20"/>
        </w:rPr>
      </w:pPr>
      <w:r w:rsidRPr="004F55D8">
        <w:rPr>
          <w:rFonts w:ascii="Times New Roman" w:eastAsia="Times New Roman" w:hAnsi="Times New Roman" w:cs="Times New Roman"/>
          <w:sz w:val="24"/>
          <w:szCs w:val="24"/>
        </w:rPr>
        <w:t>Assistant Corporation Counsels possess the power to perform duties as assigned by the Corporation Counsel, by written authority filed on record at the Law Department.</w:t>
      </w:r>
      <w:r w:rsidRPr="004F55D8">
        <w:rPr>
          <w:rFonts w:ascii="Times New Roman" w:eastAsia="Times New Roman" w:hAnsi="Times New Roman" w:cs="Times New Roman"/>
          <w:bCs/>
          <w:sz w:val="24"/>
          <w:szCs w:val="20"/>
        </w:rPr>
        <w:t xml:space="preserve"> </w:t>
      </w:r>
      <w:bookmarkStart w:id="0" w:name="JD_395"/>
      <w:bookmarkStart w:id="1" w:name="JD_396"/>
      <w:bookmarkStart w:id="2" w:name="JD_397"/>
      <w:bookmarkStart w:id="3" w:name="JD_398"/>
      <w:bookmarkEnd w:id="0"/>
      <w:bookmarkEnd w:id="1"/>
      <w:bookmarkEnd w:id="2"/>
      <w:bookmarkEnd w:id="3"/>
      <w:r w:rsidRPr="004F55D8">
        <w:rPr>
          <w:rFonts w:ascii="Times New Roman" w:eastAsia="Times New Roman" w:hAnsi="Times New Roman" w:cs="Times New Roman"/>
          <w:bCs/>
          <w:sz w:val="24"/>
          <w:szCs w:val="20"/>
        </w:rPr>
        <w:t xml:space="preserve"> </w:t>
      </w:r>
      <w:r w:rsidRPr="004F55D8">
        <w:rPr>
          <w:rFonts w:ascii="Times New Roman" w:eastAsia="Times New Roman" w:hAnsi="Times New Roman" w:cs="Times New Roman"/>
          <w:sz w:val="24"/>
          <w:szCs w:val="24"/>
        </w:rPr>
        <w:t>New York City Charter, Section 392(c).</w:t>
      </w:r>
    </w:p>
    <w:p w14:paraId="2CEC78B5" w14:textId="77777777" w:rsidR="0035479D" w:rsidRDefault="0035479D" w:rsidP="004F55D8">
      <w:pPr>
        <w:widowControl w:val="0"/>
        <w:snapToGrid w:val="0"/>
        <w:spacing w:afterLines="200" w:after="480" w:line="240" w:lineRule="auto"/>
        <w:contextualSpacing/>
        <w:jc w:val="center"/>
        <w:rPr>
          <w:rFonts w:ascii="Times New Roman" w:eastAsia="Times New Roman" w:hAnsi="Times New Roman" w:cs="Times New Roman"/>
          <w:b/>
          <w:sz w:val="24"/>
          <w:szCs w:val="20"/>
        </w:rPr>
      </w:pPr>
    </w:p>
    <w:p w14:paraId="4501BE05" w14:textId="77777777" w:rsidR="0035479D" w:rsidRDefault="0035479D" w:rsidP="004F55D8">
      <w:pPr>
        <w:widowControl w:val="0"/>
        <w:snapToGrid w:val="0"/>
        <w:spacing w:afterLines="200" w:after="480" w:line="240" w:lineRule="auto"/>
        <w:contextualSpacing/>
        <w:jc w:val="center"/>
        <w:rPr>
          <w:rFonts w:ascii="Times New Roman" w:eastAsia="Times New Roman" w:hAnsi="Times New Roman" w:cs="Times New Roman"/>
          <w:b/>
          <w:sz w:val="24"/>
          <w:szCs w:val="20"/>
        </w:rPr>
      </w:pPr>
    </w:p>
    <w:p w14:paraId="3565B800" w14:textId="06DF7114" w:rsidR="004F55D8" w:rsidRPr="004F55D8" w:rsidRDefault="004F55D8" w:rsidP="004F55D8">
      <w:pPr>
        <w:widowControl w:val="0"/>
        <w:snapToGrid w:val="0"/>
        <w:spacing w:afterLines="200" w:after="480" w:line="240" w:lineRule="auto"/>
        <w:contextualSpacing/>
        <w:jc w:val="center"/>
        <w:rPr>
          <w:rFonts w:ascii="Times New Roman" w:eastAsia="Times New Roman" w:hAnsi="Times New Roman" w:cs="Times New Roman"/>
          <w:b/>
          <w:sz w:val="24"/>
          <w:szCs w:val="20"/>
        </w:rPr>
      </w:pPr>
      <w:r w:rsidRPr="004F55D8">
        <w:rPr>
          <w:rFonts w:ascii="Times New Roman" w:eastAsia="Times New Roman" w:hAnsi="Times New Roman" w:cs="Times New Roman"/>
          <w:b/>
          <w:sz w:val="24"/>
          <w:szCs w:val="20"/>
        </w:rPr>
        <w:lastRenderedPageBreak/>
        <w:t>Conclusion</w:t>
      </w:r>
    </w:p>
    <w:p w14:paraId="1A5098F7" w14:textId="77777777" w:rsidR="004F55D8" w:rsidRPr="004F55D8" w:rsidRDefault="004F55D8" w:rsidP="004F55D8">
      <w:pPr>
        <w:widowControl w:val="0"/>
        <w:snapToGrid w:val="0"/>
        <w:spacing w:afterLines="200" w:after="480" w:line="240" w:lineRule="auto"/>
        <w:ind w:firstLine="720"/>
        <w:contextualSpacing/>
        <w:jc w:val="center"/>
        <w:rPr>
          <w:rFonts w:ascii="Times New Roman" w:eastAsia="Times New Roman" w:hAnsi="Times New Roman" w:cs="Times New Roman"/>
          <w:b/>
          <w:sz w:val="24"/>
          <w:szCs w:val="20"/>
        </w:rPr>
      </w:pPr>
    </w:p>
    <w:p w14:paraId="210901B7" w14:textId="5F1D0515" w:rsidR="004F55D8" w:rsidRPr="004F55D8" w:rsidRDefault="004F55D8" w:rsidP="004F55D8">
      <w:pPr>
        <w:spacing w:afterLines="200" w:after="480" w:line="240" w:lineRule="auto"/>
        <w:ind w:firstLine="720"/>
        <w:contextualSpacing/>
        <w:jc w:val="both"/>
        <w:rPr>
          <w:rFonts w:ascii="Times New Roman" w:eastAsia="Times New Roman" w:hAnsi="Times New Roman" w:cs="Times New Roman"/>
          <w:sz w:val="24"/>
          <w:szCs w:val="24"/>
        </w:rPr>
      </w:pPr>
      <w:r w:rsidRPr="004F55D8">
        <w:rPr>
          <w:rFonts w:ascii="Times New Roman" w:eastAsia="Times New Roman" w:hAnsi="Times New Roman" w:cs="Times New Roman"/>
          <w:sz w:val="24"/>
          <w:szCs w:val="20"/>
        </w:rPr>
        <w:t xml:space="preserve">If appointed, </w:t>
      </w:r>
      <w:r w:rsidR="001306A8">
        <w:rPr>
          <w:rFonts w:ascii="Times New Roman" w:eastAsia="Times New Roman" w:hAnsi="Times New Roman" w:cs="Times New Roman"/>
          <w:sz w:val="24"/>
          <w:szCs w:val="20"/>
        </w:rPr>
        <w:t xml:space="preserve">Mr. </w:t>
      </w:r>
      <w:r w:rsidR="0035479D">
        <w:rPr>
          <w:rFonts w:ascii="Times New Roman" w:eastAsia="Times New Roman" w:hAnsi="Times New Roman" w:cs="Times New Roman"/>
          <w:sz w:val="24"/>
          <w:szCs w:val="20"/>
        </w:rPr>
        <w:t>Banks</w:t>
      </w:r>
      <w:r w:rsidRPr="004F55D8">
        <w:rPr>
          <w:rFonts w:ascii="Times New Roman" w:eastAsia="Times New Roman" w:hAnsi="Times New Roman" w:cs="Times New Roman"/>
          <w:sz w:val="24"/>
          <w:szCs w:val="20"/>
        </w:rPr>
        <w:t xml:space="preserve"> will serve for an indefinite term.  </w:t>
      </w:r>
      <w:r w:rsidR="001306A8">
        <w:rPr>
          <w:rFonts w:ascii="Times New Roman" w:eastAsia="Times New Roman" w:hAnsi="Times New Roman" w:cs="Times New Roman"/>
          <w:sz w:val="24"/>
          <w:szCs w:val="20"/>
        </w:rPr>
        <w:t xml:space="preserve">Mr. </w:t>
      </w:r>
      <w:r w:rsidR="0035479D">
        <w:rPr>
          <w:rFonts w:ascii="Times New Roman" w:eastAsia="Times New Roman" w:hAnsi="Times New Roman" w:cs="Times New Roman"/>
          <w:sz w:val="24"/>
          <w:szCs w:val="20"/>
        </w:rPr>
        <w:t>Banks</w:t>
      </w:r>
      <w:r w:rsidRPr="004F55D8">
        <w:rPr>
          <w:rFonts w:ascii="Times New Roman" w:eastAsia="Times New Roman" w:hAnsi="Times New Roman" w:cs="Times New Roman"/>
          <w:sz w:val="24"/>
          <w:szCs w:val="20"/>
        </w:rPr>
        <w:t xml:space="preserve"> will appear before the New York City Council’s Committee on Rules, Privileges, Elections</w:t>
      </w:r>
      <w:r w:rsidR="0035479D">
        <w:rPr>
          <w:rFonts w:ascii="Times New Roman" w:eastAsia="Times New Roman" w:hAnsi="Times New Roman" w:cs="Times New Roman"/>
          <w:sz w:val="24"/>
          <w:szCs w:val="20"/>
        </w:rPr>
        <w:t>, Standards and Ethics</w:t>
      </w:r>
      <w:r w:rsidRPr="004F55D8">
        <w:rPr>
          <w:rFonts w:ascii="Times New Roman" w:eastAsia="Times New Roman" w:hAnsi="Times New Roman" w:cs="Times New Roman"/>
          <w:sz w:val="24"/>
          <w:szCs w:val="20"/>
        </w:rPr>
        <w:t xml:space="preserve"> on </w:t>
      </w:r>
      <w:r w:rsidR="0035479D">
        <w:rPr>
          <w:rFonts w:ascii="Times New Roman" w:eastAsia="Times New Roman" w:hAnsi="Times New Roman" w:cs="Times New Roman"/>
          <w:sz w:val="24"/>
          <w:szCs w:val="20"/>
        </w:rPr>
        <w:t>February 4, 2026</w:t>
      </w:r>
      <w:r w:rsidRPr="004F55D8">
        <w:rPr>
          <w:rFonts w:ascii="Times New Roman" w:eastAsia="Times New Roman" w:hAnsi="Times New Roman" w:cs="Times New Roman"/>
          <w:sz w:val="24"/>
          <w:szCs w:val="20"/>
        </w:rPr>
        <w:t xml:space="preserve">. </w:t>
      </w:r>
      <w:r w:rsidR="001306A8">
        <w:rPr>
          <w:rFonts w:ascii="Times New Roman" w:eastAsia="Times New Roman" w:hAnsi="Times New Roman" w:cs="Times New Roman"/>
          <w:sz w:val="24"/>
          <w:szCs w:val="24"/>
        </w:rPr>
        <w:t xml:space="preserve">Copies of Mr. </w:t>
      </w:r>
      <w:r w:rsidR="0035479D">
        <w:rPr>
          <w:rFonts w:ascii="Times New Roman" w:eastAsia="Times New Roman" w:hAnsi="Times New Roman" w:cs="Times New Roman"/>
          <w:sz w:val="24"/>
          <w:szCs w:val="24"/>
        </w:rPr>
        <w:t>Bank’</w:t>
      </w:r>
      <w:r w:rsidR="001306A8">
        <w:rPr>
          <w:rFonts w:ascii="Times New Roman" w:eastAsia="Times New Roman" w:hAnsi="Times New Roman" w:cs="Times New Roman"/>
          <w:sz w:val="24"/>
          <w:szCs w:val="24"/>
        </w:rPr>
        <w:t xml:space="preserve">s </w:t>
      </w:r>
      <w:r w:rsidR="00CE35B1">
        <w:rPr>
          <w:rFonts w:ascii="Times New Roman" w:eastAsia="Times New Roman" w:hAnsi="Times New Roman" w:cs="Times New Roman"/>
          <w:sz w:val="24"/>
          <w:szCs w:val="24"/>
        </w:rPr>
        <w:t xml:space="preserve">résumé </w:t>
      </w:r>
      <w:r w:rsidR="00CE35B1" w:rsidRPr="004F55D8">
        <w:rPr>
          <w:rFonts w:ascii="Times New Roman" w:eastAsia="Times New Roman" w:hAnsi="Times New Roman" w:cs="Times New Roman"/>
          <w:sz w:val="24"/>
          <w:szCs w:val="24"/>
        </w:rPr>
        <w:t>and</w:t>
      </w:r>
      <w:r w:rsidRPr="004F55D8">
        <w:rPr>
          <w:rFonts w:ascii="Times New Roman" w:eastAsia="Times New Roman" w:hAnsi="Times New Roman" w:cs="Times New Roman"/>
          <w:sz w:val="24"/>
          <w:szCs w:val="24"/>
        </w:rPr>
        <w:t xml:space="preserve"> answers to pre-hearing questions are attached to this briefing paper. </w:t>
      </w:r>
    </w:p>
    <w:p w14:paraId="719395FB" w14:textId="77777777" w:rsidR="004F55D8" w:rsidRDefault="004F55D8"/>
    <w:sectPr w:rsidR="004F5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22533"/>
    <w:multiLevelType w:val="hybridMultilevel"/>
    <w:tmpl w:val="9A74FB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03909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BFD"/>
    <w:rsid w:val="001306A8"/>
    <w:rsid w:val="00213E08"/>
    <w:rsid w:val="00272061"/>
    <w:rsid w:val="0035479D"/>
    <w:rsid w:val="004F55D8"/>
    <w:rsid w:val="00683266"/>
    <w:rsid w:val="0083240E"/>
    <w:rsid w:val="009C35A1"/>
    <w:rsid w:val="00A60FDA"/>
    <w:rsid w:val="00C05DC3"/>
    <w:rsid w:val="00C84BB5"/>
    <w:rsid w:val="00CA16F4"/>
    <w:rsid w:val="00CC0BFD"/>
    <w:rsid w:val="00CE35B1"/>
    <w:rsid w:val="00D75FCD"/>
    <w:rsid w:val="00EF7C2D"/>
    <w:rsid w:val="00F047B8"/>
    <w:rsid w:val="00F54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CFFC2"/>
  <w15:chartTrackingRefBased/>
  <w15:docId w15:val="{40475AC2-4FB6-4E32-9FAE-2C66A5B4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9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2912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Campagna</dc:creator>
  <cp:keywords/>
  <dc:description/>
  <cp:lastModifiedBy>Jeffries, Jillian</cp:lastModifiedBy>
  <cp:revision>2</cp:revision>
  <dcterms:created xsi:type="dcterms:W3CDTF">2026-02-04T15:04:00Z</dcterms:created>
  <dcterms:modified xsi:type="dcterms:W3CDTF">2026-02-04T15:04:00Z</dcterms:modified>
</cp:coreProperties>
</file>