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B23F4" w14:textId="11FEBEDC" w:rsidR="00D63899" w:rsidRPr="00AB0C42" w:rsidRDefault="00D63899" w:rsidP="00530654">
      <w:pPr>
        <w:pStyle w:val="paragraph"/>
        <w:spacing w:before="0" w:beforeAutospacing="0" w:after="0" w:afterAutospacing="0"/>
        <w:jc w:val="right"/>
        <w:textAlignment w:val="baseline"/>
        <w:rPr>
          <w:rFonts w:ascii="Segoe UI" w:hAnsi="Segoe UI" w:cs="Segoe UI"/>
          <w:sz w:val="20"/>
          <w:szCs w:val="20"/>
        </w:rPr>
      </w:pPr>
      <w:r w:rsidRPr="00AB0C42">
        <w:rPr>
          <w:rStyle w:val="normaltextrun"/>
          <w:rFonts w:eastAsiaTheme="majorEastAsia"/>
          <w:color w:val="000000" w:themeColor="text1"/>
          <w:sz w:val="20"/>
          <w:szCs w:val="20"/>
          <w:u w:val="single"/>
        </w:rPr>
        <w:t>Committee</w:t>
      </w:r>
      <w:r>
        <w:rPr>
          <w:rStyle w:val="normaltextrun"/>
          <w:rFonts w:eastAsiaTheme="majorEastAsia"/>
          <w:color w:val="000000" w:themeColor="text1"/>
          <w:sz w:val="20"/>
          <w:szCs w:val="20"/>
          <w:u w:val="single"/>
        </w:rPr>
        <w:t xml:space="preserve"> on Contracts</w:t>
      </w:r>
      <w:r w:rsidR="005C3C64">
        <w:rPr>
          <w:rStyle w:val="normaltextrun"/>
          <w:rFonts w:eastAsiaTheme="majorEastAsia"/>
          <w:color w:val="000000" w:themeColor="text1"/>
          <w:sz w:val="20"/>
          <w:szCs w:val="20"/>
          <w:u w:val="single"/>
        </w:rPr>
        <w:t xml:space="preserve"> Staff</w:t>
      </w:r>
    </w:p>
    <w:p w14:paraId="09605D14" w14:textId="72412D56" w:rsidR="00D3619C" w:rsidRPr="00AB0C42" w:rsidRDefault="00D3619C" w:rsidP="00530654">
      <w:pPr>
        <w:pStyle w:val="paragraph"/>
        <w:spacing w:before="0" w:beforeAutospacing="0" w:after="0" w:afterAutospacing="0"/>
        <w:jc w:val="right"/>
        <w:textAlignment w:val="baseline"/>
        <w:rPr>
          <w:rFonts w:ascii="Segoe UI" w:hAnsi="Segoe UI" w:cs="Segoe UI"/>
          <w:sz w:val="20"/>
          <w:szCs w:val="20"/>
        </w:rPr>
      </w:pPr>
      <w:r>
        <w:rPr>
          <w:rStyle w:val="normaltextrun"/>
          <w:rFonts w:eastAsiaTheme="majorEastAsia"/>
          <w:color w:val="000000" w:themeColor="text1"/>
          <w:sz w:val="20"/>
          <w:szCs w:val="20"/>
        </w:rPr>
        <w:t>Alex R. Paulenoff</w:t>
      </w:r>
      <w:r w:rsidR="0049170E">
        <w:rPr>
          <w:rStyle w:val="normaltextrun"/>
          <w:rFonts w:eastAsiaTheme="majorEastAsia"/>
          <w:color w:val="000000" w:themeColor="text1"/>
          <w:sz w:val="20"/>
          <w:szCs w:val="20"/>
        </w:rPr>
        <w:t>,</w:t>
      </w:r>
      <w:r w:rsidRPr="00AB0C42">
        <w:rPr>
          <w:rStyle w:val="normaltextrun"/>
          <w:rFonts w:eastAsiaTheme="majorEastAsia"/>
          <w:i/>
          <w:iCs/>
          <w:color w:val="000000" w:themeColor="text1"/>
          <w:sz w:val="20"/>
          <w:szCs w:val="20"/>
        </w:rPr>
        <w:t xml:space="preserve"> </w:t>
      </w:r>
      <w:r>
        <w:rPr>
          <w:rStyle w:val="normaltextrun"/>
          <w:rFonts w:eastAsiaTheme="majorEastAsia"/>
          <w:i/>
          <w:iCs/>
          <w:color w:val="000000" w:themeColor="text1"/>
          <w:sz w:val="20"/>
          <w:szCs w:val="20"/>
        </w:rPr>
        <w:t>Senior Legislative Counse</w:t>
      </w:r>
      <w:r w:rsidR="007C6B95">
        <w:rPr>
          <w:rStyle w:val="normaltextrun"/>
          <w:rFonts w:eastAsiaTheme="majorEastAsia"/>
          <w:i/>
          <w:iCs/>
          <w:color w:val="000000" w:themeColor="text1"/>
          <w:sz w:val="20"/>
          <w:szCs w:val="20"/>
        </w:rPr>
        <w:t>l</w:t>
      </w:r>
    </w:p>
    <w:p w14:paraId="0F374C54" w14:textId="7A31F85B" w:rsidR="0049170E" w:rsidRPr="0049170E" w:rsidRDefault="0049170E" w:rsidP="00530654">
      <w:pPr>
        <w:pStyle w:val="paragraph"/>
        <w:spacing w:before="0" w:beforeAutospacing="0" w:after="0" w:afterAutospacing="0"/>
        <w:jc w:val="right"/>
        <w:textAlignment w:val="baseline"/>
        <w:rPr>
          <w:rStyle w:val="normaltextrun"/>
          <w:rFonts w:eastAsiaTheme="majorEastAsia"/>
          <w:i/>
          <w:iCs/>
          <w:color w:val="000000" w:themeColor="text1"/>
          <w:sz w:val="20"/>
          <w:szCs w:val="20"/>
        </w:rPr>
      </w:pPr>
      <w:r>
        <w:rPr>
          <w:rStyle w:val="normaltextrun"/>
          <w:rFonts w:eastAsiaTheme="majorEastAsia"/>
          <w:color w:val="000000" w:themeColor="text1"/>
          <w:sz w:val="20"/>
          <w:szCs w:val="20"/>
        </w:rPr>
        <w:t xml:space="preserve">Johari Frasier, </w:t>
      </w:r>
      <w:r>
        <w:rPr>
          <w:rStyle w:val="normaltextrun"/>
          <w:rFonts w:eastAsiaTheme="majorEastAsia"/>
          <w:i/>
          <w:iCs/>
          <w:color w:val="000000" w:themeColor="text1"/>
          <w:sz w:val="20"/>
          <w:szCs w:val="20"/>
        </w:rPr>
        <w:t>Legislative Counsel</w:t>
      </w:r>
    </w:p>
    <w:p w14:paraId="510F27EC" w14:textId="46FBE4FE" w:rsidR="00D63899" w:rsidRPr="00AB0C42" w:rsidRDefault="00D63899" w:rsidP="00530654">
      <w:pPr>
        <w:pStyle w:val="paragraph"/>
        <w:spacing w:before="0" w:beforeAutospacing="0" w:after="0" w:afterAutospacing="0"/>
        <w:jc w:val="right"/>
        <w:textAlignment w:val="baseline"/>
        <w:rPr>
          <w:rFonts w:ascii="Segoe UI" w:hAnsi="Segoe UI" w:cs="Segoe UI"/>
          <w:sz w:val="20"/>
          <w:szCs w:val="20"/>
        </w:rPr>
      </w:pPr>
      <w:r>
        <w:rPr>
          <w:rStyle w:val="normaltextrun"/>
          <w:rFonts w:eastAsiaTheme="majorEastAsia"/>
          <w:color w:val="000000" w:themeColor="text1"/>
          <w:sz w:val="20"/>
          <w:szCs w:val="20"/>
        </w:rPr>
        <w:t>Alex Yablon</w:t>
      </w:r>
      <w:r w:rsidRPr="00AB0C42">
        <w:rPr>
          <w:rStyle w:val="normaltextrun"/>
          <w:rFonts w:eastAsiaTheme="majorEastAsia"/>
          <w:color w:val="000000" w:themeColor="text1"/>
          <w:sz w:val="20"/>
          <w:szCs w:val="20"/>
        </w:rPr>
        <w:t xml:space="preserve">, </w:t>
      </w:r>
      <w:r>
        <w:rPr>
          <w:rStyle w:val="normaltextrun"/>
          <w:rFonts w:eastAsiaTheme="majorEastAsia"/>
          <w:i/>
          <w:iCs/>
          <w:color w:val="000000" w:themeColor="text1"/>
          <w:sz w:val="20"/>
          <w:szCs w:val="20"/>
        </w:rPr>
        <w:t xml:space="preserve">Legislative </w:t>
      </w:r>
      <w:r w:rsidRPr="00AB0C42">
        <w:rPr>
          <w:rStyle w:val="normaltextrun"/>
          <w:rFonts w:eastAsiaTheme="majorEastAsia"/>
          <w:i/>
          <w:iCs/>
          <w:color w:val="000000" w:themeColor="text1"/>
          <w:sz w:val="20"/>
          <w:szCs w:val="20"/>
        </w:rPr>
        <w:t>Policy Analys</w:t>
      </w:r>
      <w:r w:rsidR="007C6B95">
        <w:rPr>
          <w:rStyle w:val="normaltextrun"/>
          <w:rFonts w:eastAsiaTheme="majorEastAsia"/>
          <w:i/>
          <w:iCs/>
          <w:color w:val="000000" w:themeColor="text1"/>
          <w:sz w:val="20"/>
          <w:szCs w:val="20"/>
        </w:rPr>
        <w:t>t</w:t>
      </w:r>
    </w:p>
    <w:p w14:paraId="39C2669F" w14:textId="771A89B0" w:rsidR="00D63899" w:rsidRPr="00EA2A4D" w:rsidRDefault="00D63899" w:rsidP="00530654">
      <w:pPr>
        <w:pStyle w:val="paragraph"/>
        <w:spacing w:before="0" w:beforeAutospacing="0" w:after="0" w:afterAutospacing="0"/>
        <w:jc w:val="right"/>
        <w:textAlignment w:val="baseline"/>
        <w:rPr>
          <w:rFonts w:ascii="Segoe UI" w:hAnsi="Segoe UI" w:cs="Segoe UI"/>
          <w:sz w:val="20"/>
          <w:szCs w:val="20"/>
        </w:rPr>
      </w:pPr>
      <w:r>
        <w:rPr>
          <w:rStyle w:val="normaltextrun"/>
          <w:rFonts w:eastAsiaTheme="majorEastAsia"/>
          <w:color w:val="000000" w:themeColor="text1"/>
          <w:sz w:val="20"/>
          <w:szCs w:val="20"/>
        </w:rPr>
        <w:t>Owen Kotowski</w:t>
      </w:r>
      <w:r w:rsidRPr="00AB0C42">
        <w:rPr>
          <w:rStyle w:val="normaltextrun"/>
          <w:rFonts w:eastAsiaTheme="majorEastAsia"/>
          <w:i/>
          <w:iCs/>
          <w:color w:val="000000" w:themeColor="text1"/>
          <w:sz w:val="20"/>
          <w:szCs w:val="20"/>
        </w:rPr>
        <w:t xml:space="preserve">, </w:t>
      </w:r>
      <w:r>
        <w:rPr>
          <w:rStyle w:val="normaltextrun"/>
          <w:rFonts w:eastAsiaTheme="majorEastAsia"/>
          <w:i/>
          <w:iCs/>
          <w:color w:val="000000" w:themeColor="text1"/>
          <w:sz w:val="20"/>
          <w:szCs w:val="20"/>
        </w:rPr>
        <w:t xml:space="preserve">Senior </w:t>
      </w:r>
      <w:r w:rsidRPr="00AB0C42">
        <w:rPr>
          <w:rStyle w:val="normaltextrun"/>
          <w:rFonts w:eastAsiaTheme="majorEastAsia"/>
          <w:i/>
          <w:iCs/>
          <w:color w:val="000000" w:themeColor="text1"/>
          <w:sz w:val="20"/>
          <w:szCs w:val="20"/>
        </w:rPr>
        <w:t>Financ</w:t>
      </w:r>
      <w:r>
        <w:rPr>
          <w:rStyle w:val="normaltextrun"/>
          <w:rFonts w:eastAsiaTheme="majorEastAsia"/>
          <w:i/>
          <w:iCs/>
          <w:color w:val="000000" w:themeColor="text1"/>
          <w:sz w:val="20"/>
          <w:szCs w:val="20"/>
        </w:rPr>
        <w:t>ial</w:t>
      </w:r>
      <w:r w:rsidRPr="00AB0C42">
        <w:rPr>
          <w:rStyle w:val="normaltextrun"/>
          <w:rFonts w:eastAsiaTheme="majorEastAsia"/>
          <w:i/>
          <w:iCs/>
          <w:color w:val="000000" w:themeColor="text1"/>
          <w:sz w:val="20"/>
          <w:szCs w:val="20"/>
        </w:rPr>
        <w:t xml:space="preserve"> Analyst</w:t>
      </w:r>
    </w:p>
    <w:p w14:paraId="71E7ADD0" w14:textId="77777777" w:rsidR="00D63899" w:rsidRDefault="00D63899" w:rsidP="00D63899">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6003EC69" w14:textId="77777777" w:rsidR="00D63899" w:rsidRDefault="00D63899" w:rsidP="00EA2A4D">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11916F0F" w14:textId="77777777" w:rsidR="00D63899" w:rsidRDefault="00D63899" w:rsidP="00D63899">
      <w:pPr>
        <w:pStyle w:val="paragraph"/>
        <w:spacing w:before="0" w:beforeAutospacing="0" w:after="0" w:afterAutospacing="0"/>
        <w:jc w:val="center"/>
        <w:textAlignment w:val="baseline"/>
        <w:rPr>
          <w:rFonts w:ascii="Segoe UI" w:hAnsi="Segoe UI" w:cs="Segoe UI"/>
        </w:rPr>
      </w:pPr>
      <w:r>
        <w:rPr>
          <w:noProof/>
        </w:rPr>
        <w:drawing>
          <wp:inline distT="0" distB="0" distL="0" distR="0" wp14:anchorId="4B0C2504" wp14:editId="2BF4F4B4">
            <wp:extent cx="1414568" cy="1426645"/>
            <wp:effectExtent l="0" t="0" r="0" b="2540"/>
            <wp:docPr id="1" name="Picture 1" descr="C:\Users\prosenberg\AppData\Local\Microsoft\Windows\INetCache\Content.MSO\9B6A5A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422127" cy="1434268"/>
                    </a:xfrm>
                    <a:prstGeom prst="rect">
                      <a:avLst/>
                    </a:prstGeom>
                  </pic:spPr>
                </pic:pic>
              </a:graphicData>
            </a:graphic>
          </wp:inline>
        </w:drawing>
      </w:r>
      <w:r w:rsidRPr="0091E83A">
        <w:rPr>
          <w:rStyle w:val="eop"/>
          <w:rFonts w:eastAsiaTheme="majorEastAsia"/>
          <w:color w:val="000000" w:themeColor="text1"/>
        </w:rPr>
        <w:t> </w:t>
      </w:r>
    </w:p>
    <w:p w14:paraId="135E500B" w14:textId="77777777" w:rsidR="00D63899" w:rsidRPr="00AB0C42" w:rsidRDefault="00D63899" w:rsidP="00D63899">
      <w:pPr>
        <w:pStyle w:val="paragraph"/>
        <w:spacing w:before="0" w:beforeAutospacing="0" w:after="0" w:afterAutospacing="0"/>
        <w:textAlignment w:val="baseline"/>
        <w:rPr>
          <w:smallCaps/>
        </w:rPr>
      </w:pPr>
      <w:r w:rsidRPr="0091E83A">
        <w:rPr>
          <w:rStyle w:val="eop"/>
          <w:rFonts w:eastAsiaTheme="majorEastAsia"/>
          <w:color w:val="000000" w:themeColor="text1"/>
        </w:rPr>
        <w:t> </w:t>
      </w:r>
    </w:p>
    <w:p w14:paraId="186E4433" w14:textId="733A8C71" w:rsidR="00D63899" w:rsidRDefault="00D63899" w:rsidP="00EA2A4D">
      <w:pPr>
        <w:pStyle w:val="paragraph"/>
        <w:spacing w:before="0" w:beforeAutospacing="0" w:after="0" w:afterAutospacing="0"/>
        <w:jc w:val="center"/>
        <w:textAlignment w:val="baseline"/>
        <w:rPr>
          <w:rStyle w:val="eop"/>
          <w:rFonts w:eastAsiaTheme="majorEastAsia"/>
          <w:smallCaps/>
        </w:rPr>
      </w:pPr>
      <w:r w:rsidRPr="00AB0C42">
        <w:rPr>
          <w:rStyle w:val="normaltextrun"/>
          <w:rFonts w:eastAsiaTheme="majorEastAsia"/>
          <w:b/>
          <w:bCs/>
          <w:smallCaps/>
        </w:rPr>
        <w:t>THE COUNCIL OF THE CITY OF NEW YORK</w:t>
      </w:r>
      <w:r w:rsidRPr="00AB0C42">
        <w:rPr>
          <w:rStyle w:val="eop"/>
          <w:rFonts w:eastAsiaTheme="majorEastAsia"/>
          <w:smallCaps/>
        </w:rPr>
        <w:t> </w:t>
      </w:r>
    </w:p>
    <w:p w14:paraId="74EC2C82" w14:textId="77777777" w:rsidR="00930E52" w:rsidRPr="00AB0C42" w:rsidRDefault="00930E52" w:rsidP="00EA2A4D">
      <w:pPr>
        <w:pStyle w:val="paragraph"/>
        <w:spacing w:before="0" w:beforeAutospacing="0" w:after="0" w:afterAutospacing="0"/>
        <w:jc w:val="center"/>
        <w:textAlignment w:val="baseline"/>
        <w:rPr>
          <w:smallCaps/>
        </w:rPr>
      </w:pPr>
    </w:p>
    <w:p w14:paraId="593B0C9A" w14:textId="3016E2C8" w:rsidR="00D63899" w:rsidRPr="00AB0C42" w:rsidRDefault="00454F49" w:rsidP="00D63899">
      <w:pPr>
        <w:pStyle w:val="paragraph"/>
        <w:spacing w:before="0" w:beforeAutospacing="0" w:after="0" w:afterAutospacing="0"/>
        <w:jc w:val="center"/>
        <w:textAlignment w:val="baseline"/>
        <w:rPr>
          <w:smallCaps/>
        </w:rPr>
      </w:pPr>
      <w:r>
        <w:rPr>
          <w:rStyle w:val="normaltextrun"/>
          <w:rFonts w:eastAsiaTheme="majorEastAsia"/>
          <w:b/>
          <w:bCs/>
          <w:smallCaps/>
          <w:u w:val="single"/>
        </w:rPr>
        <w:t>COMMITTEE REPORT</w:t>
      </w:r>
      <w:r w:rsidR="00930E52">
        <w:rPr>
          <w:rStyle w:val="normaltextrun"/>
          <w:rFonts w:eastAsiaTheme="majorEastAsia"/>
          <w:b/>
          <w:bCs/>
          <w:smallCaps/>
          <w:u w:val="single"/>
        </w:rPr>
        <w:t xml:space="preserve"> OF THE GOVERNMENTAL AFFAIRS DIVISION</w:t>
      </w:r>
    </w:p>
    <w:p w14:paraId="495F5300" w14:textId="281C66ED" w:rsidR="00D63899" w:rsidRPr="00AB0C42" w:rsidRDefault="00D63899" w:rsidP="00D63899">
      <w:pPr>
        <w:pStyle w:val="paragraph"/>
        <w:spacing w:before="0" w:beforeAutospacing="0" w:after="0" w:afterAutospacing="0"/>
        <w:jc w:val="center"/>
        <w:textAlignment w:val="baseline"/>
      </w:pPr>
      <w:r w:rsidRPr="00AB0C42">
        <w:rPr>
          <w:rStyle w:val="normaltextrun"/>
          <w:rFonts w:eastAsiaTheme="majorEastAsia"/>
          <w:i/>
          <w:iCs/>
          <w:color w:val="000000" w:themeColor="text1"/>
        </w:rPr>
        <w:t>Andrea Vazquez, Director</w:t>
      </w:r>
    </w:p>
    <w:p w14:paraId="40EAC13E" w14:textId="3EB5A6C3" w:rsidR="00D63899" w:rsidRPr="00B84191" w:rsidRDefault="00D63899" w:rsidP="00D63899">
      <w:pPr>
        <w:pStyle w:val="paragraph"/>
        <w:spacing w:before="0" w:beforeAutospacing="0" w:after="0" w:afterAutospacing="0"/>
        <w:jc w:val="center"/>
        <w:textAlignment w:val="baseline"/>
        <w:rPr>
          <w:i/>
          <w:iCs/>
        </w:rPr>
      </w:pPr>
      <w:r w:rsidRPr="00E22FF2">
        <w:rPr>
          <w:rFonts w:eastAsiaTheme="majorEastAsia"/>
          <w:i/>
          <w:color w:val="000000" w:themeColor="text1"/>
        </w:rPr>
        <w:t>Rachel Cordero</w:t>
      </w:r>
      <w:r w:rsidRPr="00F4607D">
        <w:rPr>
          <w:rFonts w:eastAsiaTheme="majorEastAsia"/>
          <w:color w:val="000000" w:themeColor="text1"/>
        </w:rPr>
        <w:t xml:space="preserve">, </w:t>
      </w:r>
      <w:r w:rsidRPr="00B84191">
        <w:rPr>
          <w:rFonts w:eastAsiaTheme="majorEastAsia"/>
          <w:i/>
          <w:iCs/>
          <w:color w:val="000000" w:themeColor="text1"/>
        </w:rPr>
        <w:t xml:space="preserve">Deputy Director, Governmental </w:t>
      </w:r>
      <w:r w:rsidR="00454F49">
        <w:rPr>
          <w:rFonts w:eastAsiaTheme="majorEastAsia"/>
          <w:i/>
          <w:iCs/>
          <w:color w:val="000000" w:themeColor="text1"/>
        </w:rPr>
        <w:t>Affairs</w:t>
      </w:r>
    </w:p>
    <w:p w14:paraId="09043D78" w14:textId="77777777" w:rsidR="00D63899" w:rsidRPr="00AB0C42" w:rsidRDefault="00D63899" w:rsidP="00D63899">
      <w:pPr>
        <w:pStyle w:val="paragraph"/>
        <w:spacing w:before="0" w:beforeAutospacing="0" w:after="0" w:afterAutospacing="0"/>
        <w:textAlignment w:val="baseline"/>
        <w:rPr>
          <w:smallCaps/>
        </w:rPr>
      </w:pPr>
      <w:r w:rsidRPr="00AB0C42">
        <w:rPr>
          <w:rStyle w:val="eop"/>
          <w:rFonts w:eastAsiaTheme="majorEastAsia"/>
          <w:smallCaps/>
          <w:color w:val="000000" w:themeColor="text1"/>
        </w:rPr>
        <w:t> </w:t>
      </w:r>
    </w:p>
    <w:p w14:paraId="02B6E530" w14:textId="5F3CBE1A" w:rsidR="00D63899" w:rsidRPr="00AB0C42" w:rsidRDefault="00D63899" w:rsidP="00D63899">
      <w:pPr>
        <w:pStyle w:val="paragraph"/>
        <w:spacing w:before="0" w:beforeAutospacing="0" w:after="0" w:afterAutospacing="0"/>
        <w:jc w:val="center"/>
        <w:textAlignment w:val="baseline"/>
        <w:rPr>
          <w:smallCaps/>
        </w:rPr>
      </w:pPr>
      <w:r w:rsidRPr="00AB0C42">
        <w:rPr>
          <w:rStyle w:val="normaltextrun"/>
          <w:rFonts w:eastAsiaTheme="majorEastAsia"/>
          <w:b/>
          <w:bCs/>
          <w:smallCaps/>
          <w:color w:val="000000" w:themeColor="text1"/>
          <w:u w:val="single"/>
        </w:rPr>
        <w:t xml:space="preserve">COMMITTEE ON </w:t>
      </w:r>
      <w:r>
        <w:rPr>
          <w:rStyle w:val="normaltextrun"/>
          <w:rFonts w:eastAsiaTheme="majorEastAsia"/>
          <w:b/>
          <w:bCs/>
          <w:smallCaps/>
          <w:color w:val="000000" w:themeColor="text1"/>
          <w:u w:val="single"/>
        </w:rPr>
        <w:t>CONTRACTS</w:t>
      </w:r>
    </w:p>
    <w:p w14:paraId="3D830594" w14:textId="5E7AAB05" w:rsidR="00D63899" w:rsidRPr="00AB0C42" w:rsidRDefault="00D63899" w:rsidP="00D63899">
      <w:pPr>
        <w:pStyle w:val="paragraph"/>
        <w:spacing w:before="0" w:beforeAutospacing="0" w:after="0" w:afterAutospacing="0"/>
        <w:jc w:val="center"/>
        <w:textAlignment w:val="baseline"/>
      </w:pPr>
      <w:r w:rsidRPr="00AB0C42">
        <w:rPr>
          <w:rStyle w:val="normaltextrun"/>
          <w:rFonts w:eastAsiaTheme="majorEastAsia"/>
          <w:i/>
          <w:iCs/>
          <w:color w:val="000000" w:themeColor="text1"/>
        </w:rPr>
        <w:t xml:space="preserve">Hon. </w:t>
      </w:r>
      <w:r w:rsidR="0049170E">
        <w:rPr>
          <w:rStyle w:val="normaltextrun"/>
          <w:rFonts w:eastAsiaTheme="majorEastAsia"/>
          <w:i/>
          <w:iCs/>
          <w:color w:val="000000" w:themeColor="text1"/>
        </w:rPr>
        <w:t>Lincoln Restler</w:t>
      </w:r>
      <w:r w:rsidRPr="00AB0C42">
        <w:rPr>
          <w:rStyle w:val="normaltextrun"/>
          <w:rFonts w:eastAsiaTheme="majorEastAsia"/>
          <w:i/>
          <w:iCs/>
          <w:color w:val="000000" w:themeColor="text1"/>
        </w:rPr>
        <w:t>, Chair</w:t>
      </w:r>
    </w:p>
    <w:p w14:paraId="51E3EECE" w14:textId="627ABE6E" w:rsidR="00D63899" w:rsidRDefault="00D63899" w:rsidP="00EA2A4D">
      <w:pPr>
        <w:pStyle w:val="paragraph"/>
        <w:spacing w:before="0" w:beforeAutospacing="0" w:after="0" w:afterAutospacing="0"/>
        <w:jc w:val="center"/>
        <w:textAlignment w:val="baseline"/>
        <w:rPr>
          <w:rStyle w:val="eop"/>
          <w:rFonts w:eastAsiaTheme="majorEastAsia"/>
          <w:smallCaps/>
          <w:color w:val="000000" w:themeColor="text1"/>
        </w:rPr>
      </w:pPr>
    </w:p>
    <w:p w14:paraId="1385D12A" w14:textId="77777777" w:rsidR="00D801E2" w:rsidRPr="00AB0C42" w:rsidRDefault="00D801E2" w:rsidP="00EA2A4D">
      <w:pPr>
        <w:pStyle w:val="paragraph"/>
        <w:spacing w:before="0" w:beforeAutospacing="0" w:after="0" w:afterAutospacing="0"/>
        <w:jc w:val="center"/>
        <w:textAlignment w:val="baseline"/>
        <w:rPr>
          <w:smallCaps/>
        </w:rPr>
      </w:pPr>
    </w:p>
    <w:p w14:paraId="304D2B28" w14:textId="49A47EA4" w:rsidR="00D63899" w:rsidRPr="00AB0C42" w:rsidRDefault="0049170E" w:rsidP="00D63899">
      <w:pPr>
        <w:pStyle w:val="paragraph"/>
        <w:spacing w:before="0" w:beforeAutospacing="0" w:after="0" w:afterAutospacing="0"/>
        <w:jc w:val="center"/>
        <w:textAlignment w:val="baseline"/>
        <w:rPr>
          <w:smallCaps/>
        </w:rPr>
      </w:pPr>
      <w:r>
        <w:rPr>
          <w:rStyle w:val="normaltextrun"/>
          <w:rFonts w:eastAsiaTheme="majorEastAsia"/>
          <w:b/>
          <w:bCs/>
          <w:smallCaps/>
        </w:rPr>
        <w:t xml:space="preserve">February </w:t>
      </w:r>
      <w:r w:rsidR="00693AE6">
        <w:rPr>
          <w:rStyle w:val="normaltextrun"/>
          <w:rFonts w:eastAsiaTheme="majorEastAsia"/>
          <w:b/>
          <w:bCs/>
          <w:smallCaps/>
        </w:rPr>
        <w:t>24</w:t>
      </w:r>
      <w:r w:rsidR="00D63899" w:rsidRPr="00AB0C42">
        <w:rPr>
          <w:rStyle w:val="normaltextrun"/>
          <w:rFonts w:eastAsiaTheme="majorEastAsia"/>
          <w:b/>
          <w:bCs/>
          <w:smallCaps/>
        </w:rPr>
        <w:t>, 202</w:t>
      </w:r>
      <w:r>
        <w:rPr>
          <w:rStyle w:val="normaltextrun"/>
          <w:rFonts w:eastAsiaTheme="majorEastAsia"/>
          <w:b/>
          <w:bCs/>
          <w:smallCaps/>
        </w:rPr>
        <w:t>6</w:t>
      </w:r>
    </w:p>
    <w:p w14:paraId="654BA536" w14:textId="3D9388EB" w:rsidR="00D63899" w:rsidRDefault="00D63899" w:rsidP="00EA2A4D">
      <w:pPr>
        <w:pStyle w:val="paragraph"/>
        <w:spacing w:before="0" w:beforeAutospacing="0" w:after="0" w:afterAutospacing="0"/>
        <w:ind w:left="2880" w:hanging="2880"/>
        <w:jc w:val="both"/>
        <w:textAlignment w:val="baseline"/>
        <w:rPr>
          <w:rStyle w:val="eop"/>
          <w:rFonts w:eastAsiaTheme="majorEastAsia"/>
          <w:color w:val="000000" w:themeColor="text1"/>
        </w:rPr>
      </w:pPr>
    </w:p>
    <w:p w14:paraId="6DE6DB0D" w14:textId="77777777" w:rsidR="00D801E2" w:rsidRPr="00EA2A4D" w:rsidRDefault="00D801E2" w:rsidP="00EA2A4D">
      <w:pPr>
        <w:pStyle w:val="paragraph"/>
        <w:spacing w:before="0" w:beforeAutospacing="0" w:after="0" w:afterAutospacing="0"/>
        <w:ind w:left="2880" w:hanging="2880"/>
        <w:jc w:val="both"/>
        <w:textAlignment w:val="baseline"/>
        <w:rPr>
          <w:rStyle w:val="normaltextrun"/>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5"/>
        <w:gridCol w:w="6735"/>
      </w:tblGrid>
      <w:tr w:rsidR="008909EA" w:rsidRPr="00F425A1" w14:paraId="587B3F68" w14:textId="77777777" w:rsidTr="00C43DFF">
        <w:trPr>
          <w:trHeight w:val="585"/>
        </w:trPr>
        <w:tc>
          <w:tcPr>
            <w:tcW w:w="2715" w:type="dxa"/>
          </w:tcPr>
          <w:p w14:paraId="1E398B41" w14:textId="5F004675" w:rsidR="00D63899" w:rsidRPr="00F425A1" w:rsidRDefault="0049170E" w:rsidP="00197177">
            <w:pPr>
              <w:pStyle w:val="paragraph"/>
              <w:spacing w:before="0" w:beforeAutospacing="0" w:after="0" w:afterAutospacing="0"/>
              <w:jc w:val="both"/>
              <w:textAlignment w:val="baseline"/>
              <w:rPr>
                <w:b/>
                <w:bCs/>
                <w:smallCaps/>
              </w:rPr>
            </w:pPr>
            <w:r>
              <w:rPr>
                <w:rFonts w:eastAsia="ヒラギノ角ゴ Pro W3"/>
                <w:b/>
                <w:smallCaps/>
                <w:color w:val="000000"/>
              </w:rPr>
              <w:t>Prop</w:t>
            </w:r>
            <w:r w:rsidR="00C951D9">
              <w:rPr>
                <w:rFonts w:eastAsia="ヒラギノ角ゴ Pro W3"/>
                <w:b/>
                <w:smallCaps/>
                <w:color w:val="000000"/>
              </w:rPr>
              <w:t>osed</w:t>
            </w:r>
            <w:r>
              <w:rPr>
                <w:rFonts w:eastAsia="ヒラギノ角ゴ Pro W3"/>
                <w:color w:val="000000"/>
              </w:rPr>
              <w:t xml:space="preserve"> </w:t>
            </w:r>
            <w:r w:rsidR="0050400B">
              <w:rPr>
                <w:rFonts w:eastAsia="ヒラギノ角ゴ Pro W3"/>
                <w:b/>
                <w:smallCaps/>
                <w:color w:val="000000"/>
              </w:rPr>
              <w:t xml:space="preserve">Int. No. </w:t>
            </w:r>
            <w:r>
              <w:rPr>
                <w:rFonts w:eastAsia="ヒラギノ角ゴ Pro W3"/>
                <w:b/>
                <w:smallCaps/>
                <w:color w:val="000000"/>
              </w:rPr>
              <w:t>2-</w:t>
            </w:r>
            <w:r w:rsidR="00693AE6">
              <w:rPr>
                <w:rFonts w:eastAsia="ヒラギノ角ゴ Pro W3"/>
                <w:b/>
                <w:smallCaps/>
                <w:color w:val="000000"/>
              </w:rPr>
              <w:t>B</w:t>
            </w:r>
          </w:p>
        </w:tc>
        <w:tc>
          <w:tcPr>
            <w:tcW w:w="6735" w:type="dxa"/>
          </w:tcPr>
          <w:p w14:paraId="351A9963" w14:textId="4D6C0662" w:rsidR="00D63899" w:rsidRPr="00F13DBE" w:rsidRDefault="00F13DBE" w:rsidP="00197177">
            <w:pPr>
              <w:pStyle w:val="NormalWeb"/>
              <w:shd w:val="clear" w:color="auto" w:fill="FFFFFF"/>
              <w:snapToGrid w:val="0"/>
              <w:spacing w:before="0" w:beforeAutospacing="0" w:after="0" w:afterAutospacing="0"/>
              <w:jc w:val="both"/>
              <w:rPr>
                <w:rFonts w:ascii="Times" w:hAnsi="Times"/>
                <w:color w:val="000000"/>
                <w:sz w:val="27"/>
                <w:szCs w:val="27"/>
              </w:rPr>
            </w:pPr>
            <w:r>
              <w:rPr>
                <w:rFonts w:eastAsiaTheme="minorHAnsi"/>
              </w:rPr>
              <w:t>By The Speaker (Council Member Menin) and Council Member</w:t>
            </w:r>
            <w:r w:rsidR="003C39C7">
              <w:rPr>
                <w:rFonts w:eastAsiaTheme="minorHAnsi"/>
              </w:rPr>
              <w:t>s</w:t>
            </w:r>
            <w:r>
              <w:rPr>
                <w:rFonts w:eastAsiaTheme="minorHAnsi"/>
              </w:rPr>
              <w:t xml:space="preserve"> Wong</w:t>
            </w:r>
            <w:r w:rsidR="00693AE6">
              <w:rPr>
                <w:rFonts w:eastAsiaTheme="minorHAnsi"/>
              </w:rPr>
              <w:t>,</w:t>
            </w:r>
            <w:r w:rsidR="003C39C7">
              <w:rPr>
                <w:rFonts w:eastAsiaTheme="minorHAnsi"/>
              </w:rPr>
              <w:t xml:space="preserve"> Louis</w:t>
            </w:r>
            <w:r w:rsidR="00693AE6">
              <w:rPr>
                <w:rFonts w:eastAsiaTheme="minorHAnsi"/>
              </w:rPr>
              <w:t>, and Lee</w:t>
            </w:r>
          </w:p>
        </w:tc>
      </w:tr>
      <w:tr w:rsidR="008E2293" w:rsidRPr="00F425A1" w14:paraId="63E50776" w14:textId="77777777" w:rsidTr="00C43DFF">
        <w:trPr>
          <w:trHeight w:val="810"/>
        </w:trPr>
        <w:tc>
          <w:tcPr>
            <w:tcW w:w="2715" w:type="dxa"/>
          </w:tcPr>
          <w:p w14:paraId="226B3D7F" w14:textId="0F116FAB" w:rsidR="008E2293" w:rsidRDefault="008E2293" w:rsidP="00C43DFF">
            <w:pPr>
              <w:spacing w:line="240" w:lineRule="auto"/>
              <w:jc w:val="both"/>
              <w:textAlignment w:val="baseline"/>
              <w:rPr>
                <w:rFonts w:eastAsia="ヒラギノ角ゴ Pro W3"/>
                <w:b/>
                <w:smallCaps/>
                <w:color w:val="000000"/>
              </w:rPr>
            </w:pPr>
            <w:r w:rsidRPr="00F425A1">
              <w:rPr>
                <w:rFonts w:ascii="Times New Roman" w:eastAsia="Times New Roman" w:hAnsi="Times New Roman" w:cs="Times New Roman"/>
                <w:b/>
                <w:smallCaps/>
                <w:sz w:val="24"/>
                <w:szCs w:val="24"/>
              </w:rPr>
              <w:t>Title:</w:t>
            </w:r>
          </w:p>
        </w:tc>
        <w:tc>
          <w:tcPr>
            <w:tcW w:w="6735" w:type="dxa"/>
          </w:tcPr>
          <w:p w14:paraId="0722FA32" w14:textId="2E4AA613" w:rsidR="008E2293" w:rsidRDefault="008E2293" w:rsidP="00C43DFF">
            <w:pPr>
              <w:suppressLineNumbers/>
              <w:spacing w:after="240" w:line="240" w:lineRule="auto"/>
              <w:jc w:val="both"/>
            </w:pPr>
            <w:r w:rsidRPr="00EA2A4D">
              <w:rPr>
                <w:rFonts w:ascii="Times New Roman" w:eastAsia="Times New Roman" w:hAnsi="Times New Roman" w:cs="Times New Roman"/>
                <w:sz w:val="24"/>
                <w:szCs w:val="24"/>
              </w:rPr>
              <w:t xml:space="preserve">A local law </w:t>
            </w:r>
            <w:r>
              <w:rPr>
                <w:rFonts w:ascii="Times New Roman" w:eastAsia="Times New Roman" w:hAnsi="Times New Roman" w:cs="Times New Roman"/>
                <w:sz w:val="24"/>
                <w:szCs w:val="24"/>
              </w:rPr>
              <w:t>to amend the administrative code of the city of New York, in relation to approval for emergency procurements and submission of contracts for audit</w:t>
            </w:r>
          </w:p>
        </w:tc>
      </w:tr>
    </w:tbl>
    <w:p w14:paraId="024E829C" w14:textId="58C88687" w:rsidR="009A7BCA" w:rsidRDefault="009A7BCA" w:rsidP="00A174F1"/>
    <w:p w14:paraId="272530A9" w14:textId="7849AC87" w:rsidR="009A7BCA" w:rsidRDefault="009A7BCA" w:rsidP="00833993">
      <w:pPr>
        <w:spacing w:line="259" w:lineRule="auto"/>
      </w:pPr>
      <w:r>
        <w:br w:type="page"/>
      </w:r>
    </w:p>
    <w:p w14:paraId="6E24337A" w14:textId="6C9EF5D8" w:rsidR="00D63899" w:rsidRPr="009D63AE" w:rsidRDefault="00E776B9" w:rsidP="00D46BD2">
      <w:pPr>
        <w:pStyle w:val="ListParagraph"/>
        <w:numPr>
          <w:ilvl w:val="0"/>
          <w:numId w:val="5"/>
        </w:numPr>
        <w:spacing w:before="240" w:after="360" w:line="259" w:lineRule="auto"/>
        <w:jc w:val="both"/>
        <w:rPr>
          <w:rFonts w:ascii="Times New Roman" w:hAnsi="Times New Roman" w:cs="Times New Roman"/>
          <w:b/>
          <w:bCs/>
          <w:smallCaps/>
          <w:u w:val="single"/>
        </w:rPr>
      </w:pPr>
      <w:r w:rsidRPr="009D63AE">
        <w:rPr>
          <w:rFonts w:ascii="Times New Roman" w:hAnsi="Times New Roman" w:cs="Times New Roman"/>
          <w:b/>
          <w:sz w:val="24"/>
          <w:szCs w:val="24"/>
        </w:rPr>
        <w:lastRenderedPageBreak/>
        <w:t>INTRODUCTION</w:t>
      </w:r>
    </w:p>
    <w:p w14:paraId="5177C188" w14:textId="412FFFE9" w:rsidR="00EF0B3A" w:rsidRPr="00071B54" w:rsidRDefault="00DF6136" w:rsidP="00DD3B09">
      <w:pPr>
        <w:spacing w:after="0" w:line="480" w:lineRule="auto"/>
        <w:ind w:firstLine="720"/>
        <w:jc w:val="both"/>
        <w:rPr>
          <w:rFonts w:ascii="Times New Roman" w:eastAsia="Calibri" w:hAnsi="Times New Roman" w:cs="Times New Roman"/>
          <w:sz w:val="24"/>
          <w:szCs w:val="24"/>
        </w:rPr>
      </w:pPr>
      <w:r w:rsidRPr="00DF6136">
        <w:rPr>
          <w:rFonts w:ascii="Times New Roman" w:eastAsia="Calibri" w:hAnsi="Times New Roman" w:cs="Times New Roman"/>
          <w:sz w:val="24"/>
          <w:szCs w:val="24"/>
        </w:rPr>
        <w:t xml:space="preserve">On </w:t>
      </w:r>
      <w:r w:rsidR="00994464">
        <w:rPr>
          <w:rFonts w:ascii="Times New Roman" w:eastAsia="Calibri" w:hAnsi="Times New Roman" w:cs="Times New Roman"/>
          <w:sz w:val="24"/>
          <w:szCs w:val="24"/>
        </w:rPr>
        <w:t xml:space="preserve">February </w:t>
      </w:r>
      <w:r w:rsidR="00693AE6">
        <w:rPr>
          <w:rFonts w:ascii="Times New Roman" w:eastAsia="Calibri" w:hAnsi="Times New Roman" w:cs="Times New Roman"/>
          <w:sz w:val="24"/>
          <w:szCs w:val="24"/>
        </w:rPr>
        <w:t>24</w:t>
      </w:r>
      <w:r w:rsidRPr="00DF6136">
        <w:rPr>
          <w:rFonts w:ascii="Times New Roman" w:eastAsia="Calibri" w:hAnsi="Times New Roman" w:cs="Times New Roman"/>
          <w:sz w:val="24"/>
          <w:szCs w:val="24"/>
        </w:rPr>
        <w:t>, 202</w:t>
      </w:r>
      <w:r w:rsidR="00994464">
        <w:rPr>
          <w:rFonts w:ascii="Times New Roman" w:eastAsia="Calibri" w:hAnsi="Times New Roman" w:cs="Times New Roman"/>
          <w:sz w:val="24"/>
          <w:szCs w:val="24"/>
        </w:rPr>
        <w:t>6</w:t>
      </w:r>
      <w:r w:rsidRPr="00DF6136">
        <w:rPr>
          <w:rFonts w:ascii="Times New Roman" w:eastAsia="Calibri" w:hAnsi="Times New Roman" w:cs="Times New Roman"/>
          <w:sz w:val="24"/>
          <w:szCs w:val="24"/>
        </w:rPr>
        <w:t xml:space="preserve">, </w:t>
      </w:r>
      <w:r w:rsidR="00713822">
        <w:rPr>
          <w:rFonts w:ascii="Times New Roman" w:eastAsia="Calibri" w:hAnsi="Times New Roman" w:cs="Times New Roman"/>
          <w:sz w:val="24"/>
          <w:szCs w:val="24"/>
        </w:rPr>
        <w:t>t</w:t>
      </w:r>
      <w:r w:rsidR="00EF0B3A" w:rsidRPr="00EF0B3A">
        <w:rPr>
          <w:rFonts w:ascii="Times New Roman" w:eastAsia="Calibri" w:hAnsi="Times New Roman" w:cs="Times New Roman"/>
          <w:sz w:val="24"/>
          <w:szCs w:val="24"/>
        </w:rPr>
        <w:t xml:space="preserve">he Committee on Contracts, chaired by Council Member </w:t>
      </w:r>
      <w:r w:rsidR="00994464">
        <w:rPr>
          <w:rFonts w:ascii="Times New Roman" w:eastAsia="Calibri" w:hAnsi="Times New Roman" w:cs="Times New Roman"/>
          <w:sz w:val="24"/>
          <w:szCs w:val="24"/>
        </w:rPr>
        <w:t>Lincoln Restler</w:t>
      </w:r>
      <w:r w:rsidR="00EF0B3A" w:rsidRPr="00EF0B3A">
        <w:rPr>
          <w:rFonts w:ascii="Times New Roman" w:eastAsia="Calibri" w:hAnsi="Times New Roman" w:cs="Times New Roman"/>
          <w:sz w:val="24"/>
          <w:szCs w:val="24"/>
        </w:rPr>
        <w:t xml:space="preserve">, </w:t>
      </w:r>
      <w:r w:rsidR="00E159B2">
        <w:rPr>
          <w:rFonts w:ascii="Times New Roman" w:eastAsia="Calibri" w:hAnsi="Times New Roman" w:cs="Times New Roman"/>
          <w:sz w:val="24"/>
          <w:szCs w:val="24"/>
        </w:rPr>
        <w:t>held</w:t>
      </w:r>
      <w:r w:rsidR="00EF0B3A" w:rsidRPr="00EF0B3A">
        <w:rPr>
          <w:rFonts w:ascii="Times New Roman" w:eastAsia="Calibri" w:hAnsi="Times New Roman" w:cs="Times New Roman"/>
          <w:sz w:val="24"/>
          <w:szCs w:val="24"/>
        </w:rPr>
        <w:t xml:space="preserve"> a </w:t>
      </w:r>
      <w:r w:rsidR="00DD3B09">
        <w:rPr>
          <w:rFonts w:ascii="Times New Roman" w:eastAsia="Calibri" w:hAnsi="Times New Roman" w:cs="Times New Roman"/>
          <w:sz w:val="24"/>
          <w:szCs w:val="24"/>
        </w:rPr>
        <w:t>vote</w:t>
      </w:r>
      <w:r w:rsidR="00EF0B3A" w:rsidRPr="00EF0B3A">
        <w:rPr>
          <w:rFonts w:ascii="Times New Roman" w:eastAsia="Calibri" w:hAnsi="Times New Roman" w:cs="Times New Roman"/>
          <w:sz w:val="24"/>
          <w:szCs w:val="24"/>
        </w:rPr>
        <w:t xml:space="preserve"> </w:t>
      </w:r>
      <w:r w:rsidR="007E5CDA">
        <w:rPr>
          <w:rFonts w:ascii="Times New Roman" w:eastAsia="Calibri" w:hAnsi="Times New Roman" w:cs="Times New Roman"/>
          <w:sz w:val="24"/>
          <w:szCs w:val="24"/>
        </w:rPr>
        <w:t>on</w:t>
      </w:r>
      <w:r w:rsidR="00EF0B3A" w:rsidRPr="00EF0B3A">
        <w:rPr>
          <w:rFonts w:ascii="Times New Roman" w:eastAsia="Calibri" w:hAnsi="Times New Roman" w:cs="Times New Roman"/>
          <w:sz w:val="24"/>
          <w:szCs w:val="24"/>
        </w:rPr>
        <w:t xml:space="preserve"> </w:t>
      </w:r>
      <w:r w:rsidR="000F532D">
        <w:rPr>
          <w:rFonts w:ascii="Times New Roman" w:eastAsia="Calibri" w:hAnsi="Times New Roman" w:cs="Times New Roman"/>
          <w:sz w:val="24"/>
          <w:szCs w:val="24"/>
        </w:rPr>
        <w:t xml:space="preserve">Proposed Introduction </w:t>
      </w:r>
      <w:r w:rsidR="00693AE6">
        <w:rPr>
          <w:rFonts w:ascii="Times New Roman" w:eastAsia="Calibri" w:hAnsi="Times New Roman" w:cs="Times New Roman"/>
          <w:sz w:val="24"/>
          <w:szCs w:val="24"/>
        </w:rPr>
        <w:t xml:space="preserve">No. </w:t>
      </w:r>
      <w:r w:rsidR="000F532D">
        <w:rPr>
          <w:rFonts w:ascii="Times New Roman" w:eastAsia="Calibri" w:hAnsi="Times New Roman" w:cs="Times New Roman"/>
          <w:sz w:val="24"/>
          <w:szCs w:val="24"/>
        </w:rPr>
        <w:t>2-</w:t>
      </w:r>
      <w:r w:rsidR="00693AE6">
        <w:rPr>
          <w:rFonts w:ascii="Times New Roman" w:eastAsia="Calibri" w:hAnsi="Times New Roman" w:cs="Times New Roman"/>
          <w:sz w:val="24"/>
          <w:szCs w:val="24"/>
        </w:rPr>
        <w:t xml:space="preserve">B </w:t>
      </w:r>
      <w:r w:rsidR="000F532D">
        <w:rPr>
          <w:rFonts w:ascii="Times New Roman" w:eastAsia="Calibri" w:hAnsi="Times New Roman" w:cs="Times New Roman"/>
          <w:sz w:val="24"/>
          <w:szCs w:val="24"/>
        </w:rPr>
        <w:t>(</w:t>
      </w:r>
      <w:r w:rsidR="00693AE6">
        <w:rPr>
          <w:rFonts w:ascii="Times New Roman" w:eastAsia="Calibri" w:hAnsi="Times New Roman" w:cs="Times New Roman"/>
          <w:sz w:val="24"/>
          <w:szCs w:val="24"/>
        </w:rPr>
        <w:t>“</w:t>
      </w:r>
      <w:r w:rsidR="000F532D">
        <w:rPr>
          <w:rFonts w:ascii="Times New Roman" w:eastAsia="Calibri" w:hAnsi="Times New Roman" w:cs="Times New Roman"/>
          <w:sz w:val="24"/>
          <w:szCs w:val="24"/>
        </w:rPr>
        <w:t>Prop. Int. No. 2-</w:t>
      </w:r>
      <w:r w:rsidR="00693AE6">
        <w:rPr>
          <w:rFonts w:ascii="Times New Roman" w:eastAsia="Calibri" w:hAnsi="Times New Roman" w:cs="Times New Roman"/>
          <w:sz w:val="24"/>
          <w:szCs w:val="24"/>
        </w:rPr>
        <w:t>B”</w:t>
      </w:r>
      <w:r w:rsidR="000F532D">
        <w:rPr>
          <w:rFonts w:ascii="Times New Roman" w:eastAsia="Calibri" w:hAnsi="Times New Roman" w:cs="Times New Roman"/>
          <w:sz w:val="24"/>
          <w:szCs w:val="24"/>
        </w:rPr>
        <w:t>),</w:t>
      </w:r>
      <w:r w:rsidR="00501B7E">
        <w:rPr>
          <w:rFonts w:ascii="Times New Roman" w:eastAsia="Calibri" w:hAnsi="Times New Roman" w:cs="Times New Roman"/>
          <w:sz w:val="24"/>
          <w:szCs w:val="24"/>
        </w:rPr>
        <w:t xml:space="preserve"> sponsored by the Speaker (Council Member Menin)</w:t>
      </w:r>
      <w:r w:rsidR="00332259">
        <w:rPr>
          <w:rFonts w:ascii="Times New Roman" w:eastAsia="Calibri" w:hAnsi="Times New Roman" w:cs="Times New Roman"/>
          <w:sz w:val="24"/>
          <w:szCs w:val="24"/>
        </w:rPr>
        <w:t>,</w:t>
      </w:r>
      <w:r w:rsidR="000F532D">
        <w:rPr>
          <w:rFonts w:ascii="Times New Roman" w:eastAsia="Calibri" w:hAnsi="Times New Roman" w:cs="Times New Roman"/>
          <w:sz w:val="24"/>
          <w:szCs w:val="24"/>
        </w:rPr>
        <w:t xml:space="preserve"> </w:t>
      </w:r>
      <w:r w:rsidR="00DD3B09">
        <w:rPr>
          <w:rFonts w:ascii="Times New Roman" w:eastAsia="Times New Roman" w:hAnsi="Times New Roman" w:cs="Times New Roman"/>
          <w:sz w:val="24"/>
          <w:szCs w:val="24"/>
        </w:rPr>
        <w:t>in relation to approval for emergency procurements and submission of contracts for audit</w:t>
      </w:r>
      <w:r w:rsidR="00DD3B09">
        <w:rPr>
          <w:rFonts w:ascii="Times New Roman" w:eastAsia="ヒラギノ角ゴ Pro W3" w:hAnsi="Times New Roman" w:cs="Times New Roman"/>
          <w:color w:val="000000"/>
          <w:sz w:val="24"/>
          <w:szCs w:val="20"/>
        </w:rPr>
        <w:t>.</w:t>
      </w:r>
      <w:r w:rsidR="00C931BD">
        <w:rPr>
          <w:rFonts w:ascii="Times New Roman" w:eastAsia="Calibri" w:hAnsi="Times New Roman" w:cs="Times New Roman"/>
          <w:sz w:val="24"/>
          <w:szCs w:val="24"/>
        </w:rPr>
        <w:t xml:space="preserve"> </w:t>
      </w:r>
      <w:r w:rsidR="00693AE6">
        <w:rPr>
          <w:rFonts w:ascii="Times New Roman" w:eastAsia="Calibri" w:hAnsi="Times New Roman" w:cs="Times New Roman"/>
          <w:sz w:val="24"/>
          <w:szCs w:val="24"/>
        </w:rPr>
        <w:t xml:space="preserve">The Committee heard a previous version of </w:t>
      </w:r>
      <w:r w:rsidR="00D1175A">
        <w:rPr>
          <w:rFonts w:ascii="Times New Roman" w:hAnsi="Times New Roman" w:cs="Times New Roman"/>
          <w:sz w:val="24"/>
          <w:szCs w:val="24"/>
        </w:rPr>
        <w:t xml:space="preserve">Prop. </w:t>
      </w:r>
      <w:r w:rsidR="00615363" w:rsidRPr="00D46BD2">
        <w:rPr>
          <w:rFonts w:ascii="Times New Roman" w:hAnsi="Times New Roman" w:cs="Times New Roman"/>
          <w:sz w:val="24"/>
          <w:szCs w:val="24"/>
        </w:rPr>
        <w:t>Int. No</w:t>
      </w:r>
      <w:r w:rsidR="00D1175A">
        <w:rPr>
          <w:rFonts w:ascii="Times New Roman" w:hAnsi="Times New Roman" w:cs="Times New Roman"/>
          <w:sz w:val="24"/>
          <w:szCs w:val="24"/>
        </w:rPr>
        <w:t>.</w:t>
      </w:r>
      <w:r w:rsidR="00615363" w:rsidRPr="00D46BD2">
        <w:rPr>
          <w:rFonts w:ascii="Times New Roman" w:hAnsi="Times New Roman" w:cs="Times New Roman"/>
          <w:sz w:val="24"/>
          <w:szCs w:val="24"/>
        </w:rPr>
        <w:t xml:space="preserve"> </w:t>
      </w:r>
      <w:r w:rsidR="00D1175A">
        <w:rPr>
          <w:rFonts w:ascii="Times New Roman" w:hAnsi="Times New Roman" w:cs="Times New Roman"/>
          <w:sz w:val="24"/>
          <w:szCs w:val="24"/>
        </w:rPr>
        <w:t>2-</w:t>
      </w:r>
      <w:r w:rsidR="00693AE6">
        <w:rPr>
          <w:rFonts w:ascii="Times New Roman" w:hAnsi="Times New Roman" w:cs="Times New Roman"/>
          <w:sz w:val="24"/>
          <w:szCs w:val="24"/>
        </w:rPr>
        <w:t>B on January 27, 2026</w:t>
      </w:r>
      <w:r w:rsidR="00615363" w:rsidRPr="00D46BD2">
        <w:rPr>
          <w:rFonts w:ascii="Times New Roman" w:hAnsi="Times New Roman" w:cs="Times New Roman"/>
          <w:sz w:val="24"/>
          <w:szCs w:val="24"/>
        </w:rPr>
        <w:t xml:space="preserve">. Among those who testified at the hearing were the </w:t>
      </w:r>
      <w:r w:rsidR="00D1175A">
        <w:rPr>
          <w:rFonts w:ascii="Times New Roman" w:hAnsi="Times New Roman" w:cs="Times New Roman"/>
          <w:sz w:val="24"/>
          <w:szCs w:val="24"/>
        </w:rPr>
        <w:t>Mayor’s Office of Contract Services</w:t>
      </w:r>
      <w:r w:rsidR="00615363" w:rsidRPr="00D46BD2">
        <w:rPr>
          <w:rFonts w:ascii="Times New Roman" w:hAnsi="Times New Roman" w:cs="Times New Roman"/>
          <w:sz w:val="24"/>
          <w:szCs w:val="24"/>
        </w:rPr>
        <w:t>, advocacy organizations, and members of the public.</w:t>
      </w:r>
      <w:r w:rsidR="00E159B2">
        <w:rPr>
          <w:rFonts w:ascii="Times New Roman" w:hAnsi="Times New Roman" w:cs="Times New Roman"/>
          <w:sz w:val="24"/>
          <w:szCs w:val="24"/>
        </w:rPr>
        <w:t xml:space="preserve"> </w:t>
      </w:r>
      <w:r w:rsidR="00E159B2" w:rsidRPr="00E159B2">
        <w:rPr>
          <w:rFonts w:ascii="Times New Roman" w:hAnsi="Times New Roman" w:cs="Times New Roman"/>
          <w:sz w:val="24"/>
          <w:szCs w:val="24"/>
        </w:rPr>
        <w:t>Prop</w:t>
      </w:r>
      <w:r w:rsidR="00E159B2">
        <w:rPr>
          <w:rFonts w:ascii="Times New Roman" w:hAnsi="Times New Roman" w:cs="Times New Roman"/>
          <w:sz w:val="24"/>
          <w:szCs w:val="24"/>
        </w:rPr>
        <w:t>.</w:t>
      </w:r>
      <w:r w:rsidR="00E159B2" w:rsidRPr="00E159B2">
        <w:rPr>
          <w:rFonts w:ascii="Times New Roman" w:hAnsi="Times New Roman" w:cs="Times New Roman"/>
          <w:sz w:val="24"/>
          <w:szCs w:val="24"/>
        </w:rPr>
        <w:t xml:space="preserve"> Int. No. </w:t>
      </w:r>
      <w:r w:rsidR="00E159B2">
        <w:rPr>
          <w:rFonts w:ascii="Times New Roman" w:hAnsi="Times New Roman" w:cs="Times New Roman"/>
          <w:sz w:val="24"/>
          <w:szCs w:val="24"/>
        </w:rPr>
        <w:t>2-B</w:t>
      </w:r>
      <w:r w:rsidR="00E159B2" w:rsidRPr="00E159B2">
        <w:rPr>
          <w:rFonts w:ascii="Times New Roman" w:hAnsi="Times New Roman" w:cs="Times New Roman"/>
          <w:sz w:val="24"/>
          <w:szCs w:val="24"/>
        </w:rPr>
        <w:t xml:space="preserve"> passed with </w:t>
      </w:r>
      <w:r w:rsidR="00000532">
        <w:rPr>
          <w:rFonts w:ascii="Times New Roman" w:hAnsi="Times New Roman" w:cs="Times New Roman"/>
          <w:sz w:val="24"/>
          <w:szCs w:val="24"/>
        </w:rPr>
        <w:t>6</w:t>
      </w:r>
      <w:r w:rsidR="00E159B2" w:rsidRPr="00E159B2">
        <w:rPr>
          <w:rFonts w:ascii="Times New Roman" w:hAnsi="Times New Roman" w:cs="Times New Roman"/>
          <w:sz w:val="24"/>
          <w:szCs w:val="24"/>
        </w:rPr>
        <w:t xml:space="preserve"> votes in the affirmative, </w:t>
      </w:r>
      <w:r w:rsidR="00000532">
        <w:rPr>
          <w:rFonts w:ascii="Times New Roman" w:hAnsi="Times New Roman" w:cs="Times New Roman"/>
          <w:sz w:val="24"/>
          <w:szCs w:val="24"/>
        </w:rPr>
        <w:t>0</w:t>
      </w:r>
      <w:r w:rsidR="00E159B2" w:rsidRPr="00E159B2">
        <w:rPr>
          <w:rFonts w:ascii="Times New Roman" w:hAnsi="Times New Roman" w:cs="Times New Roman"/>
          <w:sz w:val="24"/>
          <w:szCs w:val="24"/>
        </w:rPr>
        <w:t xml:space="preserve"> votes in the negative, and </w:t>
      </w:r>
      <w:r w:rsidR="00000532">
        <w:rPr>
          <w:rFonts w:ascii="Times New Roman" w:hAnsi="Times New Roman" w:cs="Times New Roman"/>
          <w:sz w:val="24"/>
          <w:szCs w:val="24"/>
        </w:rPr>
        <w:t>0</w:t>
      </w:r>
      <w:r w:rsidR="00E159B2" w:rsidRPr="00E159B2">
        <w:rPr>
          <w:rFonts w:ascii="Times New Roman" w:hAnsi="Times New Roman" w:cs="Times New Roman"/>
          <w:sz w:val="24"/>
          <w:szCs w:val="24"/>
        </w:rPr>
        <w:t xml:space="preserve"> abstentions.</w:t>
      </w:r>
    </w:p>
    <w:p w14:paraId="61568AA1" w14:textId="77777777" w:rsidR="00B014E1" w:rsidRDefault="00B014E1" w:rsidP="00B014E1">
      <w:pPr>
        <w:pStyle w:val="ListParagraph"/>
        <w:numPr>
          <w:ilvl w:val="0"/>
          <w:numId w:val="5"/>
        </w:numPr>
        <w:spacing w:before="240" w:after="360" w:line="259" w:lineRule="auto"/>
        <w:jc w:val="both"/>
        <w:rPr>
          <w:rFonts w:ascii="Times New Roman" w:hAnsi="Times New Roman" w:cs="Times New Roman"/>
          <w:b/>
          <w:sz w:val="24"/>
          <w:szCs w:val="24"/>
        </w:rPr>
      </w:pPr>
      <w:r w:rsidRPr="002626AC">
        <w:rPr>
          <w:rFonts w:ascii="Times New Roman" w:hAnsi="Times New Roman" w:cs="Times New Roman"/>
          <w:b/>
          <w:sz w:val="24"/>
          <w:szCs w:val="24"/>
        </w:rPr>
        <w:t>BACKGROUND</w:t>
      </w:r>
    </w:p>
    <w:p w14:paraId="50112638" w14:textId="77777777" w:rsidR="00B014E1" w:rsidRPr="002626AC" w:rsidRDefault="00B014E1" w:rsidP="00B014E1">
      <w:pPr>
        <w:spacing w:after="0" w:line="480" w:lineRule="auto"/>
        <w:ind w:firstLine="720"/>
        <w:jc w:val="both"/>
        <w:rPr>
          <w:rFonts w:ascii="Times New Roman" w:hAnsi="Times New Roman" w:cs="Times New Roman"/>
          <w:bCs/>
          <w:sz w:val="24"/>
          <w:szCs w:val="24"/>
        </w:rPr>
      </w:pPr>
      <w:r w:rsidRPr="00ED7A2F">
        <w:rPr>
          <w:rFonts w:ascii="Times New Roman" w:hAnsi="Times New Roman" w:cs="Times New Roman"/>
          <w:sz w:val="24"/>
          <w:szCs w:val="24"/>
        </w:rPr>
        <w:t>New York City operates the largest municipal procurement system in the nation, with the City procuring $42.45 billion in goods and services in Fiscal Year 2025 alone.</w:t>
      </w:r>
      <w:bookmarkStart w:id="0" w:name="_Ref219981211"/>
      <w:r w:rsidRPr="00ED7A2F">
        <w:rPr>
          <w:rStyle w:val="FootnoteReference"/>
          <w:rFonts w:ascii="Times New Roman" w:hAnsi="Times New Roman" w:cs="Times New Roman"/>
          <w:sz w:val="24"/>
          <w:szCs w:val="24"/>
        </w:rPr>
        <w:footnoteReference w:id="1"/>
      </w:r>
      <w:bookmarkEnd w:id="0"/>
      <w:r>
        <w:t xml:space="preserve"> </w:t>
      </w:r>
      <w:r w:rsidRPr="002626AC">
        <w:rPr>
          <w:rFonts w:ascii="Times New Roman" w:hAnsi="Times New Roman" w:cs="Times New Roman"/>
          <w:bCs/>
          <w:sz w:val="24"/>
          <w:szCs w:val="24"/>
        </w:rPr>
        <w:t xml:space="preserve">This massive contracting operation spans across numerous agencies and touches virtually every aspect of city government, from human services to infrastructure </w:t>
      </w:r>
      <w:r>
        <w:rPr>
          <w:rFonts w:ascii="Times New Roman" w:hAnsi="Times New Roman" w:cs="Times New Roman"/>
          <w:bCs/>
          <w:sz w:val="24"/>
          <w:szCs w:val="24"/>
        </w:rPr>
        <w:t>development</w:t>
      </w:r>
      <w:r w:rsidRPr="002626AC">
        <w:rPr>
          <w:rFonts w:ascii="Times New Roman" w:hAnsi="Times New Roman" w:cs="Times New Roman"/>
          <w:bCs/>
          <w:sz w:val="24"/>
          <w:szCs w:val="24"/>
        </w:rPr>
        <w:t>.</w:t>
      </w:r>
      <w:bookmarkStart w:id="1" w:name="_Ref219976885"/>
      <w:r>
        <w:rPr>
          <w:rStyle w:val="FootnoteReference"/>
          <w:rFonts w:ascii="Times New Roman" w:hAnsi="Times New Roman" w:cs="Times New Roman"/>
          <w:bCs/>
          <w:sz w:val="24"/>
          <w:szCs w:val="24"/>
        </w:rPr>
        <w:footnoteReference w:id="2"/>
      </w:r>
      <w:bookmarkEnd w:id="1"/>
      <w:r w:rsidRPr="002626AC">
        <w:rPr>
          <w:rFonts w:ascii="Times New Roman" w:hAnsi="Times New Roman" w:cs="Times New Roman"/>
          <w:bCs/>
          <w:sz w:val="24"/>
          <w:szCs w:val="24"/>
        </w:rPr>
        <w:t xml:space="preserve"> However, the system has long been characterized by inefficiencies, transparency gaps, and vulnerability to corruption.</w:t>
      </w:r>
      <w:r>
        <w:rPr>
          <w:rStyle w:val="FootnoteReference"/>
          <w:rFonts w:ascii="Times New Roman" w:hAnsi="Times New Roman" w:cs="Times New Roman"/>
          <w:bCs/>
          <w:sz w:val="24"/>
          <w:szCs w:val="24"/>
        </w:rPr>
        <w:footnoteReference w:id="3"/>
      </w:r>
    </w:p>
    <w:p w14:paraId="4139C402" w14:textId="77777777" w:rsidR="00B014E1" w:rsidRPr="002A5E4C" w:rsidRDefault="00B014E1" w:rsidP="00B014E1">
      <w:pPr>
        <w:snapToGrid w:val="0"/>
        <w:spacing w:after="0" w:line="480" w:lineRule="auto"/>
        <w:ind w:firstLine="720"/>
        <w:jc w:val="both"/>
        <w:rPr>
          <w:rFonts w:ascii="Times New Roman" w:hAnsi="Times New Roman" w:cs="Times New Roman"/>
          <w:bCs/>
          <w:i/>
          <w:iCs/>
          <w:sz w:val="24"/>
          <w:szCs w:val="24"/>
        </w:rPr>
      </w:pPr>
      <w:r>
        <w:rPr>
          <w:rFonts w:ascii="Times New Roman" w:hAnsi="Times New Roman" w:cs="Times New Roman"/>
          <w:bCs/>
          <w:i/>
          <w:iCs/>
          <w:sz w:val="24"/>
          <w:szCs w:val="24"/>
        </w:rPr>
        <w:t>Emergency Procurement</w:t>
      </w:r>
    </w:p>
    <w:p w14:paraId="602147FB" w14:textId="77777777" w:rsidR="00B014E1" w:rsidRPr="00021D21" w:rsidRDefault="00B014E1" w:rsidP="00B014E1">
      <w:pPr>
        <w:snapToGrid w:val="0"/>
        <w:spacing w:after="0" w:line="480" w:lineRule="auto"/>
        <w:ind w:firstLine="720"/>
        <w:jc w:val="both"/>
        <w:rPr>
          <w:rFonts w:ascii="Times New Roman" w:hAnsi="Times New Roman" w:cs="Times New Roman"/>
          <w:bCs/>
          <w:sz w:val="24"/>
          <w:szCs w:val="24"/>
        </w:rPr>
      </w:pPr>
      <w:r w:rsidRPr="00021D21">
        <w:rPr>
          <w:rFonts w:ascii="Times New Roman" w:hAnsi="Times New Roman" w:cs="Times New Roman"/>
          <w:bCs/>
          <w:sz w:val="24"/>
          <w:szCs w:val="24"/>
        </w:rPr>
        <w:t xml:space="preserve">The vulnerabilities in the City's procurement system became particularly acute during the COVID-19 pandemic. During the de Blasio administration, the City spent nearly $7 billion on emergency contracts registered under Emergency Executive Order 101, which suspended normal </w:t>
      </w:r>
      <w:r w:rsidRPr="00021D21">
        <w:rPr>
          <w:rFonts w:ascii="Times New Roman" w:hAnsi="Times New Roman" w:cs="Times New Roman"/>
          <w:bCs/>
          <w:sz w:val="24"/>
          <w:szCs w:val="24"/>
        </w:rPr>
        <w:lastRenderedPageBreak/>
        <w:t>procurement oversight by the Comptroller's office.</w:t>
      </w:r>
      <w:r w:rsidRPr="00021D21">
        <w:rPr>
          <w:rFonts w:ascii="Times New Roman" w:hAnsi="Times New Roman" w:cs="Times New Roman"/>
          <w:bCs/>
          <w:sz w:val="24"/>
          <w:szCs w:val="24"/>
          <w:vertAlign w:val="superscript"/>
        </w:rPr>
        <w:footnoteReference w:id="4"/>
      </w:r>
      <w:r w:rsidRPr="00021D21">
        <w:rPr>
          <w:rFonts w:ascii="Times New Roman" w:hAnsi="Times New Roman" w:cs="Times New Roman"/>
          <w:bCs/>
          <w:sz w:val="24"/>
          <w:szCs w:val="24"/>
        </w:rPr>
        <w:t xml:space="preserve"> This suspension of standard procurement safeguards led to significant waste and abuse. In one notable example, the Department of Sanitation awarded a $14 million emergency food distribution contract to Cariati Developers Inc., a vendor whose owner had been convicted of obstructing the Internal Revenue Service just one month before the contract was awarded, and which had no prior experience in food sourcing, packaging, or delivery.</w:t>
      </w:r>
      <w:r w:rsidRPr="00021D21">
        <w:rPr>
          <w:rFonts w:ascii="Times New Roman" w:hAnsi="Times New Roman" w:cs="Times New Roman"/>
          <w:bCs/>
          <w:sz w:val="24"/>
          <w:szCs w:val="24"/>
          <w:vertAlign w:val="superscript"/>
        </w:rPr>
        <w:footnoteReference w:id="5"/>
      </w:r>
      <w:r w:rsidRPr="00021D21">
        <w:rPr>
          <w:rFonts w:ascii="Times New Roman" w:hAnsi="Times New Roman" w:cs="Times New Roman"/>
          <w:bCs/>
          <w:sz w:val="24"/>
          <w:szCs w:val="24"/>
        </w:rPr>
        <w:t xml:space="preserve"> The contract was terminated after just three weeks due to poor performance, but not before the City paid </w:t>
      </w:r>
      <w:r>
        <w:rPr>
          <w:rFonts w:ascii="Times New Roman" w:hAnsi="Times New Roman" w:cs="Times New Roman"/>
          <w:bCs/>
          <w:sz w:val="24"/>
          <w:szCs w:val="24"/>
        </w:rPr>
        <w:t>Carati</w:t>
      </w:r>
      <w:r w:rsidRPr="00021D21">
        <w:rPr>
          <w:rFonts w:ascii="Times New Roman" w:hAnsi="Times New Roman" w:cs="Times New Roman"/>
          <w:bCs/>
          <w:sz w:val="24"/>
          <w:szCs w:val="24"/>
        </w:rPr>
        <w:t xml:space="preserve"> nearly $1.5 million for its inadequate services.</w:t>
      </w:r>
      <w:r>
        <w:rPr>
          <w:rStyle w:val="FootnoteReference"/>
          <w:rFonts w:ascii="Times New Roman" w:hAnsi="Times New Roman" w:cs="Times New Roman"/>
          <w:sz w:val="24"/>
          <w:szCs w:val="24"/>
        </w:rPr>
        <w:footnoteReference w:id="6"/>
      </w:r>
    </w:p>
    <w:p w14:paraId="77D35E6B" w14:textId="77777777" w:rsidR="00B014E1" w:rsidRPr="00E30612" w:rsidRDefault="00B014E1" w:rsidP="00B014E1">
      <w:pPr>
        <w:snapToGrid w:val="0"/>
        <w:spacing w:after="0" w:line="480" w:lineRule="auto"/>
        <w:ind w:firstLine="720"/>
        <w:jc w:val="both"/>
        <w:rPr>
          <w:rFonts w:ascii="Times New Roman" w:hAnsi="Times New Roman" w:cs="Times New Roman"/>
          <w:bCs/>
          <w:sz w:val="24"/>
          <w:szCs w:val="24"/>
        </w:rPr>
      </w:pPr>
      <w:r w:rsidRPr="00E30612">
        <w:rPr>
          <w:rFonts w:ascii="Times New Roman" w:hAnsi="Times New Roman" w:cs="Times New Roman"/>
          <w:bCs/>
          <w:sz w:val="24"/>
          <w:szCs w:val="24"/>
        </w:rPr>
        <w:t xml:space="preserve">These problems persisted </w:t>
      </w:r>
      <w:r>
        <w:rPr>
          <w:rFonts w:ascii="Times New Roman" w:hAnsi="Times New Roman" w:cs="Times New Roman"/>
          <w:bCs/>
          <w:sz w:val="24"/>
          <w:szCs w:val="24"/>
        </w:rPr>
        <w:t>during</w:t>
      </w:r>
      <w:r w:rsidRPr="00E30612">
        <w:rPr>
          <w:rFonts w:ascii="Times New Roman" w:hAnsi="Times New Roman" w:cs="Times New Roman"/>
          <w:bCs/>
          <w:sz w:val="24"/>
          <w:szCs w:val="24"/>
        </w:rPr>
        <w:t xml:space="preserve"> the Adams </w:t>
      </w:r>
      <w:r>
        <w:rPr>
          <w:rFonts w:ascii="Times New Roman" w:hAnsi="Times New Roman" w:cs="Times New Roman"/>
          <w:bCs/>
          <w:sz w:val="24"/>
          <w:szCs w:val="24"/>
        </w:rPr>
        <w:t>A</w:t>
      </w:r>
      <w:r w:rsidRPr="00E30612">
        <w:rPr>
          <w:rFonts w:ascii="Times New Roman" w:hAnsi="Times New Roman" w:cs="Times New Roman"/>
          <w:bCs/>
          <w:sz w:val="24"/>
          <w:szCs w:val="24"/>
        </w:rPr>
        <w:t>dministration</w:t>
      </w:r>
      <w:r>
        <w:rPr>
          <w:rFonts w:ascii="Times New Roman" w:hAnsi="Times New Roman" w:cs="Times New Roman"/>
          <w:bCs/>
          <w:sz w:val="24"/>
          <w:szCs w:val="24"/>
        </w:rPr>
        <w:t xml:space="preserve">. An audit by the Office of the Comptroller found that by November of 2023 the </w:t>
      </w:r>
      <w:r w:rsidRPr="00E30612">
        <w:rPr>
          <w:rFonts w:ascii="Times New Roman" w:hAnsi="Times New Roman" w:cs="Times New Roman"/>
          <w:bCs/>
          <w:sz w:val="24"/>
          <w:szCs w:val="24"/>
        </w:rPr>
        <w:t xml:space="preserve">City </w:t>
      </w:r>
      <w:r>
        <w:rPr>
          <w:rFonts w:ascii="Times New Roman" w:hAnsi="Times New Roman" w:cs="Times New Roman"/>
          <w:bCs/>
          <w:sz w:val="24"/>
          <w:szCs w:val="24"/>
        </w:rPr>
        <w:t xml:space="preserve">had </w:t>
      </w:r>
      <w:r w:rsidRPr="00E30612">
        <w:rPr>
          <w:rFonts w:ascii="Times New Roman" w:hAnsi="Times New Roman" w:cs="Times New Roman"/>
          <w:bCs/>
          <w:sz w:val="24"/>
          <w:szCs w:val="24"/>
        </w:rPr>
        <w:t xml:space="preserve">committed </w:t>
      </w:r>
      <w:r>
        <w:rPr>
          <w:rFonts w:ascii="Times New Roman" w:hAnsi="Times New Roman" w:cs="Times New Roman"/>
          <w:bCs/>
          <w:sz w:val="24"/>
          <w:szCs w:val="24"/>
        </w:rPr>
        <w:t xml:space="preserve">approximately </w:t>
      </w:r>
      <w:r w:rsidRPr="00E30612">
        <w:rPr>
          <w:rFonts w:ascii="Times New Roman" w:hAnsi="Times New Roman" w:cs="Times New Roman"/>
          <w:bCs/>
          <w:sz w:val="24"/>
          <w:szCs w:val="24"/>
        </w:rPr>
        <w:t>$5.7 billion across 340 emergency contracts related to asylum seeker services.</w:t>
      </w:r>
      <w:r w:rsidRPr="00E30612">
        <w:rPr>
          <w:rFonts w:ascii="Times New Roman" w:hAnsi="Times New Roman" w:cs="Times New Roman"/>
          <w:bCs/>
          <w:sz w:val="24"/>
          <w:szCs w:val="24"/>
          <w:vertAlign w:val="superscript"/>
        </w:rPr>
        <w:footnoteReference w:id="7"/>
      </w:r>
      <w:r w:rsidRPr="00E30612">
        <w:rPr>
          <w:rFonts w:ascii="Times New Roman" w:hAnsi="Times New Roman" w:cs="Times New Roman"/>
          <w:bCs/>
          <w:sz w:val="24"/>
          <w:szCs w:val="24"/>
        </w:rPr>
        <w:t xml:space="preserve"> </w:t>
      </w:r>
      <w:r>
        <w:rPr>
          <w:rFonts w:ascii="Times New Roman" w:hAnsi="Times New Roman" w:cs="Times New Roman"/>
          <w:bCs/>
          <w:sz w:val="24"/>
          <w:szCs w:val="24"/>
        </w:rPr>
        <w:t>However, l</w:t>
      </w:r>
      <w:r w:rsidRPr="00E30612">
        <w:rPr>
          <w:rFonts w:ascii="Times New Roman" w:hAnsi="Times New Roman" w:cs="Times New Roman"/>
          <w:bCs/>
          <w:sz w:val="24"/>
          <w:szCs w:val="24"/>
        </w:rPr>
        <w:t>ack of coordination across these contracts resulted in agencies paying wildly disparate rates for comparable services, with hourly compensation for equivalent positions ranging from $58 to $201 across different contracts.</w:t>
      </w:r>
      <w:r w:rsidRPr="00E30612">
        <w:rPr>
          <w:rFonts w:ascii="Times New Roman" w:hAnsi="Times New Roman" w:cs="Times New Roman"/>
          <w:bCs/>
          <w:sz w:val="24"/>
          <w:szCs w:val="24"/>
          <w:vertAlign w:val="superscript"/>
        </w:rPr>
        <w:footnoteReference w:id="8"/>
      </w:r>
    </w:p>
    <w:p w14:paraId="02DA20D7" w14:textId="77777777" w:rsidR="00B014E1" w:rsidRPr="00E30612" w:rsidRDefault="00B014E1" w:rsidP="00B014E1">
      <w:pPr>
        <w:snapToGrid w:val="0"/>
        <w:spacing w:after="0" w:line="480" w:lineRule="auto"/>
        <w:ind w:firstLine="720"/>
        <w:jc w:val="both"/>
        <w:rPr>
          <w:rFonts w:ascii="Times New Roman" w:hAnsi="Times New Roman" w:cs="Times New Roman"/>
          <w:bCs/>
          <w:sz w:val="24"/>
          <w:szCs w:val="24"/>
        </w:rPr>
      </w:pPr>
      <w:r w:rsidRPr="00E30612">
        <w:rPr>
          <w:rFonts w:ascii="Times New Roman" w:hAnsi="Times New Roman" w:cs="Times New Roman"/>
          <w:bCs/>
          <w:sz w:val="24"/>
          <w:szCs w:val="24"/>
        </w:rPr>
        <w:t>In September 2023, the</w:t>
      </w:r>
      <w:r>
        <w:rPr>
          <w:rFonts w:ascii="Times New Roman" w:hAnsi="Times New Roman" w:cs="Times New Roman"/>
          <w:bCs/>
          <w:sz w:val="24"/>
          <w:szCs w:val="24"/>
        </w:rPr>
        <w:t>n-</w:t>
      </w:r>
      <w:r w:rsidRPr="00E30612">
        <w:rPr>
          <w:rFonts w:ascii="Times New Roman" w:hAnsi="Times New Roman" w:cs="Times New Roman"/>
          <w:bCs/>
          <w:sz w:val="24"/>
          <w:szCs w:val="24"/>
        </w:rPr>
        <w:t xml:space="preserve">Comptroller </w:t>
      </w:r>
      <w:r>
        <w:rPr>
          <w:rFonts w:ascii="Times New Roman" w:hAnsi="Times New Roman" w:cs="Times New Roman"/>
          <w:bCs/>
          <w:sz w:val="24"/>
          <w:szCs w:val="24"/>
        </w:rPr>
        <w:t xml:space="preserve">Brad Lander </w:t>
      </w:r>
      <w:r w:rsidRPr="00E30612">
        <w:rPr>
          <w:rFonts w:ascii="Times New Roman" w:hAnsi="Times New Roman" w:cs="Times New Roman"/>
          <w:bCs/>
          <w:sz w:val="24"/>
          <w:szCs w:val="24"/>
        </w:rPr>
        <w:t xml:space="preserve">declined to approve a $432 million no-bid emergency contract with DocGo, a medical services company with no experience in emergency housing, citing concerns about </w:t>
      </w:r>
      <w:r>
        <w:rPr>
          <w:rFonts w:ascii="Times New Roman" w:hAnsi="Times New Roman" w:cs="Times New Roman"/>
          <w:bCs/>
          <w:sz w:val="24"/>
          <w:szCs w:val="24"/>
        </w:rPr>
        <w:t xml:space="preserve">the </w:t>
      </w:r>
      <w:r w:rsidRPr="00E30612">
        <w:rPr>
          <w:rFonts w:ascii="Times New Roman" w:hAnsi="Times New Roman" w:cs="Times New Roman"/>
          <w:bCs/>
          <w:sz w:val="24"/>
          <w:szCs w:val="24"/>
        </w:rPr>
        <w:t>vendor</w:t>
      </w:r>
      <w:r>
        <w:rPr>
          <w:rFonts w:ascii="Times New Roman" w:hAnsi="Times New Roman" w:cs="Times New Roman"/>
          <w:bCs/>
          <w:sz w:val="24"/>
          <w:szCs w:val="24"/>
        </w:rPr>
        <w:t>’s</w:t>
      </w:r>
      <w:r w:rsidRPr="00E30612">
        <w:rPr>
          <w:rFonts w:ascii="Times New Roman" w:hAnsi="Times New Roman" w:cs="Times New Roman"/>
          <w:bCs/>
          <w:sz w:val="24"/>
          <w:szCs w:val="24"/>
        </w:rPr>
        <w:t xml:space="preserve"> responsibility, fiscal capacity, and </w:t>
      </w:r>
      <w:r w:rsidRPr="00E30612">
        <w:rPr>
          <w:rFonts w:ascii="Times New Roman" w:hAnsi="Times New Roman" w:cs="Times New Roman"/>
          <w:bCs/>
          <w:sz w:val="24"/>
          <w:szCs w:val="24"/>
        </w:rPr>
        <w:lastRenderedPageBreak/>
        <w:t>subcontractor selection</w:t>
      </w:r>
      <w:r>
        <w:rPr>
          <w:rFonts w:ascii="Times New Roman" w:hAnsi="Times New Roman" w:cs="Times New Roman"/>
          <w:bCs/>
          <w:sz w:val="24"/>
          <w:szCs w:val="24"/>
        </w:rPr>
        <w:t xml:space="preserve"> process</w:t>
      </w:r>
      <w:r w:rsidRPr="00E30612">
        <w:rPr>
          <w:rFonts w:ascii="Times New Roman" w:hAnsi="Times New Roman" w:cs="Times New Roman"/>
          <w:bCs/>
          <w:sz w:val="24"/>
          <w:szCs w:val="24"/>
        </w:rPr>
        <w:t>.</w:t>
      </w:r>
      <w:r w:rsidRPr="00E30612">
        <w:rPr>
          <w:rFonts w:ascii="Times New Roman" w:hAnsi="Times New Roman" w:cs="Times New Roman"/>
          <w:bCs/>
          <w:sz w:val="24"/>
          <w:szCs w:val="24"/>
          <w:vertAlign w:val="superscript"/>
        </w:rPr>
        <w:footnoteReference w:id="9"/>
      </w:r>
      <w:r w:rsidRPr="00E30612">
        <w:rPr>
          <w:rFonts w:ascii="Times New Roman" w:hAnsi="Times New Roman" w:cs="Times New Roman"/>
          <w:bCs/>
          <w:sz w:val="24"/>
          <w:szCs w:val="24"/>
        </w:rPr>
        <w:t xml:space="preserve"> The Adams administration proceeded with the contract over the Comptroller's objections</w:t>
      </w:r>
      <w:r>
        <w:rPr>
          <w:rFonts w:ascii="Times New Roman" w:hAnsi="Times New Roman" w:cs="Times New Roman"/>
          <w:bCs/>
          <w:sz w:val="24"/>
          <w:szCs w:val="24"/>
        </w:rPr>
        <w:t>, and</w:t>
      </w:r>
      <w:r w:rsidRPr="00E30612">
        <w:rPr>
          <w:rFonts w:ascii="Times New Roman" w:hAnsi="Times New Roman" w:cs="Times New Roman"/>
          <w:bCs/>
          <w:sz w:val="24"/>
          <w:szCs w:val="24"/>
        </w:rPr>
        <w:t xml:space="preserve"> </w:t>
      </w:r>
      <w:r>
        <w:rPr>
          <w:rFonts w:ascii="Times New Roman" w:hAnsi="Times New Roman" w:cs="Times New Roman"/>
          <w:bCs/>
          <w:sz w:val="24"/>
          <w:szCs w:val="24"/>
        </w:rPr>
        <w:t>a</w:t>
      </w:r>
      <w:r w:rsidRPr="00E30612">
        <w:rPr>
          <w:rFonts w:ascii="Times New Roman" w:hAnsi="Times New Roman" w:cs="Times New Roman"/>
          <w:bCs/>
          <w:sz w:val="24"/>
          <w:szCs w:val="24"/>
        </w:rPr>
        <w:t xml:space="preserve"> subsequent audit found millions wasted on unused hotel rooms, unauthorized subcontractors, and dangerous conditions</w:t>
      </w:r>
      <w:r>
        <w:rPr>
          <w:rFonts w:ascii="Times New Roman" w:hAnsi="Times New Roman" w:cs="Times New Roman"/>
          <w:bCs/>
          <w:sz w:val="24"/>
          <w:szCs w:val="24"/>
        </w:rPr>
        <w:t>,</w:t>
      </w:r>
      <w:r w:rsidRPr="00E30612">
        <w:rPr>
          <w:rFonts w:ascii="Times New Roman" w:hAnsi="Times New Roman" w:cs="Times New Roman"/>
          <w:bCs/>
          <w:sz w:val="24"/>
          <w:szCs w:val="24"/>
        </w:rPr>
        <w:t xml:space="preserve"> including mold</w:t>
      </w:r>
      <w:r>
        <w:rPr>
          <w:rFonts w:ascii="Times New Roman" w:hAnsi="Times New Roman" w:cs="Times New Roman"/>
          <w:bCs/>
          <w:sz w:val="24"/>
          <w:szCs w:val="24"/>
        </w:rPr>
        <w:t>,</w:t>
      </w:r>
      <w:r w:rsidRPr="00E30612">
        <w:rPr>
          <w:rFonts w:ascii="Times New Roman" w:hAnsi="Times New Roman" w:cs="Times New Roman"/>
          <w:bCs/>
          <w:sz w:val="24"/>
          <w:szCs w:val="24"/>
        </w:rPr>
        <w:t xml:space="preserve"> and understaffing of critical caseworker and social worker positions.</w:t>
      </w:r>
      <w:r w:rsidRPr="00E30612">
        <w:rPr>
          <w:rFonts w:ascii="Times New Roman" w:hAnsi="Times New Roman" w:cs="Times New Roman"/>
          <w:bCs/>
          <w:sz w:val="24"/>
          <w:szCs w:val="24"/>
          <w:vertAlign w:val="superscript"/>
        </w:rPr>
        <w:footnoteReference w:id="10"/>
      </w:r>
    </w:p>
    <w:p w14:paraId="052A963A" w14:textId="77777777" w:rsidR="00B014E1" w:rsidRDefault="00B014E1" w:rsidP="00B014E1">
      <w:pPr>
        <w:snapToGrid w:val="0"/>
        <w:spacing w:after="0" w:line="480" w:lineRule="auto"/>
        <w:ind w:firstLine="720"/>
        <w:jc w:val="both"/>
        <w:rPr>
          <w:rFonts w:ascii="Times New Roman" w:hAnsi="Times New Roman" w:cs="Times New Roman"/>
          <w:bCs/>
          <w:sz w:val="24"/>
          <w:szCs w:val="24"/>
        </w:rPr>
      </w:pPr>
      <w:r w:rsidRPr="00E30612">
        <w:rPr>
          <w:rFonts w:ascii="Times New Roman" w:hAnsi="Times New Roman" w:cs="Times New Roman"/>
          <w:bCs/>
          <w:sz w:val="24"/>
          <w:szCs w:val="24"/>
        </w:rPr>
        <w:t>The Comptroller's analysis of emergency procurement practices revealed systemic accountability failures. Nearly 85 percent of emergency contracts were submitted for registration more than 30 days after work had already begun.</w:t>
      </w:r>
      <w:bookmarkStart w:id="2" w:name="_Ref219981297"/>
      <w:r w:rsidRPr="00E30612">
        <w:rPr>
          <w:rFonts w:ascii="Times New Roman" w:hAnsi="Times New Roman" w:cs="Times New Roman"/>
          <w:bCs/>
          <w:sz w:val="24"/>
          <w:szCs w:val="24"/>
          <w:vertAlign w:val="superscript"/>
        </w:rPr>
        <w:footnoteReference w:id="11"/>
      </w:r>
      <w:bookmarkEnd w:id="2"/>
      <w:r w:rsidRPr="00E30612">
        <w:rPr>
          <w:rFonts w:ascii="Times New Roman" w:hAnsi="Times New Roman" w:cs="Times New Roman"/>
          <w:bCs/>
          <w:sz w:val="24"/>
          <w:szCs w:val="24"/>
        </w:rPr>
        <w:t xml:space="preserve"> Only approximately 20 percent of emergency contracts had performance evaluations on file.</w:t>
      </w:r>
      <w:r w:rsidRPr="00E30612">
        <w:rPr>
          <w:rFonts w:ascii="Times New Roman" w:hAnsi="Times New Roman" w:cs="Times New Roman"/>
          <w:bCs/>
          <w:sz w:val="24"/>
          <w:szCs w:val="24"/>
          <w:vertAlign w:val="superscript"/>
        </w:rPr>
        <w:footnoteReference w:id="12"/>
      </w:r>
      <w:r w:rsidRPr="00E30612">
        <w:rPr>
          <w:rFonts w:ascii="Times New Roman" w:hAnsi="Times New Roman" w:cs="Times New Roman"/>
          <w:bCs/>
          <w:sz w:val="24"/>
          <w:szCs w:val="24"/>
        </w:rPr>
        <w:t xml:space="preserve"> Furthermore, only 3.</w:t>
      </w:r>
      <w:r>
        <w:rPr>
          <w:rFonts w:ascii="Times New Roman" w:hAnsi="Times New Roman" w:cs="Times New Roman"/>
          <w:bCs/>
          <w:sz w:val="24"/>
          <w:szCs w:val="24"/>
        </w:rPr>
        <w:t>4</w:t>
      </w:r>
      <w:r w:rsidRPr="00E30612">
        <w:rPr>
          <w:rFonts w:ascii="Times New Roman" w:hAnsi="Times New Roman" w:cs="Times New Roman"/>
          <w:bCs/>
          <w:sz w:val="24"/>
          <w:szCs w:val="24"/>
        </w:rPr>
        <w:t>5 percent of emergency procurement dollars were awarded to M/WBE firms, reflecting the barriers these procurement methods create for minority- and women-owned businesses.</w:t>
      </w:r>
      <w:r w:rsidRPr="00E30612">
        <w:rPr>
          <w:rFonts w:ascii="Times New Roman" w:hAnsi="Times New Roman" w:cs="Times New Roman"/>
          <w:bCs/>
          <w:sz w:val="24"/>
          <w:szCs w:val="24"/>
          <w:vertAlign w:val="superscript"/>
        </w:rPr>
        <w:footnoteReference w:id="13"/>
      </w:r>
    </w:p>
    <w:p w14:paraId="48665601" w14:textId="5645EE08" w:rsidR="00D63899" w:rsidRPr="00D46BD2" w:rsidRDefault="00641758" w:rsidP="00D46BD2">
      <w:pPr>
        <w:pStyle w:val="ListParagraph"/>
        <w:numPr>
          <w:ilvl w:val="0"/>
          <w:numId w:val="5"/>
        </w:numPr>
        <w:spacing w:before="240" w:after="360" w:line="259" w:lineRule="auto"/>
        <w:jc w:val="both"/>
        <w:rPr>
          <w:rFonts w:ascii="Times New Roman" w:hAnsi="Times New Roman" w:cs="Times New Roman"/>
          <w:b/>
          <w:sz w:val="24"/>
          <w:szCs w:val="24"/>
        </w:rPr>
      </w:pPr>
      <w:r w:rsidRPr="00D46BD2">
        <w:rPr>
          <w:rFonts w:ascii="Times New Roman" w:hAnsi="Times New Roman" w:cs="Times New Roman"/>
          <w:b/>
          <w:sz w:val="24"/>
          <w:szCs w:val="24"/>
        </w:rPr>
        <w:t>Legislative Analysis</w:t>
      </w:r>
    </w:p>
    <w:p w14:paraId="3B5D8E08" w14:textId="0C994C0E" w:rsidR="00DD3B09" w:rsidRDefault="00DD3B09" w:rsidP="00DD3B09">
      <w:pPr>
        <w:spacing w:after="200"/>
        <w:ind w:left="720"/>
      </w:pPr>
      <w:r>
        <w:rPr>
          <w:rFonts w:ascii="Times New Roman" w:eastAsia="Times New Roman" w:hAnsi="Times New Roman" w:cs="Times New Roman"/>
          <w:i/>
          <w:iCs/>
          <w:sz w:val="24"/>
          <w:szCs w:val="24"/>
        </w:rPr>
        <w:t>Prop. Int. No. 2-</w:t>
      </w:r>
      <w:r w:rsidR="00693AE6">
        <w:rPr>
          <w:rFonts w:ascii="Times New Roman" w:eastAsia="Times New Roman" w:hAnsi="Times New Roman" w:cs="Times New Roman"/>
          <w:i/>
          <w:iCs/>
          <w:sz w:val="24"/>
          <w:szCs w:val="24"/>
        </w:rPr>
        <w:t xml:space="preserve">B </w:t>
      </w:r>
      <w:r>
        <w:rPr>
          <w:rFonts w:ascii="Times New Roman" w:eastAsia="Times New Roman" w:hAnsi="Times New Roman" w:cs="Times New Roman"/>
          <w:i/>
          <w:iCs/>
          <w:sz w:val="24"/>
          <w:szCs w:val="24"/>
        </w:rPr>
        <w:t>(Speaker Menin) – A Local Law to amend the New York city charter, in relation to approval for emergency procurements and submission of contracts for audit</w:t>
      </w:r>
    </w:p>
    <w:p w14:paraId="0F1E8F7E" w14:textId="082ED920" w:rsidR="00DD3B09" w:rsidRDefault="00C951D9" w:rsidP="00DD3B09">
      <w:pPr>
        <w:spacing w:after="0" w:line="480" w:lineRule="auto"/>
        <w:ind w:firstLine="720"/>
        <w:jc w:val="both"/>
      </w:pPr>
      <w:r>
        <w:rPr>
          <w:rFonts w:ascii="Times New Roman" w:eastAsia="Times New Roman" w:hAnsi="Times New Roman" w:cs="Times New Roman"/>
          <w:sz w:val="24"/>
          <w:szCs w:val="24"/>
        </w:rPr>
        <w:t>Under current law, emergency contracts may be entered into with the prior approval of the Comptroller and Corporation Counsel</w:t>
      </w:r>
      <w:r w:rsidRPr="00780EB5">
        <w:rPr>
          <w:rFonts w:ascii="Times New Roman" w:eastAsia="Times New Roman" w:hAnsi="Times New Roman" w:cs="Times New Roman"/>
          <w:i/>
          <w:iCs/>
          <w:sz w:val="24"/>
          <w:szCs w:val="24"/>
        </w:rPr>
        <w:t>.</w:t>
      </w:r>
      <w:r w:rsidRPr="00DF6712">
        <w:rPr>
          <w:rStyle w:val="FootnoteReference"/>
        </w:rPr>
        <w:footnoteReference w:id="14"/>
      </w:r>
      <w:r w:rsidRPr="00DF6712">
        <w:t xml:space="preserve"> </w:t>
      </w:r>
      <w:r w:rsidR="00DD3B09">
        <w:rPr>
          <w:rFonts w:ascii="Times New Roman" w:eastAsia="Times New Roman" w:hAnsi="Times New Roman" w:cs="Times New Roman"/>
          <w:sz w:val="24"/>
          <w:szCs w:val="24"/>
        </w:rPr>
        <w:t xml:space="preserve">This bill would </w:t>
      </w:r>
      <w:r w:rsidR="00693AE6">
        <w:rPr>
          <w:rFonts w:ascii="Times New Roman" w:eastAsia="Times New Roman" w:hAnsi="Times New Roman" w:cs="Times New Roman"/>
          <w:sz w:val="24"/>
          <w:szCs w:val="24"/>
        </w:rPr>
        <w:t xml:space="preserve">create a default maximum term </w:t>
      </w:r>
      <w:r w:rsidR="00DD3B09">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 xml:space="preserve">these </w:t>
      </w:r>
      <w:r w:rsidR="00DD3B09">
        <w:rPr>
          <w:rFonts w:ascii="Times New Roman" w:eastAsia="Times New Roman" w:hAnsi="Times New Roman" w:cs="Times New Roman"/>
          <w:sz w:val="24"/>
          <w:szCs w:val="24"/>
        </w:rPr>
        <w:t>emergency procurement contracts</w:t>
      </w:r>
      <w:r w:rsidR="00693AE6">
        <w:rPr>
          <w:rFonts w:ascii="Times New Roman" w:eastAsia="Times New Roman" w:hAnsi="Times New Roman" w:cs="Times New Roman"/>
          <w:sz w:val="24"/>
          <w:szCs w:val="24"/>
        </w:rPr>
        <w:t xml:space="preserve"> of 90 days</w:t>
      </w:r>
      <w:r w:rsidR="00DD3B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terms of these contracts could only exceed 90 </w:t>
      </w:r>
      <w:r>
        <w:rPr>
          <w:rFonts w:ascii="Times New Roman" w:eastAsia="Times New Roman" w:hAnsi="Times New Roman" w:cs="Times New Roman"/>
          <w:sz w:val="24"/>
          <w:szCs w:val="24"/>
        </w:rPr>
        <w:lastRenderedPageBreak/>
        <w:t>days</w:t>
      </w:r>
      <w:r w:rsidR="00536319">
        <w:rPr>
          <w:rFonts w:ascii="Times New Roman" w:eastAsia="Times New Roman" w:hAnsi="Times New Roman" w:cs="Times New Roman"/>
          <w:sz w:val="24"/>
          <w:szCs w:val="24"/>
        </w:rPr>
        <w:t xml:space="preserve"> with</w:t>
      </w:r>
      <w:r w:rsidR="00DD3B09">
        <w:rPr>
          <w:rFonts w:ascii="Times New Roman" w:eastAsia="Times New Roman" w:hAnsi="Times New Roman" w:cs="Times New Roman"/>
          <w:sz w:val="24"/>
          <w:szCs w:val="24"/>
        </w:rPr>
        <w:t xml:space="preserve"> the prior approval of both the Comptroller and Corporation Counsel</w:t>
      </w:r>
      <w:r>
        <w:rPr>
          <w:rFonts w:ascii="Times New Roman" w:eastAsia="Times New Roman" w:hAnsi="Times New Roman" w:cs="Times New Roman"/>
          <w:sz w:val="24"/>
          <w:szCs w:val="24"/>
        </w:rPr>
        <w:t>, including</w:t>
      </w:r>
      <w:r w:rsidR="00693AE6">
        <w:rPr>
          <w:rFonts w:ascii="Times New Roman" w:eastAsia="Times New Roman" w:hAnsi="Times New Roman" w:cs="Times New Roman"/>
          <w:sz w:val="24"/>
          <w:szCs w:val="24"/>
        </w:rPr>
        <w:t xml:space="preserve"> a written determination explaining why regular procurement processes cannot be used to avoid or mitigate any serious danger to life, safety, property, or necessary services.</w:t>
      </w:r>
      <w:r w:rsidR="00DD3B09" w:rsidRPr="00C131D0">
        <w:rPr>
          <w:rFonts w:ascii="Times New Roman" w:eastAsia="Times New Roman" w:hAnsi="Times New Roman" w:cs="Times New Roman"/>
          <w:sz w:val="24"/>
          <w:szCs w:val="24"/>
        </w:rPr>
        <w:t xml:space="preserve"> </w:t>
      </w:r>
      <w:r w:rsidR="00DD3B09">
        <w:rPr>
          <w:rFonts w:ascii="Times New Roman" w:eastAsia="Times New Roman" w:hAnsi="Times New Roman" w:cs="Times New Roman"/>
          <w:sz w:val="24"/>
          <w:szCs w:val="24"/>
        </w:rPr>
        <w:t>This is a change from the original version heard by the Committee on January 27, 2026, which would have limited emergency contract terms to 30 days, with renewals permitted in additional 30-day increments requiring Comptroller and Corporation Counsel approval.</w:t>
      </w:r>
    </w:p>
    <w:p w14:paraId="3F5CEC78" w14:textId="00049436" w:rsidR="00693AE6" w:rsidRPr="00F96C39" w:rsidRDefault="00DD3B09" w:rsidP="00F96C39">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Lastly, the bill would require that emergency contracts be submitted to the Comptroller for audit within 15 days of execution, replacing the current standard of “as soon as is practicable.”</w:t>
      </w:r>
      <w:r>
        <w:rPr>
          <w:rStyle w:val="FootnoteReference"/>
        </w:rPr>
        <w:footnoteReference w:id="15"/>
      </w:r>
      <w:r>
        <w:rPr>
          <w:rFonts w:ascii="Times New Roman" w:eastAsia="Times New Roman" w:hAnsi="Times New Roman" w:cs="Times New Roman"/>
          <w:sz w:val="24"/>
          <w:szCs w:val="24"/>
        </w:rPr>
        <w:t xml:space="preserve"> However, failure by an agency to submit a contract within 15 days of execution would not affect the validity of such contract. The amended version was changed to include the clause maintaining the validity of the contract if an agency failed to submit within</w:t>
      </w:r>
      <w:r w:rsidR="00C951D9">
        <w:rPr>
          <w:rFonts w:ascii="Times New Roman" w:eastAsia="Times New Roman" w:hAnsi="Times New Roman" w:cs="Times New Roman"/>
          <w:sz w:val="24"/>
          <w:szCs w:val="24"/>
        </w:rPr>
        <w:t xml:space="preserve"> the required</w:t>
      </w:r>
      <w:r>
        <w:rPr>
          <w:rFonts w:ascii="Times New Roman" w:eastAsia="Times New Roman" w:hAnsi="Times New Roman" w:cs="Times New Roman"/>
          <w:sz w:val="24"/>
          <w:szCs w:val="24"/>
        </w:rPr>
        <w:t xml:space="preserve"> 15 day</w:t>
      </w:r>
      <w:r w:rsidR="00C951D9">
        <w:rPr>
          <w:rFonts w:ascii="Times New Roman" w:eastAsia="Times New Roman" w:hAnsi="Times New Roman" w:cs="Times New Roman"/>
          <w:sz w:val="24"/>
          <w:szCs w:val="24"/>
        </w:rPr>
        <w:t xml:space="preserve"> period</w:t>
      </w:r>
      <w:r>
        <w:rPr>
          <w:rFonts w:ascii="Times New Roman" w:eastAsia="Times New Roman" w:hAnsi="Times New Roman" w:cs="Times New Roman"/>
          <w:sz w:val="24"/>
          <w:szCs w:val="24"/>
        </w:rPr>
        <w:t>.</w:t>
      </w:r>
    </w:p>
    <w:p w14:paraId="13351ADC" w14:textId="77777777" w:rsidR="00693AE6" w:rsidRDefault="00693AE6" w:rsidP="00DF6712">
      <w:pPr>
        <w:sectPr w:rsidR="00693AE6" w:rsidSect="00F96C3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sectPr>
      </w:pPr>
    </w:p>
    <w:p w14:paraId="61FEBF78" w14:textId="77777777" w:rsidR="00693AE6" w:rsidRPr="00693AE6" w:rsidRDefault="00693AE6" w:rsidP="00693AE6">
      <w:pPr>
        <w:spacing w:after="0" w:line="240" w:lineRule="auto"/>
        <w:jc w:val="center"/>
        <w:rPr>
          <w:rFonts w:ascii="Times New Roman" w:eastAsia="Times New Roman" w:hAnsi="Times New Roman" w:cs="Times New Roman"/>
          <w:sz w:val="24"/>
          <w:szCs w:val="24"/>
        </w:rPr>
      </w:pPr>
      <w:r w:rsidRPr="00693AE6">
        <w:rPr>
          <w:rFonts w:ascii="Times New Roman" w:eastAsia="Times New Roman" w:hAnsi="Times New Roman" w:cs="Times New Roman"/>
          <w:sz w:val="24"/>
          <w:szCs w:val="24"/>
        </w:rPr>
        <w:lastRenderedPageBreak/>
        <w:t>Prop. Int. No. 2-B</w:t>
      </w:r>
    </w:p>
    <w:p w14:paraId="05043657" w14:textId="77777777" w:rsidR="00693AE6" w:rsidRPr="00693AE6" w:rsidRDefault="00693AE6" w:rsidP="00693AE6">
      <w:pPr>
        <w:spacing w:after="0" w:line="240" w:lineRule="auto"/>
        <w:jc w:val="center"/>
        <w:rPr>
          <w:rFonts w:ascii="Times New Roman" w:eastAsia="Times New Roman" w:hAnsi="Times New Roman" w:cs="Times New Roman"/>
          <w:sz w:val="24"/>
          <w:szCs w:val="24"/>
        </w:rPr>
      </w:pPr>
    </w:p>
    <w:p w14:paraId="0DA54F9F" w14:textId="77777777" w:rsidR="00693AE6" w:rsidRPr="00693AE6" w:rsidRDefault="00693AE6" w:rsidP="00693AE6">
      <w:pPr>
        <w:spacing w:after="0" w:line="480" w:lineRule="auto"/>
        <w:rPr>
          <w:rFonts w:ascii="Times New Roman" w:eastAsia="Calibri" w:hAnsi="Times New Roman" w:cs="Times New Roman"/>
          <w:sz w:val="24"/>
          <w:szCs w:val="24"/>
        </w:rPr>
      </w:pPr>
      <w:r w:rsidRPr="00693AE6">
        <w:rPr>
          <w:rFonts w:ascii="Times New Roman" w:eastAsia="Calibri" w:hAnsi="Times New Roman" w:cs="Times New Roman"/>
          <w:sz w:val="24"/>
          <w:szCs w:val="24"/>
        </w:rPr>
        <w:t>By The Speaker (Council Member Menin) and Council Members Wong, Louis and Lee</w:t>
      </w:r>
    </w:p>
    <w:p w14:paraId="19EC3A17" w14:textId="77777777" w:rsidR="00693AE6" w:rsidRPr="00693AE6" w:rsidRDefault="00693AE6" w:rsidP="00693AE6">
      <w:pPr>
        <w:spacing w:after="0" w:line="240" w:lineRule="auto"/>
        <w:jc w:val="both"/>
        <w:rPr>
          <w:rFonts w:ascii="Times New Roman" w:eastAsia="Times New Roman" w:hAnsi="Times New Roman" w:cs="Times New Roman"/>
          <w:vanish/>
          <w:sz w:val="24"/>
          <w:szCs w:val="24"/>
        </w:rPr>
      </w:pPr>
      <w:r w:rsidRPr="00693AE6">
        <w:rPr>
          <w:rFonts w:ascii="Times New Roman" w:eastAsia="Times New Roman" w:hAnsi="Times New Roman" w:cs="Times New Roman"/>
          <w:vanish/>
          <w:sz w:val="24"/>
          <w:szCs w:val="24"/>
        </w:rPr>
        <w:t>..Title</w:t>
      </w:r>
    </w:p>
    <w:p w14:paraId="167D4818" w14:textId="77777777" w:rsidR="00693AE6" w:rsidRPr="00693AE6" w:rsidRDefault="00693AE6" w:rsidP="00693AE6">
      <w:pPr>
        <w:spacing w:after="0" w:line="240" w:lineRule="auto"/>
        <w:jc w:val="both"/>
        <w:rPr>
          <w:rFonts w:ascii="Times New Roman" w:eastAsia="Times New Roman" w:hAnsi="Times New Roman" w:cs="Times New Roman"/>
          <w:sz w:val="24"/>
          <w:szCs w:val="24"/>
        </w:rPr>
      </w:pPr>
      <w:r w:rsidRPr="00693AE6">
        <w:rPr>
          <w:rFonts w:ascii="Times New Roman" w:eastAsia="Times New Roman" w:hAnsi="Times New Roman" w:cs="Times New Roman"/>
          <w:sz w:val="24"/>
          <w:szCs w:val="24"/>
        </w:rPr>
        <w:t>A Local Law to amend the New York city charter, in relation to approval for emergency procurements and submission of contracts for audit</w:t>
      </w:r>
    </w:p>
    <w:p w14:paraId="5F437BFC" w14:textId="77777777" w:rsidR="00693AE6" w:rsidRPr="00693AE6" w:rsidRDefault="00693AE6" w:rsidP="00693AE6">
      <w:pPr>
        <w:spacing w:after="0" w:line="240" w:lineRule="auto"/>
        <w:jc w:val="both"/>
        <w:rPr>
          <w:rFonts w:ascii="Times New Roman" w:eastAsia="Times New Roman" w:hAnsi="Times New Roman" w:cs="Times New Roman"/>
          <w:vanish/>
          <w:sz w:val="24"/>
          <w:szCs w:val="24"/>
        </w:rPr>
      </w:pPr>
      <w:r w:rsidRPr="00693AE6">
        <w:rPr>
          <w:rFonts w:ascii="Times New Roman" w:eastAsia="Times New Roman" w:hAnsi="Times New Roman" w:cs="Times New Roman"/>
          <w:vanish/>
          <w:sz w:val="24"/>
          <w:szCs w:val="24"/>
        </w:rPr>
        <w:t>..Body</w:t>
      </w:r>
    </w:p>
    <w:p w14:paraId="3AF86663" w14:textId="77777777" w:rsidR="00693AE6" w:rsidRPr="00693AE6" w:rsidRDefault="00693AE6" w:rsidP="00693AE6">
      <w:pPr>
        <w:spacing w:after="0" w:line="240" w:lineRule="auto"/>
        <w:jc w:val="both"/>
        <w:rPr>
          <w:rFonts w:ascii="Times New Roman" w:eastAsia="Times New Roman" w:hAnsi="Times New Roman" w:cs="Times New Roman"/>
          <w:sz w:val="24"/>
          <w:szCs w:val="24"/>
          <w:u w:val="single"/>
        </w:rPr>
      </w:pPr>
    </w:p>
    <w:p w14:paraId="667CB6C2" w14:textId="77777777" w:rsidR="00693AE6" w:rsidRPr="00693AE6" w:rsidRDefault="00693AE6" w:rsidP="00693AE6">
      <w:pPr>
        <w:spacing w:after="0" w:line="240" w:lineRule="auto"/>
        <w:jc w:val="both"/>
        <w:rPr>
          <w:rFonts w:ascii="Times New Roman" w:eastAsia="Times New Roman" w:hAnsi="Times New Roman" w:cs="Times New Roman"/>
          <w:sz w:val="24"/>
          <w:szCs w:val="24"/>
        </w:rPr>
      </w:pPr>
      <w:r w:rsidRPr="00693AE6">
        <w:rPr>
          <w:rFonts w:ascii="Times New Roman" w:eastAsia="Times New Roman" w:hAnsi="Times New Roman" w:cs="Times New Roman"/>
          <w:sz w:val="24"/>
          <w:szCs w:val="24"/>
          <w:u w:val="single"/>
        </w:rPr>
        <w:t>Be it enacted by the Council as follows:</w:t>
      </w:r>
    </w:p>
    <w:p w14:paraId="597C25AA" w14:textId="77777777" w:rsidR="00693AE6" w:rsidRPr="00693AE6" w:rsidRDefault="00693AE6" w:rsidP="00693AE6">
      <w:pPr>
        <w:spacing w:after="0" w:line="240" w:lineRule="auto"/>
        <w:ind w:firstLine="720"/>
        <w:jc w:val="both"/>
        <w:rPr>
          <w:rFonts w:ascii="Times New Roman" w:eastAsia="Times New Roman" w:hAnsi="Times New Roman" w:cs="Times New Roman"/>
          <w:sz w:val="24"/>
          <w:szCs w:val="24"/>
        </w:rPr>
      </w:pPr>
    </w:p>
    <w:p w14:paraId="0ABDC7E6" w14:textId="77777777" w:rsidR="00693AE6" w:rsidRPr="00693AE6" w:rsidRDefault="00693AE6" w:rsidP="00693AE6">
      <w:pPr>
        <w:spacing w:after="0" w:line="480" w:lineRule="auto"/>
        <w:ind w:firstLine="720"/>
        <w:jc w:val="both"/>
        <w:rPr>
          <w:rFonts w:ascii="Times New Roman" w:eastAsia="Times New Roman" w:hAnsi="Times New Roman" w:cs="Times New Roman"/>
          <w:sz w:val="24"/>
          <w:szCs w:val="24"/>
        </w:rPr>
        <w:sectPr w:rsidR="00693AE6" w:rsidRPr="00693AE6" w:rsidSect="00693AE6">
          <w:footerReference w:type="default" r:id="rId15"/>
          <w:footerReference w:type="first" r:id="rId16"/>
          <w:pgSz w:w="12240" w:h="15840"/>
          <w:pgMar w:top="1440" w:right="1440" w:bottom="1440" w:left="1440" w:header="720" w:footer="720" w:gutter="0"/>
          <w:cols w:space="720"/>
          <w:docGrid w:linePitch="360"/>
        </w:sectPr>
      </w:pPr>
    </w:p>
    <w:p w14:paraId="2DAA6D91" w14:textId="77777777" w:rsidR="00693AE6" w:rsidRPr="00693AE6" w:rsidRDefault="00693AE6" w:rsidP="00693AE6">
      <w:pPr>
        <w:spacing w:after="0" w:line="480" w:lineRule="auto"/>
        <w:ind w:firstLine="720"/>
        <w:jc w:val="both"/>
        <w:rPr>
          <w:rFonts w:ascii="Times New Roman" w:eastAsia="Times New Roman" w:hAnsi="Times New Roman" w:cs="Times New Roman"/>
          <w:sz w:val="24"/>
          <w:szCs w:val="24"/>
        </w:rPr>
      </w:pPr>
      <w:r w:rsidRPr="00693AE6">
        <w:rPr>
          <w:rFonts w:ascii="Times New Roman" w:eastAsia="Times New Roman" w:hAnsi="Times New Roman" w:cs="Times New Roman"/>
          <w:sz w:val="24"/>
          <w:szCs w:val="24"/>
        </w:rPr>
        <w:t xml:space="preserve">Section 1. Section 315 of the New York city charter, as amended by local law number 135 for the year 2013, is amended to read as follows: </w:t>
      </w:r>
    </w:p>
    <w:p w14:paraId="7E3A1130" w14:textId="77777777" w:rsidR="00693AE6" w:rsidRPr="00693AE6" w:rsidRDefault="00693AE6" w:rsidP="00693AE6">
      <w:pPr>
        <w:spacing w:after="0" w:line="480" w:lineRule="auto"/>
        <w:ind w:firstLine="720"/>
        <w:jc w:val="both"/>
        <w:rPr>
          <w:rFonts w:ascii="Times New Roman" w:eastAsia="Times New Roman" w:hAnsi="Times New Roman" w:cs="Times New Roman"/>
          <w:sz w:val="24"/>
          <w:szCs w:val="24"/>
          <w:u w:val="single"/>
        </w:rPr>
      </w:pPr>
      <w:r w:rsidRPr="00693AE6">
        <w:rPr>
          <w:rFonts w:ascii="Times New Roman" w:eastAsia="Times New Roman" w:hAnsi="Times New Roman" w:cs="Times New Roman"/>
          <w:sz w:val="24"/>
          <w:szCs w:val="24"/>
        </w:rPr>
        <w:t xml:space="preserve">§ 315. Emergency procurement. Notwithstanding the provisions of section three hundred twelve of this chapter, in the case of unforeseen danger to life, safety, property or a necessary service, an emergency procurement may be made with the prior approval of the comptroller and corporation counsel, provided that such procurement shall be made with such competition as is practicable under the circumstances, consistent with the provisions of section three hundred seventeen of this chapter. </w:t>
      </w:r>
      <w:r w:rsidRPr="00693AE6">
        <w:rPr>
          <w:rFonts w:ascii="Times New Roman" w:eastAsia="Times New Roman" w:hAnsi="Times New Roman" w:cs="Times New Roman"/>
          <w:sz w:val="24"/>
          <w:szCs w:val="24"/>
          <w:u w:val="single"/>
        </w:rPr>
        <w:t>The term of any emergency contract awarded pursuant to this section shall not exceed ninety days, except with the prior specific determination of the comptroller and the corporation counsel that a longer term is necessary to avoid or mitigate serious danger to life, safety, property, or a necessary service and that such danger cannot be successfully avoided or mitigated through normal procurement methods.</w:t>
      </w:r>
      <w:r w:rsidRPr="00693AE6">
        <w:rPr>
          <w:rFonts w:ascii="Times New Roman" w:eastAsia="Times New Roman" w:hAnsi="Times New Roman" w:cs="Times New Roman"/>
          <w:sz w:val="24"/>
          <w:szCs w:val="24"/>
        </w:rPr>
        <w:t xml:space="preserve"> A written determination of the basis for the emergency[ and]</w:t>
      </w:r>
      <w:r w:rsidRPr="00693AE6">
        <w:rPr>
          <w:rFonts w:ascii="Times New Roman" w:eastAsia="Times New Roman" w:hAnsi="Times New Roman" w:cs="Times New Roman"/>
          <w:sz w:val="24"/>
          <w:szCs w:val="24"/>
          <w:u w:val="single"/>
        </w:rPr>
        <w:t>,</w:t>
      </w:r>
      <w:r w:rsidRPr="00693AE6">
        <w:rPr>
          <w:rFonts w:ascii="Times New Roman" w:eastAsia="Times New Roman" w:hAnsi="Times New Roman" w:cs="Times New Roman"/>
          <w:sz w:val="24"/>
          <w:szCs w:val="24"/>
        </w:rPr>
        <w:t xml:space="preserve"> the selection of the contractor</w:t>
      </w:r>
      <w:r w:rsidRPr="00693AE6">
        <w:rPr>
          <w:rFonts w:ascii="Times New Roman" w:eastAsia="Times New Roman" w:hAnsi="Times New Roman" w:cs="Times New Roman"/>
          <w:sz w:val="24"/>
          <w:szCs w:val="24"/>
          <w:u w:val="single"/>
        </w:rPr>
        <w:t>, and the term of the contract, including a justification for any term exceeding ninety days and why such longer term meets the requirements of this section,</w:t>
      </w:r>
      <w:r w:rsidRPr="00693AE6">
        <w:rPr>
          <w:rFonts w:ascii="Times New Roman" w:eastAsia="Times New Roman" w:hAnsi="Times New Roman" w:cs="Times New Roman"/>
          <w:sz w:val="24"/>
          <w:szCs w:val="24"/>
        </w:rPr>
        <w:t xml:space="preserve"> shall be placed in the agency contract file, and shall further be submitted to the council no later than fifteen days following contract award, and the determination or summary of such determination shall be included in the notice of the award of contract published pursuant to section three hundred twenty-five of this chapter. </w:t>
      </w:r>
    </w:p>
    <w:p w14:paraId="14B26383" w14:textId="77777777" w:rsidR="00693AE6" w:rsidRPr="00693AE6" w:rsidRDefault="00693AE6" w:rsidP="00693AE6">
      <w:pPr>
        <w:spacing w:after="0" w:line="480" w:lineRule="auto"/>
        <w:ind w:firstLine="720"/>
        <w:jc w:val="both"/>
        <w:rPr>
          <w:rFonts w:ascii="Times New Roman" w:eastAsia="Times New Roman" w:hAnsi="Times New Roman" w:cs="Times New Roman"/>
          <w:sz w:val="24"/>
          <w:szCs w:val="24"/>
        </w:rPr>
      </w:pPr>
      <w:r w:rsidRPr="00693AE6">
        <w:rPr>
          <w:rFonts w:ascii="Times New Roman" w:eastAsia="Times New Roman" w:hAnsi="Times New Roman" w:cs="Times New Roman"/>
          <w:sz w:val="24"/>
          <w:szCs w:val="24"/>
        </w:rPr>
        <w:lastRenderedPageBreak/>
        <w:t xml:space="preserve">§ 2. Paragraph (1) of subdivision d of section 328 of the New York city charter, as added by a vote of the electors at a general election held on November 7, 1989, is amended to read as follows: </w:t>
      </w:r>
    </w:p>
    <w:p w14:paraId="1AA062D9" w14:textId="77777777" w:rsidR="00693AE6" w:rsidRPr="00693AE6" w:rsidRDefault="00693AE6" w:rsidP="00693AE6">
      <w:pPr>
        <w:spacing w:after="0" w:line="480" w:lineRule="auto"/>
        <w:ind w:firstLine="720"/>
        <w:jc w:val="both"/>
        <w:rPr>
          <w:rFonts w:ascii="Times New Roman" w:eastAsia="Times New Roman" w:hAnsi="Times New Roman" w:cs="Times New Roman"/>
          <w:sz w:val="24"/>
          <w:szCs w:val="24"/>
        </w:rPr>
      </w:pPr>
      <w:r w:rsidRPr="00693AE6">
        <w:rPr>
          <w:rFonts w:ascii="Times New Roman" w:eastAsia="Times New Roman" w:hAnsi="Times New Roman" w:cs="Times New Roman"/>
          <w:sz w:val="24"/>
          <w:szCs w:val="24"/>
        </w:rPr>
        <w:t xml:space="preserve">(1) an emergency contract awarded pursuant to section three hundred fifteen or to an accelerated procurement as defined under section three hundred twenty-six, provided that the agency shall, [as soon as is practicable,] </w:t>
      </w:r>
      <w:r w:rsidRPr="00693AE6">
        <w:rPr>
          <w:rFonts w:ascii="Times New Roman" w:eastAsia="Times New Roman" w:hAnsi="Times New Roman" w:cs="Times New Roman"/>
          <w:sz w:val="24"/>
          <w:szCs w:val="24"/>
          <w:u w:val="single"/>
        </w:rPr>
        <w:t>within fifteen days of the execution of any such contract,</w:t>
      </w:r>
      <w:r w:rsidRPr="00693AE6">
        <w:rPr>
          <w:rFonts w:ascii="Times New Roman" w:eastAsia="Times New Roman" w:hAnsi="Times New Roman" w:cs="Times New Roman"/>
          <w:sz w:val="24"/>
          <w:szCs w:val="24"/>
        </w:rPr>
        <w:t xml:space="preserve"> submit [any] such contract to the comptroller for an audit of the procedures and basis for the determination of the need for an emergency or accelerated procurement, </w:t>
      </w:r>
      <w:r w:rsidRPr="00693AE6">
        <w:rPr>
          <w:rFonts w:ascii="Times New Roman" w:eastAsia="Times New Roman" w:hAnsi="Times New Roman" w:cs="Times New Roman"/>
          <w:sz w:val="24"/>
          <w:szCs w:val="24"/>
          <w:u w:val="single"/>
        </w:rPr>
        <w:t>and provided that failure by an agency to submit a contract within fifteen days of execution shall not affect the validity of such contract,</w:t>
      </w:r>
      <w:r w:rsidRPr="00693AE6">
        <w:rPr>
          <w:rFonts w:ascii="Times New Roman" w:eastAsia="Times New Roman" w:hAnsi="Times New Roman" w:cs="Times New Roman"/>
          <w:sz w:val="24"/>
          <w:szCs w:val="24"/>
        </w:rPr>
        <w:t xml:space="preserve"> or</w:t>
      </w:r>
    </w:p>
    <w:p w14:paraId="001CD163" w14:textId="77777777" w:rsidR="00693AE6" w:rsidRDefault="00693AE6" w:rsidP="00693AE6">
      <w:pPr>
        <w:spacing w:after="0" w:line="480" w:lineRule="auto"/>
        <w:ind w:firstLine="720"/>
        <w:jc w:val="both"/>
        <w:rPr>
          <w:rFonts w:ascii="Times New Roman" w:eastAsia="Times New Roman" w:hAnsi="Times New Roman" w:cs="Times New Roman"/>
          <w:sz w:val="24"/>
          <w:szCs w:val="24"/>
        </w:rPr>
      </w:pPr>
      <w:r w:rsidRPr="00693AE6">
        <w:rPr>
          <w:rFonts w:ascii="Times New Roman" w:eastAsia="Times New Roman" w:hAnsi="Times New Roman" w:cs="Times New Roman"/>
          <w:sz w:val="24"/>
          <w:szCs w:val="24"/>
        </w:rPr>
        <w:t>§ 3. This local law takes effect 45 days after it becomes law, provided that section one of this local law shall apply only to an emergency procurement approved by the comptroller and the corporation counsel after such date.</w:t>
      </w:r>
    </w:p>
    <w:p w14:paraId="472BEEAF" w14:textId="77777777" w:rsidR="00693AE6" w:rsidRDefault="00693AE6" w:rsidP="00693AE6">
      <w:pPr>
        <w:spacing w:after="0" w:line="480" w:lineRule="auto"/>
        <w:ind w:firstLine="720"/>
        <w:jc w:val="both"/>
        <w:rPr>
          <w:rFonts w:ascii="Times New Roman" w:eastAsia="Times New Roman" w:hAnsi="Times New Roman" w:cs="Times New Roman"/>
          <w:sz w:val="24"/>
          <w:szCs w:val="24"/>
        </w:rPr>
        <w:sectPr w:rsidR="00693AE6" w:rsidSect="00693AE6">
          <w:type w:val="continuous"/>
          <w:pgSz w:w="12240" w:h="15840"/>
          <w:pgMar w:top="1440" w:right="1440" w:bottom="1440" w:left="1440" w:header="720" w:footer="720" w:gutter="0"/>
          <w:lnNumType w:countBy="1"/>
          <w:cols w:space="720"/>
          <w:titlePg/>
          <w:docGrid w:linePitch="360"/>
        </w:sectPr>
      </w:pPr>
    </w:p>
    <w:p w14:paraId="0AD05D65" w14:textId="77777777" w:rsidR="00693AE6" w:rsidRPr="00DF6712" w:rsidRDefault="00693AE6" w:rsidP="00693AE6">
      <w:pPr>
        <w:spacing w:after="0" w:line="240" w:lineRule="auto"/>
        <w:jc w:val="both"/>
        <w:rPr>
          <w:rFonts w:ascii="Times New Roman" w:eastAsia="Times New Roman" w:hAnsi="Times New Roman" w:cs="Times New Roman"/>
          <w:sz w:val="20"/>
          <w:szCs w:val="20"/>
        </w:rPr>
      </w:pPr>
    </w:p>
    <w:p w14:paraId="5D6CFFC0" w14:textId="10438EF7" w:rsidR="00693AE6" w:rsidRPr="00693AE6" w:rsidRDefault="00693AE6" w:rsidP="00693AE6">
      <w:pPr>
        <w:spacing w:after="0" w:line="240" w:lineRule="auto"/>
        <w:jc w:val="both"/>
        <w:rPr>
          <w:rFonts w:ascii="Times New Roman" w:eastAsia="Times New Roman" w:hAnsi="Times New Roman" w:cs="Times New Roman"/>
          <w:sz w:val="18"/>
          <w:szCs w:val="20"/>
        </w:rPr>
      </w:pPr>
      <w:r w:rsidRPr="00693AE6">
        <w:rPr>
          <w:rFonts w:ascii="Times New Roman" w:eastAsia="Times New Roman" w:hAnsi="Times New Roman" w:cs="Times New Roman"/>
          <w:sz w:val="18"/>
          <w:szCs w:val="20"/>
        </w:rPr>
        <w:t>FO/ARP</w:t>
      </w:r>
    </w:p>
    <w:p w14:paraId="399C5060" w14:textId="77777777" w:rsidR="00693AE6" w:rsidRPr="00693AE6" w:rsidRDefault="00693AE6" w:rsidP="00693AE6">
      <w:pPr>
        <w:spacing w:after="0" w:line="240" w:lineRule="auto"/>
        <w:jc w:val="both"/>
        <w:rPr>
          <w:rFonts w:ascii="Times New Roman" w:eastAsia="Times New Roman" w:hAnsi="Times New Roman" w:cs="Times New Roman"/>
          <w:sz w:val="18"/>
          <w:szCs w:val="20"/>
        </w:rPr>
      </w:pPr>
      <w:r w:rsidRPr="00693AE6">
        <w:rPr>
          <w:rFonts w:ascii="Times New Roman" w:eastAsia="Times New Roman" w:hAnsi="Times New Roman" w:cs="Times New Roman"/>
          <w:sz w:val="18"/>
          <w:szCs w:val="20"/>
        </w:rPr>
        <w:t>LS #18081</w:t>
      </w:r>
    </w:p>
    <w:p w14:paraId="3CC454BB" w14:textId="77777777" w:rsidR="00693AE6" w:rsidRPr="00693AE6" w:rsidRDefault="00693AE6" w:rsidP="00693AE6">
      <w:pPr>
        <w:spacing w:after="0" w:line="240" w:lineRule="auto"/>
        <w:jc w:val="both"/>
        <w:rPr>
          <w:rFonts w:ascii="Times New Roman" w:eastAsia="Times New Roman" w:hAnsi="Times New Roman" w:cs="Times New Roman"/>
          <w:sz w:val="18"/>
          <w:szCs w:val="20"/>
        </w:rPr>
      </w:pPr>
      <w:r w:rsidRPr="00693AE6">
        <w:rPr>
          <w:rFonts w:ascii="Times New Roman" w:eastAsia="Times New Roman" w:hAnsi="Times New Roman" w:cs="Times New Roman"/>
          <w:sz w:val="18"/>
          <w:szCs w:val="20"/>
        </w:rPr>
        <w:t>Int. #1309-2025</w:t>
      </w:r>
    </w:p>
    <w:p w14:paraId="16E33237" w14:textId="42FF6480" w:rsidR="00F96C39" w:rsidRPr="000D5669" w:rsidRDefault="00693AE6" w:rsidP="00DF6712">
      <w:pPr>
        <w:rPr>
          <w:sz w:val="20"/>
          <w:szCs w:val="20"/>
        </w:rPr>
      </w:pPr>
      <w:r w:rsidRPr="00693AE6">
        <w:rPr>
          <w:rFonts w:ascii="Times New Roman" w:eastAsia="Times New Roman" w:hAnsi="Times New Roman" w:cs="Times New Roman"/>
          <w:sz w:val="18"/>
          <w:szCs w:val="18"/>
        </w:rPr>
        <w:t>2/15/26</w:t>
      </w:r>
    </w:p>
    <w:sectPr w:rsidR="00F96C39" w:rsidRPr="000D5669" w:rsidSect="00DF671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9D479" w14:textId="77777777" w:rsidR="000C369D" w:rsidRDefault="000C369D" w:rsidP="004C6F74">
      <w:pPr>
        <w:spacing w:after="0" w:line="240" w:lineRule="auto"/>
      </w:pPr>
      <w:r>
        <w:separator/>
      </w:r>
    </w:p>
  </w:endnote>
  <w:endnote w:type="continuationSeparator" w:id="0">
    <w:p w14:paraId="7D0D6D81" w14:textId="77777777" w:rsidR="000C369D" w:rsidRDefault="000C369D" w:rsidP="004C6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9002" w14:textId="77777777" w:rsidR="002E6627" w:rsidRDefault="002E66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28551" w14:textId="3BFF1154" w:rsidR="00693AE6" w:rsidRPr="00560467" w:rsidRDefault="00693AE6" w:rsidP="00DF6712">
    <w:pPr>
      <w:pStyle w:val="Footer"/>
      <w:jc w:val="center"/>
      <w:rPr>
        <w:rFonts w:ascii="Times New Roman" w:hAnsi="Times New Roman" w:cs="Times New Roman"/>
        <w:sz w:val="24"/>
        <w:szCs w:val="24"/>
      </w:rPr>
    </w:pPr>
    <w:r w:rsidRPr="00560467">
      <w:rPr>
        <w:rFonts w:ascii="Times New Roman" w:hAnsi="Times New Roman" w:cs="Times New Roman"/>
        <w:sz w:val="24"/>
        <w:szCs w:val="24"/>
      </w:rPr>
      <w:fldChar w:fldCharType="begin"/>
    </w:r>
    <w:r w:rsidRPr="00560467">
      <w:rPr>
        <w:rFonts w:ascii="Times New Roman" w:hAnsi="Times New Roman" w:cs="Times New Roman"/>
        <w:sz w:val="24"/>
        <w:szCs w:val="24"/>
      </w:rPr>
      <w:instrText xml:space="preserve"> PAGE   \* MERGEFORMAT </w:instrText>
    </w:r>
    <w:r w:rsidRPr="00560467">
      <w:rPr>
        <w:rFonts w:ascii="Times New Roman" w:hAnsi="Times New Roman" w:cs="Times New Roman"/>
        <w:sz w:val="24"/>
        <w:szCs w:val="24"/>
      </w:rPr>
      <w:fldChar w:fldCharType="separate"/>
    </w:r>
    <w:r w:rsidR="002E6627">
      <w:rPr>
        <w:rFonts w:ascii="Times New Roman" w:hAnsi="Times New Roman" w:cs="Times New Roman"/>
        <w:noProof/>
        <w:sz w:val="24"/>
        <w:szCs w:val="24"/>
      </w:rPr>
      <w:t>5</w:t>
    </w:r>
    <w:r w:rsidRPr="00560467">
      <w:rPr>
        <w:rFonts w:ascii="Times New Roman" w:hAnsi="Times New Roman" w:cs="Times New Roman"/>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BF326" w14:textId="77777777" w:rsidR="002E6627" w:rsidRDefault="002E66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F8F25DB" w14:textId="4436A4CC" w:rsidR="00693AE6" w:rsidRDefault="00693AE6">
        <w:pPr>
          <w:pStyle w:val="Footer"/>
          <w:jc w:val="center"/>
        </w:pPr>
        <w:r>
          <w:fldChar w:fldCharType="begin"/>
        </w:r>
        <w:r>
          <w:instrText xml:space="preserve"> PAGE   \* MERGEFORMAT </w:instrText>
        </w:r>
        <w:r>
          <w:fldChar w:fldCharType="separate"/>
        </w:r>
        <w:r w:rsidR="002E6627">
          <w:rPr>
            <w:noProof/>
          </w:rPr>
          <w:t>7</w:t>
        </w:r>
        <w:r>
          <w:rPr>
            <w:noProof/>
          </w:rPr>
          <w:fldChar w:fldCharType="end"/>
        </w:r>
      </w:p>
    </w:sdtContent>
  </w:sdt>
  <w:p w14:paraId="11AC38E0" w14:textId="77777777" w:rsidR="00693AE6" w:rsidRDefault="00693AE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58D556A" w14:textId="77777777" w:rsidR="00693AE6" w:rsidRDefault="00693AE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A1286A5" w14:textId="77777777" w:rsidR="00693AE6" w:rsidRDefault="00693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538D0" w14:textId="77777777" w:rsidR="000C369D" w:rsidRDefault="000C369D" w:rsidP="004C6F74">
      <w:pPr>
        <w:spacing w:after="0" w:line="240" w:lineRule="auto"/>
      </w:pPr>
      <w:r>
        <w:separator/>
      </w:r>
    </w:p>
  </w:footnote>
  <w:footnote w:type="continuationSeparator" w:id="0">
    <w:p w14:paraId="6A28D86D" w14:textId="77777777" w:rsidR="000C369D" w:rsidRDefault="000C369D" w:rsidP="004C6F74">
      <w:pPr>
        <w:spacing w:after="0" w:line="240" w:lineRule="auto"/>
      </w:pPr>
      <w:r>
        <w:continuationSeparator/>
      </w:r>
    </w:p>
  </w:footnote>
  <w:footnote w:id="1">
    <w:p w14:paraId="78403ABB" w14:textId="61D25BE6"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rPr>
        <w:t xml:space="preserve"> </w:t>
      </w:r>
      <w:r w:rsidRPr="00D46BD2">
        <w:rPr>
          <w:rFonts w:ascii="Times New Roman" w:hAnsi="Times New Roman" w:cs="Times New Roman"/>
          <w:i/>
        </w:rPr>
        <w:t xml:space="preserve">See </w:t>
      </w:r>
      <w:r w:rsidRPr="00D46BD2">
        <w:rPr>
          <w:rFonts w:ascii="Times New Roman" w:hAnsi="Times New Roman" w:cs="Times New Roman"/>
          <w:smallCaps/>
        </w:rPr>
        <w:t>N.Y.C. Comptroller</w:t>
      </w:r>
      <w:r w:rsidRPr="00D46BD2">
        <w:rPr>
          <w:rFonts w:ascii="Times New Roman" w:hAnsi="Times New Roman" w:cs="Times New Roman"/>
        </w:rPr>
        <w:t xml:space="preserve">, </w:t>
      </w:r>
      <w:r w:rsidRPr="00D46BD2">
        <w:rPr>
          <w:rFonts w:ascii="Times New Roman" w:hAnsi="Times New Roman" w:cs="Times New Roman"/>
          <w:smallCaps/>
        </w:rPr>
        <w:t>Annual Summary Contracts Report for the City of New York: Fiscal Year 2025</w:t>
      </w:r>
      <w:r w:rsidRPr="00D46BD2">
        <w:rPr>
          <w:rFonts w:ascii="Times New Roman" w:hAnsi="Times New Roman" w:cs="Times New Roman"/>
        </w:rPr>
        <w:t xml:space="preserve"> 6 (Oct. 31, 2025), https://comptroller.nyc.gov/wp-content/uploads/2025/10/FY25-AnnualSummary‌Contracts‌Report.pdf.</w:t>
      </w:r>
    </w:p>
  </w:footnote>
  <w:footnote w:id="2">
    <w:p w14:paraId="531A01A8"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rPr>
        <w:t xml:space="preserve"> </w:t>
      </w:r>
      <w:r w:rsidRPr="00D46BD2">
        <w:rPr>
          <w:rStyle w:val="Emphasis"/>
          <w:rFonts w:ascii="Times New Roman" w:hAnsi="Times New Roman" w:cs="Times New Roman"/>
        </w:rPr>
        <w:t>See,</w:t>
      </w:r>
      <w:r w:rsidRPr="00D46BD2">
        <w:rPr>
          <w:rFonts w:ascii="Times New Roman" w:hAnsi="Times New Roman" w:cs="Times New Roman"/>
        </w:rPr>
        <w:t xml:space="preserve"> </w:t>
      </w:r>
      <w:r w:rsidRPr="00D46BD2">
        <w:rPr>
          <w:rFonts w:ascii="Times New Roman" w:hAnsi="Times New Roman" w:cs="Times New Roman"/>
          <w:i/>
        </w:rPr>
        <w:t>e.g.,</w:t>
      </w:r>
      <w:r w:rsidRPr="00D46BD2">
        <w:rPr>
          <w:rFonts w:ascii="Times New Roman" w:hAnsi="Times New Roman" w:cs="Times New Roman"/>
        </w:rPr>
        <w:t xml:space="preserve"> Chloe Sarnoff, </w:t>
      </w:r>
      <w:r w:rsidRPr="00D46BD2">
        <w:rPr>
          <w:rStyle w:val="Emphasis"/>
          <w:rFonts w:ascii="Times New Roman" w:hAnsi="Times New Roman" w:cs="Times New Roman"/>
        </w:rPr>
        <w:t>Strengthening New York City's Nonprofit Human Services Sector</w:t>
      </w:r>
      <w:r w:rsidRPr="00D46BD2">
        <w:rPr>
          <w:rFonts w:ascii="Times New Roman" w:hAnsi="Times New Roman" w:cs="Times New Roman"/>
        </w:rPr>
        <w:t xml:space="preserve">, </w:t>
      </w:r>
      <w:r w:rsidRPr="00D46BD2">
        <w:rPr>
          <w:rFonts w:ascii="Times New Roman" w:hAnsi="Times New Roman" w:cs="Times New Roman"/>
          <w:smallCaps/>
        </w:rPr>
        <w:t>Century Found</w:t>
      </w:r>
      <w:r w:rsidRPr="00D46BD2">
        <w:rPr>
          <w:rFonts w:ascii="Times New Roman" w:hAnsi="Times New Roman" w:cs="Times New Roman"/>
        </w:rPr>
        <w:t>. (July 22, 2021), https://tcf.org/content/report/strengthening-new-york-citys-nonprofit-human-services-sector/.</w:t>
      </w:r>
    </w:p>
  </w:footnote>
  <w:footnote w:id="3">
    <w:p w14:paraId="27BE6F43" w14:textId="77777777" w:rsidR="00B014E1" w:rsidRPr="00E61035" w:rsidRDefault="00B014E1" w:rsidP="00A71269">
      <w:pPr>
        <w:pStyle w:val="whitespace-normal"/>
        <w:spacing w:before="0" w:beforeAutospacing="0" w:after="0" w:afterAutospacing="0"/>
        <w:jc w:val="both"/>
        <w:rPr>
          <w:sz w:val="20"/>
          <w:szCs w:val="20"/>
        </w:rPr>
      </w:pPr>
      <w:r w:rsidRPr="00D46BD2">
        <w:rPr>
          <w:rStyle w:val="FootnoteReference"/>
          <w:sz w:val="20"/>
          <w:szCs w:val="20"/>
        </w:rPr>
        <w:footnoteRef/>
      </w:r>
      <w:r w:rsidRPr="00E61035">
        <w:rPr>
          <w:sz w:val="20"/>
          <w:szCs w:val="20"/>
        </w:rPr>
        <w:t xml:space="preserve"> </w:t>
      </w:r>
      <w:r w:rsidRPr="00E61035">
        <w:rPr>
          <w:i/>
          <w:iCs/>
          <w:sz w:val="20"/>
          <w:szCs w:val="20"/>
        </w:rPr>
        <w:t xml:space="preserve">See </w:t>
      </w:r>
      <w:r w:rsidRPr="00E61035">
        <w:rPr>
          <w:smallCaps/>
          <w:sz w:val="20"/>
          <w:szCs w:val="20"/>
        </w:rPr>
        <w:t>N.Y.C. Comptroller</w:t>
      </w:r>
      <w:r w:rsidRPr="00E61035">
        <w:rPr>
          <w:sz w:val="20"/>
          <w:szCs w:val="20"/>
        </w:rPr>
        <w:t xml:space="preserve">, </w:t>
      </w:r>
      <w:r w:rsidRPr="00E61035">
        <w:rPr>
          <w:smallCaps/>
          <w:sz w:val="20"/>
          <w:szCs w:val="20"/>
        </w:rPr>
        <w:t>Preventing Corruption in Procurement</w:t>
      </w:r>
      <w:r w:rsidRPr="00E61035">
        <w:rPr>
          <w:sz w:val="20"/>
          <w:szCs w:val="20"/>
        </w:rPr>
        <w:t xml:space="preserve"> (Sept. 17, 2024), https://comptroller</w:t>
      </w:r>
      <w:r w:rsidRPr="00D46BD2">
        <w:rPr>
          <w:sz w:val="20"/>
          <w:szCs w:val="20"/>
        </w:rPr>
        <w:t>‌</w:t>
      </w:r>
      <w:r w:rsidRPr="00E61035">
        <w:rPr>
          <w:sz w:val="20"/>
          <w:szCs w:val="20"/>
        </w:rPr>
        <w:t>.nyc.gov/</w:t>
      </w:r>
      <w:r w:rsidRPr="00D46BD2">
        <w:rPr>
          <w:sz w:val="20"/>
          <w:szCs w:val="20"/>
        </w:rPr>
        <w:t>‌</w:t>
      </w:r>
      <w:r w:rsidRPr="00E61035">
        <w:rPr>
          <w:sz w:val="20"/>
          <w:szCs w:val="20"/>
        </w:rPr>
        <w:t>reports/preventing-corruption-in-procurement/.</w:t>
      </w:r>
    </w:p>
  </w:footnote>
  <w:footnote w:id="4">
    <w:p w14:paraId="7F3484FC"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i/>
        </w:rPr>
        <w:t xml:space="preserve"> </w:t>
      </w:r>
      <w:r w:rsidRPr="00D46BD2">
        <w:rPr>
          <w:rFonts w:ascii="Times New Roman" w:hAnsi="Times New Roman" w:cs="Times New Roman"/>
        </w:rPr>
        <w:t>Press Release, N.Y.C. Comptroller, Comptroller Stringer Files Suit Against Mayor de Blasio to Restore Full Charter-Mandated Oversight of Contracts and Procurement (July 6, 2021), https://comptroller.nyc.gov/‌newsroom/comptroller-stringer-files-suit-against-mayor-de-blasio-to-restore-full-charter-mandated-oversight-of-contracts-and-procurement/.</w:t>
      </w:r>
    </w:p>
  </w:footnote>
  <w:footnote w:id="5">
    <w:p w14:paraId="1CDEB342"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i/>
        </w:rPr>
        <w:t xml:space="preserve"> </w:t>
      </w:r>
      <w:r w:rsidRPr="00D46BD2">
        <w:rPr>
          <w:rFonts w:ascii="Times New Roman" w:hAnsi="Times New Roman" w:cs="Times New Roman"/>
        </w:rPr>
        <w:t>Press Release, N.Y.C. Comptroller, Comptroller Stringer Audit: DSNY Failed to Follow Procurement Guidance and Awarded $14 Million COVID-19 Emergency Food Contract to Inexperienced, Ineffective Vendor with Recent Criminal Conviction (May 13, 2021), https://comptroller.nyc.gov/newsroom/comptroller-stringer-audit-dsny-failed-to-follow-procurement-guidance-and-awarded-14-million-covid-19-emergency-food-contract-to-inexperienced-ineffective-vendor-with-recent-criminal-conviction/.</w:t>
      </w:r>
    </w:p>
  </w:footnote>
  <w:footnote w:id="6">
    <w:p w14:paraId="268F9A42"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i/>
        </w:rPr>
        <w:t xml:space="preserve"> Id.</w:t>
      </w:r>
    </w:p>
  </w:footnote>
  <w:footnote w:id="7">
    <w:p w14:paraId="6E1DA10D"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rPr>
        <w:t xml:space="preserve"> Press Release, N.Y.C. Comptroller, Lack of Coordination Across Multiple Emergency Contracts Led City Agencies to Overpay Millions of Dollars to Staff Asylum Seeker Services, New Comptroller's Report Reveals (Nov. 30, 2023), https://comptroller.nyc.gov/newsroom/lack-of-coordination-across-multiple-emergency-contracts-led-city-agencies-to-overpay-millions-of-dollars-to-staff-asylum-seeker-services-new-comptrollers-report-reveals/.</w:t>
      </w:r>
    </w:p>
  </w:footnote>
  <w:footnote w:id="8">
    <w:p w14:paraId="01B87014" w14:textId="77777777" w:rsidR="00B014E1" w:rsidRPr="00D46BD2"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D46BD2">
        <w:rPr>
          <w:rFonts w:ascii="Times New Roman" w:hAnsi="Times New Roman" w:cs="Times New Roman"/>
        </w:rPr>
        <w:t xml:space="preserve"> </w:t>
      </w:r>
      <w:r w:rsidRPr="00D46BD2">
        <w:rPr>
          <w:rFonts w:ascii="Times New Roman" w:hAnsi="Times New Roman" w:cs="Times New Roman"/>
          <w:i/>
        </w:rPr>
        <w:t>Id.</w:t>
      </w:r>
    </w:p>
  </w:footnote>
  <w:footnote w:id="9">
    <w:p w14:paraId="1BB06897" w14:textId="77777777" w:rsidR="00B014E1" w:rsidRPr="009F202C" w:rsidRDefault="00B014E1" w:rsidP="00D46BD2">
      <w:pPr>
        <w:pStyle w:val="FootnoteText"/>
        <w:jc w:val="both"/>
        <w:rPr>
          <w:rFonts w:ascii="Times New Roman" w:hAnsi="Times New Roman" w:cs="Times New Roman"/>
        </w:rPr>
      </w:pPr>
      <w:r w:rsidRPr="00D46BD2">
        <w:rPr>
          <w:rStyle w:val="FootnoteReference"/>
          <w:rFonts w:ascii="Times New Roman" w:hAnsi="Times New Roman" w:cs="Times New Roman"/>
        </w:rPr>
        <w:footnoteRef/>
      </w:r>
      <w:r w:rsidRPr="009F202C">
        <w:rPr>
          <w:rFonts w:ascii="Times New Roman" w:hAnsi="Times New Roman" w:cs="Times New Roman"/>
          <w:i/>
        </w:rPr>
        <w:t xml:space="preserve"> </w:t>
      </w:r>
      <w:r w:rsidRPr="009F202C">
        <w:rPr>
          <w:rFonts w:ascii="Times New Roman" w:hAnsi="Times New Roman" w:cs="Times New Roman"/>
        </w:rPr>
        <w:t>Press Release, N.Y.C. Comptroller, NYC Comptroller Lander Declines to Approve $432 Million DocGo Contract for Work on Asylum Seeker Emergency (Sept. 6, 2023), https://comptroller.nyc.gov/newsroom/nyc-comptroller-lander-declines-to-approve-432-million-docgo-contract-for-work-on-asylum-seeker-emergency/.</w:t>
      </w:r>
    </w:p>
  </w:footnote>
  <w:footnote w:id="10">
    <w:p w14:paraId="59A91A9C" w14:textId="77777777" w:rsidR="00B014E1" w:rsidRPr="009F202C" w:rsidRDefault="00B014E1" w:rsidP="00D46BD2">
      <w:pPr>
        <w:pStyle w:val="FootnoteText"/>
        <w:jc w:val="both"/>
        <w:rPr>
          <w:rFonts w:ascii="Times New Roman" w:hAnsi="Times New Roman" w:cs="Times New Roman"/>
        </w:rPr>
      </w:pPr>
      <w:r w:rsidRPr="009F202C">
        <w:rPr>
          <w:rStyle w:val="FootnoteReference"/>
          <w:rFonts w:ascii="Times New Roman" w:hAnsi="Times New Roman" w:cs="Times New Roman"/>
        </w:rPr>
        <w:footnoteRef/>
      </w:r>
      <w:r w:rsidRPr="009F202C">
        <w:rPr>
          <w:rFonts w:ascii="Times New Roman" w:hAnsi="Times New Roman" w:cs="Times New Roman"/>
        </w:rPr>
        <w:t xml:space="preserve"> Press Release, N.Y.C. Comptroller, Mismanagement of DocGo Contract by Adams Admin Wasted Millions of Dollars on Unused Hotels, Unauthorized Subcontractors, &amp; Moldy Rooms for Asylum Seekers, New Audit from Comptroller Lander Finds (Aug. 6, 2024), https://comptroller.nyc.gov/newsroom/mismanagement-of-docgo-contract-by-adams-admin-wasted-millions-of-dollars-on-unused-hotels-unauthorized-subcontractors-moldy-rooms-for-asylum-seekers-new-audit-from-comptroller-lander-finds/.</w:t>
      </w:r>
    </w:p>
  </w:footnote>
  <w:footnote w:id="11">
    <w:p w14:paraId="476EB487" w14:textId="25F2772A" w:rsidR="00B014E1" w:rsidRPr="009F202C" w:rsidRDefault="00B014E1" w:rsidP="00D46BD2">
      <w:pPr>
        <w:pStyle w:val="FootnoteText"/>
        <w:jc w:val="both"/>
        <w:rPr>
          <w:rFonts w:ascii="Times New Roman" w:hAnsi="Times New Roman" w:cs="Times New Roman"/>
        </w:rPr>
      </w:pPr>
      <w:r w:rsidRPr="009F202C">
        <w:rPr>
          <w:rStyle w:val="FootnoteReference"/>
          <w:rFonts w:ascii="Times New Roman" w:hAnsi="Times New Roman" w:cs="Times New Roman"/>
        </w:rPr>
        <w:footnoteRef/>
      </w:r>
      <w:r w:rsidRPr="009F202C">
        <w:rPr>
          <w:rFonts w:ascii="Times New Roman" w:hAnsi="Times New Roman" w:cs="Times New Roman"/>
          <w:i/>
        </w:rPr>
        <w:t xml:space="preserve"> </w:t>
      </w:r>
      <w:r w:rsidRPr="009F202C">
        <w:rPr>
          <w:rFonts w:ascii="Times New Roman" w:hAnsi="Times New Roman" w:cs="Times New Roman"/>
          <w:smallCaps/>
        </w:rPr>
        <w:t>N.Y.C. Comptroller</w:t>
      </w:r>
      <w:r w:rsidRPr="009F202C">
        <w:rPr>
          <w:rFonts w:ascii="Times New Roman" w:hAnsi="Times New Roman" w:cs="Times New Roman"/>
        </w:rPr>
        <w:t xml:space="preserve">, </w:t>
      </w:r>
      <w:r w:rsidRPr="009F202C">
        <w:rPr>
          <w:rFonts w:ascii="Times New Roman" w:hAnsi="Times New Roman" w:cs="Times New Roman"/>
          <w:smallCaps/>
        </w:rPr>
        <w:t>Rethinking Emergency Procurements: A Roadmap to Efficiency and Accountability</w:t>
      </w:r>
      <w:r w:rsidRPr="009F202C">
        <w:rPr>
          <w:rFonts w:ascii="Times New Roman" w:hAnsi="Times New Roman" w:cs="Times New Roman"/>
        </w:rPr>
        <w:t xml:space="preserve"> 14 (Nov. 30, 2023), https://comptroller.nyc.gov/wp-content/uploads/documents/Rethinking-Emergency-Procurements.pdf.</w:t>
      </w:r>
    </w:p>
  </w:footnote>
  <w:footnote w:id="12">
    <w:p w14:paraId="7D10816C" w14:textId="77777777" w:rsidR="00B014E1" w:rsidRPr="00E61035" w:rsidRDefault="00B014E1" w:rsidP="00D46BD2">
      <w:pPr>
        <w:spacing w:after="0"/>
        <w:jc w:val="both"/>
        <w:rPr>
          <w:rFonts w:ascii="Times New Roman" w:hAnsi="Times New Roman" w:cs="Times New Roman"/>
          <w:sz w:val="20"/>
          <w:szCs w:val="20"/>
        </w:rPr>
      </w:pPr>
      <w:r w:rsidRPr="009F202C">
        <w:rPr>
          <w:rStyle w:val="FootnoteReference"/>
          <w:rFonts w:ascii="Times New Roman" w:hAnsi="Times New Roman" w:cs="Times New Roman"/>
          <w:sz w:val="20"/>
          <w:szCs w:val="20"/>
        </w:rPr>
        <w:footnoteRef/>
      </w:r>
      <w:r w:rsidRPr="00E61035">
        <w:rPr>
          <w:rFonts w:ascii="Times New Roman" w:hAnsi="Times New Roman" w:cs="Times New Roman"/>
          <w:i/>
          <w:iCs/>
          <w:sz w:val="20"/>
          <w:szCs w:val="20"/>
        </w:rPr>
        <w:t xml:space="preserve"> Id.</w:t>
      </w:r>
      <w:r w:rsidRPr="00E61035">
        <w:rPr>
          <w:rFonts w:ascii="Times New Roman" w:hAnsi="Times New Roman" w:cs="Times New Roman"/>
          <w:sz w:val="20"/>
          <w:szCs w:val="20"/>
        </w:rPr>
        <w:t xml:space="preserve"> at 18.</w:t>
      </w:r>
    </w:p>
  </w:footnote>
  <w:footnote w:id="13">
    <w:p w14:paraId="7D41F907" w14:textId="77777777" w:rsidR="00B014E1" w:rsidRPr="009F202C" w:rsidRDefault="00B014E1" w:rsidP="00D46BD2">
      <w:pPr>
        <w:pStyle w:val="FootnoteText"/>
        <w:jc w:val="both"/>
        <w:rPr>
          <w:rFonts w:ascii="Times New Roman" w:hAnsi="Times New Roman" w:cs="Times New Roman"/>
        </w:rPr>
      </w:pPr>
      <w:r w:rsidRPr="009F202C">
        <w:rPr>
          <w:rStyle w:val="FootnoteReference"/>
          <w:rFonts w:ascii="Times New Roman" w:hAnsi="Times New Roman" w:cs="Times New Roman"/>
        </w:rPr>
        <w:footnoteRef/>
      </w:r>
      <w:r w:rsidRPr="009F202C">
        <w:rPr>
          <w:rFonts w:ascii="Times New Roman" w:hAnsi="Times New Roman" w:cs="Times New Roman"/>
          <w:i/>
        </w:rPr>
        <w:t xml:space="preserve"> Id.</w:t>
      </w:r>
      <w:r w:rsidRPr="009F202C">
        <w:rPr>
          <w:rFonts w:ascii="Times New Roman" w:hAnsi="Times New Roman" w:cs="Times New Roman"/>
        </w:rPr>
        <w:t xml:space="preserve"> at 19–20.</w:t>
      </w:r>
    </w:p>
  </w:footnote>
  <w:footnote w:id="14">
    <w:p w14:paraId="5E9A0C7F" w14:textId="77777777" w:rsidR="00C951D9" w:rsidRPr="00C131D0" w:rsidRDefault="00C951D9" w:rsidP="00C951D9">
      <w:pPr>
        <w:spacing w:after="0" w:line="240" w:lineRule="auto"/>
        <w:jc w:val="both"/>
        <w:rPr>
          <w:rFonts w:ascii="Times New Roman" w:hAnsi="Times New Roman" w:cs="Times New Roman"/>
          <w:sz w:val="20"/>
          <w:szCs w:val="20"/>
        </w:rPr>
      </w:pPr>
      <w:r w:rsidRPr="00C131D0">
        <w:rPr>
          <w:rStyle w:val="FootnoteReference"/>
          <w:rFonts w:ascii="Times New Roman" w:hAnsi="Times New Roman" w:cs="Times New Roman"/>
        </w:rPr>
        <w:footnoteRef/>
      </w:r>
      <w:r>
        <w:rPr>
          <w:rFonts w:ascii="Times New Roman" w:eastAsia="Times New Roman" w:hAnsi="Times New Roman" w:cs="Times New Roman"/>
          <w:i/>
          <w:iCs/>
          <w:sz w:val="20"/>
          <w:szCs w:val="20"/>
        </w:rPr>
        <w:t xml:space="preserve"> </w:t>
      </w:r>
      <w:r w:rsidRPr="00C131D0">
        <w:rPr>
          <w:rFonts w:ascii="Times New Roman" w:eastAsia="Times New Roman" w:hAnsi="Times New Roman" w:cs="Times New Roman"/>
          <w:i/>
          <w:iCs/>
          <w:sz w:val="20"/>
          <w:szCs w:val="20"/>
        </w:rPr>
        <w:t xml:space="preserve">See </w:t>
      </w:r>
      <w:r w:rsidRPr="00C131D0">
        <w:rPr>
          <w:rFonts w:ascii="Times New Roman" w:eastAsia="Times New Roman" w:hAnsi="Times New Roman" w:cs="Times New Roman"/>
          <w:sz w:val="20"/>
          <w:szCs w:val="20"/>
        </w:rPr>
        <w:t>N.Y.C. Charter § 315 (requiring only “prior approval of the comptroller and corporation counsel” for emergency procurements, with no time limit).</w:t>
      </w:r>
    </w:p>
  </w:footnote>
  <w:footnote w:id="15">
    <w:p w14:paraId="6E554C07" w14:textId="4EB93A13" w:rsidR="00DD3B09" w:rsidRPr="00C131D0" w:rsidRDefault="00DD3B09" w:rsidP="009F202C">
      <w:pPr>
        <w:spacing w:after="0" w:line="240" w:lineRule="auto"/>
        <w:jc w:val="both"/>
        <w:rPr>
          <w:rFonts w:ascii="Times New Roman" w:hAnsi="Times New Roman" w:cs="Times New Roman"/>
          <w:sz w:val="20"/>
          <w:szCs w:val="20"/>
        </w:rPr>
      </w:pPr>
      <w:r w:rsidRPr="00C131D0">
        <w:rPr>
          <w:rStyle w:val="FootnoteReference"/>
          <w:rFonts w:ascii="Times New Roman" w:hAnsi="Times New Roman" w:cs="Times New Roman"/>
        </w:rPr>
        <w:footnoteRef/>
      </w:r>
      <w:r w:rsidR="00DF6712">
        <w:rPr>
          <w:rFonts w:ascii="Times New Roman" w:eastAsia="Times New Roman" w:hAnsi="Times New Roman" w:cs="Times New Roman"/>
          <w:sz w:val="20"/>
          <w:szCs w:val="20"/>
        </w:rPr>
        <w:t xml:space="preserve"> </w:t>
      </w:r>
      <w:r w:rsidRPr="00C131D0">
        <w:rPr>
          <w:rFonts w:ascii="Times New Roman" w:eastAsia="Times New Roman" w:hAnsi="Times New Roman" w:cs="Times New Roman"/>
          <w:sz w:val="20"/>
          <w:szCs w:val="20"/>
        </w:rPr>
        <w:t>N.Y.C. Charter § 328(d)(1).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A1BE5" w14:textId="77777777" w:rsidR="002E6627" w:rsidRDefault="002E66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8AF0" w14:textId="77777777" w:rsidR="002E6627" w:rsidRDefault="002E66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D3FF" w14:textId="77777777" w:rsidR="002E6627" w:rsidRDefault="002E66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B5336"/>
    <w:multiLevelType w:val="hybridMultilevel"/>
    <w:tmpl w:val="021E70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09D212D"/>
    <w:multiLevelType w:val="hybridMultilevel"/>
    <w:tmpl w:val="63DEA542"/>
    <w:lvl w:ilvl="0" w:tplc="E3CCA2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EA3B67"/>
    <w:multiLevelType w:val="hybridMultilevel"/>
    <w:tmpl w:val="741A7E42"/>
    <w:lvl w:ilvl="0" w:tplc="1CC4FF4C">
      <w:start w:val="1"/>
      <w:numFmt w:val="upperRoman"/>
      <w:lvlText w:val="%1."/>
      <w:lvlJc w:val="left"/>
      <w:pPr>
        <w:ind w:left="0" w:hanging="720"/>
      </w:pPr>
      <w:rPr>
        <w:b/>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04090019">
      <w:start w:val="1"/>
      <w:numFmt w:val="lowerLetter"/>
      <w:lvlText w:val="%8."/>
      <w:lvlJc w:val="left"/>
      <w:pPr>
        <w:ind w:left="4680" w:hanging="360"/>
      </w:pPr>
    </w:lvl>
    <w:lvl w:ilvl="8" w:tplc="0409001B">
      <w:start w:val="1"/>
      <w:numFmt w:val="lowerRoman"/>
      <w:lvlText w:val="%9."/>
      <w:lvlJc w:val="right"/>
      <w:pPr>
        <w:ind w:left="5400" w:hanging="180"/>
      </w:pPr>
    </w:lvl>
  </w:abstractNum>
  <w:abstractNum w:abstractNumId="3" w15:restartNumberingAfterBreak="0">
    <w:nsid w:val="5E0D5FC3"/>
    <w:multiLevelType w:val="hybridMultilevel"/>
    <w:tmpl w:val="456CBC82"/>
    <w:lvl w:ilvl="0" w:tplc="7460F05C">
      <w:start w:val="1"/>
      <w:numFmt w:val="upperRoman"/>
      <w:lvlText w:val="%1."/>
      <w:lvlJc w:val="right"/>
      <w:pPr>
        <w:ind w:left="360" w:hanging="360"/>
      </w:pPr>
      <w:rPr>
        <w:b/>
        <w:bCs w:val="0"/>
        <w:i w:val="0"/>
        <w:iCs/>
        <w:u w:val="none"/>
      </w:rPr>
    </w:lvl>
    <w:lvl w:ilvl="1" w:tplc="C706B282">
      <w:start w:val="1"/>
      <w:numFmt w:val="lowerLetter"/>
      <w:lvlText w:val="%2."/>
      <w:lvlJc w:val="left"/>
      <w:pPr>
        <w:ind w:left="126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6842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5360310">
    <w:abstractNumId w:val="3"/>
  </w:num>
  <w:num w:numId="3" w16cid:durableId="918322310">
    <w:abstractNumId w:val="2"/>
  </w:num>
  <w:num w:numId="4" w16cid:durableId="1674407463">
    <w:abstractNumId w:val="0"/>
  </w:num>
  <w:num w:numId="5" w16cid:durableId="1512837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DD8"/>
    <w:rsid w:val="0000013F"/>
    <w:rsid w:val="00000532"/>
    <w:rsid w:val="000006D8"/>
    <w:rsid w:val="00013C5D"/>
    <w:rsid w:val="0002085B"/>
    <w:rsid w:val="00025721"/>
    <w:rsid w:val="00026234"/>
    <w:rsid w:val="00042482"/>
    <w:rsid w:val="00044167"/>
    <w:rsid w:val="0005147E"/>
    <w:rsid w:val="00081E97"/>
    <w:rsid w:val="000C369D"/>
    <w:rsid w:val="000C5B9B"/>
    <w:rsid w:val="000C6969"/>
    <w:rsid w:val="000D5669"/>
    <w:rsid w:val="000E3324"/>
    <w:rsid w:val="000E608D"/>
    <w:rsid w:val="000F2E18"/>
    <w:rsid w:val="000F513E"/>
    <w:rsid w:val="000F532D"/>
    <w:rsid w:val="0010272D"/>
    <w:rsid w:val="00136CD4"/>
    <w:rsid w:val="001427AC"/>
    <w:rsid w:val="00165D2F"/>
    <w:rsid w:val="00170408"/>
    <w:rsid w:val="00183492"/>
    <w:rsid w:val="00197177"/>
    <w:rsid w:val="001A0D43"/>
    <w:rsid w:val="001A1493"/>
    <w:rsid w:val="001B7524"/>
    <w:rsid w:val="001F477F"/>
    <w:rsid w:val="00206AB4"/>
    <w:rsid w:val="002176CC"/>
    <w:rsid w:val="002217C8"/>
    <w:rsid w:val="00226610"/>
    <w:rsid w:val="00231BE9"/>
    <w:rsid w:val="002366E5"/>
    <w:rsid w:val="00250557"/>
    <w:rsid w:val="00252C13"/>
    <w:rsid w:val="0025519F"/>
    <w:rsid w:val="002578DB"/>
    <w:rsid w:val="00285AC1"/>
    <w:rsid w:val="002917B1"/>
    <w:rsid w:val="0029762A"/>
    <w:rsid w:val="002B5CD7"/>
    <w:rsid w:val="002D358F"/>
    <w:rsid w:val="002E6627"/>
    <w:rsid w:val="002F5F2C"/>
    <w:rsid w:val="00306640"/>
    <w:rsid w:val="00314905"/>
    <w:rsid w:val="003265EB"/>
    <w:rsid w:val="003311E0"/>
    <w:rsid w:val="00332259"/>
    <w:rsid w:val="00341062"/>
    <w:rsid w:val="003415EF"/>
    <w:rsid w:val="00344B4E"/>
    <w:rsid w:val="00370E91"/>
    <w:rsid w:val="00377FB5"/>
    <w:rsid w:val="003841ED"/>
    <w:rsid w:val="00395E65"/>
    <w:rsid w:val="003969EE"/>
    <w:rsid w:val="003A2421"/>
    <w:rsid w:val="003A24C3"/>
    <w:rsid w:val="003B25F5"/>
    <w:rsid w:val="003C0B8C"/>
    <w:rsid w:val="003C17F2"/>
    <w:rsid w:val="003C395A"/>
    <w:rsid w:val="003C39C7"/>
    <w:rsid w:val="003D5FDB"/>
    <w:rsid w:val="003D602E"/>
    <w:rsid w:val="003F7952"/>
    <w:rsid w:val="004145EC"/>
    <w:rsid w:val="00425A69"/>
    <w:rsid w:val="00442EAF"/>
    <w:rsid w:val="00454F49"/>
    <w:rsid w:val="00455026"/>
    <w:rsid w:val="00457CE6"/>
    <w:rsid w:val="00471548"/>
    <w:rsid w:val="004761FB"/>
    <w:rsid w:val="0048364A"/>
    <w:rsid w:val="0049170E"/>
    <w:rsid w:val="00493079"/>
    <w:rsid w:val="004C6F74"/>
    <w:rsid w:val="004D00DC"/>
    <w:rsid w:val="004D54A7"/>
    <w:rsid w:val="004D742A"/>
    <w:rsid w:val="004E45D8"/>
    <w:rsid w:val="00501B7E"/>
    <w:rsid w:val="0050400B"/>
    <w:rsid w:val="00504628"/>
    <w:rsid w:val="005141FE"/>
    <w:rsid w:val="005175C0"/>
    <w:rsid w:val="00530654"/>
    <w:rsid w:val="0053258E"/>
    <w:rsid w:val="00536319"/>
    <w:rsid w:val="00544FE7"/>
    <w:rsid w:val="00552E94"/>
    <w:rsid w:val="00560467"/>
    <w:rsid w:val="005638C7"/>
    <w:rsid w:val="00573E6B"/>
    <w:rsid w:val="0058251F"/>
    <w:rsid w:val="00583607"/>
    <w:rsid w:val="00583C46"/>
    <w:rsid w:val="005A222B"/>
    <w:rsid w:val="005A4113"/>
    <w:rsid w:val="005B08E3"/>
    <w:rsid w:val="005C3C64"/>
    <w:rsid w:val="005D1249"/>
    <w:rsid w:val="005E225A"/>
    <w:rsid w:val="005F7374"/>
    <w:rsid w:val="00603793"/>
    <w:rsid w:val="00615363"/>
    <w:rsid w:val="0061714E"/>
    <w:rsid w:val="00637ED8"/>
    <w:rsid w:val="00641758"/>
    <w:rsid w:val="00641EE7"/>
    <w:rsid w:val="00646C0D"/>
    <w:rsid w:val="00654D21"/>
    <w:rsid w:val="00664B37"/>
    <w:rsid w:val="00666A88"/>
    <w:rsid w:val="00685DE2"/>
    <w:rsid w:val="00693AE6"/>
    <w:rsid w:val="006C42FC"/>
    <w:rsid w:val="006C5FAC"/>
    <w:rsid w:val="006E74E9"/>
    <w:rsid w:val="007113BC"/>
    <w:rsid w:val="00713822"/>
    <w:rsid w:val="00713FF6"/>
    <w:rsid w:val="00714D64"/>
    <w:rsid w:val="00714E15"/>
    <w:rsid w:val="00733310"/>
    <w:rsid w:val="0073470F"/>
    <w:rsid w:val="00735C5C"/>
    <w:rsid w:val="0077160F"/>
    <w:rsid w:val="00772D64"/>
    <w:rsid w:val="007C45B2"/>
    <w:rsid w:val="007C6B95"/>
    <w:rsid w:val="007E5CDA"/>
    <w:rsid w:val="00804AC9"/>
    <w:rsid w:val="00805DBC"/>
    <w:rsid w:val="008174C1"/>
    <w:rsid w:val="0082055A"/>
    <w:rsid w:val="00833993"/>
    <w:rsid w:val="00852D33"/>
    <w:rsid w:val="00866FD7"/>
    <w:rsid w:val="008732E5"/>
    <w:rsid w:val="008909EA"/>
    <w:rsid w:val="008E2293"/>
    <w:rsid w:val="009047EB"/>
    <w:rsid w:val="0090758E"/>
    <w:rsid w:val="00920066"/>
    <w:rsid w:val="00926AD7"/>
    <w:rsid w:val="00930DE8"/>
    <w:rsid w:val="00930E52"/>
    <w:rsid w:val="0094671C"/>
    <w:rsid w:val="009467A1"/>
    <w:rsid w:val="009547CA"/>
    <w:rsid w:val="00955B9A"/>
    <w:rsid w:val="00963EC6"/>
    <w:rsid w:val="009908CD"/>
    <w:rsid w:val="00991076"/>
    <w:rsid w:val="00994464"/>
    <w:rsid w:val="00996137"/>
    <w:rsid w:val="009A348C"/>
    <w:rsid w:val="009A7BCA"/>
    <w:rsid w:val="009C5713"/>
    <w:rsid w:val="009C61B8"/>
    <w:rsid w:val="009D63AE"/>
    <w:rsid w:val="009E022F"/>
    <w:rsid w:val="009E5082"/>
    <w:rsid w:val="009F1DB1"/>
    <w:rsid w:val="009F202C"/>
    <w:rsid w:val="009F59B5"/>
    <w:rsid w:val="00A127B5"/>
    <w:rsid w:val="00A1441C"/>
    <w:rsid w:val="00A147E5"/>
    <w:rsid w:val="00A174F1"/>
    <w:rsid w:val="00A36A7E"/>
    <w:rsid w:val="00A40EEE"/>
    <w:rsid w:val="00A44A43"/>
    <w:rsid w:val="00A565CF"/>
    <w:rsid w:val="00A65F86"/>
    <w:rsid w:val="00A66952"/>
    <w:rsid w:val="00A71269"/>
    <w:rsid w:val="00A86B37"/>
    <w:rsid w:val="00A97420"/>
    <w:rsid w:val="00AB24D7"/>
    <w:rsid w:val="00AB4167"/>
    <w:rsid w:val="00AD3B36"/>
    <w:rsid w:val="00AE709D"/>
    <w:rsid w:val="00B014E1"/>
    <w:rsid w:val="00B01CCB"/>
    <w:rsid w:val="00B11AA2"/>
    <w:rsid w:val="00B334C6"/>
    <w:rsid w:val="00B44332"/>
    <w:rsid w:val="00B44F81"/>
    <w:rsid w:val="00B51701"/>
    <w:rsid w:val="00B57720"/>
    <w:rsid w:val="00B67053"/>
    <w:rsid w:val="00B7431D"/>
    <w:rsid w:val="00B84191"/>
    <w:rsid w:val="00B86B96"/>
    <w:rsid w:val="00B965FC"/>
    <w:rsid w:val="00BA63C6"/>
    <w:rsid w:val="00BB1034"/>
    <w:rsid w:val="00BB6872"/>
    <w:rsid w:val="00BC105F"/>
    <w:rsid w:val="00BE5327"/>
    <w:rsid w:val="00BF5012"/>
    <w:rsid w:val="00BF75E7"/>
    <w:rsid w:val="00C04B37"/>
    <w:rsid w:val="00C13865"/>
    <w:rsid w:val="00C2786D"/>
    <w:rsid w:val="00C43DFF"/>
    <w:rsid w:val="00C53DD8"/>
    <w:rsid w:val="00C57702"/>
    <w:rsid w:val="00C745B3"/>
    <w:rsid w:val="00C768DA"/>
    <w:rsid w:val="00C77F6D"/>
    <w:rsid w:val="00C8094B"/>
    <w:rsid w:val="00C80B9A"/>
    <w:rsid w:val="00C8755C"/>
    <w:rsid w:val="00C931BD"/>
    <w:rsid w:val="00C9351B"/>
    <w:rsid w:val="00C951D9"/>
    <w:rsid w:val="00CB014A"/>
    <w:rsid w:val="00CC0176"/>
    <w:rsid w:val="00CC2C04"/>
    <w:rsid w:val="00CD12C8"/>
    <w:rsid w:val="00CD1F29"/>
    <w:rsid w:val="00CE2851"/>
    <w:rsid w:val="00D03841"/>
    <w:rsid w:val="00D1175A"/>
    <w:rsid w:val="00D30C77"/>
    <w:rsid w:val="00D31D0C"/>
    <w:rsid w:val="00D32D05"/>
    <w:rsid w:val="00D32E49"/>
    <w:rsid w:val="00D3619C"/>
    <w:rsid w:val="00D3741D"/>
    <w:rsid w:val="00D45E97"/>
    <w:rsid w:val="00D46BD2"/>
    <w:rsid w:val="00D56F6A"/>
    <w:rsid w:val="00D63899"/>
    <w:rsid w:val="00D73126"/>
    <w:rsid w:val="00D75A4F"/>
    <w:rsid w:val="00D801E2"/>
    <w:rsid w:val="00D97833"/>
    <w:rsid w:val="00DB7370"/>
    <w:rsid w:val="00DC68C2"/>
    <w:rsid w:val="00DD3B09"/>
    <w:rsid w:val="00DE3419"/>
    <w:rsid w:val="00DE6D1A"/>
    <w:rsid w:val="00DF6136"/>
    <w:rsid w:val="00DF6712"/>
    <w:rsid w:val="00E159B2"/>
    <w:rsid w:val="00E22FF2"/>
    <w:rsid w:val="00E30996"/>
    <w:rsid w:val="00E47D5C"/>
    <w:rsid w:val="00E51F86"/>
    <w:rsid w:val="00E563C3"/>
    <w:rsid w:val="00E61035"/>
    <w:rsid w:val="00E614F4"/>
    <w:rsid w:val="00E63567"/>
    <w:rsid w:val="00E668FE"/>
    <w:rsid w:val="00E73422"/>
    <w:rsid w:val="00E776B9"/>
    <w:rsid w:val="00E778B9"/>
    <w:rsid w:val="00E93C03"/>
    <w:rsid w:val="00EA2A4D"/>
    <w:rsid w:val="00EB17FF"/>
    <w:rsid w:val="00EC0958"/>
    <w:rsid w:val="00ED1E29"/>
    <w:rsid w:val="00EE4FAE"/>
    <w:rsid w:val="00EF0B3A"/>
    <w:rsid w:val="00F039AC"/>
    <w:rsid w:val="00F04C18"/>
    <w:rsid w:val="00F13DBE"/>
    <w:rsid w:val="00F23B0B"/>
    <w:rsid w:val="00F46B48"/>
    <w:rsid w:val="00F63FF4"/>
    <w:rsid w:val="00F72593"/>
    <w:rsid w:val="00F831B8"/>
    <w:rsid w:val="00F96C39"/>
    <w:rsid w:val="00FB31A3"/>
    <w:rsid w:val="00FB4805"/>
    <w:rsid w:val="00FC6DAE"/>
    <w:rsid w:val="00FF15E5"/>
    <w:rsid w:val="00FF53AF"/>
    <w:rsid w:val="00FF6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724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493"/>
    <w:pPr>
      <w:spacing w:line="257" w:lineRule="auto"/>
    </w:pPr>
  </w:style>
  <w:style w:type="paragraph" w:styleId="Heading1">
    <w:name w:val="heading 1"/>
    <w:basedOn w:val="Normal"/>
    <w:next w:val="Normal"/>
    <w:link w:val="Heading1Char"/>
    <w:uiPriority w:val="9"/>
    <w:qFormat/>
    <w:rsid w:val="00D63899"/>
    <w:pPr>
      <w:keepLines/>
      <w:spacing w:before="360" w:after="80" w:line="259" w:lineRule="auto"/>
      <w:outlineLvl w:val="0"/>
    </w:pPr>
    <w:rPr>
      <w:rFonts w:asciiTheme="majorHAnsi" w:eastAsiaTheme="majorEastAsia" w:hAnsiTheme="majorHAnsi" w:cstheme="majorBidi"/>
      <w:color w:val="2E74B5" w:themeColor="accent1" w:themeShade="BF"/>
      <w:sz w:val="40"/>
      <w:szCs w:val="40"/>
    </w:rPr>
  </w:style>
  <w:style w:type="paragraph" w:styleId="Heading3">
    <w:name w:val="heading 3"/>
    <w:basedOn w:val="Normal"/>
    <w:next w:val="Normal"/>
    <w:link w:val="Heading3Char"/>
    <w:uiPriority w:val="9"/>
    <w:semiHidden/>
    <w:unhideWhenUsed/>
    <w:qFormat/>
    <w:rsid w:val="00641758"/>
    <w:pPr>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DD8"/>
    <w:pPr>
      <w:ind w:left="720"/>
      <w:contextualSpacing/>
    </w:pPr>
  </w:style>
  <w:style w:type="paragraph" w:styleId="FootnoteText">
    <w:name w:val="footnote text"/>
    <w:aliases w:val="FT"/>
    <w:basedOn w:val="Normal"/>
    <w:link w:val="FootnoteTextChar"/>
    <w:unhideWhenUsed/>
    <w:qFormat/>
    <w:rsid w:val="004C6F74"/>
    <w:pPr>
      <w:spacing w:after="0" w:line="240" w:lineRule="auto"/>
    </w:pPr>
    <w:rPr>
      <w:sz w:val="20"/>
      <w:szCs w:val="20"/>
    </w:rPr>
  </w:style>
  <w:style w:type="character" w:customStyle="1" w:styleId="FootnoteTextChar">
    <w:name w:val="Footnote Text Char"/>
    <w:aliases w:val="FT Char"/>
    <w:basedOn w:val="DefaultParagraphFont"/>
    <w:link w:val="FootnoteText"/>
    <w:rsid w:val="004C6F74"/>
    <w:rPr>
      <w:sz w:val="20"/>
      <w:szCs w:val="20"/>
    </w:rPr>
  </w:style>
  <w:style w:type="character" w:styleId="Hyperlink">
    <w:name w:val="Hyperlink"/>
    <w:uiPriority w:val="99"/>
    <w:unhideWhenUsed/>
    <w:rsid w:val="004C6F74"/>
    <w:rPr>
      <w:color w:val="0000FF"/>
      <w:u w:val="single"/>
    </w:rPr>
  </w:style>
  <w:style w:type="character" w:styleId="FootnoteReference">
    <w:name w:val="footnote reference"/>
    <w:unhideWhenUsed/>
    <w:qFormat/>
    <w:rsid w:val="004C6F74"/>
    <w:rPr>
      <w:vertAlign w:val="superscript"/>
    </w:rPr>
  </w:style>
  <w:style w:type="character" w:styleId="FollowedHyperlink">
    <w:name w:val="FollowedHyperlink"/>
    <w:basedOn w:val="DefaultParagraphFont"/>
    <w:uiPriority w:val="99"/>
    <w:semiHidden/>
    <w:unhideWhenUsed/>
    <w:rsid w:val="004C6F74"/>
    <w:rPr>
      <w:color w:val="954F72" w:themeColor="followedHyperlink"/>
      <w:u w:val="single"/>
    </w:rPr>
  </w:style>
  <w:style w:type="character" w:styleId="LineNumber">
    <w:name w:val="line number"/>
    <w:basedOn w:val="DefaultParagraphFont"/>
    <w:uiPriority w:val="99"/>
    <w:semiHidden/>
    <w:unhideWhenUsed/>
    <w:rsid w:val="00D3741D"/>
  </w:style>
  <w:style w:type="paragraph" w:styleId="Revision">
    <w:name w:val="Revision"/>
    <w:hidden/>
    <w:uiPriority w:val="99"/>
    <w:semiHidden/>
    <w:rsid w:val="00D63899"/>
    <w:pPr>
      <w:spacing w:after="0" w:line="240" w:lineRule="auto"/>
    </w:pPr>
  </w:style>
  <w:style w:type="character" w:customStyle="1" w:styleId="Heading1Char">
    <w:name w:val="Heading 1 Char"/>
    <w:basedOn w:val="DefaultParagraphFont"/>
    <w:link w:val="Heading1"/>
    <w:uiPriority w:val="9"/>
    <w:rsid w:val="00D63899"/>
    <w:rPr>
      <w:rFonts w:asciiTheme="majorHAnsi" w:eastAsiaTheme="majorEastAsia" w:hAnsiTheme="majorHAnsi" w:cstheme="majorBidi"/>
      <w:color w:val="2E74B5" w:themeColor="accent1" w:themeShade="BF"/>
      <w:sz w:val="40"/>
      <w:szCs w:val="40"/>
    </w:rPr>
  </w:style>
  <w:style w:type="paragraph" w:customStyle="1" w:styleId="paragraph">
    <w:name w:val="paragraph"/>
    <w:basedOn w:val="Normal"/>
    <w:rsid w:val="00D638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D63899"/>
  </w:style>
  <w:style w:type="character" w:customStyle="1" w:styleId="normaltextrun">
    <w:name w:val="normaltextrun"/>
    <w:basedOn w:val="DefaultParagraphFont"/>
    <w:rsid w:val="00D63899"/>
  </w:style>
  <w:style w:type="character" w:customStyle="1" w:styleId="ui-provider">
    <w:name w:val="ui-provider"/>
    <w:basedOn w:val="DefaultParagraphFont"/>
    <w:rsid w:val="00D63899"/>
  </w:style>
  <w:style w:type="paragraph" w:styleId="NoSpacing">
    <w:name w:val="No Spacing"/>
    <w:uiPriority w:val="1"/>
    <w:qFormat/>
    <w:rsid w:val="00D63899"/>
    <w:pPr>
      <w:spacing w:after="0" w:line="240" w:lineRule="auto"/>
    </w:pPr>
  </w:style>
  <w:style w:type="table" w:styleId="TableGrid">
    <w:name w:val="Table Grid"/>
    <w:basedOn w:val="TableNormal"/>
    <w:uiPriority w:val="39"/>
    <w:rsid w:val="00D63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3899"/>
    <w:rPr>
      <w:sz w:val="16"/>
      <w:szCs w:val="16"/>
    </w:rPr>
  </w:style>
  <w:style w:type="paragraph" w:styleId="CommentText">
    <w:name w:val="annotation text"/>
    <w:basedOn w:val="Normal"/>
    <w:link w:val="CommentTextChar"/>
    <w:uiPriority w:val="99"/>
    <w:unhideWhenUsed/>
    <w:rsid w:val="00D63899"/>
    <w:pPr>
      <w:spacing w:line="240" w:lineRule="auto"/>
    </w:pPr>
    <w:rPr>
      <w:sz w:val="20"/>
      <w:szCs w:val="20"/>
    </w:rPr>
  </w:style>
  <w:style w:type="character" w:customStyle="1" w:styleId="CommentTextChar">
    <w:name w:val="Comment Text Char"/>
    <w:basedOn w:val="DefaultParagraphFont"/>
    <w:link w:val="CommentText"/>
    <w:uiPriority w:val="99"/>
    <w:rsid w:val="00D63899"/>
    <w:rPr>
      <w:sz w:val="20"/>
      <w:szCs w:val="20"/>
    </w:rPr>
  </w:style>
  <w:style w:type="character" w:customStyle="1" w:styleId="UnresolvedMention1">
    <w:name w:val="Unresolved Mention1"/>
    <w:basedOn w:val="DefaultParagraphFont"/>
    <w:uiPriority w:val="99"/>
    <w:semiHidden/>
    <w:unhideWhenUsed/>
    <w:rsid w:val="00D7312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73126"/>
    <w:rPr>
      <w:b/>
      <w:bCs/>
    </w:rPr>
  </w:style>
  <w:style w:type="character" w:customStyle="1" w:styleId="CommentSubjectChar">
    <w:name w:val="Comment Subject Char"/>
    <w:basedOn w:val="CommentTextChar"/>
    <w:link w:val="CommentSubject"/>
    <w:uiPriority w:val="99"/>
    <w:semiHidden/>
    <w:rsid w:val="00D73126"/>
    <w:rPr>
      <w:b/>
      <w:bCs/>
      <w:sz w:val="20"/>
      <w:szCs w:val="20"/>
    </w:rPr>
  </w:style>
  <w:style w:type="paragraph" w:styleId="BodyText">
    <w:name w:val="Body Text"/>
    <w:basedOn w:val="Normal"/>
    <w:link w:val="BodyTextChar"/>
    <w:uiPriority w:val="99"/>
    <w:semiHidden/>
    <w:unhideWhenUsed/>
    <w:rsid w:val="00442EAF"/>
    <w:pPr>
      <w:spacing w:after="120"/>
    </w:pPr>
  </w:style>
  <w:style w:type="character" w:customStyle="1" w:styleId="BodyTextChar">
    <w:name w:val="Body Text Char"/>
    <w:basedOn w:val="DefaultParagraphFont"/>
    <w:link w:val="BodyText"/>
    <w:uiPriority w:val="99"/>
    <w:semiHidden/>
    <w:rsid w:val="00442EAF"/>
  </w:style>
  <w:style w:type="paragraph" w:styleId="BalloonText">
    <w:name w:val="Balloon Text"/>
    <w:basedOn w:val="Normal"/>
    <w:link w:val="BalloonTextChar"/>
    <w:uiPriority w:val="99"/>
    <w:semiHidden/>
    <w:unhideWhenUsed/>
    <w:rsid w:val="00442E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EAF"/>
    <w:rPr>
      <w:rFonts w:ascii="Segoe UI" w:hAnsi="Segoe UI" w:cs="Segoe UI"/>
      <w:sz w:val="18"/>
      <w:szCs w:val="18"/>
    </w:rPr>
  </w:style>
  <w:style w:type="paragraph" w:styleId="Header">
    <w:name w:val="header"/>
    <w:basedOn w:val="Normal"/>
    <w:link w:val="HeaderChar"/>
    <w:uiPriority w:val="99"/>
    <w:unhideWhenUsed/>
    <w:rsid w:val="007716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60F"/>
  </w:style>
  <w:style w:type="paragraph" w:styleId="Footer">
    <w:name w:val="footer"/>
    <w:basedOn w:val="Normal"/>
    <w:link w:val="FooterChar"/>
    <w:uiPriority w:val="99"/>
    <w:unhideWhenUsed/>
    <w:rsid w:val="007716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60F"/>
  </w:style>
  <w:style w:type="character" w:customStyle="1" w:styleId="Heading3Char">
    <w:name w:val="Heading 3 Char"/>
    <w:basedOn w:val="DefaultParagraphFont"/>
    <w:link w:val="Heading3"/>
    <w:uiPriority w:val="9"/>
    <w:semiHidden/>
    <w:rsid w:val="00641758"/>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641758"/>
    <w:rPr>
      <w:b/>
      <w:bCs/>
    </w:rPr>
  </w:style>
  <w:style w:type="paragraph" w:customStyle="1" w:styleId="whitespace-normal">
    <w:name w:val="whitespace-normal"/>
    <w:basedOn w:val="Normal"/>
    <w:rsid w:val="0064175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A2A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226610"/>
    <w:rPr>
      <w:color w:val="605E5C"/>
      <w:shd w:val="clear" w:color="auto" w:fill="E1DFDD"/>
    </w:rPr>
  </w:style>
  <w:style w:type="character" w:styleId="Emphasis">
    <w:name w:val="Emphasis"/>
    <w:basedOn w:val="DefaultParagraphFont"/>
    <w:uiPriority w:val="20"/>
    <w:qFormat/>
    <w:rsid w:val="00B014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6744">
      <w:bodyDiv w:val="1"/>
      <w:marLeft w:val="0"/>
      <w:marRight w:val="0"/>
      <w:marTop w:val="0"/>
      <w:marBottom w:val="0"/>
      <w:divBdr>
        <w:top w:val="none" w:sz="0" w:space="0" w:color="auto"/>
        <w:left w:val="none" w:sz="0" w:space="0" w:color="auto"/>
        <w:bottom w:val="none" w:sz="0" w:space="0" w:color="auto"/>
        <w:right w:val="none" w:sz="0" w:space="0" w:color="auto"/>
      </w:divBdr>
    </w:div>
    <w:div w:id="432282994">
      <w:bodyDiv w:val="1"/>
      <w:marLeft w:val="0"/>
      <w:marRight w:val="0"/>
      <w:marTop w:val="0"/>
      <w:marBottom w:val="0"/>
      <w:divBdr>
        <w:top w:val="none" w:sz="0" w:space="0" w:color="auto"/>
        <w:left w:val="none" w:sz="0" w:space="0" w:color="auto"/>
        <w:bottom w:val="none" w:sz="0" w:space="0" w:color="auto"/>
        <w:right w:val="none" w:sz="0" w:space="0" w:color="auto"/>
      </w:divBdr>
    </w:div>
    <w:div w:id="477189090">
      <w:bodyDiv w:val="1"/>
      <w:marLeft w:val="0"/>
      <w:marRight w:val="0"/>
      <w:marTop w:val="0"/>
      <w:marBottom w:val="0"/>
      <w:divBdr>
        <w:top w:val="none" w:sz="0" w:space="0" w:color="auto"/>
        <w:left w:val="none" w:sz="0" w:space="0" w:color="auto"/>
        <w:bottom w:val="none" w:sz="0" w:space="0" w:color="auto"/>
        <w:right w:val="none" w:sz="0" w:space="0" w:color="auto"/>
      </w:divBdr>
    </w:div>
    <w:div w:id="595361166">
      <w:bodyDiv w:val="1"/>
      <w:marLeft w:val="0"/>
      <w:marRight w:val="0"/>
      <w:marTop w:val="0"/>
      <w:marBottom w:val="0"/>
      <w:divBdr>
        <w:top w:val="none" w:sz="0" w:space="0" w:color="auto"/>
        <w:left w:val="none" w:sz="0" w:space="0" w:color="auto"/>
        <w:bottom w:val="none" w:sz="0" w:space="0" w:color="auto"/>
        <w:right w:val="none" w:sz="0" w:space="0" w:color="auto"/>
      </w:divBdr>
    </w:div>
    <w:div w:id="670912471">
      <w:bodyDiv w:val="1"/>
      <w:marLeft w:val="0"/>
      <w:marRight w:val="0"/>
      <w:marTop w:val="0"/>
      <w:marBottom w:val="0"/>
      <w:divBdr>
        <w:top w:val="none" w:sz="0" w:space="0" w:color="auto"/>
        <w:left w:val="none" w:sz="0" w:space="0" w:color="auto"/>
        <w:bottom w:val="none" w:sz="0" w:space="0" w:color="auto"/>
        <w:right w:val="none" w:sz="0" w:space="0" w:color="auto"/>
      </w:divBdr>
    </w:div>
    <w:div w:id="729840715">
      <w:bodyDiv w:val="1"/>
      <w:marLeft w:val="0"/>
      <w:marRight w:val="0"/>
      <w:marTop w:val="0"/>
      <w:marBottom w:val="0"/>
      <w:divBdr>
        <w:top w:val="none" w:sz="0" w:space="0" w:color="auto"/>
        <w:left w:val="none" w:sz="0" w:space="0" w:color="auto"/>
        <w:bottom w:val="none" w:sz="0" w:space="0" w:color="auto"/>
        <w:right w:val="none" w:sz="0" w:space="0" w:color="auto"/>
      </w:divBdr>
    </w:div>
    <w:div w:id="882139160">
      <w:bodyDiv w:val="1"/>
      <w:marLeft w:val="0"/>
      <w:marRight w:val="0"/>
      <w:marTop w:val="0"/>
      <w:marBottom w:val="0"/>
      <w:divBdr>
        <w:top w:val="none" w:sz="0" w:space="0" w:color="auto"/>
        <w:left w:val="none" w:sz="0" w:space="0" w:color="auto"/>
        <w:bottom w:val="none" w:sz="0" w:space="0" w:color="auto"/>
        <w:right w:val="none" w:sz="0" w:space="0" w:color="auto"/>
      </w:divBdr>
    </w:div>
    <w:div w:id="971254516">
      <w:bodyDiv w:val="1"/>
      <w:marLeft w:val="0"/>
      <w:marRight w:val="0"/>
      <w:marTop w:val="0"/>
      <w:marBottom w:val="0"/>
      <w:divBdr>
        <w:top w:val="none" w:sz="0" w:space="0" w:color="auto"/>
        <w:left w:val="none" w:sz="0" w:space="0" w:color="auto"/>
        <w:bottom w:val="none" w:sz="0" w:space="0" w:color="auto"/>
        <w:right w:val="none" w:sz="0" w:space="0" w:color="auto"/>
      </w:divBdr>
    </w:div>
    <w:div w:id="1018114916">
      <w:bodyDiv w:val="1"/>
      <w:marLeft w:val="0"/>
      <w:marRight w:val="0"/>
      <w:marTop w:val="0"/>
      <w:marBottom w:val="0"/>
      <w:divBdr>
        <w:top w:val="none" w:sz="0" w:space="0" w:color="auto"/>
        <w:left w:val="none" w:sz="0" w:space="0" w:color="auto"/>
        <w:bottom w:val="none" w:sz="0" w:space="0" w:color="auto"/>
        <w:right w:val="none" w:sz="0" w:space="0" w:color="auto"/>
      </w:divBdr>
    </w:div>
    <w:div w:id="1143546320">
      <w:bodyDiv w:val="1"/>
      <w:marLeft w:val="0"/>
      <w:marRight w:val="0"/>
      <w:marTop w:val="0"/>
      <w:marBottom w:val="0"/>
      <w:divBdr>
        <w:top w:val="none" w:sz="0" w:space="0" w:color="auto"/>
        <w:left w:val="none" w:sz="0" w:space="0" w:color="auto"/>
        <w:bottom w:val="none" w:sz="0" w:space="0" w:color="auto"/>
        <w:right w:val="none" w:sz="0" w:space="0" w:color="auto"/>
      </w:divBdr>
    </w:div>
    <w:div w:id="1250772121">
      <w:bodyDiv w:val="1"/>
      <w:marLeft w:val="0"/>
      <w:marRight w:val="0"/>
      <w:marTop w:val="0"/>
      <w:marBottom w:val="0"/>
      <w:divBdr>
        <w:top w:val="none" w:sz="0" w:space="0" w:color="auto"/>
        <w:left w:val="none" w:sz="0" w:space="0" w:color="auto"/>
        <w:bottom w:val="none" w:sz="0" w:space="0" w:color="auto"/>
        <w:right w:val="none" w:sz="0" w:space="0" w:color="auto"/>
      </w:divBdr>
    </w:div>
    <w:div w:id="1580091355">
      <w:bodyDiv w:val="1"/>
      <w:marLeft w:val="0"/>
      <w:marRight w:val="0"/>
      <w:marTop w:val="0"/>
      <w:marBottom w:val="0"/>
      <w:divBdr>
        <w:top w:val="none" w:sz="0" w:space="0" w:color="auto"/>
        <w:left w:val="none" w:sz="0" w:space="0" w:color="auto"/>
        <w:bottom w:val="none" w:sz="0" w:space="0" w:color="auto"/>
        <w:right w:val="none" w:sz="0" w:space="0" w:color="auto"/>
      </w:divBdr>
    </w:div>
    <w:div w:id="1727875098">
      <w:bodyDiv w:val="1"/>
      <w:marLeft w:val="0"/>
      <w:marRight w:val="0"/>
      <w:marTop w:val="0"/>
      <w:marBottom w:val="0"/>
      <w:divBdr>
        <w:top w:val="none" w:sz="0" w:space="0" w:color="auto"/>
        <w:left w:val="none" w:sz="0" w:space="0" w:color="auto"/>
        <w:bottom w:val="none" w:sz="0" w:space="0" w:color="auto"/>
        <w:right w:val="none" w:sz="0" w:space="0" w:color="auto"/>
      </w:divBdr>
    </w:div>
    <w:div w:id="1944268073">
      <w:bodyDiv w:val="1"/>
      <w:marLeft w:val="0"/>
      <w:marRight w:val="0"/>
      <w:marTop w:val="0"/>
      <w:marBottom w:val="0"/>
      <w:divBdr>
        <w:top w:val="none" w:sz="0" w:space="0" w:color="auto"/>
        <w:left w:val="none" w:sz="0" w:space="0" w:color="auto"/>
        <w:bottom w:val="none" w:sz="0" w:space="0" w:color="auto"/>
        <w:right w:val="none" w:sz="0" w:space="0" w:color="auto"/>
      </w:divBdr>
    </w:div>
    <w:div w:id="2001888368">
      <w:bodyDiv w:val="1"/>
      <w:marLeft w:val="0"/>
      <w:marRight w:val="0"/>
      <w:marTop w:val="0"/>
      <w:marBottom w:val="0"/>
      <w:divBdr>
        <w:top w:val="none" w:sz="0" w:space="0" w:color="auto"/>
        <w:left w:val="none" w:sz="0" w:space="0" w:color="auto"/>
        <w:bottom w:val="none" w:sz="0" w:space="0" w:color="auto"/>
        <w:right w:val="none" w:sz="0" w:space="0" w:color="auto"/>
      </w:divBdr>
    </w:div>
    <w:div w:id="211184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93EBA-828B-4EAE-B683-839BFD4FC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1313</Words>
  <Characters>7487</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2026-02-24T17:29:00Z</dcterms:created>
  <dcterms:modified xsi:type="dcterms:W3CDTF">2026-02-24T17:29:00Z</dcterms:modified>
</cp:coreProperties>
</file>