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93A9" w14:textId="77777777" w:rsidR="00DA0D4D" w:rsidRPr="000B4F52" w:rsidRDefault="00DA0D4D" w:rsidP="00DA0D4D">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u w:val="single"/>
        </w:rPr>
        <w:t xml:space="preserve">Consumer and Worker Protection Committee Staff </w:t>
      </w:r>
    </w:p>
    <w:p w14:paraId="0CC1BC19" w14:textId="52D6FA17" w:rsidR="00DA0D4D" w:rsidRPr="000B4F52" w:rsidRDefault="00DA0D4D" w:rsidP="00A2511D">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Sarah Swaine, </w:t>
      </w:r>
      <w:r w:rsidR="00A2511D"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Counsel</w:t>
      </w:r>
    </w:p>
    <w:p w14:paraId="7F59CEAA" w14:textId="77D72060" w:rsidR="00DA0D4D" w:rsidRPr="000B4F52" w:rsidRDefault="00DA0D4D" w:rsidP="00DA0D4D">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Natalie Meltzer, </w:t>
      </w:r>
      <w:r w:rsidR="00A2511D"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Policy Analyst</w:t>
      </w:r>
    </w:p>
    <w:p w14:paraId="335A49D1" w14:textId="77777777" w:rsidR="00DA0D4D" w:rsidRDefault="00DA0D4D" w:rsidP="00DA0D4D">
      <w:pPr>
        <w:spacing w:after="0" w:line="240" w:lineRule="auto"/>
        <w:jc w:val="right"/>
        <w:rPr>
          <w:rFonts w:ascii="Times New Roman" w:eastAsia="MS Mincho" w:hAnsi="Times New Roman"/>
          <w:i/>
          <w:sz w:val="24"/>
          <w:szCs w:val="24"/>
        </w:rPr>
      </w:pP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t xml:space="preserve">          </w:t>
      </w:r>
      <w:r w:rsidRPr="000B4F52">
        <w:rPr>
          <w:rFonts w:ascii="Times New Roman" w:eastAsia="MS Mincho" w:hAnsi="Times New Roman"/>
          <w:sz w:val="24"/>
          <w:szCs w:val="24"/>
        </w:rPr>
        <w:tab/>
        <w:t xml:space="preserve">       Glenn Martelloni, </w:t>
      </w:r>
      <w:r w:rsidRPr="000B4F52">
        <w:rPr>
          <w:rFonts w:ascii="Times New Roman" w:eastAsia="MS Mincho" w:hAnsi="Times New Roman"/>
          <w:i/>
          <w:sz w:val="24"/>
          <w:szCs w:val="24"/>
        </w:rPr>
        <w:t>Financial Analyst</w:t>
      </w:r>
    </w:p>
    <w:p w14:paraId="361C8EDF" w14:textId="7FE41D4B" w:rsidR="00800124" w:rsidRPr="0002628E" w:rsidRDefault="00800124" w:rsidP="00DA0D4D">
      <w:pPr>
        <w:spacing w:after="0" w:line="240" w:lineRule="auto"/>
        <w:jc w:val="right"/>
        <w:rPr>
          <w:rFonts w:ascii="Times New Roman" w:eastAsia="MS Mincho" w:hAnsi="Times New Roman"/>
          <w:i/>
          <w:sz w:val="24"/>
          <w:szCs w:val="24"/>
        </w:rPr>
      </w:pPr>
      <w:r>
        <w:rPr>
          <w:rFonts w:ascii="Times New Roman" w:eastAsia="MS Mincho" w:hAnsi="Times New Roman"/>
          <w:iCs/>
          <w:sz w:val="24"/>
          <w:szCs w:val="24"/>
        </w:rPr>
        <w:t xml:space="preserve">James Wu, </w:t>
      </w:r>
      <w:r w:rsidR="0002628E">
        <w:rPr>
          <w:rFonts w:ascii="Times New Roman" w:eastAsia="MS Mincho" w:hAnsi="Times New Roman"/>
          <w:i/>
          <w:sz w:val="24"/>
          <w:szCs w:val="24"/>
        </w:rPr>
        <w:t>Senior Data Scientist</w:t>
      </w:r>
    </w:p>
    <w:p w14:paraId="229D9D9E" w14:textId="6AC976D8" w:rsidR="00800124" w:rsidRDefault="00800124" w:rsidP="00DA0D4D">
      <w:pPr>
        <w:spacing w:after="0" w:line="240" w:lineRule="auto"/>
        <w:jc w:val="right"/>
        <w:rPr>
          <w:rFonts w:ascii="Times New Roman" w:eastAsia="MS Mincho" w:hAnsi="Times New Roman"/>
          <w:i/>
          <w:sz w:val="24"/>
          <w:szCs w:val="24"/>
        </w:rPr>
      </w:pPr>
      <w:r>
        <w:rPr>
          <w:rFonts w:ascii="Times New Roman" w:eastAsia="MS Mincho" w:hAnsi="Times New Roman"/>
          <w:iCs/>
          <w:sz w:val="24"/>
          <w:szCs w:val="24"/>
        </w:rPr>
        <w:t xml:space="preserve">Colby Porter, </w:t>
      </w:r>
      <w:r>
        <w:rPr>
          <w:rFonts w:ascii="Times New Roman" w:eastAsia="MS Mincho" w:hAnsi="Times New Roman"/>
          <w:i/>
          <w:sz w:val="24"/>
          <w:szCs w:val="24"/>
        </w:rPr>
        <w:t>Data Scientist</w:t>
      </w:r>
    </w:p>
    <w:p w14:paraId="099A9D89" w14:textId="7286C77E" w:rsidR="00800124" w:rsidRPr="00800124" w:rsidRDefault="00800124" w:rsidP="00DA0D4D">
      <w:pPr>
        <w:spacing w:after="0" w:line="240" w:lineRule="auto"/>
        <w:jc w:val="right"/>
        <w:rPr>
          <w:rFonts w:ascii="Times New Roman" w:eastAsia="MS Mincho" w:hAnsi="Times New Roman"/>
          <w:i/>
          <w:sz w:val="24"/>
          <w:szCs w:val="24"/>
        </w:rPr>
      </w:pPr>
    </w:p>
    <w:p w14:paraId="29CEACB8" w14:textId="4DE12046" w:rsidR="00DA0D4D" w:rsidRPr="000B4F52" w:rsidRDefault="0002628E" w:rsidP="00DA0D4D">
      <w:pPr>
        <w:spacing w:after="0" w:line="240" w:lineRule="auto"/>
        <w:rPr>
          <w:rFonts w:ascii="Times New Roman" w:eastAsia="MS Mincho" w:hAnsi="Times New Roman"/>
          <w:i/>
          <w:sz w:val="24"/>
          <w:szCs w:val="24"/>
        </w:rPr>
      </w:pPr>
      <w:r w:rsidRPr="000B4F52">
        <w:rPr>
          <w:rFonts w:ascii="Times New Roman" w:hAnsi="Times New Roman"/>
          <w:noProof/>
          <w:sz w:val="24"/>
          <w:szCs w:val="24"/>
        </w:rPr>
        <w:drawing>
          <wp:anchor distT="0" distB="0" distL="114300" distR="114300" simplePos="0" relativeHeight="251658240" behindDoc="0" locked="0" layoutInCell="1" allowOverlap="1" wp14:anchorId="67FE101B" wp14:editId="509FF52C">
            <wp:simplePos x="0" y="0"/>
            <wp:positionH relativeFrom="margin">
              <wp:align>center</wp:align>
            </wp:positionH>
            <wp:positionV relativeFrom="margin">
              <wp:posOffset>1386840</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4E7DB" w14:textId="09FEC84D" w:rsidR="00DA0D4D" w:rsidRPr="000B4F52" w:rsidRDefault="00DA0D4D" w:rsidP="00DA0D4D">
      <w:pPr>
        <w:spacing w:after="0" w:line="240" w:lineRule="auto"/>
        <w:rPr>
          <w:rFonts w:ascii="Times New Roman" w:eastAsia="MS Mincho" w:hAnsi="Times New Roman"/>
          <w:sz w:val="24"/>
          <w:szCs w:val="24"/>
        </w:rPr>
      </w:pPr>
    </w:p>
    <w:p w14:paraId="34FFB4AB" w14:textId="77777777" w:rsidR="00DA0D4D" w:rsidRPr="000B4F52" w:rsidRDefault="00DA0D4D" w:rsidP="00DA0D4D">
      <w:pPr>
        <w:spacing w:after="0" w:line="240" w:lineRule="auto"/>
        <w:rPr>
          <w:rFonts w:ascii="Times New Roman" w:eastAsia="MS Mincho" w:hAnsi="Times New Roman"/>
          <w:sz w:val="24"/>
          <w:szCs w:val="24"/>
        </w:rPr>
      </w:pPr>
    </w:p>
    <w:p w14:paraId="50C2E48E" w14:textId="77777777" w:rsidR="00DA0D4D" w:rsidRPr="000B4F52" w:rsidRDefault="00DA0D4D" w:rsidP="00DA0D4D">
      <w:pPr>
        <w:spacing w:after="0" w:line="240" w:lineRule="auto"/>
        <w:rPr>
          <w:rFonts w:ascii="Times New Roman" w:eastAsia="MS Mincho" w:hAnsi="Times New Roman"/>
          <w:sz w:val="24"/>
          <w:szCs w:val="24"/>
        </w:rPr>
      </w:pPr>
    </w:p>
    <w:p w14:paraId="5FC6ECA8" w14:textId="77777777" w:rsidR="00DA0D4D" w:rsidRPr="000B4F52" w:rsidRDefault="00DA0D4D" w:rsidP="00DA0D4D">
      <w:pPr>
        <w:spacing w:after="0" w:line="240" w:lineRule="auto"/>
        <w:rPr>
          <w:rFonts w:ascii="Times New Roman" w:eastAsia="MS Mincho" w:hAnsi="Times New Roman"/>
          <w:sz w:val="24"/>
          <w:szCs w:val="24"/>
        </w:rPr>
      </w:pPr>
    </w:p>
    <w:p w14:paraId="6D71D766" w14:textId="77777777" w:rsidR="00DA0D4D" w:rsidRPr="000B4F52" w:rsidRDefault="00DA0D4D" w:rsidP="00DA0D4D">
      <w:pPr>
        <w:spacing w:after="0" w:line="240" w:lineRule="auto"/>
        <w:rPr>
          <w:rFonts w:ascii="Times New Roman" w:eastAsia="MS Mincho" w:hAnsi="Times New Roman"/>
          <w:sz w:val="24"/>
          <w:szCs w:val="24"/>
        </w:rPr>
      </w:pPr>
    </w:p>
    <w:p w14:paraId="43615340" w14:textId="77777777" w:rsidR="00DA0D4D" w:rsidRPr="000B4F52" w:rsidRDefault="00DA0D4D" w:rsidP="00DA0D4D">
      <w:pPr>
        <w:spacing w:after="0" w:line="240" w:lineRule="auto"/>
        <w:jc w:val="both"/>
        <w:rPr>
          <w:rFonts w:ascii="Times New Roman" w:eastAsia="MS Mincho" w:hAnsi="Times New Roman"/>
          <w:sz w:val="24"/>
          <w:szCs w:val="24"/>
        </w:rPr>
      </w:pPr>
    </w:p>
    <w:p w14:paraId="07C38702" w14:textId="77777777" w:rsidR="00DA0D4D" w:rsidRPr="000B4F52" w:rsidRDefault="00DA0D4D" w:rsidP="00DA0D4D">
      <w:pPr>
        <w:tabs>
          <w:tab w:val="left" w:pos="6240"/>
        </w:tabs>
        <w:spacing w:after="0" w:line="240" w:lineRule="auto"/>
        <w:jc w:val="both"/>
        <w:rPr>
          <w:rFonts w:ascii="Times New Roman" w:eastAsia="MS Mincho" w:hAnsi="Times New Roman"/>
          <w:sz w:val="24"/>
          <w:szCs w:val="24"/>
        </w:rPr>
      </w:pPr>
      <w:r w:rsidRPr="000B4F52">
        <w:rPr>
          <w:rFonts w:ascii="Times New Roman" w:eastAsia="MS Mincho" w:hAnsi="Times New Roman"/>
          <w:sz w:val="24"/>
          <w:szCs w:val="24"/>
        </w:rPr>
        <w:tab/>
      </w:r>
    </w:p>
    <w:p w14:paraId="731F1983" w14:textId="77777777" w:rsidR="00DA0D4D" w:rsidRPr="000B4F52" w:rsidRDefault="00DA0D4D" w:rsidP="00DA0D4D">
      <w:pPr>
        <w:spacing w:after="0" w:line="240" w:lineRule="auto"/>
        <w:jc w:val="both"/>
        <w:rPr>
          <w:rFonts w:ascii="Times New Roman" w:eastAsia="MS Mincho" w:hAnsi="Times New Roman"/>
          <w:sz w:val="24"/>
          <w:szCs w:val="24"/>
        </w:rPr>
      </w:pPr>
    </w:p>
    <w:p w14:paraId="0B22A2DD" w14:textId="77777777" w:rsidR="00DA0D4D" w:rsidRPr="000B4F52" w:rsidRDefault="00DA0D4D" w:rsidP="00DA0D4D">
      <w:pPr>
        <w:keepNext/>
        <w:suppressAutoHyphens/>
        <w:spacing w:after="0" w:line="240" w:lineRule="auto"/>
        <w:outlineLvl w:val="3"/>
        <w:rPr>
          <w:rFonts w:ascii="Times New Roman" w:eastAsia="MS Mincho" w:hAnsi="Times New Roman"/>
          <w:b/>
          <w:spacing w:val="-3"/>
          <w:sz w:val="24"/>
          <w:szCs w:val="24"/>
          <w:u w:val="single"/>
        </w:rPr>
      </w:pPr>
    </w:p>
    <w:p w14:paraId="4ACEBDE5" w14:textId="77777777" w:rsidR="00DA0D4D" w:rsidRPr="000B4F52" w:rsidRDefault="00DA0D4D" w:rsidP="00DA0D4D">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7857CA36" w14:textId="77777777" w:rsidR="00DA0D4D" w:rsidRPr="000B4F52" w:rsidRDefault="00DA0D4D" w:rsidP="00DA0D4D">
      <w:pPr>
        <w:pStyle w:val="paragraph"/>
        <w:spacing w:before="0" w:beforeAutospacing="0" w:after="0" w:afterAutospacing="0"/>
        <w:jc w:val="center"/>
        <w:textAlignment w:val="baseline"/>
        <w:rPr>
          <w:b/>
          <w:bCs/>
        </w:rPr>
      </w:pPr>
    </w:p>
    <w:p w14:paraId="5AF57985" w14:textId="77777777" w:rsidR="00DA0D4D" w:rsidRPr="000B4F52" w:rsidRDefault="00DA0D4D" w:rsidP="00DA0D4D">
      <w:pPr>
        <w:pStyle w:val="paragraph"/>
        <w:spacing w:before="0" w:beforeAutospacing="0" w:after="0" w:afterAutospacing="0"/>
        <w:jc w:val="center"/>
        <w:textAlignment w:val="baseline"/>
        <w:rPr>
          <w:rStyle w:val="normaltextrun"/>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AND BRIEFING PAPER OF THE </w:t>
      </w:r>
    </w:p>
    <w:p w14:paraId="1643BF8E" w14:textId="77777777" w:rsidR="00DA0D4D" w:rsidRPr="000B4F52" w:rsidRDefault="00DA0D4D" w:rsidP="00DA0D4D">
      <w:pPr>
        <w:pStyle w:val="paragraph"/>
        <w:spacing w:before="0" w:beforeAutospacing="0" w:after="0" w:afterAutospacing="0"/>
        <w:jc w:val="center"/>
        <w:textAlignment w:val="baseline"/>
        <w:rPr>
          <w:b/>
          <w:bCs/>
        </w:rPr>
      </w:pPr>
      <w:r w:rsidRPr="000B4F52">
        <w:rPr>
          <w:rStyle w:val="normaltextrun"/>
          <w:rFonts w:eastAsiaTheme="majorEastAsia"/>
          <w:b/>
          <w:u w:val="single"/>
        </w:rPr>
        <w:t>GOVERNMENTAL AFFAIRS DIVISION</w:t>
      </w:r>
    </w:p>
    <w:p w14:paraId="40187511" w14:textId="77777777" w:rsidR="00DA0D4D" w:rsidRPr="000B4F52" w:rsidRDefault="00DA0D4D" w:rsidP="00DA0D4D">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054FD5C9" w14:textId="77777777" w:rsidR="00DA0D4D" w:rsidRPr="000B4F52" w:rsidRDefault="00DA0D4D" w:rsidP="00DA0D4D">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62C933DE" w14:textId="77777777" w:rsidR="00DA0D4D" w:rsidRPr="000B4F52" w:rsidRDefault="00DA0D4D" w:rsidP="00DA0D4D">
      <w:pPr>
        <w:pStyle w:val="paragraph"/>
        <w:spacing w:before="0" w:beforeAutospacing="0" w:after="0" w:afterAutospacing="0"/>
        <w:jc w:val="center"/>
        <w:textAlignment w:val="baseline"/>
      </w:pPr>
    </w:p>
    <w:p w14:paraId="5BD7C029" w14:textId="77777777" w:rsidR="00DA0D4D" w:rsidRPr="000B4F52" w:rsidRDefault="00DA0D4D" w:rsidP="00DA0D4D">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7EF3D00A" w14:textId="0C516C5B" w:rsidR="00DA0D4D" w:rsidRPr="000B4F52" w:rsidRDefault="00DA0D4D" w:rsidP="00DA0D4D">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w:t>
      </w:r>
      <w:r w:rsidR="00A2511D" w:rsidRPr="000B4F52">
        <w:rPr>
          <w:rStyle w:val="normaltextrun"/>
          <w:rFonts w:eastAsiaTheme="majorEastAsia"/>
        </w:rPr>
        <w:t>Harvey Epstein</w:t>
      </w:r>
      <w:r w:rsidRPr="000B4F52">
        <w:rPr>
          <w:rStyle w:val="normaltextrun"/>
          <w:rFonts w:eastAsiaTheme="majorEastAsia"/>
        </w:rPr>
        <w:t xml:space="preserve">, </w:t>
      </w:r>
      <w:r w:rsidRPr="000B4F52">
        <w:rPr>
          <w:rStyle w:val="normaltextrun"/>
          <w:rFonts w:eastAsiaTheme="majorEastAsia"/>
          <w:i/>
          <w:iCs/>
        </w:rPr>
        <w:t>Chair</w:t>
      </w:r>
    </w:p>
    <w:p w14:paraId="6A810618" w14:textId="77777777" w:rsidR="00DA0D4D" w:rsidRPr="000B4F52" w:rsidRDefault="00DA0D4D" w:rsidP="00DA0D4D">
      <w:pPr>
        <w:pStyle w:val="paragraph"/>
        <w:spacing w:before="0" w:beforeAutospacing="0" w:after="0" w:afterAutospacing="0"/>
        <w:jc w:val="center"/>
        <w:textAlignment w:val="baseline"/>
        <w:rPr>
          <w:b/>
        </w:rPr>
      </w:pPr>
    </w:p>
    <w:p w14:paraId="72D3A74C" w14:textId="3DDE728D" w:rsidR="00DA0D4D" w:rsidRPr="000B4F52" w:rsidRDefault="00DA0D4D" w:rsidP="00DA0D4D">
      <w:pPr>
        <w:pStyle w:val="paragraph"/>
        <w:spacing w:before="0" w:beforeAutospacing="0" w:after="0" w:afterAutospacing="0"/>
        <w:jc w:val="center"/>
        <w:textAlignment w:val="baseline"/>
        <w:rPr>
          <w:b/>
        </w:rPr>
      </w:pPr>
      <w:r w:rsidRPr="000B4F52">
        <w:rPr>
          <w:b/>
        </w:rPr>
        <w:t xml:space="preserve">February </w:t>
      </w:r>
      <w:r w:rsidR="00A2511D" w:rsidRPr="000B4F52">
        <w:rPr>
          <w:b/>
        </w:rPr>
        <w:t>2</w:t>
      </w:r>
      <w:r w:rsidR="003C2753" w:rsidRPr="000B4F52">
        <w:rPr>
          <w:b/>
        </w:rPr>
        <w:t>3</w:t>
      </w:r>
      <w:r w:rsidRPr="000B4F52">
        <w:rPr>
          <w:b/>
        </w:rPr>
        <w:t>, 202</w:t>
      </w:r>
      <w:r w:rsidR="00A2511D" w:rsidRPr="000B4F52">
        <w:rPr>
          <w:b/>
        </w:rPr>
        <w:t>6</w:t>
      </w:r>
    </w:p>
    <w:p w14:paraId="3CC613FB" w14:textId="77777777" w:rsidR="00DA0D4D" w:rsidRPr="000B4F52" w:rsidRDefault="00DA0D4D" w:rsidP="00DA0D4D">
      <w:pPr>
        <w:pStyle w:val="paragraph"/>
        <w:spacing w:before="0" w:beforeAutospacing="0" w:after="0" w:afterAutospacing="0"/>
        <w:jc w:val="center"/>
        <w:textAlignment w:val="baseline"/>
        <w:rPr>
          <w:b/>
        </w:rPr>
      </w:pPr>
    </w:p>
    <w:p w14:paraId="1C7048A5" w14:textId="5DDA3A73" w:rsidR="00DA0D4D" w:rsidRPr="000B4F52" w:rsidRDefault="00DA0D4D" w:rsidP="00DA0D4D">
      <w:pPr>
        <w:pStyle w:val="paragraph"/>
        <w:spacing w:before="0" w:beforeAutospacing="0" w:after="0" w:afterAutospacing="0"/>
        <w:jc w:val="center"/>
        <w:textAlignment w:val="baseline"/>
        <w:rPr>
          <w:b/>
        </w:rPr>
      </w:pPr>
      <w:r w:rsidRPr="000B4F52">
        <w:rPr>
          <w:b/>
        </w:rPr>
        <w:t xml:space="preserve">Oversight - </w:t>
      </w:r>
      <w:r w:rsidR="00525249" w:rsidRPr="000B4F52">
        <w:rPr>
          <w:b/>
        </w:rPr>
        <w:t>Enforcement of the Consumer Protection Law</w:t>
      </w:r>
    </w:p>
    <w:p w14:paraId="0CD3E6ED" w14:textId="77777777" w:rsidR="00525249" w:rsidRPr="000B4F52" w:rsidRDefault="00525249" w:rsidP="00DA0D4D">
      <w:pPr>
        <w:pStyle w:val="paragraph"/>
        <w:spacing w:before="0" w:beforeAutospacing="0" w:after="0" w:afterAutospacing="0"/>
        <w:jc w:val="center"/>
        <w:textAlignment w:val="baseline"/>
        <w:rPr>
          <w:b/>
        </w:rPr>
      </w:pPr>
    </w:p>
    <w:p w14:paraId="1A9FA3A8" w14:textId="686DC808" w:rsidR="00DA0D4D" w:rsidRPr="000B4F52" w:rsidRDefault="00DA0D4D" w:rsidP="00DA0D4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 xml:space="preserve">INT. NO. </w:t>
      </w:r>
      <w:r w:rsidR="00525249" w:rsidRPr="000B4F52">
        <w:rPr>
          <w:rFonts w:ascii="Times New Roman" w:eastAsia="MS Mincho" w:hAnsi="Times New Roman"/>
          <w:b/>
          <w:spacing w:val="-3"/>
          <w:sz w:val="24"/>
          <w:szCs w:val="24"/>
          <w:u w:val="single"/>
        </w:rPr>
        <w:t>177</w:t>
      </w:r>
      <w:r w:rsidRPr="000B4F52">
        <w:rPr>
          <w:rFonts w:ascii="Times New Roman" w:eastAsia="MS Mincho" w:hAnsi="Times New Roman"/>
          <w:b/>
          <w:spacing w:val="-3"/>
          <w:sz w:val="24"/>
          <w:szCs w:val="24"/>
        </w:rPr>
        <w:tab/>
      </w:r>
      <w:r w:rsidR="00525249" w:rsidRPr="000B4F52">
        <w:rPr>
          <w:rFonts w:ascii="Times New Roman" w:eastAsia="MS Mincho" w:hAnsi="Times New Roman"/>
          <w:spacing w:val="-3"/>
          <w:sz w:val="24"/>
          <w:szCs w:val="24"/>
        </w:rPr>
        <w:t>By Council Members Epstein, Louis and Narcisse</w:t>
      </w:r>
    </w:p>
    <w:p w14:paraId="795622F8" w14:textId="77777777" w:rsidR="00DA0D4D" w:rsidRPr="000B4F52" w:rsidRDefault="00DA0D4D" w:rsidP="00DA0D4D">
      <w:pPr>
        <w:suppressLineNumbers/>
        <w:spacing w:after="0" w:line="240" w:lineRule="auto"/>
        <w:jc w:val="both"/>
        <w:rPr>
          <w:rFonts w:ascii="Times New Roman" w:eastAsia="MS Mincho" w:hAnsi="Times New Roman"/>
          <w:b/>
          <w:spacing w:val="-3"/>
          <w:sz w:val="24"/>
          <w:szCs w:val="24"/>
          <w:u w:val="single"/>
        </w:rPr>
      </w:pPr>
    </w:p>
    <w:p w14:paraId="25DB454B" w14:textId="4EF35B86" w:rsidR="00DA0D4D" w:rsidRPr="000B4F52" w:rsidRDefault="00DA0D4D" w:rsidP="00CF47AA">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00104E87" w:rsidRPr="000B4F52">
        <w:rPr>
          <w:rFonts w:ascii="Times New Roman" w:eastAsia="MS Mincho" w:hAnsi="Times New Roman"/>
          <w:spacing w:val="-3"/>
          <w:sz w:val="24"/>
          <w:szCs w:val="24"/>
        </w:rPr>
        <w:t>A Local Law to amend the administrative code of the city of New York, in relation to a student loan financial counseling program</w:t>
      </w:r>
    </w:p>
    <w:p w14:paraId="6D65B836" w14:textId="77777777" w:rsidR="00104E87" w:rsidRPr="000B4F52" w:rsidRDefault="00104E87" w:rsidP="00DA0D4D">
      <w:pPr>
        <w:suppressLineNumbers/>
        <w:spacing w:after="0" w:line="240" w:lineRule="auto"/>
        <w:ind w:left="5040" w:hanging="5040"/>
        <w:jc w:val="both"/>
        <w:rPr>
          <w:rFonts w:ascii="Times New Roman" w:eastAsia="Times New Roman" w:hAnsi="Times New Roman"/>
          <w:color w:val="000000"/>
          <w:sz w:val="24"/>
          <w:szCs w:val="24"/>
        </w:rPr>
      </w:pPr>
    </w:p>
    <w:p w14:paraId="3BC77D95" w14:textId="7B371269" w:rsidR="00612CDB" w:rsidRPr="000B4F52" w:rsidRDefault="00612CDB" w:rsidP="00612CDB">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INT. NO. 410</w:t>
      </w:r>
      <w:r w:rsidRPr="000B4F52">
        <w:rPr>
          <w:rFonts w:ascii="Times New Roman" w:eastAsia="MS Mincho" w:hAnsi="Times New Roman"/>
          <w:b/>
          <w:spacing w:val="-3"/>
          <w:sz w:val="24"/>
          <w:szCs w:val="24"/>
        </w:rPr>
        <w:tab/>
      </w:r>
      <w:r w:rsidR="00FC4EE5" w:rsidRPr="000B4F52">
        <w:rPr>
          <w:rFonts w:ascii="Times New Roman" w:eastAsia="MS Mincho" w:hAnsi="Times New Roman"/>
          <w:spacing w:val="-3"/>
          <w:sz w:val="24"/>
          <w:szCs w:val="24"/>
        </w:rPr>
        <w:t>By Council Members Riley, Marte, Louis and Narcisse</w:t>
      </w:r>
    </w:p>
    <w:p w14:paraId="6F29A2F4" w14:textId="77777777" w:rsidR="00612CDB" w:rsidRPr="000B4F52" w:rsidRDefault="00612CDB" w:rsidP="00612CDB">
      <w:pPr>
        <w:suppressLineNumbers/>
        <w:spacing w:after="0" w:line="240" w:lineRule="auto"/>
        <w:jc w:val="both"/>
        <w:rPr>
          <w:rFonts w:ascii="Times New Roman" w:eastAsia="MS Mincho" w:hAnsi="Times New Roman"/>
          <w:b/>
          <w:spacing w:val="-3"/>
          <w:sz w:val="24"/>
          <w:szCs w:val="24"/>
          <w:u w:val="single"/>
        </w:rPr>
      </w:pPr>
    </w:p>
    <w:p w14:paraId="2B5D6513" w14:textId="71D85AA7" w:rsidR="00612CDB" w:rsidRPr="000B4F52" w:rsidRDefault="00612CDB" w:rsidP="00612CDB">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00FC4EE5" w:rsidRPr="000B4F52">
        <w:rPr>
          <w:rFonts w:ascii="Times New Roman" w:eastAsia="MS Mincho" w:hAnsi="Times New Roman"/>
          <w:spacing w:val="-3"/>
          <w:sz w:val="24"/>
          <w:szCs w:val="24"/>
        </w:rPr>
        <w:t>A Local Law to amend the administrative code of the city of New York, in relation to requiring certain retail stores to accept flexible benefit cards</w:t>
      </w:r>
    </w:p>
    <w:p w14:paraId="6AE1847D" w14:textId="77777777" w:rsidR="00DA0D4D" w:rsidRPr="000B4F52" w:rsidRDefault="00DA0D4D" w:rsidP="00612CDB">
      <w:pPr>
        <w:spacing w:before="120" w:after="120" w:line="480" w:lineRule="auto"/>
        <w:jc w:val="both"/>
        <w:rPr>
          <w:rFonts w:ascii="Times New Roman" w:hAnsi="Times New Roman"/>
          <w:b/>
          <w:bCs/>
        </w:rPr>
      </w:pPr>
    </w:p>
    <w:p w14:paraId="7591BC95" w14:textId="51182FB4" w:rsidR="0058506A" w:rsidRPr="000B4F52" w:rsidRDefault="0058506A" w:rsidP="00366ED9">
      <w:pPr>
        <w:pStyle w:val="ListParagraph"/>
        <w:numPr>
          <w:ilvl w:val="0"/>
          <w:numId w:val="2"/>
        </w:numPr>
        <w:spacing w:before="120" w:after="120" w:line="480" w:lineRule="auto"/>
        <w:jc w:val="both"/>
        <w:rPr>
          <w:rFonts w:ascii="Times New Roman" w:eastAsia="MS Mincho" w:hAnsi="Times New Roman" w:cs="Times New Roman"/>
          <w:b/>
          <w:bCs/>
        </w:rPr>
      </w:pPr>
      <w:r w:rsidRPr="000B4F52">
        <w:rPr>
          <w:rFonts w:ascii="Times New Roman" w:eastAsia="MS Mincho" w:hAnsi="Times New Roman" w:cs="Times New Roman"/>
          <w:b/>
          <w:bCs/>
        </w:rPr>
        <w:lastRenderedPageBreak/>
        <w:t>Introduction</w:t>
      </w:r>
    </w:p>
    <w:p w14:paraId="63A31794" w14:textId="1F9E85B9" w:rsidR="00495985" w:rsidRPr="000B4F52" w:rsidRDefault="003D2BB9" w:rsidP="00903A55">
      <w:pPr>
        <w:spacing w:before="120"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On February 2</w:t>
      </w:r>
      <w:r w:rsidR="003D0BFC">
        <w:rPr>
          <w:rFonts w:ascii="Times New Roman" w:eastAsia="MS Mincho" w:hAnsi="Times New Roman"/>
          <w:sz w:val="24"/>
          <w:szCs w:val="24"/>
        </w:rPr>
        <w:t>3</w:t>
      </w:r>
      <w:r w:rsidRPr="000B4F52">
        <w:rPr>
          <w:rFonts w:ascii="Times New Roman" w:eastAsia="MS Mincho" w:hAnsi="Times New Roman"/>
          <w:sz w:val="24"/>
          <w:szCs w:val="24"/>
        </w:rPr>
        <w:t>, 2026, the Committee on Consumer and Worker Protection, chaired by</w:t>
      </w:r>
      <w:r w:rsidR="00903A55">
        <w:rPr>
          <w:rFonts w:ascii="Times New Roman" w:eastAsia="MS Mincho" w:hAnsi="Times New Roman"/>
          <w:sz w:val="24"/>
          <w:szCs w:val="24"/>
        </w:rPr>
        <w:t xml:space="preserve"> </w:t>
      </w:r>
      <w:r w:rsidRPr="000B4F52">
        <w:rPr>
          <w:rFonts w:ascii="Times New Roman" w:eastAsia="MS Mincho" w:hAnsi="Times New Roman"/>
          <w:sz w:val="24"/>
          <w:szCs w:val="24"/>
        </w:rPr>
        <w:t xml:space="preserve">Council Member Harvey Epstein, </w:t>
      </w:r>
      <w:r w:rsidR="00732A8E" w:rsidRPr="000B4F52">
        <w:rPr>
          <w:rFonts w:ascii="Times New Roman" w:eastAsia="MS Mincho" w:hAnsi="Times New Roman"/>
          <w:sz w:val="24"/>
          <w:szCs w:val="24"/>
        </w:rPr>
        <w:t xml:space="preserve">will hold an oversight hearing on </w:t>
      </w:r>
      <w:r w:rsidR="005435F4">
        <w:rPr>
          <w:rFonts w:ascii="Times New Roman" w:eastAsia="MS Mincho" w:hAnsi="Times New Roman"/>
          <w:sz w:val="24"/>
          <w:szCs w:val="24"/>
        </w:rPr>
        <w:t>“</w:t>
      </w:r>
      <w:r w:rsidR="00732A8E" w:rsidRPr="000B4F52">
        <w:rPr>
          <w:rFonts w:ascii="Times New Roman" w:eastAsia="MS Mincho" w:hAnsi="Times New Roman"/>
          <w:sz w:val="24"/>
          <w:szCs w:val="24"/>
        </w:rPr>
        <w:t>Enforcement of the Consumer Protection Law.</w:t>
      </w:r>
      <w:r w:rsidR="005435F4">
        <w:rPr>
          <w:rFonts w:ascii="Times New Roman" w:eastAsia="MS Mincho" w:hAnsi="Times New Roman"/>
          <w:sz w:val="24"/>
          <w:szCs w:val="24"/>
        </w:rPr>
        <w:t>”</w:t>
      </w:r>
      <w:r w:rsidR="00732A8E" w:rsidRPr="000B4F52">
        <w:rPr>
          <w:rFonts w:ascii="Times New Roman" w:eastAsia="MS Mincho" w:hAnsi="Times New Roman"/>
          <w:sz w:val="24"/>
          <w:szCs w:val="24"/>
        </w:rPr>
        <w:t xml:space="preserve"> The Committee will also hear Introduction Number 177</w:t>
      </w:r>
      <w:r w:rsidR="005435F4">
        <w:rPr>
          <w:rFonts w:ascii="Times New Roman" w:eastAsia="MS Mincho" w:hAnsi="Times New Roman"/>
          <w:sz w:val="24"/>
          <w:szCs w:val="24"/>
        </w:rPr>
        <w:t xml:space="preserve"> by Council Member Epstein</w:t>
      </w:r>
      <w:r w:rsidR="00732A8E" w:rsidRPr="000B4F52">
        <w:rPr>
          <w:rFonts w:ascii="Times New Roman" w:eastAsia="MS Mincho" w:hAnsi="Times New Roman"/>
          <w:sz w:val="24"/>
          <w:szCs w:val="24"/>
        </w:rPr>
        <w:t xml:space="preserve">, in relation to a student loan financial counseling program, and Introduction Number </w:t>
      </w:r>
      <w:r w:rsidR="00E31F35" w:rsidRPr="000B4F52">
        <w:rPr>
          <w:rFonts w:ascii="Times New Roman" w:eastAsia="MS Mincho" w:hAnsi="Times New Roman"/>
          <w:sz w:val="24"/>
          <w:szCs w:val="24"/>
        </w:rPr>
        <w:t>410</w:t>
      </w:r>
      <w:r w:rsidR="005435F4">
        <w:rPr>
          <w:rFonts w:ascii="Times New Roman" w:eastAsia="MS Mincho" w:hAnsi="Times New Roman"/>
          <w:sz w:val="24"/>
          <w:szCs w:val="24"/>
        </w:rPr>
        <w:t xml:space="preserve"> by Council Member Riley</w:t>
      </w:r>
      <w:r w:rsidR="00732A8E" w:rsidRPr="000B4F52">
        <w:rPr>
          <w:rFonts w:ascii="Times New Roman" w:eastAsia="MS Mincho" w:hAnsi="Times New Roman"/>
          <w:sz w:val="24"/>
          <w:szCs w:val="24"/>
        </w:rPr>
        <w:t>, in relation to requiring certain retail stores to accept flexible benefit cards. Witnesses invited to testify include representatives from the New York City Department of Consumer and Worker Protection (DCWP), local chambers of commerce</w:t>
      </w:r>
      <w:r w:rsidR="00E31F35" w:rsidRPr="000B4F52">
        <w:rPr>
          <w:rFonts w:ascii="Times New Roman" w:eastAsia="MS Mincho" w:hAnsi="Times New Roman"/>
          <w:sz w:val="24"/>
          <w:szCs w:val="24"/>
        </w:rPr>
        <w:t xml:space="preserve"> and business associations</w:t>
      </w:r>
      <w:r w:rsidR="00732A8E" w:rsidRPr="000B4F52">
        <w:rPr>
          <w:rFonts w:ascii="Times New Roman" w:eastAsia="MS Mincho" w:hAnsi="Times New Roman"/>
          <w:sz w:val="24"/>
          <w:szCs w:val="24"/>
        </w:rPr>
        <w:t>, consumer advocates and other interested parties.</w:t>
      </w:r>
    </w:p>
    <w:p w14:paraId="06CECFCD" w14:textId="6B9F3798" w:rsidR="0058506A" w:rsidRPr="000B4F52" w:rsidRDefault="0058506A" w:rsidP="00366ED9">
      <w:pPr>
        <w:pStyle w:val="ListParagraph"/>
        <w:numPr>
          <w:ilvl w:val="0"/>
          <w:numId w:val="2"/>
        </w:numPr>
        <w:spacing w:before="120" w:after="120" w:line="480" w:lineRule="auto"/>
        <w:jc w:val="both"/>
        <w:rPr>
          <w:rFonts w:ascii="Times New Roman" w:eastAsia="MS Mincho" w:hAnsi="Times New Roman" w:cs="Times New Roman"/>
          <w:b/>
          <w:bCs/>
        </w:rPr>
      </w:pPr>
      <w:r w:rsidRPr="000B4F52">
        <w:rPr>
          <w:rFonts w:ascii="Times New Roman" w:eastAsia="MS Mincho" w:hAnsi="Times New Roman" w:cs="Times New Roman"/>
          <w:b/>
          <w:bCs/>
        </w:rPr>
        <w:t>Background</w:t>
      </w:r>
    </w:p>
    <w:p w14:paraId="0CD82175" w14:textId="4F8588C7" w:rsidR="0058506A" w:rsidRPr="000B4F52" w:rsidRDefault="000C2269" w:rsidP="0055177F">
      <w:pPr>
        <w:pStyle w:val="ListParagraph"/>
        <w:numPr>
          <w:ilvl w:val="1"/>
          <w:numId w:val="2"/>
        </w:numPr>
        <w:spacing w:before="120" w:after="0" w:line="480" w:lineRule="auto"/>
        <w:jc w:val="both"/>
        <w:rPr>
          <w:rFonts w:ascii="Times New Roman" w:eastAsia="MS Mincho" w:hAnsi="Times New Roman" w:cs="Times New Roman"/>
          <w:b/>
          <w:bCs/>
        </w:rPr>
      </w:pPr>
      <w:r w:rsidRPr="000B4F52">
        <w:rPr>
          <w:rFonts w:ascii="Times New Roman" w:eastAsia="MS Mincho" w:hAnsi="Times New Roman" w:cs="Times New Roman"/>
          <w:b/>
          <w:bCs/>
        </w:rPr>
        <w:t>New York City’s</w:t>
      </w:r>
      <w:r w:rsidR="0058506A" w:rsidRPr="000B4F52">
        <w:rPr>
          <w:rFonts w:ascii="Times New Roman" w:eastAsia="MS Mincho" w:hAnsi="Times New Roman" w:cs="Times New Roman"/>
          <w:b/>
          <w:bCs/>
        </w:rPr>
        <w:t xml:space="preserve"> Consumer Protection Law</w:t>
      </w:r>
    </w:p>
    <w:p w14:paraId="0E3D6328" w14:textId="1A5272B8" w:rsidR="009010F7" w:rsidRPr="000B4F52" w:rsidRDefault="009010F7" w:rsidP="00E44489">
      <w:pPr>
        <w:spacing w:before="120"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In 1969, the New York City Council enacted a landmark Consumer Protection Law </w:t>
      </w:r>
      <w:r w:rsidR="0041453E" w:rsidRPr="000B4F52">
        <w:rPr>
          <w:rFonts w:ascii="Times New Roman" w:eastAsia="MS Mincho" w:hAnsi="Times New Roman"/>
          <w:sz w:val="24"/>
          <w:szCs w:val="24"/>
        </w:rPr>
        <w:t xml:space="preserve">(CPL) </w:t>
      </w:r>
      <w:r w:rsidRPr="000B4F52">
        <w:rPr>
          <w:rFonts w:ascii="Times New Roman" w:eastAsia="MS Mincho" w:hAnsi="Times New Roman"/>
          <w:sz w:val="24"/>
          <w:szCs w:val="24"/>
        </w:rPr>
        <w:t>which gave the City broad authority to protect the public from deceptive and unconscionable business practices and codified a centralized agency dedicated to consumer protection by merging the Department of Markets and the Department of Licensing into one Department of Consumer Affairs.</w:t>
      </w:r>
      <w:r w:rsidRPr="000B4F52">
        <w:rPr>
          <w:rFonts w:ascii="Times New Roman" w:hAnsi="Times New Roman"/>
          <w:sz w:val="24"/>
          <w:szCs w:val="24"/>
          <w:vertAlign w:val="superscript"/>
        </w:rPr>
        <w:footnoteReference w:id="1"/>
      </w:r>
      <w:r w:rsidRPr="000B4F52">
        <w:rPr>
          <w:rFonts w:ascii="Times New Roman" w:eastAsia="MS Mincho" w:hAnsi="Times New Roman"/>
          <w:sz w:val="24"/>
          <w:szCs w:val="24"/>
        </w:rPr>
        <w:t xml:space="preserve"> Over the last 50 years, the agency’s mandate has expanded significantly. In addition to its mandate to protect consumers from deceptive business practices, the agency is responsible for: licensing approximately 70,000 businesses across 50 different industries; educating businesses on their various obligations as well as informing workers and consumers of their rights; offering financial advice and guidance to NYC residents through its Office of Financial Empowerment; and, most recently, enforcing various City-implemented </w:t>
      </w:r>
      <w:r w:rsidR="005435F4">
        <w:rPr>
          <w:rFonts w:ascii="Times New Roman" w:eastAsia="MS Mincho" w:hAnsi="Times New Roman"/>
          <w:sz w:val="24"/>
          <w:szCs w:val="24"/>
        </w:rPr>
        <w:t>worker protection</w:t>
      </w:r>
      <w:r w:rsidR="005435F4" w:rsidRPr="000B4F52">
        <w:rPr>
          <w:rFonts w:ascii="Times New Roman" w:eastAsia="MS Mincho" w:hAnsi="Times New Roman"/>
          <w:sz w:val="24"/>
          <w:szCs w:val="24"/>
        </w:rPr>
        <w:t xml:space="preserve"> </w:t>
      </w:r>
      <w:r w:rsidRPr="000B4F52">
        <w:rPr>
          <w:rFonts w:ascii="Times New Roman" w:eastAsia="MS Mincho" w:hAnsi="Times New Roman"/>
          <w:sz w:val="24"/>
          <w:szCs w:val="24"/>
        </w:rPr>
        <w:t xml:space="preserve">laws. In response to the </w:t>
      </w:r>
      <w:r w:rsidRPr="000B4F52">
        <w:rPr>
          <w:rFonts w:ascii="Times New Roman" w:eastAsia="MS Mincho" w:hAnsi="Times New Roman"/>
          <w:sz w:val="24"/>
          <w:szCs w:val="24"/>
        </w:rPr>
        <w:lastRenderedPageBreak/>
        <w:t>agency’s growing purview, it was officially renamed the Department of Consumer and Worker Protection in 2020.</w:t>
      </w:r>
      <w:r w:rsidRPr="000B4F52">
        <w:rPr>
          <w:rStyle w:val="FootnoteReference"/>
          <w:rFonts w:ascii="Times New Roman" w:eastAsia="MS Mincho" w:hAnsi="Times New Roman"/>
          <w:sz w:val="24"/>
          <w:szCs w:val="24"/>
        </w:rPr>
        <w:footnoteReference w:id="2"/>
      </w:r>
    </w:p>
    <w:p w14:paraId="7FCE1136" w14:textId="79C083B5" w:rsidR="00AC5227" w:rsidRPr="000B4F52" w:rsidRDefault="0041453E" w:rsidP="00E44489">
      <w:pPr>
        <w:spacing w:before="120"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The CPL </w:t>
      </w:r>
      <w:r w:rsidR="005435F4">
        <w:rPr>
          <w:rFonts w:ascii="Times New Roman" w:eastAsia="MS Mincho" w:hAnsi="Times New Roman"/>
          <w:sz w:val="24"/>
          <w:szCs w:val="24"/>
        </w:rPr>
        <w:t xml:space="preserve">prohibits “deceptive trade practices,” which it </w:t>
      </w:r>
      <w:r w:rsidRPr="000B4F52">
        <w:rPr>
          <w:rFonts w:ascii="Times New Roman" w:eastAsia="MS Mincho" w:hAnsi="Times New Roman"/>
          <w:sz w:val="24"/>
          <w:szCs w:val="24"/>
        </w:rPr>
        <w:t xml:space="preserve">defines </w:t>
      </w:r>
      <w:r w:rsidR="00E72D3A" w:rsidRPr="000B4F52">
        <w:rPr>
          <w:rFonts w:ascii="Times New Roman" w:eastAsia="MS Mincho" w:hAnsi="Times New Roman"/>
          <w:sz w:val="24"/>
          <w:szCs w:val="24"/>
        </w:rPr>
        <w:t>as “</w:t>
      </w:r>
      <w:r w:rsidR="00C6079F" w:rsidRPr="000B4F52">
        <w:rPr>
          <w:rFonts w:ascii="Times New Roman" w:eastAsia="MS Mincho" w:hAnsi="Times New Roman"/>
          <w:sz w:val="24"/>
          <w:szCs w:val="24"/>
        </w:rPr>
        <w:t>any false, falsely disparaging, or misleading oral, written, digital, or electronic statement, visual description or other representation or omission of any kind made in connection with the sale, lease, rental, or loan or in connection with the offering for sale, lease, rental, or loan of consumer goods or services, or in the extension of consumer credit or in the collection of consumer debts, which has the capacity, tendency or effect of directly or indirectly deceiving or misleading consumers.”</w:t>
      </w:r>
      <w:r w:rsidR="00C6079F" w:rsidRPr="000B4F52">
        <w:rPr>
          <w:rStyle w:val="FootnoteReference"/>
          <w:rFonts w:ascii="Times New Roman" w:eastAsia="MS Mincho" w:hAnsi="Times New Roman"/>
          <w:sz w:val="24"/>
          <w:szCs w:val="24"/>
        </w:rPr>
        <w:footnoteReference w:id="3"/>
      </w:r>
      <w:r w:rsidR="00C6079F" w:rsidRPr="000B4F52">
        <w:rPr>
          <w:rFonts w:ascii="Times New Roman" w:eastAsia="MS Mincho" w:hAnsi="Times New Roman"/>
          <w:sz w:val="24"/>
          <w:szCs w:val="24"/>
        </w:rPr>
        <w:t xml:space="preserve"> Deceptive trade practices </w:t>
      </w:r>
      <w:r w:rsidR="00AC5227" w:rsidRPr="000B4F52">
        <w:rPr>
          <w:rFonts w:ascii="Times New Roman" w:eastAsia="MS Mincho" w:hAnsi="Times New Roman"/>
          <w:sz w:val="24"/>
          <w:szCs w:val="24"/>
        </w:rPr>
        <w:t>include</w:t>
      </w:r>
      <w:r w:rsidR="00506030" w:rsidRPr="000B4F52">
        <w:rPr>
          <w:rFonts w:ascii="Times New Roman" w:eastAsia="MS Mincho" w:hAnsi="Times New Roman"/>
          <w:sz w:val="24"/>
          <w:szCs w:val="24"/>
        </w:rPr>
        <w:t>, but are not limited to</w:t>
      </w:r>
      <w:r w:rsidR="00C6079F" w:rsidRPr="000B4F52">
        <w:rPr>
          <w:rFonts w:ascii="Times New Roman" w:eastAsia="MS Mincho" w:hAnsi="Times New Roman"/>
          <w:sz w:val="24"/>
          <w:szCs w:val="24"/>
        </w:rPr>
        <w:t xml:space="preserve">: </w:t>
      </w:r>
    </w:p>
    <w:p w14:paraId="0E787167" w14:textId="70B38E4A" w:rsidR="00506030" w:rsidRPr="000B4F52" w:rsidRDefault="00506030"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w:t>
      </w:r>
      <w:r w:rsidR="00017DA2" w:rsidRPr="000B4F52">
        <w:rPr>
          <w:rFonts w:ascii="Times New Roman" w:eastAsia="MS Mincho" w:hAnsi="Times New Roman" w:cs="Times New Roman"/>
        </w:rPr>
        <w:t>R</w:t>
      </w:r>
      <w:r w:rsidR="00C6079F" w:rsidRPr="000B4F52">
        <w:rPr>
          <w:rFonts w:ascii="Times New Roman" w:eastAsia="MS Mincho" w:hAnsi="Times New Roman" w:cs="Times New Roman"/>
        </w:rPr>
        <w:t xml:space="preserve">epresentations that goods or services have sponsorship, approval, certification, accessories, characteristics, ingredients, uses, benefits, or quantities that they do not have; the supplier has a sponsorship, approval, status, affiliation, or connection that he or she does not have; goods are original or new if they are deteriorated, altered, damaged, refurbished, reconditioned, reclaimed, or secondhand; or, goods or services are of a particular standard, quality, grade, style, or model, if they are of another; </w:t>
      </w:r>
    </w:p>
    <w:p w14:paraId="73EBB312" w14:textId="1523AEF1" w:rsidR="00506030"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“T</w:t>
      </w:r>
      <w:r w:rsidR="00C6079F" w:rsidRPr="000B4F52">
        <w:rPr>
          <w:rFonts w:ascii="Times New Roman" w:eastAsia="MS Mincho" w:hAnsi="Times New Roman" w:cs="Times New Roman"/>
        </w:rPr>
        <w:t xml:space="preserve">he use, in any representation, of exaggeration, innuendo, or ambiguity as to a material fact, or the failure to state a material fact, if such use of, or failure to state, a material fact deceives or tends to deceive; </w:t>
      </w:r>
    </w:p>
    <w:p w14:paraId="3E7D6606" w14:textId="77777777" w:rsidR="00017DA2"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“D</w:t>
      </w:r>
      <w:r w:rsidR="00C6079F" w:rsidRPr="000B4F52">
        <w:rPr>
          <w:rFonts w:ascii="Times New Roman" w:eastAsia="MS Mincho" w:hAnsi="Times New Roman" w:cs="Times New Roman"/>
        </w:rPr>
        <w:t xml:space="preserve">isparaging the goods, services, or business of another by false or misleading representations or omissions of material facts; </w:t>
      </w:r>
    </w:p>
    <w:p w14:paraId="398C898F" w14:textId="12683C00" w:rsidR="00017DA2"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lastRenderedPageBreak/>
        <w:t>“O</w:t>
      </w:r>
      <w:r w:rsidR="00C6079F" w:rsidRPr="000B4F52">
        <w:rPr>
          <w:rFonts w:ascii="Times New Roman" w:eastAsia="MS Mincho" w:hAnsi="Times New Roman" w:cs="Times New Roman"/>
        </w:rPr>
        <w:t>ffering goods or services with intent not to sell them as offered, including by failing</w:t>
      </w:r>
      <w:r w:rsidR="00903A55">
        <w:rPr>
          <w:rFonts w:ascii="Times New Roman" w:eastAsia="MS Mincho" w:hAnsi="Times New Roman" w:cs="Times New Roman"/>
        </w:rPr>
        <w:t xml:space="preserve"> </w:t>
      </w:r>
      <w:r w:rsidR="00C6079F" w:rsidRPr="000B4F52">
        <w:rPr>
          <w:rFonts w:ascii="Times New Roman" w:eastAsia="MS Mincho" w:hAnsi="Times New Roman" w:cs="Times New Roman"/>
        </w:rPr>
        <w:t xml:space="preserve">to disclose clearly and conspicuously all material exclusions, reservations, limitations, modifications, or conditions on such offer; </w:t>
      </w:r>
    </w:p>
    <w:p w14:paraId="5949CEA7" w14:textId="77777777" w:rsidR="00017DA2"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“O</w:t>
      </w:r>
      <w:r w:rsidR="00C6079F" w:rsidRPr="000B4F52">
        <w:rPr>
          <w:rFonts w:ascii="Times New Roman" w:eastAsia="MS Mincho" w:hAnsi="Times New Roman" w:cs="Times New Roman"/>
        </w:rPr>
        <w:t xml:space="preserve">ffering goods or services with intent not to supply reasonable expectable public demand, unless the offer discloses a limitation of quantity; </w:t>
      </w:r>
    </w:p>
    <w:p w14:paraId="381A6815" w14:textId="77777777" w:rsidR="00017DA2"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“M</w:t>
      </w:r>
      <w:r w:rsidR="00C6079F" w:rsidRPr="000B4F52">
        <w:rPr>
          <w:rFonts w:ascii="Times New Roman" w:eastAsia="MS Mincho" w:hAnsi="Times New Roman" w:cs="Times New Roman"/>
        </w:rPr>
        <w:t xml:space="preserve">aking false or misleading representations of fact, or omitting material facts, concerning the reasons for, existence of, or amounts of price reductions, or price in comparison to prices of competitors or one's own price at a past or future time; </w:t>
      </w:r>
    </w:p>
    <w:p w14:paraId="374C568D" w14:textId="77777777" w:rsidR="00017DA2"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“S</w:t>
      </w:r>
      <w:r w:rsidR="00C6079F" w:rsidRPr="000B4F52">
        <w:rPr>
          <w:rFonts w:ascii="Times New Roman" w:eastAsia="MS Mincho" w:hAnsi="Times New Roman" w:cs="Times New Roman"/>
        </w:rPr>
        <w:t xml:space="preserve">tating that a consumer transaction involves consumer rights, remedies, or obligations that it does not involve; </w:t>
      </w:r>
    </w:p>
    <w:p w14:paraId="72A64F08" w14:textId="77777777" w:rsidR="00017DA2"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“F</w:t>
      </w:r>
      <w:r w:rsidR="00C6079F" w:rsidRPr="000B4F52">
        <w:rPr>
          <w:rFonts w:ascii="Times New Roman" w:eastAsia="MS Mincho" w:hAnsi="Times New Roman" w:cs="Times New Roman"/>
        </w:rPr>
        <w:t xml:space="preserve">alsely stating that services, replacements or repairs are or are not needed; </w:t>
      </w:r>
    </w:p>
    <w:p w14:paraId="60531EF7" w14:textId="77777777" w:rsidR="00E44489" w:rsidRPr="000B4F52" w:rsidRDefault="00017DA2"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“F</w:t>
      </w:r>
      <w:r w:rsidR="00C6079F" w:rsidRPr="000B4F52">
        <w:rPr>
          <w:rFonts w:ascii="Times New Roman" w:eastAsia="MS Mincho" w:hAnsi="Times New Roman" w:cs="Times New Roman"/>
        </w:rPr>
        <w:t>alsely stating the reasons for offering or supplying goods or services at scale discount prices; and</w:t>
      </w:r>
    </w:p>
    <w:p w14:paraId="5F2DA503" w14:textId="1084D735" w:rsidR="00FE3E03" w:rsidRPr="000B4F52" w:rsidRDefault="009F76DD" w:rsidP="00E44489">
      <w:pPr>
        <w:pStyle w:val="ListParagraph"/>
        <w:numPr>
          <w:ilvl w:val="0"/>
          <w:numId w:val="3"/>
        </w:numPr>
        <w:spacing w:before="120" w:after="120" w:line="480" w:lineRule="auto"/>
        <w:jc w:val="both"/>
        <w:rPr>
          <w:rFonts w:ascii="Times New Roman" w:eastAsia="MS Mincho" w:hAnsi="Times New Roman" w:cs="Times New Roman"/>
        </w:rPr>
      </w:pPr>
      <w:r w:rsidRPr="000B4F52">
        <w:rPr>
          <w:rFonts w:ascii="Times New Roman" w:eastAsia="MS Mincho" w:hAnsi="Times New Roman" w:cs="Times New Roman"/>
        </w:rPr>
        <w:t>“F</w:t>
      </w:r>
      <w:r w:rsidR="00C6079F" w:rsidRPr="000B4F52">
        <w:rPr>
          <w:rFonts w:ascii="Times New Roman" w:eastAsia="MS Mincho" w:hAnsi="Times New Roman" w:cs="Times New Roman"/>
        </w:rPr>
        <w:t>ailing to provide a complete and accurate translation of all documents, other than receipts, related to a consumer transaction conducted in a designated citywide language other than English</w:t>
      </w:r>
      <w:r w:rsidRPr="000B4F52">
        <w:rPr>
          <w:rFonts w:ascii="Times New Roman" w:eastAsia="MS Mincho" w:hAnsi="Times New Roman" w:cs="Times New Roman"/>
        </w:rPr>
        <w:t xml:space="preserve"> […]</w:t>
      </w:r>
      <w:r w:rsidR="00C6079F" w:rsidRPr="000B4F52">
        <w:rPr>
          <w:rFonts w:ascii="Times New Roman" w:eastAsia="MS Mincho" w:hAnsi="Times New Roman" w:cs="Times New Roman"/>
        </w:rPr>
        <w:t xml:space="preserve"> provided that such transaction was predominantly negotiated in such language.</w:t>
      </w:r>
      <w:r w:rsidR="00E44489" w:rsidRPr="000B4F52">
        <w:rPr>
          <w:rFonts w:ascii="Times New Roman" w:eastAsia="MS Mincho" w:hAnsi="Times New Roman" w:cs="Times New Roman"/>
        </w:rPr>
        <w:t>”</w:t>
      </w:r>
      <w:r w:rsidR="003F077D" w:rsidRPr="000B4F52">
        <w:rPr>
          <w:rStyle w:val="FootnoteReference"/>
          <w:rFonts w:ascii="Times New Roman" w:eastAsia="MS Mincho" w:hAnsi="Times New Roman" w:cs="Times New Roman"/>
        </w:rPr>
        <w:footnoteReference w:id="4"/>
      </w:r>
      <w:r w:rsidR="00DA68ED" w:rsidRPr="000B4F52">
        <w:rPr>
          <w:rFonts w:ascii="Times New Roman" w:eastAsia="MS Mincho" w:hAnsi="Times New Roman" w:cs="Times New Roman"/>
        </w:rPr>
        <w:t xml:space="preserve"> </w:t>
      </w:r>
    </w:p>
    <w:p w14:paraId="233D994B" w14:textId="1EE7C7BB" w:rsidR="00B906F6" w:rsidRPr="000B4F52" w:rsidRDefault="00830D1F" w:rsidP="00B906F6">
      <w:pPr>
        <w:spacing w:before="120"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The CPL </w:t>
      </w:r>
      <w:r w:rsidR="005435F4">
        <w:rPr>
          <w:rFonts w:ascii="Times New Roman" w:eastAsia="MS Mincho" w:hAnsi="Times New Roman"/>
          <w:sz w:val="24"/>
          <w:szCs w:val="24"/>
        </w:rPr>
        <w:t xml:space="preserve">also prohibits </w:t>
      </w:r>
      <w:r w:rsidRPr="000B4F52">
        <w:rPr>
          <w:rFonts w:ascii="Times New Roman" w:eastAsia="MS Mincho" w:hAnsi="Times New Roman"/>
          <w:sz w:val="24"/>
          <w:szCs w:val="24"/>
        </w:rPr>
        <w:t>“unconscionable trade practice</w:t>
      </w:r>
      <w:r w:rsidR="005435F4">
        <w:rPr>
          <w:rFonts w:ascii="Times New Roman" w:eastAsia="MS Mincho" w:hAnsi="Times New Roman"/>
          <w:sz w:val="24"/>
          <w:szCs w:val="24"/>
        </w:rPr>
        <w:t>s,</w:t>
      </w:r>
      <w:r w:rsidRPr="000B4F52">
        <w:rPr>
          <w:rFonts w:ascii="Times New Roman" w:eastAsia="MS Mincho" w:hAnsi="Times New Roman"/>
          <w:sz w:val="24"/>
          <w:szCs w:val="24"/>
        </w:rPr>
        <w:t>”</w:t>
      </w:r>
      <w:r w:rsidR="005435F4">
        <w:rPr>
          <w:rFonts w:ascii="Times New Roman" w:eastAsia="MS Mincho" w:hAnsi="Times New Roman"/>
          <w:sz w:val="24"/>
          <w:szCs w:val="24"/>
        </w:rPr>
        <w:t xml:space="preserve"> which it defines</w:t>
      </w:r>
      <w:r w:rsidRPr="000B4F52">
        <w:rPr>
          <w:rFonts w:ascii="Times New Roman" w:eastAsia="MS Mincho" w:hAnsi="Times New Roman"/>
          <w:sz w:val="24"/>
          <w:szCs w:val="24"/>
        </w:rPr>
        <w:t xml:space="preserve"> as </w:t>
      </w:r>
      <w:r w:rsidR="003F077D" w:rsidRPr="000B4F52">
        <w:rPr>
          <w:rFonts w:ascii="Times New Roman" w:eastAsia="MS Mincho" w:hAnsi="Times New Roman"/>
          <w:sz w:val="24"/>
          <w:szCs w:val="24"/>
        </w:rPr>
        <w:t xml:space="preserve">“any act or practice in connection with the sale, lease, rental or loan or in connection with the offering for sale, lease, rental or loan of any consumer goods or services, or in the extension of consumer credit, or in the collection of consumer debts which unfairly takes advantage of the lack of knowledge, ability, experience or capacity of a consumer; or results in a gross disparity between the value </w:t>
      </w:r>
      <w:r w:rsidR="003F077D" w:rsidRPr="000B4F52">
        <w:rPr>
          <w:rFonts w:ascii="Times New Roman" w:eastAsia="MS Mincho" w:hAnsi="Times New Roman"/>
          <w:sz w:val="24"/>
          <w:szCs w:val="24"/>
        </w:rPr>
        <w:lastRenderedPageBreak/>
        <w:t>received by a consumer and the price paid, to the consumer's detriment”</w:t>
      </w:r>
      <w:r w:rsidR="005435F4">
        <w:rPr>
          <w:rFonts w:ascii="Times New Roman" w:eastAsia="MS Mincho" w:hAnsi="Times New Roman"/>
          <w:sz w:val="24"/>
          <w:szCs w:val="24"/>
        </w:rPr>
        <w:t xml:space="preserve"> that is described in a local law or DCWP rule.</w:t>
      </w:r>
      <w:r w:rsidR="003F077D" w:rsidRPr="000B4F52">
        <w:rPr>
          <w:rStyle w:val="FootnoteReference"/>
          <w:rFonts w:ascii="Times New Roman" w:eastAsia="MS Mincho" w:hAnsi="Times New Roman"/>
          <w:sz w:val="24"/>
          <w:szCs w:val="24"/>
        </w:rPr>
        <w:footnoteReference w:id="5"/>
      </w:r>
      <w:r w:rsidR="00780947" w:rsidRPr="000B4F52">
        <w:rPr>
          <w:rFonts w:ascii="Times New Roman" w:eastAsia="MS Mincho" w:hAnsi="Times New Roman"/>
          <w:sz w:val="24"/>
          <w:szCs w:val="24"/>
        </w:rPr>
        <w:t xml:space="preserve"> </w:t>
      </w:r>
      <w:r w:rsidR="00F8550C" w:rsidRPr="000B4F52">
        <w:rPr>
          <w:rFonts w:ascii="Times New Roman" w:eastAsia="MS Mincho" w:hAnsi="Times New Roman"/>
          <w:sz w:val="24"/>
          <w:szCs w:val="24"/>
        </w:rPr>
        <w:t xml:space="preserve">Factors that </w:t>
      </w:r>
      <w:r w:rsidR="00B906F6" w:rsidRPr="000B4F52">
        <w:rPr>
          <w:rFonts w:ascii="Times New Roman" w:eastAsia="MS Mincho" w:hAnsi="Times New Roman"/>
          <w:sz w:val="24"/>
          <w:szCs w:val="24"/>
        </w:rPr>
        <w:t>DCWP may consider</w:t>
      </w:r>
      <w:r w:rsidR="00316311" w:rsidRPr="000B4F52">
        <w:rPr>
          <w:rFonts w:ascii="Times New Roman" w:eastAsia="MS Mincho" w:hAnsi="Times New Roman"/>
          <w:sz w:val="24"/>
          <w:szCs w:val="24"/>
        </w:rPr>
        <w:t xml:space="preserve"> when determining if a business practice is unconscionable</w:t>
      </w:r>
      <w:r w:rsidR="005435F4">
        <w:rPr>
          <w:rFonts w:ascii="Times New Roman" w:eastAsia="MS Mincho" w:hAnsi="Times New Roman"/>
          <w:sz w:val="24"/>
          <w:szCs w:val="24"/>
        </w:rPr>
        <w:t>, and should therefore be prohibited by rule,</w:t>
      </w:r>
      <w:r w:rsidR="00316311" w:rsidRPr="000B4F52">
        <w:rPr>
          <w:rFonts w:ascii="Times New Roman" w:eastAsia="MS Mincho" w:hAnsi="Times New Roman"/>
          <w:sz w:val="24"/>
          <w:szCs w:val="24"/>
        </w:rPr>
        <w:t xml:space="preserve"> include</w:t>
      </w:r>
      <w:r w:rsidR="004321DB" w:rsidRPr="000B4F52">
        <w:rPr>
          <w:rFonts w:ascii="Times New Roman" w:eastAsia="MS Mincho" w:hAnsi="Times New Roman"/>
          <w:sz w:val="24"/>
          <w:szCs w:val="24"/>
        </w:rPr>
        <w:t>:</w:t>
      </w:r>
    </w:p>
    <w:p w14:paraId="0585F6FF" w14:textId="6F5457E4" w:rsidR="004321DB" w:rsidRPr="000B4F52" w:rsidRDefault="006305F2" w:rsidP="00903A55">
      <w:pPr>
        <w:spacing w:before="120" w:after="120" w:line="480" w:lineRule="auto"/>
        <w:ind w:left="720"/>
        <w:jc w:val="both"/>
        <w:rPr>
          <w:rFonts w:ascii="Times New Roman" w:eastAsia="MS Mincho" w:hAnsi="Times New Roman"/>
          <w:sz w:val="24"/>
          <w:szCs w:val="24"/>
        </w:rPr>
      </w:pPr>
      <w:r w:rsidRPr="000B4F52">
        <w:rPr>
          <w:rFonts w:ascii="Times New Roman" w:eastAsia="MS Mincho" w:hAnsi="Times New Roman"/>
          <w:sz w:val="24"/>
          <w:szCs w:val="24"/>
        </w:rPr>
        <w:t xml:space="preserve">(1) </w:t>
      </w:r>
      <w:r w:rsidR="00B906F6" w:rsidRPr="000B4F52">
        <w:rPr>
          <w:rFonts w:ascii="Times New Roman" w:eastAsia="MS Mincho" w:hAnsi="Times New Roman"/>
          <w:sz w:val="24"/>
          <w:szCs w:val="24"/>
        </w:rPr>
        <w:t>“</w:t>
      </w:r>
      <w:r w:rsidR="004321DB" w:rsidRPr="000B4F52">
        <w:rPr>
          <w:rFonts w:ascii="Times New Roman" w:eastAsia="MS Mincho" w:hAnsi="Times New Roman"/>
          <w:sz w:val="24"/>
          <w:szCs w:val="24"/>
        </w:rPr>
        <w:t xml:space="preserve">Knowledge by merchants engaging in the act or practice of the inability of consumers to receive properly anticipated benefits from the goods or services involved; </w:t>
      </w:r>
    </w:p>
    <w:p w14:paraId="53EFBCFF" w14:textId="77D89BE5" w:rsidR="004321DB" w:rsidRPr="000B4F52" w:rsidRDefault="004321DB" w:rsidP="00903A55">
      <w:pPr>
        <w:spacing w:before="120" w:after="120" w:line="480" w:lineRule="auto"/>
        <w:ind w:left="720"/>
        <w:jc w:val="both"/>
        <w:rPr>
          <w:rFonts w:ascii="Times New Roman" w:eastAsia="MS Mincho" w:hAnsi="Times New Roman"/>
          <w:sz w:val="24"/>
          <w:szCs w:val="24"/>
        </w:rPr>
      </w:pPr>
      <w:r w:rsidRPr="000B4F52">
        <w:rPr>
          <w:rFonts w:ascii="Times New Roman" w:eastAsia="MS Mincho" w:hAnsi="Times New Roman"/>
          <w:sz w:val="24"/>
          <w:szCs w:val="24"/>
        </w:rPr>
        <w:t xml:space="preserve">(2) “Gross disparity between the price of goods or services and their value measured by the price at which similar goods or services are readily obtained by other consumers; </w:t>
      </w:r>
    </w:p>
    <w:p w14:paraId="3C3A6D2A" w14:textId="2AAD8A9C" w:rsidR="004321DB" w:rsidRPr="000B4F52" w:rsidRDefault="004321DB" w:rsidP="00903A55">
      <w:pPr>
        <w:spacing w:after="0" w:line="480" w:lineRule="auto"/>
        <w:ind w:left="720"/>
        <w:jc w:val="both"/>
        <w:rPr>
          <w:rFonts w:ascii="Times New Roman" w:eastAsia="MS Mincho" w:hAnsi="Times New Roman"/>
          <w:sz w:val="24"/>
          <w:szCs w:val="24"/>
        </w:rPr>
      </w:pPr>
      <w:r w:rsidRPr="000B4F52">
        <w:rPr>
          <w:rFonts w:ascii="Times New Roman" w:eastAsia="MS Mincho" w:hAnsi="Times New Roman"/>
          <w:sz w:val="24"/>
          <w:szCs w:val="24"/>
        </w:rPr>
        <w:t xml:space="preserve">(3) “The fact that the acts or practices may enable merchants to take advantage of the inability of consumers reasonably to protect their interests by reason of physical or mental infirmities, illiteracy or inability to understand the language of the agreement, ignorance or lack of education, or similar factors; </w:t>
      </w:r>
    </w:p>
    <w:p w14:paraId="7DAA52C3" w14:textId="422CEF8C" w:rsidR="004321DB" w:rsidRPr="000B4F52" w:rsidRDefault="004321DB" w:rsidP="00903A55">
      <w:pPr>
        <w:spacing w:after="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(4) “The degree to which terms of the transaction require consumers to waive legal rights; </w:t>
      </w:r>
    </w:p>
    <w:p w14:paraId="6BE12F83" w14:textId="77777777" w:rsidR="004321DB" w:rsidRPr="000B4F52" w:rsidRDefault="004321DB" w:rsidP="00903A55">
      <w:pPr>
        <w:spacing w:before="120" w:after="120" w:line="480" w:lineRule="auto"/>
        <w:ind w:left="720"/>
        <w:jc w:val="both"/>
        <w:rPr>
          <w:rFonts w:ascii="Times New Roman" w:eastAsia="MS Mincho" w:hAnsi="Times New Roman"/>
          <w:sz w:val="24"/>
          <w:szCs w:val="24"/>
        </w:rPr>
      </w:pPr>
      <w:r w:rsidRPr="000B4F52">
        <w:rPr>
          <w:rFonts w:ascii="Times New Roman" w:eastAsia="MS Mincho" w:hAnsi="Times New Roman"/>
          <w:sz w:val="24"/>
          <w:szCs w:val="24"/>
        </w:rPr>
        <w:t xml:space="preserve">(5) “The degree to which terms of the transaction require consumers to jeopardize money or property beyond the money or property immediately at issue in the transaction; and </w:t>
      </w:r>
    </w:p>
    <w:p w14:paraId="61A989AA" w14:textId="4555F930" w:rsidR="004321DB" w:rsidRPr="000B4F52" w:rsidRDefault="004321DB" w:rsidP="00903A55">
      <w:pPr>
        <w:spacing w:after="0" w:line="480" w:lineRule="auto"/>
        <w:ind w:left="720"/>
        <w:jc w:val="both"/>
        <w:rPr>
          <w:rFonts w:ascii="Times New Roman" w:eastAsia="MS Mincho" w:hAnsi="Times New Roman"/>
          <w:sz w:val="24"/>
          <w:szCs w:val="24"/>
        </w:rPr>
      </w:pPr>
      <w:r w:rsidRPr="000B4F52">
        <w:rPr>
          <w:rFonts w:ascii="Times New Roman" w:eastAsia="MS Mincho" w:hAnsi="Times New Roman"/>
          <w:sz w:val="24"/>
          <w:szCs w:val="24"/>
        </w:rPr>
        <w:t>(6) “Definitions of unconscionability in statutes, regulations, rulings and decisions of legislative, or judicial bodies in this state or elsewhere.”</w:t>
      </w:r>
      <w:r w:rsidRPr="000B4F52">
        <w:rPr>
          <w:rStyle w:val="FootnoteReference"/>
          <w:rFonts w:ascii="Times New Roman" w:eastAsia="MS Mincho" w:hAnsi="Times New Roman"/>
          <w:sz w:val="24"/>
          <w:szCs w:val="24"/>
        </w:rPr>
        <w:footnoteReference w:id="6"/>
      </w:r>
    </w:p>
    <w:p w14:paraId="683B1A6A" w14:textId="197A13AD" w:rsidR="00B906F6" w:rsidRPr="000B4F52" w:rsidRDefault="003E7E61" w:rsidP="00903A55">
      <w:pPr>
        <w:spacing w:after="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Rules promulgated pursuant to the CPL </w:t>
      </w:r>
      <w:r w:rsidR="00D8770F" w:rsidRPr="000B4F52">
        <w:rPr>
          <w:rFonts w:ascii="Times New Roman" w:eastAsia="MS Mincho" w:hAnsi="Times New Roman"/>
          <w:sz w:val="24"/>
          <w:szCs w:val="24"/>
        </w:rPr>
        <w:t>establish standards around advertising and promotion;</w:t>
      </w:r>
      <w:r w:rsidR="00EB3928" w:rsidRPr="000B4F52">
        <w:rPr>
          <w:rStyle w:val="FootnoteReference"/>
          <w:rFonts w:ascii="Times New Roman" w:eastAsia="MS Mincho" w:hAnsi="Times New Roman"/>
          <w:sz w:val="24"/>
          <w:szCs w:val="24"/>
        </w:rPr>
        <w:footnoteReference w:id="7"/>
      </w:r>
      <w:r w:rsidR="00E4351C" w:rsidRPr="000B4F52">
        <w:rPr>
          <w:rFonts w:ascii="Times New Roman" w:eastAsia="MS Mincho" w:hAnsi="Times New Roman"/>
          <w:sz w:val="24"/>
          <w:szCs w:val="24"/>
        </w:rPr>
        <w:t xml:space="preserve"> consumer credit;</w:t>
      </w:r>
      <w:r w:rsidR="00E4351C" w:rsidRPr="000B4F52">
        <w:rPr>
          <w:rStyle w:val="FootnoteReference"/>
          <w:rFonts w:ascii="Times New Roman" w:eastAsia="MS Mincho" w:hAnsi="Times New Roman"/>
          <w:sz w:val="24"/>
          <w:szCs w:val="24"/>
        </w:rPr>
        <w:footnoteReference w:id="8"/>
      </w:r>
      <w:r w:rsidR="00C16439" w:rsidRPr="000B4F52">
        <w:rPr>
          <w:rFonts w:ascii="Times New Roman" w:eastAsia="MS Mincho" w:hAnsi="Times New Roman"/>
          <w:sz w:val="24"/>
          <w:szCs w:val="24"/>
        </w:rPr>
        <w:t xml:space="preserve"> contracts and general business practices such as </w:t>
      </w:r>
      <w:r w:rsidR="00090521" w:rsidRPr="000B4F52">
        <w:rPr>
          <w:rFonts w:ascii="Times New Roman" w:eastAsia="MS Mincho" w:hAnsi="Times New Roman"/>
          <w:sz w:val="24"/>
          <w:szCs w:val="24"/>
        </w:rPr>
        <w:t>documentation of transactions, receipts</w:t>
      </w:r>
      <w:r w:rsidR="006E0CB2" w:rsidRPr="000B4F52">
        <w:rPr>
          <w:rFonts w:ascii="Times New Roman" w:eastAsia="MS Mincho" w:hAnsi="Times New Roman"/>
          <w:sz w:val="24"/>
          <w:szCs w:val="24"/>
        </w:rPr>
        <w:t xml:space="preserve"> and</w:t>
      </w:r>
      <w:r w:rsidR="00864F49" w:rsidRPr="000B4F52">
        <w:rPr>
          <w:rFonts w:ascii="Times New Roman" w:eastAsia="MS Mincho" w:hAnsi="Times New Roman"/>
          <w:sz w:val="24"/>
          <w:szCs w:val="24"/>
        </w:rPr>
        <w:t xml:space="preserve"> </w:t>
      </w:r>
      <w:r w:rsidR="00090521" w:rsidRPr="000B4F52">
        <w:rPr>
          <w:rFonts w:ascii="Times New Roman" w:eastAsia="MS Mincho" w:hAnsi="Times New Roman"/>
          <w:sz w:val="24"/>
          <w:szCs w:val="24"/>
        </w:rPr>
        <w:t>sale of used items;</w:t>
      </w:r>
      <w:r w:rsidR="00090521" w:rsidRPr="000B4F52">
        <w:rPr>
          <w:rStyle w:val="FootnoteReference"/>
          <w:rFonts w:ascii="Times New Roman" w:eastAsia="MS Mincho" w:hAnsi="Times New Roman"/>
          <w:sz w:val="24"/>
          <w:szCs w:val="24"/>
        </w:rPr>
        <w:footnoteReference w:id="9"/>
      </w:r>
      <w:r w:rsidR="00090521" w:rsidRPr="000B4F52">
        <w:rPr>
          <w:rFonts w:ascii="Times New Roman" w:eastAsia="MS Mincho" w:hAnsi="Times New Roman"/>
          <w:sz w:val="24"/>
          <w:szCs w:val="24"/>
        </w:rPr>
        <w:t xml:space="preserve"> </w:t>
      </w:r>
      <w:r w:rsidR="0025499D" w:rsidRPr="000B4F52">
        <w:rPr>
          <w:rFonts w:ascii="Times New Roman" w:eastAsia="MS Mincho" w:hAnsi="Times New Roman"/>
          <w:sz w:val="24"/>
          <w:szCs w:val="24"/>
        </w:rPr>
        <w:t xml:space="preserve">practices in specific industries and types of </w:t>
      </w:r>
      <w:r w:rsidR="0025499D" w:rsidRPr="000B4F52">
        <w:rPr>
          <w:rFonts w:ascii="Times New Roman" w:eastAsia="MS Mincho" w:hAnsi="Times New Roman"/>
          <w:sz w:val="24"/>
          <w:szCs w:val="24"/>
        </w:rPr>
        <w:lastRenderedPageBreak/>
        <w:t>businesses</w:t>
      </w:r>
      <w:r w:rsidR="00E2240E" w:rsidRPr="000B4F52">
        <w:rPr>
          <w:rStyle w:val="FootnoteReference"/>
          <w:rFonts w:ascii="Times New Roman" w:eastAsia="MS Mincho" w:hAnsi="Times New Roman"/>
          <w:sz w:val="24"/>
          <w:szCs w:val="24"/>
        </w:rPr>
        <w:footnoteReference w:id="10"/>
      </w:r>
      <w:r w:rsidR="00A20C4A" w:rsidRPr="000B4F52">
        <w:rPr>
          <w:rFonts w:ascii="Times New Roman" w:eastAsia="MS Mincho" w:hAnsi="Times New Roman"/>
          <w:sz w:val="24"/>
          <w:szCs w:val="24"/>
        </w:rPr>
        <w:t xml:space="preserve"> such as </w:t>
      </w:r>
      <w:r w:rsidR="0037115D" w:rsidRPr="000B4F52">
        <w:rPr>
          <w:rFonts w:ascii="Times New Roman" w:eastAsia="MS Mincho" w:hAnsi="Times New Roman"/>
          <w:sz w:val="24"/>
          <w:szCs w:val="24"/>
        </w:rPr>
        <w:t xml:space="preserve">jewelry sellers and appraisers, </w:t>
      </w:r>
      <w:r w:rsidR="009C3663" w:rsidRPr="000B4F52">
        <w:rPr>
          <w:rFonts w:ascii="Times New Roman" w:eastAsia="MS Mincho" w:hAnsi="Times New Roman"/>
          <w:sz w:val="24"/>
          <w:szCs w:val="24"/>
        </w:rPr>
        <w:t xml:space="preserve">tax preparers and </w:t>
      </w:r>
      <w:r w:rsidR="007540FE" w:rsidRPr="000B4F52">
        <w:rPr>
          <w:rFonts w:ascii="Times New Roman" w:eastAsia="MS Mincho" w:hAnsi="Times New Roman"/>
          <w:sz w:val="24"/>
          <w:szCs w:val="24"/>
        </w:rPr>
        <w:t>sellers of seats to public perform</w:t>
      </w:r>
      <w:r w:rsidR="00E2240E" w:rsidRPr="000B4F52">
        <w:rPr>
          <w:rFonts w:ascii="Times New Roman" w:eastAsia="MS Mincho" w:hAnsi="Times New Roman"/>
          <w:sz w:val="24"/>
          <w:szCs w:val="24"/>
        </w:rPr>
        <w:t>ances or sporting events</w:t>
      </w:r>
      <w:r w:rsidR="00F40431" w:rsidRPr="000B4F52">
        <w:rPr>
          <w:rFonts w:ascii="Times New Roman" w:eastAsia="MS Mincho" w:hAnsi="Times New Roman"/>
          <w:sz w:val="24"/>
          <w:szCs w:val="24"/>
        </w:rPr>
        <w:t xml:space="preserve">; </w:t>
      </w:r>
      <w:r w:rsidR="00536510" w:rsidRPr="000B4F52">
        <w:rPr>
          <w:rFonts w:ascii="Times New Roman" w:eastAsia="MS Mincho" w:hAnsi="Times New Roman"/>
          <w:sz w:val="24"/>
          <w:szCs w:val="24"/>
        </w:rPr>
        <w:t>debt collection</w:t>
      </w:r>
      <w:r w:rsidR="00DB6F43" w:rsidRPr="000B4F52">
        <w:rPr>
          <w:rFonts w:ascii="Times New Roman" w:eastAsia="MS Mincho" w:hAnsi="Times New Roman"/>
          <w:sz w:val="24"/>
          <w:szCs w:val="24"/>
        </w:rPr>
        <w:t>;</w:t>
      </w:r>
      <w:r w:rsidR="00536510" w:rsidRPr="000B4F52">
        <w:rPr>
          <w:rFonts w:ascii="Times New Roman" w:eastAsia="MS Mincho" w:hAnsi="Times New Roman"/>
          <w:sz w:val="24"/>
          <w:szCs w:val="24"/>
        </w:rPr>
        <w:t xml:space="preserve"> and </w:t>
      </w:r>
      <w:r w:rsidR="0060521F" w:rsidRPr="000B4F52">
        <w:rPr>
          <w:rFonts w:ascii="Times New Roman" w:eastAsia="MS Mincho" w:hAnsi="Times New Roman"/>
          <w:sz w:val="24"/>
          <w:szCs w:val="24"/>
        </w:rPr>
        <w:t>the marketing and implementation of “sales” and “discounts” to consumers</w:t>
      </w:r>
      <w:r w:rsidR="0025499D" w:rsidRPr="000B4F52">
        <w:rPr>
          <w:rFonts w:ascii="Times New Roman" w:eastAsia="MS Mincho" w:hAnsi="Times New Roman"/>
          <w:sz w:val="24"/>
          <w:szCs w:val="24"/>
        </w:rPr>
        <w:t>.</w:t>
      </w:r>
      <w:r w:rsidR="0060521F" w:rsidRPr="000B4F52">
        <w:rPr>
          <w:rStyle w:val="FootnoteReference"/>
          <w:rFonts w:ascii="Times New Roman" w:eastAsia="MS Mincho" w:hAnsi="Times New Roman"/>
          <w:sz w:val="24"/>
          <w:szCs w:val="24"/>
        </w:rPr>
        <w:footnoteReference w:id="11"/>
      </w:r>
      <w:r w:rsidR="00E4351C" w:rsidRPr="000B4F52">
        <w:rPr>
          <w:rFonts w:ascii="Times New Roman" w:eastAsia="MS Mincho" w:hAnsi="Times New Roman"/>
          <w:sz w:val="24"/>
          <w:szCs w:val="24"/>
        </w:rPr>
        <w:t xml:space="preserve"> </w:t>
      </w:r>
      <w:r w:rsidR="00FB28E9" w:rsidRPr="000B4F52">
        <w:rPr>
          <w:rFonts w:ascii="Times New Roman" w:eastAsia="MS Mincho" w:hAnsi="Times New Roman"/>
          <w:sz w:val="24"/>
          <w:szCs w:val="24"/>
        </w:rPr>
        <w:t xml:space="preserve">In recent years, DCWP </w:t>
      </w:r>
      <w:r w:rsidR="008C26A4" w:rsidRPr="000B4F52">
        <w:rPr>
          <w:rFonts w:ascii="Times New Roman" w:eastAsia="MS Mincho" w:hAnsi="Times New Roman"/>
          <w:sz w:val="24"/>
          <w:szCs w:val="24"/>
        </w:rPr>
        <w:t>adopted rules</w:t>
      </w:r>
      <w:r w:rsidR="00FB2F0B" w:rsidRPr="000B4F52">
        <w:rPr>
          <w:rFonts w:ascii="Times New Roman" w:eastAsia="MS Mincho" w:hAnsi="Times New Roman"/>
          <w:sz w:val="24"/>
          <w:szCs w:val="24"/>
        </w:rPr>
        <w:t xml:space="preserve"> under the CPL</w:t>
      </w:r>
      <w:r w:rsidR="008C26A4" w:rsidRPr="000B4F52">
        <w:rPr>
          <w:rFonts w:ascii="Times New Roman" w:eastAsia="MS Mincho" w:hAnsi="Times New Roman"/>
          <w:sz w:val="24"/>
          <w:szCs w:val="24"/>
        </w:rPr>
        <w:t xml:space="preserve"> </w:t>
      </w:r>
      <w:r w:rsidR="009C1353" w:rsidRPr="000B4F52">
        <w:rPr>
          <w:rFonts w:ascii="Times New Roman" w:eastAsia="MS Mincho" w:hAnsi="Times New Roman"/>
          <w:sz w:val="24"/>
          <w:szCs w:val="24"/>
        </w:rPr>
        <w:t xml:space="preserve">in </w:t>
      </w:r>
      <w:r w:rsidR="008C0C8B" w:rsidRPr="000B4F52">
        <w:rPr>
          <w:rFonts w:ascii="Times New Roman" w:eastAsia="MS Mincho" w:hAnsi="Times New Roman"/>
          <w:sz w:val="24"/>
          <w:szCs w:val="24"/>
        </w:rPr>
        <w:t xml:space="preserve">response to emergent issues such as </w:t>
      </w:r>
      <w:r w:rsidR="00FB2F0B" w:rsidRPr="000B4F52">
        <w:rPr>
          <w:rFonts w:ascii="Times New Roman" w:eastAsia="MS Mincho" w:hAnsi="Times New Roman"/>
          <w:sz w:val="24"/>
          <w:szCs w:val="24"/>
        </w:rPr>
        <w:t>price gouging</w:t>
      </w:r>
      <w:r w:rsidR="00A273E9" w:rsidRPr="000B4F52">
        <w:rPr>
          <w:rFonts w:ascii="Times New Roman" w:eastAsia="MS Mincho" w:hAnsi="Times New Roman"/>
          <w:sz w:val="24"/>
          <w:szCs w:val="24"/>
        </w:rPr>
        <w:t xml:space="preserve"> of </w:t>
      </w:r>
      <w:r w:rsidR="00A50791" w:rsidRPr="000B4F52">
        <w:rPr>
          <w:rFonts w:ascii="Times New Roman" w:eastAsia="MS Mincho" w:hAnsi="Times New Roman"/>
          <w:sz w:val="24"/>
          <w:szCs w:val="24"/>
        </w:rPr>
        <w:t>goods or services essential to health, safety and welfare</w:t>
      </w:r>
      <w:r w:rsidR="00FB2F0B" w:rsidRPr="000B4F52">
        <w:rPr>
          <w:rFonts w:ascii="Times New Roman" w:eastAsia="MS Mincho" w:hAnsi="Times New Roman"/>
          <w:sz w:val="24"/>
          <w:szCs w:val="24"/>
        </w:rPr>
        <w:t xml:space="preserve"> during </w:t>
      </w:r>
      <w:r w:rsidR="00A50791" w:rsidRPr="000B4F52">
        <w:rPr>
          <w:rFonts w:ascii="Times New Roman" w:eastAsia="MS Mincho" w:hAnsi="Times New Roman"/>
          <w:sz w:val="24"/>
          <w:szCs w:val="24"/>
        </w:rPr>
        <w:t>a state of emergency</w:t>
      </w:r>
      <w:r w:rsidR="006F55C3" w:rsidRPr="000B4F52">
        <w:rPr>
          <w:rStyle w:val="FootnoteReference"/>
          <w:rFonts w:ascii="Times New Roman" w:eastAsia="MS Mincho" w:hAnsi="Times New Roman"/>
          <w:sz w:val="24"/>
          <w:szCs w:val="24"/>
        </w:rPr>
        <w:footnoteReference w:id="12"/>
      </w:r>
      <w:r w:rsidR="00FB2F0B" w:rsidRPr="000B4F52">
        <w:rPr>
          <w:rFonts w:ascii="Times New Roman" w:eastAsia="MS Mincho" w:hAnsi="Times New Roman"/>
          <w:sz w:val="24"/>
          <w:szCs w:val="24"/>
        </w:rPr>
        <w:t xml:space="preserve"> and </w:t>
      </w:r>
      <w:r w:rsidR="006F55C3" w:rsidRPr="000B4F52">
        <w:rPr>
          <w:rFonts w:ascii="Times New Roman" w:eastAsia="MS Mincho" w:hAnsi="Times New Roman"/>
          <w:sz w:val="24"/>
          <w:szCs w:val="24"/>
        </w:rPr>
        <w:t>hidden fees in hotel advertising.</w:t>
      </w:r>
      <w:r w:rsidR="007E4CC5" w:rsidRPr="000B4F52">
        <w:rPr>
          <w:rStyle w:val="FootnoteReference"/>
          <w:rFonts w:ascii="Times New Roman" w:eastAsia="MS Mincho" w:hAnsi="Times New Roman"/>
          <w:sz w:val="24"/>
          <w:szCs w:val="24"/>
        </w:rPr>
        <w:footnoteReference w:id="13"/>
      </w:r>
      <w:r w:rsidR="0046071D" w:rsidRPr="000B4F52">
        <w:rPr>
          <w:rFonts w:ascii="Times New Roman" w:eastAsia="MS Mincho" w:hAnsi="Times New Roman"/>
          <w:sz w:val="24"/>
          <w:szCs w:val="24"/>
        </w:rPr>
        <w:t xml:space="preserve"> </w:t>
      </w:r>
      <w:r w:rsidR="005E66BA" w:rsidRPr="000B4F52">
        <w:rPr>
          <w:rFonts w:ascii="Times New Roman" w:eastAsia="MS Mincho" w:hAnsi="Times New Roman"/>
          <w:sz w:val="24"/>
          <w:szCs w:val="24"/>
        </w:rPr>
        <w:t xml:space="preserve"> </w:t>
      </w:r>
    </w:p>
    <w:p w14:paraId="6FAD1430" w14:textId="684B7E15" w:rsidR="00520868" w:rsidRPr="000B4F52" w:rsidRDefault="00520868" w:rsidP="00520868">
      <w:pPr>
        <w:spacing w:after="0" w:line="480" w:lineRule="auto"/>
        <w:ind w:firstLine="720"/>
        <w:jc w:val="both"/>
        <w:rPr>
          <w:rFonts w:ascii="Times New Roman" w:eastAsia="MS Mincho" w:hAnsi="Times New Roman"/>
          <w:sz w:val="24"/>
          <w:szCs w:val="24"/>
        </w:rPr>
      </w:pPr>
      <w:r w:rsidRPr="000B4F52">
        <w:rPr>
          <w:rFonts w:ascii="Times New Roman" w:hAnsi="Times New Roman"/>
          <w:sz w:val="24"/>
          <w:szCs w:val="24"/>
        </w:rPr>
        <w:t xml:space="preserve">Under the </w:t>
      </w:r>
      <w:r w:rsidR="00920C39" w:rsidRPr="000B4F52">
        <w:rPr>
          <w:rFonts w:ascii="Times New Roman" w:hAnsi="Times New Roman"/>
          <w:sz w:val="24"/>
          <w:szCs w:val="24"/>
        </w:rPr>
        <w:t>CPL</w:t>
      </w:r>
      <w:r w:rsidRPr="000B4F52">
        <w:rPr>
          <w:rFonts w:ascii="Times New Roman" w:hAnsi="Times New Roman"/>
          <w:sz w:val="24"/>
          <w:szCs w:val="24"/>
        </w:rPr>
        <w:t xml:space="preserve">, </w:t>
      </w:r>
      <w:r w:rsidRPr="000B4F52">
        <w:rPr>
          <w:rFonts w:ascii="Times New Roman" w:eastAsia="Times New Roman" w:hAnsi="Times New Roman"/>
          <w:color w:val="333333"/>
          <w:sz w:val="24"/>
          <w:szCs w:val="24"/>
          <w:shd w:val="clear" w:color="auto" w:fill="FFFFFF"/>
        </w:rPr>
        <w:t>businesses in New York City must provide consumers with a receipt for purchases over $20 automatically, and upon request for purchases between $5 and $20.</w:t>
      </w:r>
      <w:r w:rsidRPr="000B4F52">
        <w:rPr>
          <w:rStyle w:val="FootnoteReference"/>
          <w:rFonts w:ascii="Times New Roman" w:eastAsia="Times New Roman" w:hAnsi="Times New Roman"/>
          <w:color w:val="333333"/>
          <w:sz w:val="24"/>
          <w:szCs w:val="24"/>
          <w:shd w:val="clear" w:color="auto" w:fill="FFFFFF"/>
        </w:rPr>
        <w:footnoteReference w:id="14"/>
      </w:r>
      <w:r w:rsidRPr="000B4F52">
        <w:rPr>
          <w:rFonts w:ascii="Times New Roman" w:eastAsia="Times New Roman" w:hAnsi="Times New Roman"/>
          <w:color w:val="333333"/>
          <w:sz w:val="24"/>
          <w:szCs w:val="24"/>
          <w:shd w:val="clear" w:color="auto" w:fill="FFFFFF"/>
        </w:rPr>
        <w:t xml:space="preserve"> A receipt may not show a credit card’s expiration date or more than its last five digits, but it must show</w:t>
      </w:r>
      <w:r w:rsidRPr="000B4F52">
        <w:rPr>
          <w:rFonts w:ascii="Times New Roman" w:eastAsia="Times New Roman" w:hAnsi="Times New Roman"/>
          <w:color w:val="333333"/>
          <w:sz w:val="24"/>
          <w:szCs w:val="24"/>
        </w:rPr>
        <w:t xml:space="preserve"> the business name and address and, if licensed by DCWP, “Department of Consumer and Worker Protection” and license number; amount of money paid for each item; total amount paid, including a separate line for any tax; date of the purchase; and make and model of any electronic purchase that costs more than $100.</w:t>
      </w:r>
      <w:r w:rsidRPr="000B4F52">
        <w:rPr>
          <w:rStyle w:val="FootnoteReference"/>
          <w:rFonts w:ascii="Times New Roman" w:eastAsia="Times New Roman" w:hAnsi="Times New Roman"/>
          <w:color w:val="333333"/>
          <w:sz w:val="24"/>
          <w:szCs w:val="24"/>
        </w:rPr>
        <w:footnoteReference w:id="15"/>
      </w:r>
      <w:r w:rsidRPr="000B4F52">
        <w:rPr>
          <w:rFonts w:ascii="Times New Roman" w:eastAsia="Times New Roman" w:hAnsi="Times New Roman"/>
          <w:color w:val="333333"/>
          <w:sz w:val="24"/>
          <w:szCs w:val="24"/>
        </w:rPr>
        <w:t xml:space="preserve"> A receipt is required for a consumer to file a complaint with DCWP. </w:t>
      </w:r>
    </w:p>
    <w:p w14:paraId="01C14CD4" w14:textId="333096CD" w:rsidR="00520868" w:rsidRPr="000B4F52" w:rsidRDefault="00520868" w:rsidP="00DA79AD">
      <w:pPr>
        <w:spacing w:after="0" w:line="480" w:lineRule="auto"/>
        <w:ind w:firstLine="720"/>
        <w:jc w:val="both"/>
        <w:rPr>
          <w:rFonts w:ascii="Times New Roman" w:eastAsia="MS Mincho" w:hAnsi="Times New Roman"/>
          <w:sz w:val="24"/>
          <w:szCs w:val="24"/>
        </w:rPr>
      </w:pPr>
      <w:r w:rsidRPr="000B4F52">
        <w:rPr>
          <w:rFonts w:ascii="Times New Roman" w:eastAsia="Times New Roman" w:hAnsi="Times New Roman"/>
          <w:color w:val="333333"/>
          <w:sz w:val="24"/>
          <w:szCs w:val="24"/>
        </w:rPr>
        <w:t>Pursuant to state law, stores can set their own refund policy, but they must post one near the register where the consumer can easily read it.</w:t>
      </w:r>
      <w:r w:rsidRPr="000B4F52">
        <w:rPr>
          <w:rStyle w:val="FootnoteReference"/>
          <w:rFonts w:ascii="Times New Roman" w:eastAsia="Times New Roman" w:hAnsi="Times New Roman"/>
          <w:color w:val="333333"/>
          <w:sz w:val="24"/>
          <w:szCs w:val="24"/>
        </w:rPr>
        <w:footnoteReference w:id="16"/>
      </w:r>
      <w:r w:rsidRPr="000B4F52">
        <w:rPr>
          <w:rFonts w:ascii="Times New Roman" w:eastAsia="Times New Roman" w:hAnsi="Times New Roman"/>
          <w:color w:val="333333"/>
          <w:sz w:val="24"/>
          <w:szCs w:val="24"/>
        </w:rPr>
        <w:t xml:space="preserve"> The posted sign must explain all conditions or limitations on getting a refund or exchange, such as whether the store charges restocking fees, requires a receipt, has time limits on returns, or gives refunds in cash, credit, or store credit only.</w:t>
      </w:r>
      <w:r w:rsidRPr="000B4F52">
        <w:rPr>
          <w:rStyle w:val="FootnoteReference"/>
          <w:rFonts w:ascii="Times New Roman" w:eastAsia="Times New Roman" w:hAnsi="Times New Roman"/>
          <w:color w:val="333333"/>
          <w:sz w:val="24"/>
          <w:szCs w:val="24"/>
        </w:rPr>
        <w:footnoteReference w:id="17"/>
      </w:r>
      <w:r w:rsidRPr="000B4F52">
        <w:rPr>
          <w:rFonts w:ascii="Times New Roman" w:eastAsia="Times New Roman" w:hAnsi="Times New Roman"/>
          <w:color w:val="333333"/>
          <w:sz w:val="24"/>
          <w:szCs w:val="24"/>
        </w:rPr>
        <w:t xml:space="preserve"> If no refund policy is posted, consumers can return any unused item within 30 days as long as the merchandise is not used or damaged and the consumer can verify the date of purchase with a </w:t>
      </w:r>
      <w:r w:rsidRPr="000B4F52">
        <w:rPr>
          <w:rFonts w:ascii="Times New Roman" w:eastAsia="Times New Roman" w:hAnsi="Times New Roman"/>
          <w:color w:val="333333"/>
          <w:sz w:val="24"/>
          <w:szCs w:val="24"/>
        </w:rPr>
        <w:lastRenderedPageBreak/>
        <w:t>receipt or other proof of purchase that the business uses, and the business must give them the choice of cash or credit.</w:t>
      </w:r>
      <w:r w:rsidRPr="000B4F52">
        <w:rPr>
          <w:rFonts w:ascii="Times New Roman" w:eastAsia="MS Mincho" w:hAnsi="Times New Roman"/>
          <w:sz w:val="24"/>
          <w:szCs w:val="24"/>
        </w:rPr>
        <w:t xml:space="preserve"> </w:t>
      </w:r>
      <w:r w:rsidRPr="000B4F52">
        <w:rPr>
          <w:rFonts w:ascii="Times New Roman" w:eastAsia="Times New Roman" w:hAnsi="Times New Roman"/>
          <w:color w:val="333333"/>
          <w:sz w:val="24"/>
          <w:szCs w:val="24"/>
        </w:rPr>
        <w:t>Failure to post a refund policy is a violation of the law.</w:t>
      </w:r>
      <w:r w:rsidRPr="000B4F52">
        <w:rPr>
          <w:rStyle w:val="FootnoteReference"/>
          <w:rFonts w:ascii="Times New Roman" w:eastAsia="Times New Roman" w:hAnsi="Times New Roman"/>
          <w:color w:val="333333"/>
          <w:sz w:val="24"/>
          <w:szCs w:val="24"/>
        </w:rPr>
        <w:footnoteReference w:id="18"/>
      </w:r>
      <w:r w:rsidRPr="000B4F52">
        <w:rPr>
          <w:rFonts w:ascii="Times New Roman" w:eastAsia="Times New Roman" w:hAnsi="Times New Roman"/>
          <w:color w:val="333333"/>
          <w:sz w:val="24"/>
          <w:szCs w:val="24"/>
        </w:rPr>
        <w:t xml:space="preserve">   </w:t>
      </w:r>
    </w:p>
    <w:p w14:paraId="43321777" w14:textId="63BD5799" w:rsidR="00553C7A" w:rsidRPr="000B4F52" w:rsidRDefault="009010F7" w:rsidP="00357582">
      <w:pPr>
        <w:spacing w:before="120"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In 2021, the Council enacted legislation to update and modernize</w:t>
      </w:r>
      <w:r w:rsidR="0041453E" w:rsidRPr="000B4F52">
        <w:rPr>
          <w:rFonts w:ascii="Times New Roman" w:eastAsia="MS Mincho" w:hAnsi="Times New Roman"/>
          <w:sz w:val="24"/>
          <w:szCs w:val="24"/>
        </w:rPr>
        <w:t xml:space="preserve"> the CPL</w:t>
      </w:r>
      <w:r w:rsidRPr="000B4F52">
        <w:rPr>
          <w:rFonts w:ascii="Times New Roman" w:eastAsia="MS Mincho" w:hAnsi="Times New Roman"/>
          <w:sz w:val="24"/>
          <w:szCs w:val="24"/>
        </w:rPr>
        <w:t xml:space="preserve">. Local Law 98 </w:t>
      </w:r>
      <w:r w:rsidR="004656D2" w:rsidRPr="000B4F52">
        <w:rPr>
          <w:rFonts w:ascii="Times New Roman" w:eastAsia="MS Mincho" w:hAnsi="Times New Roman"/>
          <w:sz w:val="24"/>
          <w:szCs w:val="24"/>
        </w:rPr>
        <w:t>of 2021</w:t>
      </w:r>
      <w:r w:rsidRPr="000B4F52">
        <w:rPr>
          <w:rFonts w:ascii="Times New Roman" w:eastAsia="MS Mincho" w:hAnsi="Times New Roman"/>
          <w:sz w:val="24"/>
          <w:szCs w:val="24"/>
        </w:rPr>
        <w:t xml:space="preserve"> updated what constitutes a “deceptive trade practice” to include digital or electronic conduct</w:t>
      </w:r>
      <w:r w:rsidR="008C7191" w:rsidRPr="000B4F52">
        <w:rPr>
          <w:rFonts w:ascii="Times New Roman" w:eastAsia="MS Mincho" w:hAnsi="Times New Roman"/>
          <w:sz w:val="24"/>
          <w:szCs w:val="24"/>
        </w:rPr>
        <w:t>.</w:t>
      </w:r>
      <w:r w:rsidR="004656D2" w:rsidRPr="000B4F52">
        <w:rPr>
          <w:rStyle w:val="FootnoteReference"/>
          <w:rFonts w:ascii="Times New Roman" w:eastAsia="MS Mincho" w:hAnsi="Times New Roman"/>
          <w:sz w:val="24"/>
          <w:szCs w:val="24"/>
        </w:rPr>
        <w:footnoteReference w:id="19"/>
      </w:r>
      <w:r w:rsidR="008C7191" w:rsidRPr="000B4F52">
        <w:rPr>
          <w:rFonts w:ascii="Times New Roman" w:eastAsia="MS Mincho" w:hAnsi="Times New Roman"/>
          <w:sz w:val="24"/>
          <w:szCs w:val="24"/>
        </w:rPr>
        <w:t xml:space="preserve"> This </w:t>
      </w:r>
      <w:r w:rsidR="004656D2" w:rsidRPr="000B4F52">
        <w:rPr>
          <w:rFonts w:ascii="Times New Roman" w:eastAsia="MS Mincho" w:hAnsi="Times New Roman"/>
          <w:sz w:val="24"/>
          <w:szCs w:val="24"/>
        </w:rPr>
        <w:t xml:space="preserve">new definition </w:t>
      </w:r>
      <w:r w:rsidR="008C7191" w:rsidRPr="000B4F52">
        <w:rPr>
          <w:rFonts w:ascii="Times New Roman" w:eastAsia="MS Mincho" w:hAnsi="Times New Roman"/>
          <w:sz w:val="24"/>
          <w:szCs w:val="24"/>
        </w:rPr>
        <w:t>reflects the exponential growth of e-commerce over the last decade, which was supercharged during the height of the COVID-19 pandemic.</w:t>
      </w:r>
      <w:r w:rsidR="008C7191" w:rsidRPr="000B4F52">
        <w:rPr>
          <w:rStyle w:val="FootnoteReference"/>
          <w:rFonts w:ascii="Times New Roman" w:eastAsia="MS Mincho" w:hAnsi="Times New Roman"/>
          <w:sz w:val="24"/>
          <w:szCs w:val="24"/>
        </w:rPr>
        <w:footnoteReference w:id="20"/>
      </w:r>
      <w:r w:rsidR="008C7191" w:rsidRPr="000B4F52">
        <w:rPr>
          <w:rFonts w:ascii="Times New Roman" w:eastAsia="MS Mincho" w:hAnsi="Times New Roman"/>
          <w:sz w:val="24"/>
          <w:szCs w:val="24"/>
        </w:rPr>
        <w:t xml:space="preserve"> </w:t>
      </w:r>
      <w:r w:rsidR="00500A43" w:rsidRPr="000B4F52">
        <w:rPr>
          <w:rFonts w:ascii="Times New Roman" w:eastAsia="MS Mincho" w:hAnsi="Times New Roman"/>
          <w:sz w:val="24"/>
          <w:szCs w:val="24"/>
        </w:rPr>
        <w:t>In addition to incorporating online business conduct</w:t>
      </w:r>
      <w:r w:rsidR="004656D2" w:rsidRPr="000B4F52">
        <w:rPr>
          <w:rFonts w:ascii="Times New Roman" w:eastAsia="MS Mincho" w:hAnsi="Times New Roman"/>
          <w:sz w:val="24"/>
          <w:szCs w:val="24"/>
        </w:rPr>
        <w:t xml:space="preserve">, Local Law 98 of 2021 increased the penalties for CPL violations for the first time since the law was enacted in 1969. </w:t>
      </w:r>
      <w:r w:rsidR="008C7191" w:rsidRPr="000B4F52">
        <w:rPr>
          <w:rFonts w:ascii="Times New Roman" w:eastAsia="MS Mincho" w:hAnsi="Times New Roman"/>
          <w:sz w:val="24"/>
          <w:szCs w:val="24"/>
        </w:rPr>
        <w:t>Local Law 98 a</w:t>
      </w:r>
      <w:r w:rsidR="00500A43" w:rsidRPr="000B4F52">
        <w:rPr>
          <w:rFonts w:ascii="Times New Roman" w:eastAsia="MS Mincho" w:hAnsi="Times New Roman"/>
          <w:sz w:val="24"/>
          <w:szCs w:val="24"/>
        </w:rPr>
        <w:t>lso</w:t>
      </w:r>
      <w:r w:rsidR="008C7191" w:rsidRPr="000B4F52">
        <w:rPr>
          <w:rFonts w:ascii="Times New Roman" w:eastAsia="MS Mincho" w:hAnsi="Times New Roman"/>
          <w:sz w:val="24"/>
          <w:szCs w:val="24"/>
        </w:rPr>
        <w:t xml:space="preserve"> </w:t>
      </w:r>
      <w:r w:rsidRPr="000B4F52">
        <w:rPr>
          <w:rFonts w:ascii="Times New Roman" w:eastAsia="MS Mincho" w:hAnsi="Times New Roman"/>
          <w:sz w:val="24"/>
          <w:szCs w:val="24"/>
        </w:rPr>
        <w:t xml:space="preserve">clarified DCWP’s authority to seek daily penalties for deceptive conduct; defined a business’s failure to provide transactional document translations as a deceptive trade practice; empowered the Corporation Counsel to issue subpoenas to enforce the </w:t>
      </w:r>
      <w:r w:rsidR="0041453E" w:rsidRPr="000B4F52">
        <w:rPr>
          <w:rFonts w:ascii="Times New Roman" w:eastAsia="MS Mincho" w:hAnsi="Times New Roman"/>
          <w:sz w:val="24"/>
          <w:szCs w:val="24"/>
        </w:rPr>
        <w:t>CPL</w:t>
      </w:r>
      <w:r w:rsidRPr="000B4F52">
        <w:rPr>
          <w:rFonts w:ascii="Times New Roman" w:eastAsia="MS Mincho" w:hAnsi="Times New Roman"/>
          <w:sz w:val="24"/>
          <w:szCs w:val="24"/>
        </w:rPr>
        <w:t xml:space="preserve">; and made explicit the forms of relief the agency can seek under the </w:t>
      </w:r>
      <w:r w:rsidR="0041453E" w:rsidRPr="000B4F52">
        <w:rPr>
          <w:rFonts w:ascii="Times New Roman" w:eastAsia="MS Mincho" w:hAnsi="Times New Roman"/>
          <w:sz w:val="24"/>
          <w:szCs w:val="24"/>
        </w:rPr>
        <w:t>CPL</w:t>
      </w:r>
      <w:r w:rsidRPr="000B4F52">
        <w:rPr>
          <w:rFonts w:ascii="Times New Roman" w:eastAsia="MS Mincho" w:hAnsi="Times New Roman"/>
          <w:sz w:val="24"/>
          <w:szCs w:val="24"/>
        </w:rPr>
        <w:t xml:space="preserve"> at the Office of Administrative Trials and Hearings (OATH), including civil penalties and restitution.</w:t>
      </w:r>
    </w:p>
    <w:p w14:paraId="60FA14D7" w14:textId="65D10711" w:rsidR="00B61F7E" w:rsidRPr="000B4F52" w:rsidRDefault="0004698B" w:rsidP="0055177F">
      <w:pPr>
        <w:pStyle w:val="ListParagraph"/>
        <w:numPr>
          <w:ilvl w:val="1"/>
          <w:numId w:val="2"/>
        </w:numPr>
        <w:spacing w:before="120" w:after="0" w:line="480" w:lineRule="auto"/>
        <w:jc w:val="both"/>
        <w:rPr>
          <w:rFonts w:ascii="Times New Roman" w:eastAsia="MS Mincho" w:hAnsi="Times New Roman" w:cs="Times New Roman"/>
          <w:b/>
          <w:bCs/>
        </w:rPr>
      </w:pPr>
      <w:r w:rsidRPr="000B4F52">
        <w:rPr>
          <w:rFonts w:ascii="Times New Roman" w:eastAsia="MS Mincho" w:hAnsi="Times New Roman" w:cs="Times New Roman"/>
          <w:b/>
          <w:bCs/>
        </w:rPr>
        <w:t>Enforcement of the Consumer Protection Law</w:t>
      </w:r>
    </w:p>
    <w:p w14:paraId="06A34B79" w14:textId="3CE611F9" w:rsidR="008A44D2" w:rsidRPr="000B4F52" w:rsidRDefault="002238CD" w:rsidP="003D0BFC">
      <w:pPr>
        <w:spacing w:line="480" w:lineRule="auto"/>
        <w:ind w:firstLine="720"/>
        <w:jc w:val="both"/>
        <w:rPr>
          <w:rStyle w:val="eop"/>
          <w:rFonts w:ascii="Times New Roman" w:hAnsi="Times New Roman"/>
          <w:sz w:val="24"/>
          <w:szCs w:val="24"/>
        </w:rPr>
      </w:pPr>
      <w:r w:rsidRPr="000B4F52">
        <w:rPr>
          <w:rFonts w:ascii="Times New Roman" w:hAnsi="Times New Roman"/>
          <w:sz w:val="24"/>
          <w:szCs w:val="24"/>
        </w:rPr>
        <w:t>DCWP’s enforcement of the CPL is based on both inspections and consumer complaints.</w:t>
      </w:r>
      <w:r w:rsidR="000532DE" w:rsidRPr="000B4F52">
        <w:rPr>
          <w:rFonts w:ascii="Times New Roman" w:hAnsi="Times New Roman"/>
          <w:sz w:val="24"/>
          <w:szCs w:val="24"/>
        </w:rPr>
        <w:t xml:space="preserve"> </w:t>
      </w:r>
      <w:r w:rsidRPr="000B4F52">
        <w:rPr>
          <w:rFonts w:ascii="Times New Roman" w:eastAsia="ヒラギノ角ゴ Pro W3" w:hAnsi="Times New Roman"/>
          <w:sz w:val="24"/>
          <w:szCs w:val="24"/>
        </w:rPr>
        <w:t>The agency</w:t>
      </w:r>
      <w:r w:rsidR="00877405" w:rsidRPr="000B4F52">
        <w:rPr>
          <w:rFonts w:ascii="Times New Roman" w:eastAsia="ヒラギノ角ゴ Pro W3" w:hAnsi="Times New Roman"/>
          <w:sz w:val="24"/>
          <w:szCs w:val="24"/>
        </w:rPr>
        <w:t xml:space="preserve"> receives approximately </w:t>
      </w:r>
      <w:r w:rsidR="00282C36" w:rsidRPr="000B4F52">
        <w:rPr>
          <w:rFonts w:ascii="Times New Roman" w:hAnsi="Times New Roman"/>
          <w:sz w:val="24"/>
          <w:szCs w:val="24"/>
        </w:rPr>
        <w:t>20</w:t>
      </w:r>
      <w:r w:rsidR="00877405" w:rsidRPr="000B4F52">
        <w:rPr>
          <w:rFonts w:ascii="Times New Roman" w:hAnsi="Times New Roman"/>
          <w:sz w:val="24"/>
          <w:szCs w:val="24"/>
        </w:rPr>
        <w:t>,000 consumer complaints annually.</w:t>
      </w:r>
      <w:r w:rsidR="00877405" w:rsidRPr="000B4F52">
        <w:rPr>
          <w:rStyle w:val="FootnoteReference"/>
          <w:rFonts w:ascii="Times New Roman" w:hAnsi="Times New Roman"/>
          <w:sz w:val="24"/>
          <w:szCs w:val="24"/>
        </w:rPr>
        <w:footnoteReference w:id="21"/>
      </w:r>
      <w:r w:rsidR="00877405" w:rsidRPr="000B4F52">
        <w:rPr>
          <w:rFonts w:ascii="Times New Roman" w:hAnsi="Times New Roman"/>
          <w:sz w:val="24"/>
          <w:szCs w:val="24"/>
        </w:rPr>
        <w:t xml:space="preserve"> </w:t>
      </w:r>
      <w:r w:rsidR="008A44D2" w:rsidRPr="000B4F52">
        <w:rPr>
          <w:rFonts w:ascii="Times New Roman" w:hAnsi="Times New Roman"/>
          <w:sz w:val="24"/>
          <w:szCs w:val="24"/>
        </w:rPr>
        <w:t>Complaints about unlawful, unfair, or deceptive business practices are handled by DCWP’s Consumer Services Division, which is housed within the</w:t>
      </w:r>
      <w:r w:rsidR="005435F4">
        <w:rPr>
          <w:rFonts w:ascii="Times New Roman" w:hAnsi="Times New Roman"/>
          <w:sz w:val="24"/>
          <w:szCs w:val="24"/>
        </w:rPr>
        <w:t xml:space="preserve"> agency’s</w:t>
      </w:r>
      <w:r w:rsidR="008A44D2" w:rsidRPr="000B4F52">
        <w:rPr>
          <w:rFonts w:ascii="Times New Roman" w:hAnsi="Times New Roman"/>
          <w:sz w:val="24"/>
          <w:szCs w:val="24"/>
        </w:rPr>
        <w:t xml:space="preserve"> General Counsel’s office. After receiving a complaint, the Consumer Services Division may assign a mediator to help resolve the dispute between the consumer and the company. The goal of mediation is a satisfactory resolution. </w:t>
      </w:r>
      <w:r w:rsidR="00735CE0" w:rsidRPr="000B4F52">
        <w:rPr>
          <w:rFonts w:ascii="Times New Roman" w:hAnsi="Times New Roman"/>
          <w:sz w:val="24"/>
          <w:szCs w:val="24"/>
        </w:rPr>
        <w:t xml:space="preserve">DCWP </w:t>
      </w:r>
      <w:r w:rsidR="00735CE0" w:rsidRPr="000B4F52">
        <w:rPr>
          <w:rFonts w:ascii="Times New Roman" w:hAnsi="Times New Roman"/>
          <w:sz w:val="24"/>
          <w:szCs w:val="24"/>
        </w:rPr>
        <w:lastRenderedPageBreak/>
        <w:t xml:space="preserve">may also </w:t>
      </w:r>
      <w:r w:rsidR="00735CE0" w:rsidRPr="000B4F52">
        <w:rPr>
          <w:rStyle w:val="normaltextrun"/>
          <w:rFonts w:ascii="Times New Roman" w:hAnsi="Times New Roman"/>
          <w:sz w:val="24"/>
          <w:szCs w:val="24"/>
        </w:rPr>
        <w:t xml:space="preserve">issue a summons when the complaint suggests a business has violated the Administrative Code or </w:t>
      </w:r>
      <w:r w:rsidR="005435F4">
        <w:rPr>
          <w:rStyle w:val="normaltextrun"/>
          <w:rFonts w:ascii="Times New Roman" w:hAnsi="Times New Roman"/>
          <w:sz w:val="24"/>
          <w:szCs w:val="24"/>
        </w:rPr>
        <w:t>agency r</w:t>
      </w:r>
      <w:r w:rsidR="005435F4" w:rsidRPr="000B4F52">
        <w:rPr>
          <w:rStyle w:val="normaltextrun"/>
          <w:rFonts w:ascii="Times New Roman" w:hAnsi="Times New Roman"/>
          <w:sz w:val="24"/>
          <w:szCs w:val="24"/>
        </w:rPr>
        <w:t>ules</w:t>
      </w:r>
      <w:r w:rsidR="00735CE0" w:rsidRPr="000B4F52">
        <w:rPr>
          <w:rStyle w:val="eop"/>
          <w:rFonts w:ascii="Times New Roman" w:hAnsi="Times New Roman"/>
          <w:sz w:val="24"/>
          <w:szCs w:val="24"/>
        </w:rPr>
        <w:t>.</w:t>
      </w:r>
      <w:r w:rsidR="00735CE0" w:rsidRPr="000B4F52">
        <w:rPr>
          <w:rStyle w:val="FootnoteReference"/>
          <w:rFonts w:ascii="Times New Roman" w:hAnsi="Times New Roman"/>
          <w:sz w:val="24"/>
          <w:szCs w:val="24"/>
        </w:rPr>
        <w:footnoteReference w:id="22"/>
      </w:r>
    </w:p>
    <w:p w14:paraId="6283B8ED" w14:textId="614C4A68" w:rsidR="008326B7" w:rsidRDefault="00EF0689" w:rsidP="00903A55">
      <w:pPr>
        <w:spacing w:after="0" w:line="480" w:lineRule="auto"/>
        <w:ind w:firstLine="720"/>
        <w:jc w:val="both"/>
        <w:rPr>
          <w:rFonts w:ascii="Times New Roman" w:hAnsi="Times New Roman"/>
          <w:sz w:val="24"/>
          <w:szCs w:val="24"/>
        </w:rPr>
      </w:pPr>
      <w:r w:rsidRPr="000B4F52">
        <w:rPr>
          <w:rStyle w:val="eop"/>
          <w:rFonts w:ascii="Times New Roman" w:hAnsi="Times New Roman"/>
          <w:sz w:val="24"/>
          <w:szCs w:val="24"/>
        </w:rPr>
        <w:t xml:space="preserve">Over the last three years, </w:t>
      </w:r>
      <w:proofErr w:type="gramStart"/>
      <w:r w:rsidRPr="000B4F52">
        <w:rPr>
          <w:rStyle w:val="eop"/>
          <w:rFonts w:ascii="Times New Roman" w:hAnsi="Times New Roman"/>
          <w:sz w:val="24"/>
          <w:szCs w:val="24"/>
        </w:rPr>
        <w:t>the vast majority of</w:t>
      </w:r>
      <w:proofErr w:type="gramEnd"/>
      <w:r w:rsidRPr="000B4F52">
        <w:rPr>
          <w:rStyle w:val="eop"/>
          <w:rFonts w:ascii="Times New Roman" w:hAnsi="Times New Roman"/>
          <w:sz w:val="24"/>
          <w:szCs w:val="24"/>
        </w:rPr>
        <w:t xml:space="preserve"> summonses for violations of the CPL have come through inspections—less than one percent have come from DCWP’s General Counsel’s office.</w:t>
      </w:r>
      <w:r w:rsidRPr="000B4F52">
        <w:rPr>
          <w:rStyle w:val="FootnoteReference"/>
          <w:rFonts w:ascii="Times New Roman" w:hAnsi="Times New Roman"/>
          <w:sz w:val="24"/>
          <w:szCs w:val="24"/>
        </w:rPr>
        <w:footnoteReference w:id="23"/>
      </w:r>
      <w:r w:rsidRPr="000B4F52">
        <w:rPr>
          <w:rStyle w:val="eop"/>
          <w:rFonts w:ascii="Times New Roman" w:hAnsi="Times New Roman"/>
          <w:sz w:val="24"/>
          <w:szCs w:val="24"/>
        </w:rPr>
        <w:t xml:space="preserve"> </w:t>
      </w:r>
      <w:r w:rsidR="005106C0" w:rsidRPr="000B4F52">
        <w:rPr>
          <w:rFonts w:ascii="Times New Roman" w:hAnsi="Times New Roman"/>
          <w:sz w:val="24"/>
          <w:szCs w:val="24"/>
        </w:rPr>
        <w:t xml:space="preserve">In Fiscal Year 2025, DCWP conducted </w:t>
      </w:r>
      <w:r w:rsidR="00536DDF" w:rsidRPr="000B4F52">
        <w:rPr>
          <w:rFonts w:ascii="Times New Roman" w:hAnsi="Times New Roman"/>
          <w:sz w:val="24"/>
          <w:szCs w:val="24"/>
        </w:rPr>
        <w:t>52,892 inspections</w:t>
      </w:r>
      <w:r w:rsidR="001A0C9B" w:rsidRPr="000B4F52">
        <w:rPr>
          <w:rFonts w:ascii="Times New Roman" w:hAnsi="Times New Roman"/>
          <w:sz w:val="24"/>
          <w:szCs w:val="24"/>
        </w:rPr>
        <w:t xml:space="preserve"> of bu</w:t>
      </w:r>
      <w:r w:rsidR="008E75FC" w:rsidRPr="000B4F52">
        <w:rPr>
          <w:rFonts w:ascii="Times New Roman" w:hAnsi="Times New Roman"/>
          <w:sz w:val="24"/>
          <w:szCs w:val="24"/>
        </w:rPr>
        <w:t xml:space="preserve">sinesses, including </w:t>
      </w:r>
      <w:r w:rsidR="002E05D3" w:rsidRPr="000B4F52">
        <w:rPr>
          <w:rFonts w:ascii="Times New Roman" w:hAnsi="Times New Roman"/>
          <w:sz w:val="24"/>
          <w:szCs w:val="24"/>
        </w:rPr>
        <w:t>9,721 inspections of business categories that require a DCWP license and 19,061 non-licensed business categories</w:t>
      </w:r>
      <w:r w:rsidRPr="000B4F52">
        <w:rPr>
          <w:rFonts w:ascii="Times New Roman" w:hAnsi="Times New Roman"/>
          <w:sz w:val="24"/>
          <w:szCs w:val="24"/>
        </w:rPr>
        <w:t>.</w:t>
      </w:r>
      <w:r w:rsidR="00B16FF2" w:rsidRPr="000B4F52">
        <w:rPr>
          <w:rStyle w:val="FootnoteReference"/>
          <w:rFonts w:ascii="Times New Roman" w:hAnsi="Times New Roman"/>
          <w:sz w:val="24"/>
          <w:szCs w:val="24"/>
        </w:rPr>
        <w:footnoteReference w:id="24"/>
      </w:r>
      <w:r w:rsidR="002E05D3" w:rsidRPr="000B4F52">
        <w:rPr>
          <w:rFonts w:ascii="Times New Roman" w:hAnsi="Times New Roman"/>
          <w:sz w:val="24"/>
          <w:szCs w:val="24"/>
        </w:rPr>
        <w:t xml:space="preserve"> </w:t>
      </w:r>
    </w:p>
    <w:p w14:paraId="647A76DF" w14:textId="74809EF1" w:rsidR="008749A2" w:rsidRDefault="00EA5A46" w:rsidP="00E35748">
      <w:pPr>
        <w:spacing w:after="0" w:line="480" w:lineRule="auto"/>
        <w:ind w:firstLine="720"/>
        <w:jc w:val="both"/>
        <w:rPr>
          <w:rFonts w:ascii="Times New Roman" w:hAnsi="Times New Roman"/>
          <w:sz w:val="24"/>
          <w:szCs w:val="24"/>
        </w:rPr>
      </w:pPr>
      <w:r>
        <w:rPr>
          <w:rFonts w:ascii="Times New Roman" w:hAnsi="Times New Roman"/>
          <w:sz w:val="24"/>
          <w:szCs w:val="24"/>
        </w:rPr>
        <w:t xml:space="preserve">Since 2000, </w:t>
      </w:r>
      <w:r w:rsidR="00B04C24">
        <w:rPr>
          <w:rFonts w:ascii="Times New Roman" w:hAnsi="Times New Roman"/>
          <w:sz w:val="24"/>
          <w:szCs w:val="24"/>
        </w:rPr>
        <w:t xml:space="preserve">DCWP-issued charges </w:t>
      </w:r>
      <w:r w:rsidR="00450AB3">
        <w:rPr>
          <w:rFonts w:ascii="Times New Roman" w:hAnsi="Times New Roman"/>
          <w:sz w:val="24"/>
          <w:szCs w:val="24"/>
        </w:rPr>
        <w:t>for</w:t>
      </w:r>
      <w:r w:rsidR="00B04C24">
        <w:rPr>
          <w:rFonts w:ascii="Times New Roman" w:hAnsi="Times New Roman"/>
          <w:sz w:val="24"/>
          <w:szCs w:val="24"/>
        </w:rPr>
        <w:t xml:space="preserve"> violations of the CPL </w:t>
      </w:r>
      <w:r w:rsidR="00450AB3">
        <w:rPr>
          <w:rFonts w:ascii="Times New Roman" w:hAnsi="Times New Roman"/>
          <w:sz w:val="24"/>
          <w:szCs w:val="24"/>
        </w:rPr>
        <w:t>have</w:t>
      </w:r>
      <w:r w:rsidR="00116AF0">
        <w:rPr>
          <w:rFonts w:ascii="Times New Roman" w:hAnsi="Times New Roman"/>
          <w:sz w:val="24"/>
          <w:szCs w:val="24"/>
        </w:rPr>
        <w:t xml:space="preserve"> fluctuated</w:t>
      </w:r>
      <w:r w:rsidR="004E4F58">
        <w:rPr>
          <w:rFonts w:ascii="Times New Roman" w:hAnsi="Times New Roman"/>
          <w:sz w:val="24"/>
          <w:szCs w:val="24"/>
        </w:rPr>
        <w:t>, as illustrated below.</w:t>
      </w:r>
      <w:r w:rsidR="004E4F58">
        <w:rPr>
          <w:rStyle w:val="FootnoteReference"/>
          <w:rFonts w:ascii="Times New Roman" w:hAnsi="Times New Roman"/>
          <w:sz w:val="24"/>
          <w:szCs w:val="24"/>
        </w:rPr>
        <w:footnoteReference w:id="25"/>
      </w:r>
      <w:r w:rsidR="004E4F58">
        <w:rPr>
          <w:rFonts w:ascii="Times New Roman" w:hAnsi="Times New Roman"/>
          <w:sz w:val="24"/>
          <w:szCs w:val="24"/>
        </w:rPr>
        <w:t xml:space="preserve"> There were two major</w:t>
      </w:r>
      <w:r w:rsidR="00D54835">
        <w:rPr>
          <w:rFonts w:ascii="Times New Roman" w:hAnsi="Times New Roman"/>
          <w:sz w:val="24"/>
          <w:szCs w:val="24"/>
        </w:rPr>
        <w:t xml:space="preserve"> </w:t>
      </w:r>
      <w:r w:rsidR="004E4F58">
        <w:rPr>
          <w:rFonts w:ascii="Times New Roman" w:hAnsi="Times New Roman"/>
          <w:sz w:val="24"/>
          <w:szCs w:val="24"/>
        </w:rPr>
        <w:t>spikes in the number of charges issued around</w:t>
      </w:r>
      <w:r w:rsidR="00116AF0">
        <w:rPr>
          <w:rFonts w:ascii="Times New Roman" w:hAnsi="Times New Roman"/>
          <w:sz w:val="24"/>
          <w:szCs w:val="24"/>
        </w:rPr>
        <w:t xml:space="preserve"> 2012 and 2020, </w:t>
      </w:r>
      <w:r w:rsidR="00C41EA4">
        <w:rPr>
          <w:rFonts w:ascii="Times New Roman" w:hAnsi="Times New Roman"/>
          <w:sz w:val="24"/>
          <w:szCs w:val="24"/>
        </w:rPr>
        <w:t xml:space="preserve">the first of which appears to have been the result of </w:t>
      </w:r>
      <w:r w:rsidR="00116AF0">
        <w:rPr>
          <w:rFonts w:ascii="Times New Roman" w:hAnsi="Times New Roman"/>
          <w:sz w:val="24"/>
          <w:szCs w:val="24"/>
        </w:rPr>
        <w:t>a</w:t>
      </w:r>
      <w:r w:rsidR="00D54835">
        <w:rPr>
          <w:rFonts w:ascii="Times New Roman" w:hAnsi="Times New Roman"/>
          <w:sz w:val="24"/>
          <w:szCs w:val="24"/>
        </w:rPr>
        <w:t xml:space="preserve">n increase in charges against secondhand auto dealers and </w:t>
      </w:r>
      <w:r w:rsidR="00C41EA4">
        <w:rPr>
          <w:rFonts w:ascii="Times New Roman" w:hAnsi="Times New Roman"/>
          <w:sz w:val="24"/>
          <w:szCs w:val="24"/>
        </w:rPr>
        <w:t xml:space="preserve">the second of which was driven by charges </w:t>
      </w:r>
      <w:r w:rsidR="00D54835">
        <w:rPr>
          <w:rFonts w:ascii="Times New Roman" w:hAnsi="Times New Roman"/>
          <w:sz w:val="24"/>
          <w:szCs w:val="24"/>
        </w:rPr>
        <w:t>for price gouging during the COVID-19 pandemic emergency.</w:t>
      </w:r>
      <w:r w:rsidR="00C41EA4">
        <w:rPr>
          <w:rStyle w:val="FootnoteReference"/>
          <w:rFonts w:ascii="Times New Roman" w:hAnsi="Times New Roman"/>
          <w:sz w:val="24"/>
          <w:szCs w:val="24"/>
        </w:rPr>
        <w:footnoteReference w:id="26"/>
      </w:r>
      <w:r w:rsidR="00D54835">
        <w:rPr>
          <w:rFonts w:ascii="Times New Roman" w:hAnsi="Times New Roman"/>
          <w:sz w:val="24"/>
          <w:szCs w:val="24"/>
        </w:rPr>
        <w:t xml:space="preserve"> </w:t>
      </w:r>
      <w:r w:rsidR="00EB4EAC">
        <w:rPr>
          <w:rFonts w:ascii="Times New Roman" w:hAnsi="Times New Roman"/>
          <w:sz w:val="24"/>
          <w:szCs w:val="24"/>
        </w:rPr>
        <w:t xml:space="preserve">The types of businesses charged with the most CPL violations are </w:t>
      </w:r>
      <w:r w:rsidR="00EB4EAC" w:rsidRPr="00EB4EAC">
        <w:rPr>
          <w:rFonts w:ascii="Times New Roman" w:hAnsi="Times New Roman"/>
          <w:sz w:val="24"/>
          <w:szCs w:val="24"/>
        </w:rPr>
        <w:t>Grocery-Retail</w:t>
      </w:r>
      <w:r w:rsidR="00EB4EAC">
        <w:rPr>
          <w:rFonts w:ascii="Times New Roman" w:hAnsi="Times New Roman"/>
          <w:sz w:val="24"/>
          <w:szCs w:val="24"/>
        </w:rPr>
        <w:t>/</w:t>
      </w:r>
      <w:r w:rsidR="00EB4EAC" w:rsidRPr="00EB4EAC">
        <w:rPr>
          <w:rFonts w:ascii="Times New Roman" w:hAnsi="Times New Roman"/>
          <w:sz w:val="24"/>
          <w:szCs w:val="24"/>
        </w:rPr>
        <w:t>Supermarket</w:t>
      </w:r>
      <w:r w:rsidR="00EB4EAC">
        <w:rPr>
          <w:rFonts w:ascii="Times New Roman" w:hAnsi="Times New Roman"/>
          <w:sz w:val="24"/>
          <w:szCs w:val="24"/>
        </w:rPr>
        <w:t xml:space="preserve">, </w:t>
      </w:r>
      <w:r w:rsidR="00EB4EAC" w:rsidRPr="00EB4EAC">
        <w:rPr>
          <w:rFonts w:ascii="Times New Roman" w:hAnsi="Times New Roman"/>
          <w:sz w:val="24"/>
          <w:szCs w:val="24"/>
        </w:rPr>
        <w:t>Misc Non-Food Retail</w:t>
      </w:r>
      <w:r w:rsidR="00EB4EAC">
        <w:rPr>
          <w:rFonts w:ascii="Times New Roman" w:hAnsi="Times New Roman"/>
          <w:sz w:val="24"/>
          <w:szCs w:val="24"/>
        </w:rPr>
        <w:t xml:space="preserve">, </w:t>
      </w:r>
      <w:r w:rsidR="00EB4EAC" w:rsidRPr="00EB4EAC">
        <w:rPr>
          <w:rFonts w:ascii="Times New Roman" w:hAnsi="Times New Roman"/>
          <w:sz w:val="24"/>
          <w:szCs w:val="24"/>
        </w:rPr>
        <w:t xml:space="preserve">Salons </w:t>
      </w:r>
      <w:r w:rsidR="00E208E3">
        <w:rPr>
          <w:rFonts w:ascii="Times New Roman" w:hAnsi="Times New Roman"/>
          <w:sz w:val="24"/>
          <w:szCs w:val="24"/>
        </w:rPr>
        <w:t>a</w:t>
      </w:r>
      <w:r w:rsidR="00EB4EAC" w:rsidRPr="00EB4EAC">
        <w:rPr>
          <w:rFonts w:ascii="Times New Roman" w:hAnsi="Times New Roman"/>
          <w:sz w:val="24"/>
          <w:szCs w:val="24"/>
        </w:rPr>
        <w:t>nd Barbershop</w:t>
      </w:r>
      <w:r w:rsidR="00EB4EAC">
        <w:rPr>
          <w:rFonts w:ascii="Times New Roman" w:hAnsi="Times New Roman"/>
          <w:sz w:val="24"/>
          <w:szCs w:val="24"/>
        </w:rPr>
        <w:t xml:space="preserve">, </w:t>
      </w:r>
      <w:r w:rsidR="00EB4EAC" w:rsidRPr="00EB4EAC">
        <w:rPr>
          <w:rFonts w:ascii="Times New Roman" w:hAnsi="Times New Roman"/>
          <w:sz w:val="24"/>
          <w:szCs w:val="24"/>
        </w:rPr>
        <w:t xml:space="preserve">Secondhand Dealer </w:t>
      </w:r>
      <w:r w:rsidR="00EB4EAC">
        <w:rPr>
          <w:rFonts w:ascii="Times New Roman" w:hAnsi="Times New Roman"/>
          <w:sz w:val="24"/>
          <w:szCs w:val="24"/>
        </w:rPr>
        <w:t>–</w:t>
      </w:r>
      <w:r w:rsidR="00EB4EAC" w:rsidRPr="00EB4EAC">
        <w:rPr>
          <w:rFonts w:ascii="Times New Roman" w:hAnsi="Times New Roman"/>
          <w:sz w:val="24"/>
          <w:szCs w:val="24"/>
        </w:rPr>
        <w:t xml:space="preserve"> Auto</w:t>
      </w:r>
      <w:r w:rsidR="00EB4EAC">
        <w:rPr>
          <w:rFonts w:ascii="Times New Roman" w:hAnsi="Times New Roman"/>
          <w:sz w:val="24"/>
          <w:szCs w:val="24"/>
        </w:rPr>
        <w:t xml:space="preserve">, </w:t>
      </w:r>
      <w:r w:rsidR="00EB4EAC" w:rsidRPr="00EB4EAC">
        <w:rPr>
          <w:rFonts w:ascii="Times New Roman" w:hAnsi="Times New Roman"/>
          <w:sz w:val="24"/>
          <w:szCs w:val="24"/>
        </w:rPr>
        <w:t>Tax Preparers</w:t>
      </w:r>
      <w:r w:rsidR="00EB4EAC">
        <w:rPr>
          <w:rFonts w:ascii="Times New Roman" w:hAnsi="Times New Roman"/>
          <w:sz w:val="24"/>
          <w:szCs w:val="24"/>
        </w:rPr>
        <w:t xml:space="preserve">, </w:t>
      </w:r>
      <w:r w:rsidR="00EB4EAC" w:rsidRPr="00EB4EAC">
        <w:rPr>
          <w:rFonts w:ascii="Times New Roman" w:hAnsi="Times New Roman"/>
          <w:sz w:val="24"/>
          <w:szCs w:val="24"/>
        </w:rPr>
        <w:t>Drug Store Retail</w:t>
      </w:r>
      <w:r w:rsidR="00EB4EAC">
        <w:rPr>
          <w:rFonts w:ascii="Times New Roman" w:hAnsi="Times New Roman"/>
          <w:sz w:val="24"/>
          <w:szCs w:val="24"/>
        </w:rPr>
        <w:t xml:space="preserve">, </w:t>
      </w:r>
      <w:r w:rsidR="00EB4EAC" w:rsidRPr="00EB4EAC">
        <w:rPr>
          <w:rFonts w:ascii="Times New Roman" w:hAnsi="Times New Roman"/>
          <w:sz w:val="24"/>
          <w:szCs w:val="24"/>
        </w:rPr>
        <w:t>Home Improvement Contractor</w:t>
      </w:r>
      <w:r w:rsidR="00EB4EAC">
        <w:rPr>
          <w:rFonts w:ascii="Times New Roman" w:hAnsi="Times New Roman"/>
          <w:sz w:val="24"/>
          <w:szCs w:val="24"/>
        </w:rPr>
        <w:t xml:space="preserve"> and </w:t>
      </w:r>
      <w:r w:rsidR="00EB4EAC" w:rsidRPr="00EB4EAC">
        <w:rPr>
          <w:rFonts w:ascii="Times New Roman" w:hAnsi="Times New Roman"/>
          <w:sz w:val="24"/>
          <w:szCs w:val="24"/>
        </w:rPr>
        <w:t>Electronics Store</w:t>
      </w:r>
      <w:r w:rsidR="00EB4EAC">
        <w:rPr>
          <w:rFonts w:ascii="Times New Roman" w:hAnsi="Times New Roman"/>
          <w:sz w:val="24"/>
          <w:szCs w:val="24"/>
        </w:rPr>
        <w:t>.</w:t>
      </w:r>
      <w:r w:rsidR="008151E4">
        <w:rPr>
          <w:rStyle w:val="FootnoteReference"/>
          <w:rFonts w:ascii="Times New Roman" w:hAnsi="Times New Roman"/>
          <w:sz w:val="24"/>
          <w:szCs w:val="24"/>
        </w:rPr>
        <w:footnoteReference w:id="27"/>
      </w:r>
      <w:r w:rsidR="00EB4EAC">
        <w:rPr>
          <w:rFonts w:ascii="Times New Roman" w:hAnsi="Times New Roman"/>
          <w:sz w:val="24"/>
          <w:szCs w:val="24"/>
        </w:rPr>
        <w:t xml:space="preserve"> </w:t>
      </w:r>
      <w:r w:rsidR="006A6C4C">
        <w:rPr>
          <w:rFonts w:ascii="Times New Roman" w:hAnsi="Times New Roman"/>
          <w:sz w:val="24"/>
          <w:szCs w:val="24"/>
        </w:rPr>
        <w:t xml:space="preserve">The most </w:t>
      </w:r>
      <w:r w:rsidR="00E35748">
        <w:rPr>
          <w:rFonts w:ascii="Times New Roman" w:hAnsi="Times New Roman"/>
          <w:sz w:val="24"/>
          <w:szCs w:val="24"/>
        </w:rPr>
        <w:t xml:space="preserve">common types of </w:t>
      </w:r>
      <w:r w:rsidR="006A6C4C">
        <w:rPr>
          <w:rFonts w:ascii="Times New Roman" w:hAnsi="Times New Roman"/>
          <w:sz w:val="24"/>
          <w:szCs w:val="24"/>
        </w:rPr>
        <w:t xml:space="preserve">CPL violations are for </w:t>
      </w:r>
      <w:r w:rsidR="00E208E3">
        <w:rPr>
          <w:rFonts w:ascii="Times New Roman" w:hAnsi="Times New Roman"/>
          <w:sz w:val="24"/>
          <w:szCs w:val="24"/>
        </w:rPr>
        <w:t xml:space="preserve">prohibited </w:t>
      </w:r>
      <w:r w:rsidR="00E208E3" w:rsidRPr="00E208E3">
        <w:rPr>
          <w:rFonts w:ascii="Times New Roman" w:hAnsi="Times New Roman"/>
          <w:sz w:val="24"/>
          <w:szCs w:val="24"/>
        </w:rPr>
        <w:t>Unfair Trade Practices</w:t>
      </w:r>
      <w:r w:rsidR="00E35748">
        <w:rPr>
          <w:rFonts w:ascii="Times New Roman" w:hAnsi="Times New Roman"/>
          <w:sz w:val="24"/>
          <w:szCs w:val="24"/>
        </w:rPr>
        <w:t>,</w:t>
      </w:r>
      <w:r w:rsidR="00E35748">
        <w:rPr>
          <w:rStyle w:val="FootnoteReference"/>
          <w:rFonts w:ascii="Times New Roman" w:hAnsi="Times New Roman"/>
          <w:sz w:val="24"/>
          <w:szCs w:val="24"/>
        </w:rPr>
        <w:footnoteReference w:id="28"/>
      </w:r>
      <w:r w:rsidR="00E208E3">
        <w:rPr>
          <w:rFonts w:ascii="Times New Roman" w:hAnsi="Times New Roman"/>
          <w:sz w:val="24"/>
          <w:szCs w:val="24"/>
        </w:rPr>
        <w:t xml:space="preserve"> </w:t>
      </w:r>
      <w:r w:rsidR="00A16F25">
        <w:rPr>
          <w:rFonts w:ascii="Times New Roman" w:hAnsi="Times New Roman"/>
          <w:sz w:val="24"/>
          <w:szCs w:val="24"/>
        </w:rPr>
        <w:t xml:space="preserve">improper </w:t>
      </w:r>
      <w:r w:rsidR="00A16F25">
        <w:rPr>
          <w:rFonts w:ascii="Times New Roman" w:hAnsi="Times New Roman"/>
          <w:sz w:val="24"/>
          <w:szCs w:val="24"/>
        </w:rPr>
        <w:lastRenderedPageBreak/>
        <w:t>d</w:t>
      </w:r>
      <w:r w:rsidR="00E208E3" w:rsidRPr="00E208E3">
        <w:rPr>
          <w:rFonts w:ascii="Times New Roman" w:hAnsi="Times New Roman"/>
          <w:sz w:val="24"/>
          <w:szCs w:val="24"/>
        </w:rPr>
        <w:t xml:space="preserve">isclosure of </w:t>
      </w:r>
      <w:r w:rsidR="00A16F25">
        <w:rPr>
          <w:rFonts w:ascii="Times New Roman" w:hAnsi="Times New Roman"/>
          <w:sz w:val="24"/>
          <w:szCs w:val="24"/>
        </w:rPr>
        <w:t>r</w:t>
      </w:r>
      <w:r w:rsidR="00E208E3" w:rsidRPr="00E208E3">
        <w:rPr>
          <w:rFonts w:ascii="Times New Roman" w:hAnsi="Times New Roman"/>
          <w:sz w:val="24"/>
          <w:szCs w:val="24"/>
        </w:rPr>
        <w:t xml:space="preserve">efund </w:t>
      </w:r>
      <w:r w:rsidR="00A16F25">
        <w:rPr>
          <w:rFonts w:ascii="Times New Roman" w:hAnsi="Times New Roman"/>
          <w:sz w:val="24"/>
          <w:szCs w:val="24"/>
        </w:rPr>
        <w:t>p</w:t>
      </w:r>
      <w:r w:rsidR="00E208E3" w:rsidRPr="00E208E3">
        <w:rPr>
          <w:rFonts w:ascii="Times New Roman" w:hAnsi="Times New Roman"/>
          <w:sz w:val="24"/>
          <w:szCs w:val="24"/>
        </w:rPr>
        <w:t>olicy</w:t>
      </w:r>
      <w:r w:rsidR="00E35748">
        <w:rPr>
          <w:rFonts w:ascii="Times New Roman" w:hAnsi="Times New Roman"/>
          <w:sz w:val="24"/>
          <w:szCs w:val="24"/>
        </w:rPr>
        <w:t>,</w:t>
      </w:r>
      <w:r w:rsidR="00A16F25">
        <w:rPr>
          <w:rStyle w:val="FootnoteReference"/>
          <w:rFonts w:ascii="Times New Roman" w:hAnsi="Times New Roman"/>
          <w:sz w:val="24"/>
          <w:szCs w:val="24"/>
        </w:rPr>
        <w:footnoteReference w:id="29"/>
      </w:r>
      <w:r w:rsidR="00E35748">
        <w:rPr>
          <w:rFonts w:ascii="Times New Roman" w:hAnsi="Times New Roman"/>
          <w:sz w:val="24"/>
          <w:szCs w:val="24"/>
        </w:rPr>
        <w:t xml:space="preserve"> </w:t>
      </w:r>
      <w:r w:rsidR="00A16F25">
        <w:rPr>
          <w:rFonts w:ascii="Times New Roman" w:hAnsi="Times New Roman"/>
          <w:sz w:val="24"/>
          <w:szCs w:val="24"/>
        </w:rPr>
        <w:t>improper d</w:t>
      </w:r>
      <w:r w:rsidR="00E208E3" w:rsidRPr="00E208E3">
        <w:rPr>
          <w:rFonts w:ascii="Times New Roman" w:hAnsi="Times New Roman"/>
          <w:sz w:val="24"/>
          <w:szCs w:val="24"/>
        </w:rPr>
        <w:t xml:space="preserve">ocumentation of </w:t>
      </w:r>
      <w:r w:rsidR="00A16F25">
        <w:rPr>
          <w:rFonts w:ascii="Times New Roman" w:hAnsi="Times New Roman"/>
          <w:sz w:val="24"/>
          <w:szCs w:val="24"/>
        </w:rPr>
        <w:t>t</w:t>
      </w:r>
      <w:r w:rsidR="00E208E3" w:rsidRPr="00E208E3">
        <w:rPr>
          <w:rFonts w:ascii="Times New Roman" w:hAnsi="Times New Roman"/>
          <w:sz w:val="24"/>
          <w:szCs w:val="24"/>
        </w:rPr>
        <w:t>ransactions</w:t>
      </w:r>
      <w:r w:rsidR="00E35748">
        <w:rPr>
          <w:rFonts w:ascii="Times New Roman" w:hAnsi="Times New Roman"/>
          <w:sz w:val="24"/>
          <w:szCs w:val="24"/>
        </w:rPr>
        <w:t>,</w:t>
      </w:r>
      <w:r w:rsidR="00A16F25">
        <w:rPr>
          <w:rStyle w:val="FootnoteReference"/>
          <w:rFonts w:ascii="Times New Roman" w:hAnsi="Times New Roman"/>
          <w:sz w:val="24"/>
          <w:szCs w:val="24"/>
        </w:rPr>
        <w:footnoteReference w:id="30"/>
      </w:r>
      <w:r w:rsidR="00E208E3">
        <w:rPr>
          <w:rFonts w:ascii="Times New Roman" w:hAnsi="Times New Roman"/>
          <w:sz w:val="24"/>
          <w:szCs w:val="24"/>
        </w:rPr>
        <w:t xml:space="preserve"> </w:t>
      </w:r>
      <w:r w:rsidR="00A16F25">
        <w:rPr>
          <w:rFonts w:ascii="Times New Roman" w:hAnsi="Times New Roman"/>
          <w:sz w:val="24"/>
          <w:szCs w:val="24"/>
        </w:rPr>
        <w:t>u</w:t>
      </w:r>
      <w:r w:rsidR="00E208E3" w:rsidRPr="00E208E3">
        <w:rPr>
          <w:rFonts w:ascii="Times New Roman" w:hAnsi="Times New Roman"/>
          <w:sz w:val="24"/>
          <w:szCs w:val="24"/>
        </w:rPr>
        <w:t xml:space="preserve">nlawful </w:t>
      </w:r>
      <w:r w:rsidR="00A16F25">
        <w:rPr>
          <w:rFonts w:ascii="Times New Roman" w:hAnsi="Times New Roman"/>
          <w:sz w:val="24"/>
          <w:szCs w:val="24"/>
        </w:rPr>
        <w:t>p</w:t>
      </w:r>
      <w:r w:rsidR="00E208E3" w:rsidRPr="00E208E3">
        <w:rPr>
          <w:rFonts w:ascii="Times New Roman" w:hAnsi="Times New Roman"/>
          <w:sz w:val="24"/>
          <w:szCs w:val="24"/>
        </w:rPr>
        <w:t xml:space="preserve">rice </w:t>
      </w:r>
      <w:r w:rsidR="00A16F25">
        <w:rPr>
          <w:rFonts w:ascii="Times New Roman" w:hAnsi="Times New Roman"/>
          <w:sz w:val="24"/>
          <w:szCs w:val="24"/>
        </w:rPr>
        <w:t>g</w:t>
      </w:r>
      <w:r w:rsidR="00E208E3" w:rsidRPr="00E208E3">
        <w:rPr>
          <w:rFonts w:ascii="Times New Roman" w:hAnsi="Times New Roman"/>
          <w:sz w:val="24"/>
          <w:szCs w:val="24"/>
        </w:rPr>
        <w:t>ouging</w:t>
      </w:r>
      <w:r w:rsidR="00E35748">
        <w:rPr>
          <w:rFonts w:ascii="Times New Roman" w:hAnsi="Times New Roman"/>
          <w:sz w:val="24"/>
          <w:szCs w:val="24"/>
        </w:rPr>
        <w:t>,</w:t>
      </w:r>
      <w:r w:rsidR="00A16F25">
        <w:rPr>
          <w:rStyle w:val="FootnoteReference"/>
          <w:rFonts w:ascii="Times New Roman" w:hAnsi="Times New Roman"/>
          <w:sz w:val="24"/>
          <w:szCs w:val="24"/>
        </w:rPr>
        <w:footnoteReference w:id="31"/>
      </w:r>
      <w:r w:rsidR="00A16F25">
        <w:rPr>
          <w:rFonts w:ascii="Times New Roman" w:hAnsi="Times New Roman"/>
          <w:sz w:val="24"/>
          <w:szCs w:val="24"/>
        </w:rPr>
        <w:t xml:space="preserve"> </w:t>
      </w:r>
      <w:r w:rsidR="00E35748">
        <w:rPr>
          <w:rFonts w:ascii="Times New Roman" w:hAnsi="Times New Roman"/>
          <w:sz w:val="24"/>
          <w:szCs w:val="24"/>
        </w:rPr>
        <w:t>and tax preparers engaging in prohibited practices or failing to engage in a required practice.</w:t>
      </w:r>
      <w:r w:rsidR="00E35748">
        <w:rPr>
          <w:rStyle w:val="FootnoteReference"/>
          <w:rFonts w:ascii="Times New Roman" w:hAnsi="Times New Roman"/>
          <w:sz w:val="24"/>
          <w:szCs w:val="24"/>
        </w:rPr>
        <w:footnoteReference w:id="32"/>
      </w:r>
      <w:r w:rsidR="00E35748">
        <w:rPr>
          <w:rFonts w:ascii="Times New Roman" w:hAnsi="Times New Roman"/>
          <w:sz w:val="24"/>
          <w:szCs w:val="24"/>
        </w:rPr>
        <w:t xml:space="preserve"> </w:t>
      </w:r>
    </w:p>
    <w:p w14:paraId="14C655C5" w14:textId="055E688F" w:rsidR="00415945" w:rsidRDefault="0055177F" w:rsidP="00415945">
      <w:pPr>
        <w:pStyle w:val="ListParagraph"/>
        <w:spacing w:line="480" w:lineRule="auto"/>
        <w:ind w:left="1440"/>
        <w:rPr>
          <w:rFonts w:ascii="Times New Roman" w:hAnsi="Times New Roman" w:cs="Times New Roman"/>
          <w:b/>
          <w:bCs/>
        </w:rPr>
      </w:pPr>
      <w:r>
        <w:rPr>
          <w:rFonts w:ascii="Times New Roman" w:hAnsi="Times New Roman"/>
          <w:noProof/>
        </w:rPr>
        <w:drawing>
          <wp:anchor distT="0" distB="0" distL="114300" distR="114300" simplePos="0" relativeHeight="251660288" behindDoc="0" locked="0" layoutInCell="1" allowOverlap="1" wp14:anchorId="397DC3D9" wp14:editId="2ADF16AA">
            <wp:simplePos x="0" y="0"/>
            <wp:positionH relativeFrom="column">
              <wp:posOffset>-245066</wp:posOffset>
            </wp:positionH>
            <wp:positionV relativeFrom="paragraph">
              <wp:posOffset>213331</wp:posOffset>
            </wp:positionV>
            <wp:extent cx="6452870" cy="4247515"/>
            <wp:effectExtent l="0" t="0" r="0" b="0"/>
            <wp:wrapSquare wrapText="bothSides"/>
            <wp:docPr id="2050504308" name="Picture 1" descr="A graph showing the number of the number of the current law char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04308" name="Picture 1" descr="A graph showing the number of the number of the current law charg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52870" cy="4247515"/>
                    </a:xfrm>
                    <a:prstGeom prst="rect">
                      <a:avLst/>
                    </a:prstGeom>
                  </pic:spPr>
                </pic:pic>
              </a:graphicData>
            </a:graphic>
            <wp14:sizeRelH relativeFrom="page">
              <wp14:pctWidth>0</wp14:pctWidth>
            </wp14:sizeRelH>
            <wp14:sizeRelV relativeFrom="page">
              <wp14:pctHeight>0</wp14:pctHeight>
            </wp14:sizeRelV>
          </wp:anchor>
        </w:drawing>
      </w:r>
    </w:p>
    <w:p w14:paraId="296FEE4B" w14:textId="77777777" w:rsidR="00415945" w:rsidRPr="0055177F" w:rsidRDefault="00415945" w:rsidP="0055177F">
      <w:pPr>
        <w:spacing w:line="480" w:lineRule="auto"/>
        <w:rPr>
          <w:rFonts w:ascii="Times New Roman" w:hAnsi="Times New Roman"/>
          <w:b/>
          <w:bCs/>
        </w:rPr>
      </w:pPr>
    </w:p>
    <w:p w14:paraId="4D664C60" w14:textId="4E43A965" w:rsidR="00BB4297" w:rsidRPr="000B4F52" w:rsidRDefault="00BB4297" w:rsidP="0055177F">
      <w:pPr>
        <w:pStyle w:val="ListParagraph"/>
        <w:numPr>
          <w:ilvl w:val="1"/>
          <w:numId w:val="2"/>
        </w:numPr>
        <w:spacing w:after="0" w:line="480" w:lineRule="auto"/>
        <w:rPr>
          <w:rFonts w:ascii="Times New Roman" w:hAnsi="Times New Roman" w:cs="Times New Roman"/>
          <w:b/>
          <w:bCs/>
        </w:rPr>
      </w:pPr>
      <w:r w:rsidRPr="000B4F52">
        <w:rPr>
          <w:rFonts w:ascii="Times New Roman" w:hAnsi="Times New Roman" w:cs="Times New Roman"/>
          <w:b/>
          <w:bCs/>
        </w:rPr>
        <w:t>Outreach and Education Regarding the Consumer Protection Law</w:t>
      </w:r>
    </w:p>
    <w:p w14:paraId="263DAC78" w14:textId="5C01E21E" w:rsidR="00E40669" w:rsidRPr="000B4F52" w:rsidRDefault="00AD603C" w:rsidP="00903A55">
      <w:pPr>
        <w:spacing w:after="0" w:line="480" w:lineRule="auto"/>
        <w:ind w:firstLine="720"/>
        <w:jc w:val="both"/>
        <w:rPr>
          <w:rFonts w:ascii="Times New Roman" w:hAnsi="Times New Roman"/>
          <w:sz w:val="24"/>
          <w:szCs w:val="24"/>
        </w:rPr>
      </w:pPr>
      <w:r w:rsidRPr="000B4F52">
        <w:rPr>
          <w:rFonts w:ascii="Times New Roman" w:hAnsi="Times New Roman"/>
          <w:sz w:val="24"/>
          <w:szCs w:val="24"/>
        </w:rPr>
        <w:t xml:space="preserve">DCWP works to inform businesses and consumers about their obligations and rights under the CPL. </w:t>
      </w:r>
      <w:r w:rsidR="004E744E" w:rsidRPr="000B4F52">
        <w:rPr>
          <w:rFonts w:ascii="Times New Roman" w:hAnsi="Times New Roman"/>
          <w:sz w:val="24"/>
          <w:szCs w:val="24"/>
        </w:rPr>
        <w:t xml:space="preserve">Local Law 68 of 2015 requires DCWP to </w:t>
      </w:r>
      <w:r w:rsidR="00310046" w:rsidRPr="000B4F52">
        <w:rPr>
          <w:rFonts w:ascii="Times New Roman" w:hAnsi="Times New Roman"/>
          <w:sz w:val="24"/>
          <w:szCs w:val="24"/>
        </w:rPr>
        <w:t xml:space="preserve">organize and conduct business education events </w:t>
      </w:r>
      <w:r w:rsidR="00287350" w:rsidRPr="000B4F52">
        <w:rPr>
          <w:rFonts w:ascii="Times New Roman" w:hAnsi="Times New Roman"/>
          <w:sz w:val="24"/>
          <w:szCs w:val="24"/>
        </w:rPr>
        <w:t xml:space="preserve">throughout the five boroughs </w:t>
      </w:r>
      <w:r w:rsidR="00310046" w:rsidRPr="000B4F52">
        <w:rPr>
          <w:rFonts w:ascii="Times New Roman" w:hAnsi="Times New Roman"/>
          <w:sz w:val="24"/>
          <w:szCs w:val="24"/>
        </w:rPr>
        <w:t>regarding the laws and rules that are enforced by the department.</w:t>
      </w:r>
      <w:r w:rsidR="00287350" w:rsidRPr="000B4F52">
        <w:rPr>
          <w:rStyle w:val="FootnoteReference"/>
          <w:rFonts w:ascii="Times New Roman" w:hAnsi="Times New Roman"/>
          <w:sz w:val="24"/>
          <w:szCs w:val="24"/>
        </w:rPr>
        <w:footnoteReference w:id="33"/>
      </w:r>
      <w:r w:rsidR="00310046" w:rsidRPr="000B4F52">
        <w:rPr>
          <w:rFonts w:ascii="Times New Roman" w:hAnsi="Times New Roman"/>
          <w:sz w:val="24"/>
          <w:szCs w:val="24"/>
        </w:rPr>
        <w:t xml:space="preserve"> </w:t>
      </w:r>
      <w:r w:rsidRPr="000B4F52">
        <w:rPr>
          <w:rFonts w:ascii="Times New Roman" w:hAnsi="Times New Roman"/>
          <w:sz w:val="24"/>
          <w:szCs w:val="24"/>
        </w:rPr>
        <w:lastRenderedPageBreak/>
        <w:t>During Fiscal Year 2025, DCWP conducted 103 business outreach and engagement events, a 20 percent increase over Fiscal 2024, and reached 20,314 businesses through these efforts.</w:t>
      </w:r>
      <w:r w:rsidRPr="000B4F52">
        <w:rPr>
          <w:rStyle w:val="FootnoteReference"/>
          <w:rFonts w:ascii="Times New Roman" w:hAnsi="Times New Roman"/>
          <w:sz w:val="24"/>
          <w:szCs w:val="24"/>
        </w:rPr>
        <w:footnoteReference w:id="34"/>
      </w:r>
      <w:r w:rsidR="006A5E01" w:rsidRPr="000B4F52">
        <w:rPr>
          <w:rFonts w:ascii="Times New Roman" w:hAnsi="Times New Roman"/>
          <w:sz w:val="24"/>
          <w:szCs w:val="24"/>
        </w:rPr>
        <w:t xml:space="preserve"> </w:t>
      </w:r>
      <w:r w:rsidR="003865F6" w:rsidRPr="000B4F52">
        <w:rPr>
          <w:rFonts w:ascii="Times New Roman" w:hAnsi="Times New Roman"/>
          <w:sz w:val="24"/>
          <w:szCs w:val="24"/>
        </w:rPr>
        <w:t>Pursuant to Local Law, DCWP is also mandated to conduct targeted outreach</w:t>
      </w:r>
      <w:r w:rsidR="002F2B75" w:rsidRPr="000B4F52">
        <w:rPr>
          <w:rFonts w:ascii="Times New Roman" w:hAnsi="Times New Roman"/>
          <w:sz w:val="24"/>
          <w:szCs w:val="24"/>
        </w:rPr>
        <w:t xml:space="preserve"> and education</w:t>
      </w:r>
      <w:r w:rsidR="003865F6" w:rsidRPr="000B4F52">
        <w:rPr>
          <w:rFonts w:ascii="Times New Roman" w:hAnsi="Times New Roman"/>
          <w:sz w:val="24"/>
          <w:szCs w:val="24"/>
        </w:rPr>
        <w:t xml:space="preserve"> on consumer protection </w:t>
      </w:r>
      <w:r w:rsidR="0058246C" w:rsidRPr="000B4F52">
        <w:rPr>
          <w:rFonts w:ascii="Times New Roman" w:hAnsi="Times New Roman"/>
          <w:sz w:val="24"/>
          <w:szCs w:val="24"/>
        </w:rPr>
        <w:t xml:space="preserve">issues specific </w:t>
      </w:r>
      <w:r w:rsidR="003865F6" w:rsidRPr="000B4F52">
        <w:rPr>
          <w:rFonts w:ascii="Times New Roman" w:hAnsi="Times New Roman"/>
          <w:sz w:val="24"/>
          <w:szCs w:val="24"/>
        </w:rPr>
        <w:t>to</w:t>
      </w:r>
      <w:r w:rsidR="002F2B75" w:rsidRPr="000B4F52">
        <w:rPr>
          <w:rFonts w:ascii="Times New Roman" w:hAnsi="Times New Roman"/>
          <w:sz w:val="24"/>
          <w:szCs w:val="24"/>
        </w:rPr>
        <w:t xml:space="preserve"> </w:t>
      </w:r>
      <w:r w:rsidR="0058246C" w:rsidRPr="000B4F52">
        <w:rPr>
          <w:rFonts w:ascii="Times New Roman" w:hAnsi="Times New Roman"/>
          <w:sz w:val="24"/>
          <w:szCs w:val="24"/>
        </w:rPr>
        <w:t xml:space="preserve">young </w:t>
      </w:r>
      <w:r w:rsidR="00100814" w:rsidRPr="000B4F52">
        <w:rPr>
          <w:rFonts w:ascii="Times New Roman" w:hAnsi="Times New Roman"/>
          <w:sz w:val="24"/>
          <w:szCs w:val="24"/>
        </w:rPr>
        <w:t>adults,</w:t>
      </w:r>
      <w:r w:rsidR="00100814" w:rsidRPr="000B4F52">
        <w:rPr>
          <w:rStyle w:val="FootnoteReference"/>
          <w:rFonts w:ascii="Times New Roman" w:hAnsi="Times New Roman"/>
          <w:sz w:val="24"/>
          <w:szCs w:val="24"/>
        </w:rPr>
        <w:footnoteReference w:id="35"/>
      </w:r>
      <w:r w:rsidR="00100814" w:rsidRPr="000B4F52">
        <w:rPr>
          <w:rFonts w:ascii="Times New Roman" w:hAnsi="Times New Roman"/>
          <w:sz w:val="24"/>
          <w:szCs w:val="24"/>
        </w:rPr>
        <w:t xml:space="preserve"> </w:t>
      </w:r>
      <w:r w:rsidR="002F2B75" w:rsidRPr="000B4F52">
        <w:rPr>
          <w:rFonts w:ascii="Times New Roman" w:hAnsi="Times New Roman"/>
          <w:sz w:val="24"/>
          <w:szCs w:val="24"/>
        </w:rPr>
        <w:t>older adults,</w:t>
      </w:r>
      <w:r w:rsidR="00C16688" w:rsidRPr="000B4F52">
        <w:rPr>
          <w:rStyle w:val="FootnoteReference"/>
          <w:rFonts w:ascii="Times New Roman" w:hAnsi="Times New Roman"/>
          <w:sz w:val="24"/>
          <w:szCs w:val="24"/>
        </w:rPr>
        <w:footnoteReference w:id="36"/>
      </w:r>
      <w:r w:rsidR="002F2B75" w:rsidRPr="000B4F52">
        <w:rPr>
          <w:rFonts w:ascii="Times New Roman" w:hAnsi="Times New Roman"/>
          <w:sz w:val="24"/>
          <w:szCs w:val="24"/>
        </w:rPr>
        <w:t xml:space="preserve"> immigrants</w:t>
      </w:r>
      <w:r w:rsidR="00612058" w:rsidRPr="000B4F52">
        <w:rPr>
          <w:rStyle w:val="FootnoteReference"/>
          <w:rFonts w:ascii="Times New Roman" w:hAnsi="Times New Roman"/>
          <w:sz w:val="24"/>
          <w:szCs w:val="24"/>
        </w:rPr>
        <w:footnoteReference w:id="37"/>
      </w:r>
      <w:r w:rsidR="002F2B75" w:rsidRPr="000B4F52">
        <w:rPr>
          <w:rFonts w:ascii="Times New Roman" w:hAnsi="Times New Roman"/>
          <w:sz w:val="24"/>
          <w:szCs w:val="24"/>
        </w:rPr>
        <w:t xml:space="preserve"> and women.</w:t>
      </w:r>
      <w:r w:rsidR="00902301" w:rsidRPr="000B4F52">
        <w:rPr>
          <w:rStyle w:val="FootnoteReference"/>
          <w:rFonts w:ascii="Times New Roman" w:hAnsi="Times New Roman"/>
          <w:sz w:val="24"/>
          <w:szCs w:val="24"/>
        </w:rPr>
        <w:footnoteReference w:id="38"/>
      </w:r>
      <w:r w:rsidR="002F2B75" w:rsidRPr="000B4F52">
        <w:rPr>
          <w:rFonts w:ascii="Times New Roman" w:hAnsi="Times New Roman"/>
          <w:sz w:val="24"/>
          <w:szCs w:val="24"/>
        </w:rPr>
        <w:t xml:space="preserve"> </w:t>
      </w:r>
      <w:r w:rsidR="00C82F58" w:rsidRPr="000B4F52">
        <w:rPr>
          <w:rFonts w:ascii="Times New Roman" w:hAnsi="Times New Roman"/>
          <w:sz w:val="24"/>
          <w:szCs w:val="24"/>
        </w:rPr>
        <w:t>DCWP</w:t>
      </w:r>
      <w:r w:rsidR="00642B2A" w:rsidRPr="000B4F52">
        <w:rPr>
          <w:rFonts w:ascii="Times New Roman" w:hAnsi="Times New Roman"/>
          <w:sz w:val="24"/>
          <w:szCs w:val="24"/>
        </w:rPr>
        <w:t xml:space="preserve"> posts consumer protection tips and information specific to these populations on its website </w:t>
      </w:r>
      <w:r w:rsidR="00426285" w:rsidRPr="000B4F52">
        <w:rPr>
          <w:rFonts w:ascii="Times New Roman" w:hAnsi="Times New Roman"/>
          <w:sz w:val="24"/>
          <w:szCs w:val="24"/>
        </w:rPr>
        <w:t xml:space="preserve">as well as in printable PDF format. </w:t>
      </w:r>
      <w:r w:rsidR="00642B2A" w:rsidRPr="000B4F52">
        <w:rPr>
          <w:rFonts w:ascii="Times New Roman" w:hAnsi="Times New Roman"/>
          <w:sz w:val="24"/>
          <w:szCs w:val="24"/>
        </w:rPr>
        <w:t xml:space="preserve"> </w:t>
      </w:r>
    </w:p>
    <w:p w14:paraId="644D1501" w14:textId="7AE4D587" w:rsidR="0096001F" w:rsidRPr="000B4F52" w:rsidRDefault="0096001F" w:rsidP="0055177F">
      <w:pPr>
        <w:pStyle w:val="ListParagraph"/>
        <w:numPr>
          <w:ilvl w:val="1"/>
          <w:numId w:val="2"/>
        </w:numPr>
        <w:spacing w:before="240" w:after="0" w:line="480" w:lineRule="auto"/>
        <w:rPr>
          <w:rFonts w:ascii="Times New Roman" w:hAnsi="Times New Roman" w:cs="Times New Roman"/>
          <w:b/>
          <w:bCs/>
        </w:rPr>
      </w:pPr>
      <w:r w:rsidRPr="000B4F52">
        <w:rPr>
          <w:rFonts w:ascii="Times New Roman" w:hAnsi="Times New Roman" w:cs="Times New Roman"/>
          <w:b/>
          <w:bCs/>
        </w:rPr>
        <w:t xml:space="preserve">Flexible Benefit Cards </w:t>
      </w:r>
    </w:p>
    <w:p w14:paraId="608EFD29" w14:textId="6B2595AE" w:rsidR="00E40669" w:rsidRPr="000B4F52" w:rsidRDefault="00E40669" w:rsidP="003D0BFC">
      <w:pPr>
        <w:spacing w:line="480" w:lineRule="auto"/>
        <w:ind w:firstLine="720"/>
        <w:jc w:val="both"/>
        <w:rPr>
          <w:rFonts w:ascii="Times New Roman" w:hAnsi="Times New Roman"/>
          <w:sz w:val="24"/>
          <w:szCs w:val="24"/>
        </w:rPr>
      </w:pPr>
      <w:r w:rsidRPr="000B4F52">
        <w:rPr>
          <w:rFonts w:ascii="Times New Roman" w:hAnsi="Times New Roman"/>
          <w:sz w:val="24"/>
          <w:szCs w:val="24"/>
        </w:rPr>
        <w:t>Over the counter (OTC) and healthy food benefit cards are a benefit of some health insurance plans, typically part of Medicare Advantage program (Part D) and Medicaid.</w:t>
      </w:r>
      <w:r w:rsidRPr="000B4F52">
        <w:rPr>
          <w:rStyle w:val="FootnoteReference"/>
          <w:rFonts w:ascii="Times New Roman" w:hAnsi="Times New Roman"/>
          <w:sz w:val="24"/>
          <w:szCs w:val="24"/>
        </w:rPr>
        <w:footnoteReference w:id="39"/>
      </w:r>
      <w:r w:rsidRPr="000B4F52">
        <w:rPr>
          <w:rFonts w:ascii="Times New Roman" w:hAnsi="Times New Roman"/>
          <w:sz w:val="24"/>
          <w:szCs w:val="24"/>
        </w:rPr>
        <w:t xml:space="preserve"> Plan members are provided with a card that is loaded with money to pay for over-the-counter eligible items and healthy foods. The health insurance providers determine which specific items are eligible under their plans. Point of sale systems are used to track which scanned items are covered by each specific OTC plan.</w:t>
      </w:r>
      <w:r w:rsidRPr="000B4F52">
        <w:rPr>
          <w:rStyle w:val="FootnoteReference"/>
          <w:rFonts w:ascii="Times New Roman" w:hAnsi="Times New Roman"/>
          <w:sz w:val="24"/>
          <w:szCs w:val="24"/>
        </w:rPr>
        <w:footnoteReference w:id="40"/>
      </w:r>
      <w:r w:rsidRPr="000B4F52">
        <w:rPr>
          <w:rFonts w:ascii="Times New Roman" w:hAnsi="Times New Roman"/>
          <w:sz w:val="24"/>
          <w:szCs w:val="24"/>
        </w:rPr>
        <w:t xml:space="preserve"> </w:t>
      </w:r>
    </w:p>
    <w:p w14:paraId="01D91487" w14:textId="3FCCF77E" w:rsidR="00870561" w:rsidRDefault="00870561" w:rsidP="0055177F">
      <w:pPr>
        <w:pStyle w:val="ListParagraph"/>
        <w:numPr>
          <w:ilvl w:val="1"/>
          <w:numId w:val="2"/>
        </w:numPr>
        <w:spacing w:after="0" w:line="480" w:lineRule="auto"/>
        <w:rPr>
          <w:rFonts w:ascii="Times New Roman" w:hAnsi="Times New Roman" w:cs="Times New Roman"/>
          <w:b/>
          <w:bCs/>
        </w:rPr>
      </w:pPr>
      <w:r w:rsidRPr="000B4F52">
        <w:rPr>
          <w:rFonts w:ascii="Times New Roman" w:hAnsi="Times New Roman" w:cs="Times New Roman"/>
          <w:b/>
          <w:bCs/>
        </w:rPr>
        <w:t>Student Loan Debt</w:t>
      </w:r>
    </w:p>
    <w:p w14:paraId="430AD5F4" w14:textId="65B0432A" w:rsidR="00FA12EB" w:rsidRDefault="002C4BCD" w:rsidP="003D0BFC">
      <w:pPr>
        <w:spacing w:after="0" w:line="480" w:lineRule="auto"/>
        <w:ind w:firstLine="720"/>
        <w:jc w:val="both"/>
        <w:rPr>
          <w:rFonts w:ascii="Times New Roman" w:eastAsia="MS Mincho" w:hAnsi="Times New Roman"/>
          <w:sz w:val="24"/>
          <w:szCs w:val="24"/>
        </w:rPr>
      </w:pPr>
      <w:r>
        <w:rPr>
          <w:rFonts w:ascii="Times New Roman" w:eastAsia="MS Mincho" w:hAnsi="Times New Roman"/>
          <w:sz w:val="24"/>
          <w:szCs w:val="24"/>
        </w:rPr>
        <w:t xml:space="preserve">Student loans have been an integral part of postsecondary education in America since </w:t>
      </w:r>
      <w:r w:rsidR="00B01992">
        <w:rPr>
          <w:rFonts w:ascii="Times New Roman" w:eastAsia="MS Mincho" w:hAnsi="Times New Roman"/>
          <w:sz w:val="24"/>
          <w:szCs w:val="24"/>
        </w:rPr>
        <w:t>C</w:t>
      </w:r>
      <w:r>
        <w:rPr>
          <w:rFonts w:ascii="Times New Roman" w:eastAsia="MS Mincho" w:hAnsi="Times New Roman"/>
          <w:sz w:val="24"/>
          <w:szCs w:val="24"/>
        </w:rPr>
        <w:t xml:space="preserve">ongress passed the Higher Education Act of 1965, which established grant and scholarship </w:t>
      </w:r>
      <w:r>
        <w:rPr>
          <w:rFonts w:ascii="Times New Roman" w:eastAsia="MS Mincho" w:hAnsi="Times New Roman"/>
          <w:sz w:val="24"/>
          <w:szCs w:val="24"/>
        </w:rPr>
        <w:lastRenderedPageBreak/>
        <w:t>programs for low-income students and provided low-interest loans to students.</w:t>
      </w:r>
      <w:r>
        <w:rPr>
          <w:rStyle w:val="FootnoteReference"/>
          <w:rFonts w:ascii="Times New Roman" w:eastAsia="MS Mincho" w:hAnsi="Times New Roman"/>
          <w:sz w:val="24"/>
          <w:szCs w:val="24"/>
        </w:rPr>
        <w:footnoteReference w:id="41"/>
      </w:r>
      <w:r>
        <w:rPr>
          <w:rFonts w:ascii="Times New Roman" w:eastAsia="MS Mincho" w:hAnsi="Times New Roman"/>
          <w:sz w:val="24"/>
          <w:szCs w:val="24"/>
        </w:rPr>
        <w:t xml:space="preserve"> This helped to make college available to more individuals and, by 1970, the number of graduates with bachelor degrees had nearly doubled compared to the rate in 1950.</w:t>
      </w:r>
      <w:r>
        <w:rPr>
          <w:rStyle w:val="FootnoteReference"/>
          <w:rFonts w:ascii="Times New Roman" w:eastAsia="MS Mincho" w:hAnsi="Times New Roman"/>
          <w:sz w:val="24"/>
          <w:szCs w:val="24"/>
        </w:rPr>
        <w:footnoteReference w:id="42"/>
      </w:r>
      <w:r>
        <w:rPr>
          <w:rFonts w:ascii="Times New Roman" w:eastAsia="MS Mincho" w:hAnsi="Times New Roman"/>
          <w:sz w:val="24"/>
          <w:szCs w:val="24"/>
        </w:rPr>
        <w:t xml:space="preserve"> However, since that time, the cost of </w:t>
      </w:r>
      <w:r w:rsidR="00B01992">
        <w:rPr>
          <w:rFonts w:ascii="Times New Roman" w:eastAsia="MS Mincho" w:hAnsi="Times New Roman"/>
          <w:sz w:val="24"/>
          <w:szCs w:val="24"/>
        </w:rPr>
        <w:t xml:space="preserve">postsecondary </w:t>
      </w:r>
      <w:r>
        <w:rPr>
          <w:rFonts w:ascii="Times New Roman" w:eastAsia="MS Mincho" w:hAnsi="Times New Roman"/>
          <w:sz w:val="24"/>
          <w:szCs w:val="24"/>
        </w:rPr>
        <w:t>education has increased significantly. For example, costs for tuition at a four-year public institution increased more than 200% from the cost 20 years ago, while the cost for private nonprofit schools increased nearly 130% for the same timeframe.</w:t>
      </w:r>
      <w:r>
        <w:rPr>
          <w:rStyle w:val="FootnoteReference"/>
          <w:rFonts w:ascii="Times New Roman" w:eastAsia="MS Mincho" w:hAnsi="Times New Roman"/>
          <w:sz w:val="24"/>
          <w:szCs w:val="24"/>
        </w:rPr>
        <w:footnoteReference w:id="43"/>
      </w:r>
      <w:r>
        <w:rPr>
          <w:rFonts w:ascii="Times New Roman" w:eastAsia="MS Mincho" w:hAnsi="Times New Roman"/>
          <w:sz w:val="24"/>
          <w:szCs w:val="24"/>
        </w:rPr>
        <w:t xml:space="preserve"> </w:t>
      </w:r>
    </w:p>
    <w:p w14:paraId="499D79F6" w14:textId="59CE97C2" w:rsidR="00B958C5" w:rsidRDefault="00967B1B" w:rsidP="003D0BFC">
      <w:pPr>
        <w:spacing w:after="0" w:line="480" w:lineRule="auto"/>
        <w:ind w:firstLine="720"/>
        <w:jc w:val="both"/>
        <w:rPr>
          <w:rFonts w:ascii="Times New Roman" w:eastAsia="MS Mincho" w:hAnsi="Times New Roman"/>
          <w:sz w:val="24"/>
          <w:szCs w:val="24"/>
        </w:rPr>
      </w:pPr>
      <w:r w:rsidRPr="00967B1B">
        <w:rPr>
          <w:rFonts w:ascii="Times New Roman" w:eastAsia="MS Mincho" w:hAnsi="Times New Roman"/>
          <w:sz w:val="24"/>
          <w:szCs w:val="24"/>
        </w:rPr>
        <w:t xml:space="preserve">Between March 2020 and September 2023, the </w:t>
      </w:r>
      <w:r w:rsidR="003A45F8" w:rsidRPr="003A45F8">
        <w:rPr>
          <w:rFonts w:ascii="Times New Roman" w:eastAsia="MS Mincho" w:hAnsi="Times New Roman"/>
          <w:sz w:val="24"/>
          <w:szCs w:val="24"/>
        </w:rPr>
        <w:t xml:space="preserve">U.S. Department of Education’s office of Federal Student Aid initiated temporary relief for </w:t>
      </w:r>
      <w:r w:rsidR="003A45F8">
        <w:rPr>
          <w:rFonts w:ascii="Times New Roman" w:eastAsia="MS Mincho" w:hAnsi="Times New Roman"/>
          <w:sz w:val="24"/>
          <w:szCs w:val="24"/>
        </w:rPr>
        <w:t xml:space="preserve">student borrowers by suspending </w:t>
      </w:r>
      <w:r w:rsidRPr="00967B1B">
        <w:rPr>
          <w:rFonts w:ascii="Times New Roman" w:eastAsia="MS Mincho" w:hAnsi="Times New Roman"/>
          <w:sz w:val="24"/>
          <w:szCs w:val="24"/>
        </w:rPr>
        <w:t>payments and interest accumulation on most federal student loans</w:t>
      </w:r>
      <w:r w:rsidR="003A45F8">
        <w:rPr>
          <w:rFonts w:ascii="Times New Roman" w:eastAsia="MS Mincho" w:hAnsi="Times New Roman"/>
          <w:sz w:val="24"/>
          <w:szCs w:val="24"/>
        </w:rPr>
        <w:t>.</w:t>
      </w:r>
      <w:r w:rsidR="009A3007">
        <w:rPr>
          <w:rStyle w:val="FootnoteReference"/>
          <w:rFonts w:ascii="Times New Roman" w:eastAsia="MS Mincho" w:hAnsi="Times New Roman"/>
          <w:sz w:val="24"/>
          <w:szCs w:val="24"/>
        </w:rPr>
        <w:footnoteReference w:id="44"/>
      </w:r>
      <w:r w:rsidR="003C7964">
        <w:rPr>
          <w:rFonts w:ascii="Times New Roman" w:eastAsia="MS Mincho" w:hAnsi="Times New Roman"/>
          <w:sz w:val="24"/>
          <w:szCs w:val="24"/>
        </w:rPr>
        <w:t xml:space="preserve"> Since </w:t>
      </w:r>
      <w:r w:rsidR="00630491">
        <w:rPr>
          <w:rFonts w:ascii="Times New Roman" w:eastAsia="MS Mincho" w:hAnsi="Times New Roman"/>
          <w:sz w:val="24"/>
          <w:szCs w:val="24"/>
        </w:rPr>
        <w:t xml:space="preserve">the temporary relief ended, </w:t>
      </w:r>
      <w:r w:rsidR="00FA51A2">
        <w:rPr>
          <w:rFonts w:ascii="Times New Roman" w:eastAsia="MS Mincho" w:hAnsi="Times New Roman"/>
          <w:sz w:val="24"/>
          <w:szCs w:val="24"/>
        </w:rPr>
        <w:t>the federal government has delayed the implementation of involuntary collections on federal student loans, including wage garnishment.</w:t>
      </w:r>
      <w:r w:rsidR="00FA51A2">
        <w:rPr>
          <w:rStyle w:val="FootnoteReference"/>
          <w:rFonts w:ascii="Times New Roman" w:eastAsia="MS Mincho" w:hAnsi="Times New Roman"/>
          <w:sz w:val="24"/>
          <w:szCs w:val="24"/>
        </w:rPr>
        <w:footnoteReference w:id="45"/>
      </w:r>
      <w:r w:rsidR="003C7964">
        <w:rPr>
          <w:rFonts w:ascii="Times New Roman" w:eastAsia="MS Mincho" w:hAnsi="Times New Roman"/>
          <w:sz w:val="24"/>
          <w:szCs w:val="24"/>
        </w:rPr>
        <w:t xml:space="preserve"> </w:t>
      </w:r>
      <w:r w:rsidR="00A0557B">
        <w:rPr>
          <w:rFonts w:ascii="Times New Roman" w:eastAsia="MS Mincho" w:hAnsi="Times New Roman"/>
          <w:sz w:val="24"/>
          <w:szCs w:val="24"/>
        </w:rPr>
        <w:t>However, New Yorkers remain vulnerable should involuntary collections begin again: a</w:t>
      </w:r>
      <w:r w:rsidR="003F14C0">
        <w:rPr>
          <w:rFonts w:ascii="Times New Roman" w:eastAsia="MS Mincho" w:hAnsi="Times New Roman"/>
          <w:sz w:val="24"/>
          <w:szCs w:val="24"/>
        </w:rPr>
        <w:t xml:space="preserve">s of 2025, </w:t>
      </w:r>
      <w:r w:rsidR="00214B91">
        <w:rPr>
          <w:rFonts w:ascii="Times New Roman" w:eastAsia="MS Mincho" w:hAnsi="Times New Roman"/>
          <w:sz w:val="24"/>
          <w:szCs w:val="24"/>
        </w:rPr>
        <w:t>14 percent of adult New York City residents had some student loan debt</w:t>
      </w:r>
      <w:r w:rsidR="0019686E">
        <w:rPr>
          <w:rFonts w:ascii="Times New Roman" w:eastAsia="MS Mincho" w:hAnsi="Times New Roman"/>
          <w:sz w:val="24"/>
          <w:szCs w:val="24"/>
        </w:rPr>
        <w:t xml:space="preserve">, with an average </w:t>
      </w:r>
      <w:r w:rsidR="00D974F1">
        <w:rPr>
          <w:rFonts w:ascii="Times New Roman" w:eastAsia="MS Mincho" w:hAnsi="Times New Roman"/>
          <w:sz w:val="24"/>
          <w:szCs w:val="24"/>
        </w:rPr>
        <w:t xml:space="preserve">loan </w:t>
      </w:r>
      <w:r w:rsidR="0019686E">
        <w:rPr>
          <w:rFonts w:ascii="Times New Roman" w:eastAsia="MS Mincho" w:hAnsi="Times New Roman"/>
          <w:sz w:val="24"/>
          <w:szCs w:val="24"/>
        </w:rPr>
        <w:t xml:space="preserve">balance of </w:t>
      </w:r>
      <w:r w:rsidR="00D974F1">
        <w:rPr>
          <w:rFonts w:ascii="Times New Roman" w:eastAsia="MS Mincho" w:hAnsi="Times New Roman"/>
          <w:sz w:val="24"/>
          <w:szCs w:val="24"/>
        </w:rPr>
        <w:t>$41,345.</w:t>
      </w:r>
      <w:r w:rsidR="00D974F1">
        <w:rPr>
          <w:rStyle w:val="FootnoteReference"/>
          <w:rFonts w:ascii="Times New Roman" w:eastAsia="MS Mincho" w:hAnsi="Times New Roman"/>
          <w:sz w:val="24"/>
          <w:szCs w:val="24"/>
        </w:rPr>
        <w:footnoteReference w:id="46"/>
      </w:r>
      <w:r w:rsidR="00D974F1">
        <w:rPr>
          <w:rFonts w:ascii="Times New Roman" w:eastAsia="MS Mincho" w:hAnsi="Times New Roman"/>
          <w:sz w:val="24"/>
          <w:szCs w:val="24"/>
        </w:rPr>
        <w:t xml:space="preserve"> </w:t>
      </w:r>
      <w:r w:rsidR="000D07CA">
        <w:rPr>
          <w:rFonts w:ascii="Times New Roman" w:eastAsia="MS Mincho" w:hAnsi="Times New Roman"/>
          <w:sz w:val="24"/>
          <w:szCs w:val="24"/>
        </w:rPr>
        <w:t xml:space="preserve">Of the New York City residents with </w:t>
      </w:r>
      <w:r w:rsidR="000D07CA" w:rsidRPr="000D07CA">
        <w:rPr>
          <w:rFonts w:ascii="Times New Roman" w:eastAsia="MS Mincho" w:hAnsi="Times New Roman"/>
          <w:sz w:val="24"/>
          <w:szCs w:val="24"/>
        </w:rPr>
        <w:t>at least some student loan debt, roughly 11</w:t>
      </w:r>
      <w:r w:rsidR="000D07CA">
        <w:rPr>
          <w:rFonts w:ascii="Times New Roman" w:eastAsia="MS Mincho" w:hAnsi="Times New Roman"/>
          <w:sz w:val="24"/>
          <w:szCs w:val="24"/>
        </w:rPr>
        <w:t xml:space="preserve"> percent</w:t>
      </w:r>
      <w:r w:rsidR="000D07CA" w:rsidRPr="000D07CA">
        <w:rPr>
          <w:rFonts w:ascii="Times New Roman" w:eastAsia="MS Mincho" w:hAnsi="Times New Roman"/>
          <w:sz w:val="24"/>
          <w:szCs w:val="24"/>
        </w:rPr>
        <w:t xml:space="preserve"> </w:t>
      </w:r>
      <w:r w:rsidR="000D07CA">
        <w:rPr>
          <w:rFonts w:ascii="Times New Roman" w:eastAsia="MS Mincho" w:hAnsi="Times New Roman"/>
          <w:sz w:val="24"/>
          <w:szCs w:val="24"/>
        </w:rPr>
        <w:t xml:space="preserve">are </w:t>
      </w:r>
      <w:r w:rsidR="000D07CA" w:rsidRPr="000D07CA">
        <w:rPr>
          <w:rFonts w:ascii="Times New Roman" w:eastAsia="MS Mincho" w:hAnsi="Times New Roman"/>
          <w:sz w:val="24"/>
          <w:szCs w:val="24"/>
        </w:rPr>
        <w:t>delinquent,</w:t>
      </w:r>
      <w:r w:rsidR="005C3AAD">
        <w:rPr>
          <w:rFonts w:ascii="Times New Roman" w:eastAsia="MS Mincho" w:hAnsi="Times New Roman"/>
          <w:sz w:val="24"/>
          <w:szCs w:val="24"/>
        </w:rPr>
        <w:t xml:space="preserve"> with the highest rate of student loan delinquency in the Bronx at nearly 15 percent.</w:t>
      </w:r>
      <w:r w:rsidR="00A0557B">
        <w:rPr>
          <w:rStyle w:val="FootnoteReference"/>
          <w:rFonts w:ascii="Times New Roman" w:eastAsia="MS Mincho" w:hAnsi="Times New Roman"/>
          <w:sz w:val="24"/>
          <w:szCs w:val="24"/>
        </w:rPr>
        <w:footnoteReference w:id="47"/>
      </w:r>
      <w:r w:rsidR="005C3AAD">
        <w:rPr>
          <w:rFonts w:ascii="Times New Roman" w:eastAsia="MS Mincho" w:hAnsi="Times New Roman"/>
          <w:sz w:val="24"/>
          <w:szCs w:val="24"/>
        </w:rPr>
        <w:t xml:space="preserve"> </w:t>
      </w:r>
    </w:p>
    <w:p w14:paraId="7876409C" w14:textId="224AEB65" w:rsidR="002F691C" w:rsidRDefault="004E51B5" w:rsidP="003D0BFC">
      <w:pPr>
        <w:spacing w:line="480" w:lineRule="auto"/>
        <w:ind w:firstLine="720"/>
        <w:jc w:val="both"/>
        <w:rPr>
          <w:rFonts w:ascii="Times New Roman" w:eastAsia="MS Mincho" w:hAnsi="Times New Roman"/>
          <w:sz w:val="24"/>
          <w:szCs w:val="24"/>
        </w:rPr>
      </w:pPr>
      <w:r>
        <w:rPr>
          <w:rFonts w:ascii="Times New Roman" w:eastAsia="MS Mincho" w:hAnsi="Times New Roman"/>
          <w:sz w:val="24"/>
          <w:szCs w:val="24"/>
        </w:rPr>
        <w:lastRenderedPageBreak/>
        <w:t>DCWP offers New Yorkers free, confidential and personalized guidance t</w:t>
      </w:r>
      <w:r w:rsidR="0019088D">
        <w:rPr>
          <w:rFonts w:ascii="Times New Roman" w:eastAsia="MS Mincho" w:hAnsi="Times New Roman"/>
          <w:sz w:val="24"/>
          <w:szCs w:val="24"/>
        </w:rPr>
        <w:t>o get student debt relief.</w:t>
      </w:r>
      <w:r w:rsidR="0019088D">
        <w:rPr>
          <w:rStyle w:val="FootnoteReference"/>
          <w:rFonts w:ascii="Times New Roman" w:eastAsia="MS Mincho" w:hAnsi="Times New Roman"/>
          <w:sz w:val="24"/>
          <w:szCs w:val="24"/>
        </w:rPr>
        <w:footnoteReference w:id="48"/>
      </w:r>
      <w:r w:rsidR="00616BEB">
        <w:rPr>
          <w:rFonts w:ascii="Times New Roman" w:eastAsia="MS Mincho" w:hAnsi="Times New Roman"/>
          <w:sz w:val="24"/>
          <w:szCs w:val="24"/>
        </w:rPr>
        <w:t xml:space="preserve"> </w:t>
      </w:r>
      <w:r w:rsidR="00706402">
        <w:rPr>
          <w:rFonts w:ascii="Times New Roman" w:eastAsia="MS Mincho" w:hAnsi="Times New Roman"/>
          <w:sz w:val="24"/>
          <w:szCs w:val="24"/>
        </w:rPr>
        <w:t xml:space="preserve">Individuals can get information </w:t>
      </w:r>
      <w:r w:rsidR="004B7190">
        <w:rPr>
          <w:rFonts w:ascii="Times New Roman" w:eastAsia="MS Mincho" w:hAnsi="Times New Roman"/>
          <w:sz w:val="24"/>
          <w:szCs w:val="24"/>
        </w:rPr>
        <w:t>about repayment plans, forgiveness options</w:t>
      </w:r>
      <w:r w:rsidR="009E15A7">
        <w:rPr>
          <w:rFonts w:ascii="Times New Roman" w:eastAsia="MS Mincho" w:hAnsi="Times New Roman"/>
          <w:sz w:val="24"/>
          <w:szCs w:val="24"/>
        </w:rPr>
        <w:t xml:space="preserve"> and assistance with possible defaults online</w:t>
      </w:r>
      <w:r w:rsidR="00706402">
        <w:rPr>
          <w:rFonts w:ascii="Times New Roman" w:eastAsia="MS Mincho" w:hAnsi="Times New Roman"/>
          <w:sz w:val="24"/>
          <w:szCs w:val="24"/>
        </w:rPr>
        <w:t xml:space="preserve"> t</w:t>
      </w:r>
      <w:r w:rsidR="00613B53">
        <w:rPr>
          <w:rFonts w:ascii="Times New Roman" w:eastAsia="MS Mincho" w:hAnsi="Times New Roman"/>
          <w:sz w:val="24"/>
          <w:szCs w:val="24"/>
        </w:rPr>
        <w:t>hrough a partnership with a company called Summer</w:t>
      </w:r>
      <w:r w:rsidR="00161819">
        <w:rPr>
          <w:rFonts w:ascii="Times New Roman" w:eastAsia="MS Mincho" w:hAnsi="Times New Roman"/>
          <w:sz w:val="24"/>
          <w:szCs w:val="24"/>
        </w:rPr>
        <w:t xml:space="preserve"> launched in 2025</w:t>
      </w:r>
      <w:r w:rsidR="009E15A7">
        <w:rPr>
          <w:rFonts w:ascii="Times New Roman" w:eastAsia="MS Mincho" w:hAnsi="Times New Roman"/>
          <w:sz w:val="24"/>
          <w:szCs w:val="24"/>
        </w:rPr>
        <w:t>.</w:t>
      </w:r>
      <w:r w:rsidR="004D402B">
        <w:rPr>
          <w:rStyle w:val="FootnoteReference"/>
          <w:rFonts w:ascii="Times New Roman" w:eastAsia="MS Mincho" w:hAnsi="Times New Roman"/>
          <w:sz w:val="24"/>
          <w:szCs w:val="24"/>
        </w:rPr>
        <w:footnoteReference w:id="49"/>
      </w:r>
      <w:r w:rsidR="009E15A7">
        <w:rPr>
          <w:rFonts w:ascii="Times New Roman" w:eastAsia="MS Mincho" w:hAnsi="Times New Roman"/>
          <w:sz w:val="24"/>
          <w:szCs w:val="24"/>
        </w:rPr>
        <w:t xml:space="preserve"> New York City residents can also </w:t>
      </w:r>
      <w:r w:rsidR="002F691C">
        <w:rPr>
          <w:rFonts w:ascii="Times New Roman" w:eastAsia="MS Mincho" w:hAnsi="Times New Roman"/>
          <w:sz w:val="24"/>
          <w:szCs w:val="24"/>
        </w:rPr>
        <w:t>work</w:t>
      </w:r>
      <w:r w:rsidR="00613B53">
        <w:rPr>
          <w:rFonts w:ascii="Times New Roman" w:eastAsia="MS Mincho" w:hAnsi="Times New Roman"/>
          <w:sz w:val="24"/>
          <w:szCs w:val="24"/>
        </w:rPr>
        <w:t xml:space="preserve"> </w:t>
      </w:r>
      <w:r w:rsidR="004B7190">
        <w:rPr>
          <w:rFonts w:ascii="Times New Roman" w:eastAsia="MS Mincho" w:hAnsi="Times New Roman"/>
          <w:sz w:val="24"/>
          <w:szCs w:val="24"/>
        </w:rPr>
        <w:t xml:space="preserve">with a financial counselor at a Financial Empowerment Center </w:t>
      </w:r>
      <w:r w:rsidR="00161819">
        <w:rPr>
          <w:rFonts w:ascii="Times New Roman" w:eastAsia="MS Mincho" w:hAnsi="Times New Roman"/>
          <w:sz w:val="24"/>
          <w:szCs w:val="24"/>
        </w:rPr>
        <w:t>to get assistance with managing loan payments along with other expenses.</w:t>
      </w:r>
      <w:r w:rsidR="009A7F69">
        <w:rPr>
          <w:rStyle w:val="FootnoteReference"/>
          <w:rFonts w:ascii="Times New Roman" w:eastAsia="MS Mincho" w:hAnsi="Times New Roman"/>
          <w:sz w:val="24"/>
          <w:szCs w:val="24"/>
        </w:rPr>
        <w:footnoteReference w:id="50"/>
      </w:r>
    </w:p>
    <w:p w14:paraId="65B3431E" w14:textId="026E7E36" w:rsidR="0004698B" w:rsidRPr="002F691C" w:rsidRDefault="00CD5678" w:rsidP="002F691C">
      <w:pPr>
        <w:pStyle w:val="ListParagraph"/>
        <w:numPr>
          <w:ilvl w:val="0"/>
          <w:numId w:val="2"/>
        </w:numPr>
        <w:spacing w:line="480" w:lineRule="auto"/>
        <w:rPr>
          <w:rFonts w:ascii="Times New Roman" w:eastAsia="MS Mincho" w:hAnsi="Times New Roman"/>
          <w:b/>
          <w:bCs/>
        </w:rPr>
      </w:pPr>
      <w:r w:rsidRPr="002F691C">
        <w:rPr>
          <w:rFonts w:ascii="Times New Roman" w:eastAsia="MS Mincho" w:hAnsi="Times New Roman"/>
          <w:b/>
          <w:bCs/>
        </w:rPr>
        <w:t>Issues and Concerns</w:t>
      </w:r>
      <w:r w:rsidR="002F691C">
        <w:rPr>
          <w:rFonts w:ascii="Times New Roman" w:eastAsia="MS Mincho" w:hAnsi="Times New Roman"/>
          <w:b/>
          <w:bCs/>
        </w:rPr>
        <w:t xml:space="preserve"> Related to the Consumer Protection Law </w:t>
      </w:r>
    </w:p>
    <w:p w14:paraId="4B35E0D1" w14:textId="17A39DAE" w:rsidR="00D77814" w:rsidRPr="000B4F52" w:rsidRDefault="00D77814" w:rsidP="0055177F">
      <w:pPr>
        <w:pStyle w:val="ListParagraph"/>
        <w:numPr>
          <w:ilvl w:val="1"/>
          <w:numId w:val="6"/>
        </w:numPr>
        <w:spacing w:before="120" w:after="0" w:line="480" w:lineRule="auto"/>
        <w:ind w:left="1440"/>
        <w:jc w:val="both"/>
        <w:rPr>
          <w:rFonts w:ascii="Times New Roman" w:eastAsia="MS Mincho" w:hAnsi="Times New Roman" w:cs="Times New Roman"/>
          <w:b/>
          <w:bCs/>
        </w:rPr>
      </w:pPr>
      <w:r w:rsidRPr="000B4F52">
        <w:rPr>
          <w:rFonts w:ascii="Times New Roman" w:eastAsia="MS Mincho" w:hAnsi="Times New Roman" w:cs="Times New Roman"/>
          <w:b/>
          <w:bCs/>
        </w:rPr>
        <w:t xml:space="preserve">Small Businesses as Consumers </w:t>
      </w:r>
    </w:p>
    <w:p w14:paraId="2FC6BFB6" w14:textId="360D7D12" w:rsidR="0028632C" w:rsidRPr="000B4F52" w:rsidRDefault="00464B13" w:rsidP="0055177F">
      <w:pPr>
        <w:spacing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The CPL </w:t>
      </w:r>
      <w:r w:rsidR="00F37BC1" w:rsidRPr="000B4F52">
        <w:rPr>
          <w:rFonts w:ascii="Times New Roman" w:eastAsia="MS Mincho" w:hAnsi="Times New Roman"/>
          <w:sz w:val="24"/>
          <w:szCs w:val="24"/>
        </w:rPr>
        <w:t xml:space="preserve">covers the </w:t>
      </w:r>
      <w:r w:rsidR="000F42EA" w:rsidRPr="000B4F52">
        <w:rPr>
          <w:rFonts w:ascii="Times New Roman" w:eastAsia="MS Mincho" w:hAnsi="Times New Roman"/>
          <w:sz w:val="24"/>
          <w:szCs w:val="24"/>
        </w:rPr>
        <w:t>sale, lease, rental or loan of</w:t>
      </w:r>
      <w:r w:rsidRPr="000B4F52">
        <w:rPr>
          <w:rFonts w:ascii="Times New Roman" w:eastAsia="MS Mincho" w:hAnsi="Times New Roman"/>
          <w:sz w:val="24"/>
          <w:szCs w:val="24"/>
        </w:rPr>
        <w:t xml:space="preserve"> </w:t>
      </w:r>
      <w:r w:rsidR="00F37BC1" w:rsidRPr="000B4F52">
        <w:rPr>
          <w:rFonts w:ascii="Times New Roman" w:eastAsia="MS Mincho" w:hAnsi="Times New Roman"/>
          <w:sz w:val="24"/>
          <w:szCs w:val="24"/>
        </w:rPr>
        <w:t>“consumer goods, services, credit and debts</w:t>
      </w:r>
      <w:r w:rsidR="000F42EA" w:rsidRPr="000B4F52">
        <w:rPr>
          <w:rFonts w:ascii="Times New Roman" w:eastAsia="MS Mincho" w:hAnsi="Times New Roman"/>
          <w:sz w:val="24"/>
          <w:szCs w:val="24"/>
        </w:rPr>
        <w:t>,</w:t>
      </w:r>
      <w:r w:rsidR="00F37BC1" w:rsidRPr="000B4F52">
        <w:rPr>
          <w:rFonts w:ascii="Times New Roman" w:eastAsia="MS Mincho" w:hAnsi="Times New Roman"/>
          <w:sz w:val="24"/>
          <w:szCs w:val="24"/>
        </w:rPr>
        <w:t>”</w:t>
      </w:r>
      <w:r w:rsidR="000F42EA" w:rsidRPr="000B4F52">
        <w:rPr>
          <w:rFonts w:ascii="Times New Roman" w:eastAsia="MS Mincho" w:hAnsi="Times New Roman"/>
          <w:sz w:val="24"/>
          <w:szCs w:val="24"/>
        </w:rPr>
        <w:t xml:space="preserve"> which are defined as “primarily for personal, household or family purposes.”</w:t>
      </w:r>
      <w:r w:rsidR="000F42EA" w:rsidRPr="000B4F52">
        <w:rPr>
          <w:rStyle w:val="FootnoteReference"/>
          <w:rFonts w:ascii="Times New Roman" w:eastAsia="MS Mincho" w:hAnsi="Times New Roman"/>
          <w:sz w:val="24"/>
          <w:szCs w:val="24"/>
        </w:rPr>
        <w:footnoteReference w:id="51"/>
      </w:r>
      <w:r w:rsidR="002015C4" w:rsidRPr="000B4F52">
        <w:rPr>
          <w:rFonts w:ascii="Times New Roman" w:eastAsia="MS Mincho" w:hAnsi="Times New Roman"/>
          <w:sz w:val="24"/>
          <w:szCs w:val="24"/>
        </w:rPr>
        <w:t xml:space="preserve"> This </w:t>
      </w:r>
      <w:r w:rsidR="00386B92" w:rsidRPr="000B4F52">
        <w:rPr>
          <w:rFonts w:ascii="Times New Roman" w:eastAsia="MS Mincho" w:hAnsi="Times New Roman"/>
          <w:sz w:val="24"/>
          <w:szCs w:val="24"/>
        </w:rPr>
        <w:t>definition leaves small business</w:t>
      </w:r>
      <w:r w:rsidR="00B753B8" w:rsidRPr="000B4F52">
        <w:rPr>
          <w:rFonts w:ascii="Times New Roman" w:eastAsia="MS Mincho" w:hAnsi="Times New Roman"/>
          <w:sz w:val="24"/>
          <w:szCs w:val="24"/>
        </w:rPr>
        <w:t>es</w:t>
      </w:r>
      <w:r w:rsidR="001B57D3" w:rsidRPr="000B4F52">
        <w:rPr>
          <w:rFonts w:ascii="Times New Roman" w:eastAsia="MS Mincho" w:hAnsi="Times New Roman"/>
          <w:sz w:val="24"/>
          <w:szCs w:val="24"/>
        </w:rPr>
        <w:t>, nonprofits and sole proprietors</w:t>
      </w:r>
      <w:r w:rsidR="00386B92" w:rsidRPr="000B4F52">
        <w:rPr>
          <w:rFonts w:ascii="Times New Roman" w:eastAsia="MS Mincho" w:hAnsi="Times New Roman"/>
          <w:sz w:val="24"/>
          <w:szCs w:val="24"/>
        </w:rPr>
        <w:t xml:space="preserve"> </w:t>
      </w:r>
      <w:r w:rsidR="001F6E60" w:rsidRPr="000B4F52">
        <w:rPr>
          <w:rFonts w:ascii="Times New Roman" w:eastAsia="MS Mincho" w:hAnsi="Times New Roman"/>
          <w:sz w:val="24"/>
          <w:szCs w:val="24"/>
        </w:rPr>
        <w:t xml:space="preserve">vulnerable to </w:t>
      </w:r>
      <w:r w:rsidR="00386B92" w:rsidRPr="000B4F52">
        <w:rPr>
          <w:rFonts w:ascii="Times New Roman" w:eastAsia="MS Mincho" w:hAnsi="Times New Roman"/>
          <w:sz w:val="24"/>
          <w:szCs w:val="24"/>
        </w:rPr>
        <w:t>deceptive or unconscionable trade practices without recourse</w:t>
      </w:r>
      <w:r w:rsidR="00B01992">
        <w:rPr>
          <w:rFonts w:ascii="Times New Roman" w:eastAsia="MS Mincho" w:hAnsi="Times New Roman"/>
          <w:sz w:val="24"/>
          <w:szCs w:val="24"/>
        </w:rPr>
        <w:t xml:space="preserve"> through the CPL</w:t>
      </w:r>
      <w:r w:rsidR="00386B92" w:rsidRPr="000B4F52">
        <w:rPr>
          <w:rFonts w:ascii="Times New Roman" w:eastAsia="MS Mincho" w:hAnsi="Times New Roman"/>
          <w:sz w:val="24"/>
          <w:szCs w:val="24"/>
        </w:rPr>
        <w:t>.</w:t>
      </w:r>
      <w:r w:rsidR="0020330D" w:rsidRPr="000B4F52">
        <w:rPr>
          <w:rFonts w:ascii="Times New Roman" w:eastAsia="MS Mincho" w:hAnsi="Times New Roman"/>
          <w:sz w:val="24"/>
          <w:szCs w:val="24"/>
        </w:rPr>
        <w:t xml:space="preserve"> </w:t>
      </w:r>
      <w:r w:rsidR="001F6E60" w:rsidRPr="000B4F52">
        <w:rPr>
          <w:rFonts w:ascii="Times New Roman" w:eastAsia="MS Mincho" w:hAnsi="Times New Roman"/>
          <w:sz w:val="24"/>
          <w:szCs w:val="24"/>
        </w:rPr>
        <w:t>There may be substantial consequences to such exclusion</w:t>
      </w:r>
      <w:r w:rsidR="008B1D28" w:rsidRPr="000B4F52">
        <w:rPr>
          <w:rFonts w:ascii="Times New Roman" w:eastAsia="MS Mincho" w:hAnsi="Times New Roman"/>
          <w:sz w:val="24"/>
          <w:szCs w:val="24"/>
        </w:rPr>
        <w:t xml:space="preserve"> as small businesses, like consumers,</w:t>
      </w:r>
      <w:r w:rsidR="007A0F24" w:rsidRPr="000B4F52">
        <w:rPr>
          <w:rFonts w:ascii="Times New Roman" w:eastAsia="MS Mincho" w:hAnsi="Times New Roman"/>
          <w:sz w:val="24"/>
          <w:szCs w:val="24"/>
        </w:rPr>
        <w:t xml:space="preserve"> can suffer from a lack of informatio</w:t>
      </w:r>
      <w:r w:rsidR="00D970E1" w:rsidRPr="000B4F52">
        <w:rPr>
          <w:rFonts w:ascii="Times New Roman" w:eastAsia="MS Mincho" w:hAnsi="Times New Roman"/>
          <w:sz w:val="24"/>
          <w:szCs w:val="24"/>
        </w:rPr>
        <w:t xml:space="preserve">n or resources that make them </w:t>
      </w:r>
      <w:r w:rsidR="002167AE" w:rsidRPr="000B4F52">
        <w:rPr>
          <w:rFonts w:ascii="Times New Roman" w:eastAsia="MS Mincho" w:hAnsi="Times New Roman"/>
          <w:sz w:val="24"/>
          <w:szCs w:val="24"/>
        </w:rPr>
        <w:t>susceptible to</w:t>
      </w:r>
      <w:r w:rsidR="0008445B" w:rsidRPr="000B4F52">
        <w:rPr>
          <w:rFonts w:ascii="Times New Roman" w:eastAsia="MS Mincho" w:hAnsi="Times New Roman"/>
          <w:sz w:val="24"/>
          <w:szCs w:val="24"/>
        </w:rPr>
        <w:t xml:space="preserve"> unscrupulous business practices.</w:t>
      </w:r>
      <w:r w:rsidR="0008445B" w:rsidRPr="000B4F52">
        <w:rPr>
          <w:rStyle w:val="FootnoteReference"/>
          <w:rFonts w:ascii="Times New Roman" w:eastAsia="MS Mincho" w:hAnsi="Times New Roman"/>
          <w:sz w:val="24"/>
          <w:szCs w:val="24"/>
        </w:rPr>
        <w:footnoteReference w:id="52"/>
      </w:r>
      <w:r w:rsidR="0008445B" w:rsidRPr="000B4F52">
        <w:rPr>
          <w:rFonts w:ascii="Times New Roman" w:eastAsia="MS Mincho" w:hAnsi="Times New Roman"/>
          <w:sz w:val="24"/>
          <w:szCs w:val="24"/>
        </w:rPr>
        <w:t xml:space="preserve"> </w:t>
      </w:r>
      <w:r w:rsidR="00310F2A" w:rsidRPr="000B4F52">
        <w:rPr>
          <w:rFonts w:ascii="Times New Roman" w:eastAsia="MS Mincho" w:hAnsi="Times New Roman"/>
          <w:sz w:val="24"/>
          <w:szCs w:val="24"/>
        </w:rPr>
        <w:t xml:space="preserve">For example, </w:t>
      </w:r>
      <w:r w:rsidR="006C7EB6" w:rsidRPr="000B4F52">
        <w:rPr>
          <w:rFonts w:ascii="Times New Roman" w:eastAsia="MS Mincho" w:hAnsi="Times New Roman"/>
          <w:sz w:val="24"/>
          <w:szCs w:val="24"/>
        </w:rPr>
        <w:t>an en</w:t>
      </w:r>
      <w:r w:rsidR="00590CE2" w:rsidRPr="000B4F52">
        <w:rPr>
          <w:rFonts w:ascii="Times New Roman" w:eastAsia="MS Mincho" w:hAnsi="Times New Roman"/>
          <w:sz w:val="24"/>
          <w:szCs w:val="24"/>
        </w:rPr>
        <w:t>tity called Northern Leasing Systems</w:t>
      </w:r>
      <w:r w:rsidR="00B01992">
        <w:rPr>
          <w:rFonts w:ascii="Times New Roman" w:eastAsia="MS Mincho" w:hAnsi="Times New Roman"/>
          <w:sz w:val="24"/>
          <w:szCs w:val="24"/>
        </w:rPr>
        <w:t xml:space="preserve"> recently</w:t>
      </w:r>
      <w:r w:rsidR="00590CE2" w:rsidRPr="000B4F52">
        <w:rPr>
          <w:rFonts w:ascii="Times New Roman" w:eastAsia="MS Mincho" w:hAnsi="Times New Roman"/>
          <w:sz w:val="24"/>
          <w:szCs w:val="24"/>
        </w:rPr>
        <w:t xml:space="preserve"> trapped </w:t>
      </w:r>
      <w:r w:rsidR="00310F2A" w:rsidRPr="000B4F52">
        <w:rPr>
          <w:rFonts w:ascii="Times New Roman" w:eastAsia="MS Mincho" w:hAnsi="Times New Roman"/>
          <w:sz w:val="24"/>
          <w:szCs w:val="24"/>
        </w:rPr>
        <w:t xml:space="preserve">many </w:t>
      </w:r>
      <w:r w:rsidR="00194E9D" w:rsidRPr="000B4F52">
        <w:rPr>
          <w:rFonts w:ascii="Times New Roman" w:eastAsia="MS Mincho" w:hAnsi="Times New Roman"/>
          <w:sz w:val="24"/>
          <w:szCs w:val="24"/>
        </w:rPr>
        <w:t xml:space="preserve">small and low-income </w:t>
      </w:r>
      <w:r w:rsidR="00310F2A" w:rsidRPr="000B4F52">
        <w:rPr>
          <w:rFonts w:ascii="Times New Roman" w:eastAsia="MS Mincho" w:hAnsi="Times New Roman"/>
          <w:sz w:val="24"/>
          <w:szCs w:val="24"/>
        </w:rPr>
        <w:t>business</w:t>
      </w:r>
      <w:r w:rsidR="00194E9D" w:rsidRPr="000B4F52">
        <w:rPr>
          <w:rFonts w:ascii="Times New Roman" w:eastAsia="MS Mincho" w:hAnsi="Times New Roman"/>
          <w:sz w:val="24"/>
          <w:szCs w:val="24"/>
        </w:rPr>
        <w:t xml:space="preserve"> owners</w:t>
      </w:r>
      <w:r w:rsidR="00310F2A" w:rsidRPr="000B4F52">
        <w:rPr>
          <w:rFonts w:ascii="Times New Roman" w:eastAsia="MS Mincho" w:hAnsi="Times New Roman"/>
          <w:sz w:val="24"/>
          <w:szCs w:val="24"/>
        </w:rPr>
        <w:t xml:space="preserve"> in New York </w:t>
      </w:r>
      <w:r w:rsidR="00194E9D" w:rsidRPr="000B4F52">
        <w:rPr>
          <w:rFonts w:ascii="Times New Roman" w:eastAsia="MS Mincho" w:hAnsi="Times New Roman"/>
          <w:sz w:val="24"/>
          <w:szCs w:val="24"/>
        </w:rPr>
        <w:t>into lease agreements for over-priced</w:t>
      </w:r>
      <w:r w:rsidR="00440C72" w:rsidRPr="000B4F52">
        <w:rPr>
          <w:rFonts w:ascii="Times New Roman" w:eastAsia="MS Mincho" w:hAnsi="Times New Roman"/>
          <w:sz w:val="24"/>
          <w:szCs w:val="24"/>
        </w:rPr>
        <w:t xml:space="preserve"> </w:t>
      </w:r>
      <w:r w:rsidR="00194E9D" w:rsidRPr="000B4F52">
        <w:rPr>
          <w:rFonts w:ascii="Times New Roman" w:eastAsia="MS Mincho" w:hAnsi="Times New Roman"/>
          <w:sz w:val="24"/>
          <w:szCs w:val="24"/>
        </w:rPr>
        <w:t xml:space="preserve">credit card processing equipment </w:t>
      </w:r>
      <w:r w:rsidR="00590CE2" w:rsidRPr="000B4F52">
        <w:rPr>
          <w:rFonts w:ascii="Times New Roman" w:eastAsia="MS Mincho" w:hAnsi="Times New Roman"/>
          <w:sz w:val="24"/>
          <w:szCs w:val="24"/>
        </w:rPr>
        <w:t>that could not be cancelled</w:t>
      </w:r>
      <w:r w:rsidR="00194E9D" w:rsidRPr="000B4F52">
        <w:rPr>
          <w:rFonts w:ascii="Times New Roman" w:eastAsia="MS Mincho" w:hAnsi="Times New Roman"/>
          <w:sz w:val="24"/>
          <w:szCs w:val="24"/>
        </w:rPr>
        <w:t>.</w:t>
      </w:r>
      <w:r w:rsidR="00941E94" w:rsidRPr="000B4F52">
        <w:rPr>
          <w:rStyle w:val="FootnoteReference"/>
          <w:rFonts w:ascii="Times New Roman" w:eastAsia="MS Mincho" w:hAnsi="Times New Roman"/>
          <w:sz w:val="24"/>
          <w:szCs w:val="24"/>
        </w:rPr>
        <w:footnoteReference w:id="53"/>
      </w:r>
      <w:r w:rsidR="00194E9D" w:rsidRPr="000B4F52">
        <w:rPr>
          <w:rFonts w:ascii="Times New Roman" w:eastAsia="MS Mincho" w:hAnsi="Times New Roman"/>
          <w:sz w:val="24"/>
          <w:szCs w:val="24"/>
        </w:rPr>
        <w:t xml:space="preserve"> </w:t>
      </w:r>
    </w:p>
    <w:p w14:paraId="05607BA9" w14:textId="3CA694CB" w:rsidR="000A2CB8" w:rsidRPr="000B4F52" w:rsidRDefault="000A2CB8" w:rsidP="0055177F">
      <w:pPr>
        <w:pStyle w:val="ListParagraph"/>
        <w:numPr>
          <w:ilvl w:val="1"/>
          <w:numId w:val="6"/>
        </w:numPr>
        <w:spacing w:before="120" w:after="120" w:line="480" w:lineRule="auto"/>
        <w:ind w:left="1440"/>
        <w:jc w:val="both"/>
        <w:rPr>
          <w:rFonts w:ascii="Times New Roman" w:eastAsia="MS Mincho" w:hAnsi="Times New Roman" w:cs="Times New Roman"/>
          <w:b/>
          <w:bCs/>
        </w:rPr>
      </w:pPr>
      <w:r w:rsidRPr="000B4F52">
        <w:rPr>
          <w:rFonts w:ascii="Times New Roman" w:eastAsia="MS Mincho" w:hAnsi="Times New Roman" w:cs="Times New Roman"/>
          <w:b/>
          <w:bCs/>
        </w:rPr>
        <w:lastRenderedPageBreak/>
        <w:t>Continued Gro</w:t>
      </w:r>
      <w:r w:rsidR="00C94957" w:rsidRPr="000B4F52">
        <w:rPr>
          <w:rFonts w:ascii="Times New Roman" w:eastAsia="MS Mincho" w:hAnsi="Times New Roman" w:cs="Times New Roman"/>
          <w:b/>
          <w:bCs/>
        </w:rPr>
        <w:t xml:space="preserve">wth and Shifts </w:t>
      </w:r>
      <w:r w:rsidRPr="000B4F52">
        <w:rPr>
          <w:rFonts w:ascii="Times New Roman" w:eastAsia="MS Mincho" w:hAnsi="Times New Roman" w:cs="Times New Roman"/>
          <w:b/>
          <w:bCs/>
        </w:rPr>
        <w:t>in Online Consumer Activity</w:t>
      </w:r>
    </w:p>
    <w:p w14:paraId="4278C57F" w14:textId="03AFF407" w:rsidR="000A2CB8" w:rsidRPr="000B4F52" w:rsidRDefault="000A2CB8" w:rsidP="0055177F">
      <w:pPr>
        <w:spacing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Since Local Law 98 of 2021 was enacted </w:t>
      </w:r>
      <w:r w:rsidR="005F1D4C" w:rsidRPr="000B4F52">
        <w:rPr>
          <w:rFonts w:ascii="Times New Roman" w:eastAsia="MS Mincho" w:hAnsi="Times New Roman"/>
          <w:sz w:val="24"/>
          <w:szCs w:val="24"/>
        </w:rPr>
        <w:t>amending the CPL to cover online business activity</w:t>
      </w:r>
      <w:r w:rsidRPr="000B4F52">
        <w:rPr>
          <w:rFonts w:ascii="Times New Roman" w:eastAsia="MS Mincho" w:hAnsi="Times New Roman"/>
          <w:sz w:val="24"/>
          <w:szCs w:val="24"/>
        </w:rPr>
        <w:t>, e-commerce has only continued to grow and now represents over 16 percent of total retail sales in the United States.</w:t>
      </w:r>
      <w:r w:rsidRPr="000B4F52">
        <w:rPr>
          <w:rStyle w:val="FootnoteReference"/>
          <w:rFonts w:ascii="Times New Roman" w:eastAsia="MS Mincho" w:hAnsi="Times New Roman"/>
          <w:sz w:val="24"/>
          <w:szCs w:val="24"/>
        </w:rPr>
        <w:footnoteReference w:id="54"/>
      </w:r>
      <w:r w:rsidRPr="000B4F52">
        <w:rPr>
          <w:rFonts w:ascii="Times New Roman" w:eastAsia="MS Mincho" w:hAnsi="Times New Roman"/>
          <w:sz w:val="24"/>
          <w:szCs w:val="24"/>
        </w:rPr>
        <w:t xml:space="preserve"> The ways in which business is conducted online has also continued to change; in addition to traditional e-commerce where a consumer purchases goods from a retailer’s website, consumers are increasingly engaging with brands, exploring products and making purchases on social media apps—a practice known as social commerce.</w:t>
      </w:r>
      <w:r w:rsidRPr="000B4F52">
        <w:rPr>
          <w:rStyle w:val="FootnoteReference"/>
          <w:rFonts w:ascii="Times New Roman" w:eastAsia="MS Mincho" w:hAnsi="Times New Roman"/>
          <w:sz w:val="24"/>
          <w:szCs w:val="24"/>
        </w:rPr>
        <w:footnoteReference w:id="55"/>
      </w:r>
      <w:r w:rsidRPr="000B4F52">
        <w:rPr>
          <w:rFonts w:ascii="Times New Roman" w:eastAsia="MS Mincho" w:hAnsi="Times New Roman"/>
          <w:sz w:val="24"/>
          <w:szCs w:val="24"/>
        </w:rPr>
        <w:t xml:space="preserve">  </w:t>
      </w:r>
    </w:p>
    <w:p w14:paraId="7B33EB62" w14:textId="547F2607" w:rsidR="00D2146A" w:rsidRPr="000B4F52" w:rsidRDefault="004955E5" w:rsidP="0055177F">
      <w:pPr>
        <w:pStyle w:val="ListParagraph"/>
        <w:numPr>
          <w:ilvl w:val="1"/>
          <w:numId w:val="6"/>
        </w:numPr>
        <w:spacing w:before="120" w:after="120" w:line="480" w:lineRule="auto"/>
        <w:ind w:left="1440"/>
        <w:jc w:val="both"/>
        <w:rPr>
          <w:rFonts w:ascii="Times New Roman" w:eastAsia="MS Mincho" w:hAnsi="Times New Roman" w:cs="Times New Roman"/>
          <w:b/>
          <w:bCs/>
        </w:rPr>
      </w:pPr>
      <w:r w:rsidRPr="000B4F52">
        <w:rPr>
          <w:rFonts w:ascii="Times New Roman" w:eastAsia="MS Mincho" w:hAnsi="Times New Roman" w:cs="Times New Roman"/>
          <w:b/>
          <w:bCs/>
        </w:rPr>
        <w:t>Potential Expanded Enforcement of the CPL</w:t>
      </w:r>
    </w:p>
    <w:p w14:paraId="243872A1" w14:textId="3E83FB13" w:rsidR="004637FC" w:rsidRPr="000B4F52" w:rsidRDefault="00D2146A" w:rsidP="004637FC">
      <w:pPr>
        <w:spacing w:before="120" w:after="12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 xml:space="preserve">There are indications that the new Mayoral administration seeks to leverage the CPL to target new business practices. </w:t>
      </w:r>
      <w:r w:rsidRPr="000B4F52">
        <w:rPr>
          <w:rFonts w:ascii="Times New Roman" w:eastAsia="Times New Roman" w:hAnsi="Times New Roman"/>
          <w:sz w:val="24"/>
          <w:szCs w:val="24"/>
        </w:rPr>
        <w:t>On January 5, 2026, Mayor Mamdani signed two executive orders aimed at finding ways to use the CPL to target businesses’ use of hidden “junk fees” and subscription traps that make it difficult to cancel recurring payments.</w:t>
      </w:r>
      <w:r w:rsidRPr="000B4F52">
        <w:rPr>
          <w:rFonts w:ascii="Times New Roman" w:eastAsia="MS Mincho" w:hAnsi="Times New Roman"/>
          <w:sz w:val="24"/>
          <w:szCs w:val="24"/>
        </w:rPr>
        <w:t xml:space="preserve"> </w:t>
      </w:r>
      <w:r w:rsidR="004637FC">
        <w:rPr>
          <w:rFonts w:ascii="Times New Roman" w:eastAsia="MS Mincho" w:hAnsi="Times New Roman"/>
          <w:sz w:val="24"/>
          <w:szCs w:val="24"/>
        </w:rPr>
        <w:t>In February 2026, DCWP sent</w:t>
      </w:r>
      <w:r w:rsidR="004637FC" w:rsidRPr="004637FC">
        <w:rPr>
          <w:rFonts w:ascii="Times New Roman" w:eastAsia="MS Mincho" w:hAnsi="Times New Roman"/>
          <w:sz w:val="24"/>
          <w:szCs w:val="24"/>
        </w:rPr>
        <w:t xml:space="preserve"> warning notices to 187 gyms and health clubs urg</w:t>
      </w:r>
      <w:r w:rsidR="004637FC">
        <w:rPr>
          <w:rFonts w:ascii="Times New Roman" w:eastAsia="MS Mincho" w:hAnsi="Times New Roman"/>
          <w:sz w:val="24"/>
          <w:szCs w:val="24"/>
        </w:rPr>
        <w:t>ing the</w:t>
      </w:r>
      <w:r w:rsidR="004637FC" w:rsidRPr="004637FC">
        <w:rPr>
          <w:rFonts w:ascii="Times New Roman" w:eastAsia="MS Mincho" w:hAnsi="Times New Roman"/>
          <w:sz w:val="24"/>
          <w:szCs w:val="24"/>
        </w:rPr>
        <w:t xml:space="preserve"> businesses to comply with</w:t>
      </w:r>
      <w:r w:rsidR="004637FC">
        <w:rPr>
          <w:rFonts w:ascii="Times New Roman" w:eastAsia="MS Mincho" w:hAnsi="Times New Roman"/>
          <w:sz w:val="24"/>
          <w:szCs w:val="24"/>
        </w:rPr>
        <w:t xml:space="preserve"> </w:t>
      </w:r>
      <w:r w:rsidR="004637FC" w:rsidRPr="004637FC">
        <w:rPr>
          <w:rFonts w:ascii="Times New Roman" w:eastAsia="MS Mincho" w:hAnsi="Times New Roman"/>
          <w:sz w:val="24"/>
          <w:szCs w:val="24"/>
        </w:rPr>
        <w:t xml:space="preserve">the </w:t>
      </w:r>
      <w:r w:rsidR="004637FC">
        <w:rPr>
          <w:rFonts w:ascii="Times New Roman" w:eastAsia="MS Mincho" w:hAnsi="Times New Roman"/>
          <w:sz w:val="24"/>
          <w:szCs w:val="24"/>
        </w:rPr>
        <w:t>CPL and stating, “</w:t>
      </w:r>
      <w:r w:rsidR="004637FC" w:rsidRPr="004637FC">
        <w:rPr>
          <w:rFonts w:ascii="Times New Roman" w:eastAsia="MS Mincho" w:hAnsi="Times New Roman"/>
          <w:sz w:val="24"/>
          <w:szCs w:val="24"/>
        </w:rPr>
        <w:t>Any subscription</w:t>
      </w:r>
      <w:r w:rsidR="004637FC">
        <w:rPr>
          <w:rFonts w:ascii="Times New Roman" w:eastAsia="MS Mincho" w:hAnsi="Times New Roman"/>
          <w:sz w:val="24"/>
          <w:szCs w:val="24"/>
        </w:rPr>
        <w:t xml:space="preserve"> </w:t>
      </w:r>
      <w:r w:rsidR="004637FC" w:rsidRPr="004637FC">
        <w:rPr>
          <w:rFonts w:ascii="Times New Roman" w:eastAsia="MS Mincho" w:hAnsi="Times New Roman"/>
          <w:sz w:val="24"/>
          <w:szCs w:val="24"/>
        </w:rPr>
        <w:t>tricks or traps that deprive consumers of their right to easily cancel a membership or subscription is</w:t>
      </w:r>
      <w:r w:rsidR="004637FC">
        <w:rPr>
          <w:rFonts w:ascii="Times New Roman" w:eastAsia="MS Mincho" w:hAnsi="Times New Roman"/>
          <w:sz w:val="24"/>
          <w:szCs w:val="24"/>
        </w:rPr>
        <w:t xml:space="preserve"> </w:t>
      </w:r>
      <w:r w:rsidR="004637FC" w:rsidRPr="004637FC">
        <w:rPr>
          <w:rFonts w:ascii="Times New Roman" w:eastAsia="MS Mincho" w:hAnsi="Times New Roman"/>
          <w:sz w:val="24"/>
          <w:szCs w:val="24"/>
        </w:rPr>
        <w:t>harmful to consumers. Engaging in such deception is a violation and will result in civil penalties, as</w:t>
      </w:r>
      <w:r w:rsidR="004637FC">
        <w:rPr>
          <w:rFonts w:ascii="Times New Roman" w:eastAsia="MS Mincho" w:hAnsi="Times New Roman"/>
          <w:sz w:val="24"/>
          <w:szCs w:val="24"/>
        </w:rPr>
        <w:t xml:space="preserve"> </w:t>
      </w:r>
      <w:r w:rsidR="004637FC" w:rsidRPr="004637FC">
        <w:rPr>
          <w:rFonts w:ascii="Times New Roman" w:eastAsia="MS Mincho" w:hAnsi="Times New Roman"/>
          <w:sz w:val="24"/>
          <w:szCs w:val="24"/>
        </w:rPr>
        <w:t>appropriate.</w:t>
      </w:r>
      <w:r w:rsidR="004637FC">
        <w:rPr>
          <w:rFonts w:ascii="Times New Roman" w:eastAsia="MS Mincho" w:hAnsi="Times New Roman"/>
          <w:sz w:val="24"/>
          <w:szCs w:val="24"/>
        </w:rPr>
        <w:t>”</w:t>
      </w:r>
      <w:r w:rsidR="004637FC">
        <w:rPr>
          <w:rStyle w:val="FootnoteReference"/>
          <w:rFonts w:ascii="Times New Roman" w:eastAsia="MS Mincho" w:hAnsi="Times New Roman"/>
          <w:sz w:val="24"/>
          <w:szCs w:val="24"/>
        </w:rPr>
        <w:footnoteReference w:id="56"/>
      </w:r>
      <w:r w:rsidR="004637FC">
        <w:rPr>
          <w:rFonts w:ascii="Times New Roman" w:eastAsia="MS Mincho" w:hAnsi="Times New Roman"/>
          <w:sz w:val="24"/>
          <w:szCs w:val="24"/>
        </w:rPr>
        <w:t xml:space="preserve"> </w:t>
      </w:r>
      <w:r w:rsidRPr="000B4F52">
        <w:rPr>
          <w:rFonts w:ascii="Times New Roman" w:eastAsia="MS Mincho" w:hAnsi="Times New Roman"/>
          <w:i/>
          <w:iCs/>
          <w:sz w:val="24"/>
          <w:szCs w:val="24"/>
        </w:rPr>
        <w:t xml:space="preserve">The New York Times </w:t>
      </w:r>
      <w:r w:rsidRPr="000B4F52">
        <w:rPr>
          <w:rFonts w:ascii="Times New Roman" w:eastAsia="MS Mincho" w:hAnsi="Times New Roman"/>
          <w:sz w:val="24"/>
          <w:szCs w:val="24"/>
        </w:rPr>
        <w:t>also reported that the administration is looking into applying the CPL to address high prices at hospitals and sports stadiums consumers are compelled to pay for products that are cheaper elsewhere.</w:t>
      </w:r>
      <w:r w:rsidRPr="000B4F52">
        <w:rPr>
          <w:rStyle w:val="FootnoteReference"/>
          <w:rFonts w:ascii="Times New Roman" w:eastAsia="MS Mincho" w:hAnsi="Times New Roman"/>
          <w:sz w:val="24"/>
          <w:szCs w:val="24"/>
        </w:rPr>
        <w:footnoteReference w:id="57"/>
      </w:r>
      <w:r w:rsidR="004637FC">
        <w:rPr>
          <w:rFonts w:ascii="Times New Roman" w:eastAsia="MS Mincho" w:hAnsi="Times New Roman"/>
          <w:sz w:val="24"/>
          <w:szCs w:val="24"/>
        </w:rPr>
        <w:t xml:space="preserve"> </w:t>
      </w:r>
    </w:p>
    <w:p w14:paraId="19941BD6" w14:textId="426185A0" w:rsidR="005C1243" w:rsidRDefault="005C1243" w:rsidP="0055177F">
      <w:pPr>
        <w:pStyle w:val="ListParagraph"/>
        <w:numPr>
          <w:ilvl w:val="0"/>
          <w:numId w:val="2"/>
        </w:numPr>
        <w:rPr>
          <w:rFonts w:ascii="Times New Roman" w:eastAsia="MS Mincho" w:hAnsi="Times New Roman"/>
          <w:b/>
          <w:bCs/>
        </w:rPr>
      </w:pPr>
      <w:r w:rsidRPr="0055177F">
        <w:rPr>
          <w:rFonts w:ascii="Times New Roman" w:eastAsia="MS Mincho" w:hAnsi="Times New Roman"/>
          <w:b/>
          <w:bCs/>
        </w:rPr>
        <w:lastRenderedPageBreak/>
        <w:t>Legislative Analysis</w:t>
      </w:r>
    </w:p>
    <w:p w14:paraId="535F5B00" w14:textId="77777777" w:rsidR="0055177F" w:rsidRPr="0055177F" w:rsidRDefault="0055177F" w:rsidP="0055177F">
      <w:pPr>
        <w:pStyle w:val="ListParagraph"/>
        <w:ind w:left="1080"/>
        <w:rPr>
          <w:rFonts w:ascii="Times New Roman" w:eastAsia="MS Mincho" w:hAnsi="Times New Roman"/>
          <w:b/>
          <w:bCs/>
        </w:rPr>
      </w:pPr>
    </w:p>
    <w:p w14:paraId="28555DD3" w14:textId="7314CAAE" w:rsidR="005C1243" w:rsidRPr="0055177F" w:rsidRDefault="00495CAD" w:rsidP="0055177F">
      <w:pPr>
        <w:pStyle w:val="ListParagraph"/>
        <w:numPr>
          <w:ilvl w:val="1"/>
          <w:numId w:val="2"/>
        </w:numPr>
        <w:spacing w:before="120" w:after="0" w:line="480" w:lineRule="auto"/>
        <w:jc w:val="both"/>
        <w:rPr>
          <w:rFonts w:ascii="Times New Roman" w:eastAsia="MS Mincho" w:hAnsi="Times New Roman"/>
          <w:b/>
          <w:bCs/>
        </w:rPr>
      </w:pPr>
      <w:r w:rsidRPr="0055177F">
        <w:rPr>
          <w:rFonts w:ascii="Times New Roman" w:eastAsia="MS Mincho" w:hAnsi="Times New Roman"/>
          <w:b/>
          <w:bCs/>
        </w:rPr>
        <w:t>Introduction 177</w:t>
      </w:r>
    </w:p>
    <w:p w14:paraId="42ECDBE1" w14:textId="77777777" w:rsidR="0055177F" w:rsidRDefault="003044B1" w:rsidP="0055177F">
      <w:pPr>
        <w:spacing w:before="120" w:after="0" w:line="480" w:lineRule="auto"/>
        <w:ind w:firstLine="720"/>
        <w:jc w:val="both"/>
        <w:rPr>
          <w:rFonts w:ascii="Times New Roman" w:eastAsia="MS Mincho" w:hAnsi="Times New Roman"/>
          <w:sz w:val="24"/>
          <w:szCs w:val="24"/>
        </w:rPr>
      </w:pPr>
      <w:r w:rsidRPr="000B4F52">
        <w:rPr>
          <w:rFonts w:ascii="Times New Roman" w:eastAsia="MS Mincho" w:hAnsi="Times New Roman"/>
          <w:sz w:val="24"/>
          <w:szCs w:val="24"/>
        </w:rPr>
        <w:t>This bill would require DCWP to create and run a program to provide individualized counseling to individuals about federal and state student loan forgiveness programs in consultation with the Department of Citywide Administration.</w:t>
      </w:r>
    </w:p>
    <w:p w14:paraId="12C49ECB" w14:textId="6427A9A6" w:rsidR="001C036C" w:rsidRPr="0055177F" w:rsidRDefault="00495CAD" w:rsidP="0055177F">
      <w:pPr>
        <w:pStyle w:val="ListParagraph"/>
        <w:numPr>
          <w:ilvl w:val="1"/>
          <w:numId w:val="2"/>
        </w:numPr>
        <w:spacing w:before="120" w:after="0" w:line="480" w:lineRule="auto"/>
        <w:jc w:val="both"/>
        <w:rPr>
          <w:rFonts w:ascii="Times New Roman" w:eastAsia="MS Mincho" w:hAnsi="Times New Roman"/>
        </w:rPr>
      </w:pPr>
      <w:r w:rsidRPr="0055177F">
        <w:rPr>
          <w:rFonts w:ascii="Times New Roman" w:eastAsia="MS Mincho" w:hAnsi="Times New Roman"/>
          <w:b/>
          <w:bCs/>
        </w:rPr>
        <w:t xml:space="preserve">Introduction </w:t>
      </w:r>
      <w:r w:rsidR="001C036C" w:rsidRPr="0055177F">
        <w:rPr>
          <w:rFonts w:ascii="Times New Roman" w:eastAsia="MS Mincho" w:hAnsi="Times New Roman"/>
          <w:b/>
          <w:bCs/>
        </w:rPr>
        <w:t>410</w:t>
      </w:r>
    </w:p>
    <w:p w14:paraId="3AD584F0" w14:textId="0CDF42BA" w:rsidR="001C036C" w:rsidRPr="000B4F52" w:rsidRDefault="001C036C" w:rsidP="003D0BFC">
      <w:pPr>
        <w:spacing w:before="120" w:after="0" w:line="480" w:lineRule="auto"/>
        <w:ind w:firstLine="720"/>
        <w:jc w:val="both"/>
        <w:rPr>
          <w:rFonts w:ascii="Times New Roman" w:eastAsia="MS Mincho" w:hAnsi="Times New Roman"/>
          <w:sz w:val="24"/>
          <w:szCs w:val="24"/>
        </w:rPr>
      </w:pPr>
      <w:r w:rsidRPr="000B4F52">
        <w:rPr>
          <w:rFonts w:ascii="Times New Roman" w:eastAsia="Times New Roman" w:hAnsi="Times New Roman"/>
          <w:color w:val="000000"/>
          <w:sz w:val="24"/>
          <w:szCs w:val="24"/>
        </w:rPr>
        <w:t xml:space="preserve">This bill would require retail stores that primarily sell food for off-site consumption and retail stores that include a pharmacy to accept flexible benefits cards distributed by health insurance providers. This requirement would only apply to retail stores that currently accept credit or debit cards. DCWP would be required to provide outreach and education on this requirement. For any violation that occurs within one year of this requirement becoming law, DCWP would issue a warning. After one year, DCWP </w:t>
      </w:r>
      <w:r w:rsidR="00B01992">
        <w:rPr>
          <w:rFonts w:ascii="Times New Roman" w:eastAsia="Times New Roman" w:hAnsi="Times New Roman"/>
          <w:color w:val="000000"/>
          <w:sz w:val="24"/>
          <w:szCs w:val="24"/>
        </w:rPr>
        <w:t>could</w:t>
      </w:r>
      <w:r w:rsidR="00B01992" w:rsidRPr="000B4F52">
        <w:rPr>
          <w:rFonts w:ascii="Times New Roman" w:eastAsia="Times New Roman" w:hAnsi="Times New Roman"/>
          <w:color w:val="000000"/>
          <w:sz w:val="24"/>
          <w:szCs w:val="24"/>
        </w:rPr>
        <w:t xml:space="preserve"> </w:t>
      </w:r>
      <w:r w:rsidRPr="000B4F52">
        <w:rPr>
          <w:rFonts w:ascii="Times New Roman" w:eastAsia="Times New Roman" w:hAnsi="Times New Roman"/>
          <w:color w:val="000000"/>
          <w:sz w:val="24"/>
          <w:szCs w:val="24"/>
        </w:rPr>
        <w:t>issue a civil penalty of $250 for a first violation and $500 for any subsequent violation within 18 months of a previous violation.</w:t>
      </w:r>
    </w:p>
    <w:p w14:paraId="77806AD8" w14:textId="77777777" w:rsidR="001C036C" w:rsidRDefault="001C036C" w:rsidP="00366ED9">
      <w:pPr>
        <w:spacing w:before="120" w:after="120" w:line="480" w:lineRule="auto"/>
        <w:jc w:val="both"/>
        <w:rPr>
          <w:rFonts w:ascii="Times New Roman" w:eastAsia="MS Mincho" w:hAnsi="Times New Roman"/>
          <w:sz w:val="24"/>
          <w:szCs w:val="24"/>
        </w:rPr>
      </w:pPr>
    </w:p>
    <w:p w14:paraId="3D0C628D" w14:textId="77777777" w:rsidR="003D0BFC" w:rsidRDefault="003D0BFC" w:rsidP="00366ED9">
      <w:pPr>
        <w:spacing w:before="120" w:after="120" w:line="480" w:lineRule="auto"/>
        <w:jc w:val="both"/>
        <w:rPr>
          <w:rFonts w:ascii="Times New Roman" w:eastAsia="MS Mincho" w:hAnsi="Times New Roman"/>
          <w:sz w:val="24"/>
          <w:szCs w:val="24"/>
        </w:rPr>
      </w:pPr>
    </w:p>
    <w:p w14:paraId="30C54F1E" w14:textId="77777777" w:rsidR="003D0BFC" w:rsidRDefault="003D0BFC" w:rsidP="00366ED9">
      <w:pPr>
        <w:spacing w:before="120" w:after="120" w:line="480" w:lineRule="auto"/>
        <w:jc w:val="both"/>
        <w:rPr>
          <w:rFonts w:ascii="Times New Roman" w:eastAsia="MS Mincho" w:hAnsi="Times New Roman"/>
          <w:sz w:val="24"/>
          <w:szCs w:val="24"/>
        </w:rPr>
      </w:pPr>
    </w:p>
    <w:p w14:paraId="698AD16D" w14:textId="77777777" w:rsidR="003D0BFC" w:rsidRDefault="003D0BFC" w:rsidP="00366ED9">
      <w:pPr>
        <w:spacing w:before="120" w:after="120" w:line="480" w:lineRule="auto"/>
        <w:jc w:val="both"/>
        <w:rPr>
          <w:rFonts w:ascii="Times New Roman" w:eastAsia="MS Mincho" w:hAnsi="Times New Roman"/>
          <w:sz w:val="24"/>
          <w:szCs w:val="24"/>
        </w:rPr>
      </w:pPr>
    </w:p>
    <w:p w14:paraId="16FEF831" w14:textId="77777777" w:rsidR="003D0BFC" w:rsidRDefault="003D0BFC" w:rsidP="00366ED9">
      <w:pPr>
        <w:spacing w:before="120" w:after="120" w:line="480" w:lineRule="auto"/>
        <w:jc w:val="both"/>
        <w:rPr>
          <w:rFonts w:ascii="Times New Roman" w:eastAsia="MS Mincho" w:hAnsi="Times New Roman"/>
          <w:sz w:val="24"/>
          <w:szCs w:val="24"/>
        </w:rPr>
      </w:pPr>
    </w:p>
    <w:p w14:paraId="41F6222D" w14:textId="77777777" w:rsidR="003D0BFC" w:rsidRDefault="003D0BFC" w:rsidP="00366ED9">
      <w:pPr>
        <w:spacing w:before="120" w:after="120" w:line="480" w:lineRule="auto"/>
        <w:jc w:val="both"/>
        <w:rPr>
          <w:rFonts w:ascii="Times New Roman" w:eastAsia="MS Mincho" w:hAnsi="Times New Roman"/>
          <w:sz w:val="24"/>
          <w:szCs w:val="24"/>
        </w:rPr>
      </w:pPr>
    </w:p>
    <w:p w14:paraId="3850D64B" w14:textId="77777777" w:rsidR="003D0BFC" w:rsidRDefault="003D0BFC" w:rsidP="00366ED9">
      <w:pPr>
        <w:spacing w:before="120" w:after="120" w:line="480" w:lineRule="auto"/>
        <w:jc w:val="both"/>
        <w:rPr>
          <w:rFonts w:ascii="Times New Roman" w:eastAsia="MS Mincho" w:hAnsi="Times New Roman"/>
          <w:sz w:val="24"/>
          <w:szCs w:val="24"/>
        </w:rPr>
      </w:pPr>
    </w:p>
    <w:p w14:paraId="137A3825" w14:textId="77777777" w:rsidR="003D0BFC" w:rsidRDefault="003D0BFC" w:rsidP="00366ED9">
      <w:pPr>
        <w:spacing w:before="120" w:after="120" w:line="480" w:lineRule="auto"/>
        <w:jc w:val="both"/>
        <w:rPr>
          <w:rFonts w:ascii="Times New Roman" w:eastAsia="MS Mincho" w:hAnsi="Times New Roman"/>
          <w:sz w:val="24"/>
          <w:szCs w:val="24"/>
        </w:rPr>
      </w:pPr>
    </w:p>
    <w:p w14:paraId="752FDD15" w14:textId="77777777" w:rsidR="003D0BFC" w:rsidRDefault="003D0BFC" w:rsidP="00366ED9">
      <w:pPr>
        <w:spacing w:before="120" w:after="120" w:line="480" w:lineRule="auto"/>
        <w:jc w:val="both"/>
        <w:rPr>
          <w:rFonts w:ascii="Times New Roman" w:eastAsia="MS Mincho" w:hAnsi="Times New Roman"/>
          <w:sz w:val="24"/>
          <w:szCs w:val="24"/>
        </w:rPr>
      </w:pPr>
    </w:p>
    <w:p w14:paraId="0FA4E5F5" w14:textId="77777777" w:rsidR="003D0BFC" w:rsidRDefault="003D0BFC" w:rsidP="00366ED9">
      <w:pPr>
        <w:spacing w:before="120" w:after="120" w:line="480" w:lineRule="auto"/>
        <w:jc w:val="both"/>
        <w:rPr>
          <w:rFonts w:ascii="Times New Roman" w:eastAsia="MS Mincho" w:hAnsi="Times New Roman"/>
          <w:sz w:val="24"/>
          <w:szCs w:val="24"/>
        </w:rPr>
      </w:pPr>
    </w:p>
    <w:p w14:paraId="31ED3424" w14:textId="77777777" w:rsidR="003D0BFC" w:rsidRDefault="003D0BFC" w:rsidP="00366ED9">
      <w:pPr>
        <w:spacing w:before="120" w:after="120" w:line="480" w:lineRule="auto"/>
        <w:jc w:val="both"/>
        <w:rPr>
          <w:rFonts w:ascii="Times New Roman" w:eastAsia="MS Mincho" w:hAnsi="Times New Roman"/>
          <w:sz w:val="24"/>
          <w:szCs w:val="24"/>
        </w:rPr>
      </w:pPr>
    </w:p>
    <w:p w14:paraId="446FC580" w14:textId="77777777" w:rsidR="003D0BFC" w:rsidRDefault="003D0BFC" w:rsidP="00366ED9">
      <w:pPr>
        <w:spacing w:before="120" w:after="120" w:line="480" w:lineRule="auto"/>
        <w:jc w:val="both"/>
        <w:rPr>
          <w:rFonts w:ascii="Times New Roman" w:eastAsia="MS Mincho" w:hAnsi="Times New Roman"/>
          <w:sz w:val="24"/>
          <w:szCs w:val="24"/>
        </w:rPr>
      </w:pPr>
    </w:p>
    <w:p w14:paraId="2D2E7053" w14:textId="77777777" w:rsidR="00903A55" w:rsidRDefault="00903A55" w:rsidP="00DB3B73">
      <w:pPr>
        <w:spacing w:after="0" w:line="240" w:lineRule="auto"/>
        <w:rPr>
          <w:rFonts w:ascii="Times New Roman" w:eastAsia="MS Mincho" w:hAnsi="Times New Roman"/>
          <w:sz w:val="24"/>
          <w:szCs w:val="24"/>
        </w:rPr>
      </w:pPr>
    </w:p>
    <w:p w14:paraId="6311A0BA" w14:textId="77777777" w:rsidR="00DB3B73" w:rsidRDefault="00DB3B73" w:rsidP="00DB3B73">
      <w:pPr>
        <w:spacing w:after="0" w:line="240" w:lineRule="auto"/>
        <w:rPr>
          <w:rFonts w:ascii="Times New Roman" w:eastAsia="Times New Roman" w:hAnsi="Times New Roman"/>
          <w:sz w:val="24"/>
          <w:szCs w:val="24"/>
        </w:rPr>
      </w:pPr>
    </w:p>
    <w:p w14:paraId="5F05F20F" w14:textId="77777777" w:rsidR="00903A55" w:rsidRDefault="00903A55" w:rsidP="003D0BFC">
      <w:pPr>
        <w:spacing w:after="0" w:line="240" w:lineRule="auto"/>
        <w:jc w:val="center"/>
        <w:rPr>
          <w:rFonts w:ascii="Times New Roman" w:eastAsia="Times New Roman" w:hAnsi="Times New Roman"/>
          <w:sz w:val="24"/>
          <w:szCs w:val="24"/>
        </w:rPr>
      </w:pPr>
    </w:p>
    <w:p w14:paraId="2D203C28" w14:textId="421948AD" w:rsidR="003D0BFC" w:rsidRPr="003D0BFC" w:rsidRDefault="003D0BFC" w:rsidP="003D0BFC">
      <w:pPr>
        <w:spacing w:after="0" w:line="240" w:lineRule="auto"/>
        <w:jc w:val="center"/>
        <w:rPr>
          <w:rFonts w:ascii="Times New Roman" w:eastAsia="Times New Roman" w:hAnsi="Times New Roman"/>
          <w:sz w:val="24"/>
          <w:szCs w:val="24"/>
        </w:rPr>
      </w:pPr>
      <w:r w:rsidRPr="003D0BFC">
        <w:rPr>
          <w:rFonts w:ascii="Times New Roman" w:eastAsia="Times New Roman" w:hAnsi="Times New Roman"/>
          <w:sz w:val="24"/>
          <w:szCs w:val="24"/>
        </w:rPr>
        <w:t>Int. No. 177</w:t>
      </w:r>
    </w:p>
    <w:p w14:paraId="48B09C21" w14:textId="77777777" w:rsidR="003D0BFC" w:rsidRPr="003D0BFC" w:rsidRDefault="003D0BFC" w:rsidP="003D0BFC">
      <w:pPr>
        <w:spacing w:after="0" w:line="240" w:lineRule="auto"/>
        <w:jc w:val="center"/>
        <w:rPr>
          <w:rFonts w:ascii="Times New Roman" w:eastAsia="Times New Roman" w:hAnsi="Times New Roman"/>
          <w:sz w:val="24"/>
          <w:szCs w:val="24"/>
        </w:rPr>
      </w:pPr>
    </w:p>
    <w:p w14:paraId="3A627069" w14:textId="77777777" w:rsidR="003D0BFC" w:rsidRPr="003D0BFC" w:rsidRDefault="003D0BFC" w:rsidP="003D0BFC">
      <w:pPr>
        <w:spacing w:after="0" w:line="240" w:lineRule="auto"/>
        <w:rPr>
          <w:rFonts w:ascii="Times New Roman" w:hAnsi="Times New Roman"/>
          <w:sz w:val="24"/>
          <w:szCs w:val="24"/>
        </w:rPr>
      </w:pPr>
      <w:r w:rsidRPr="003D0BFC">
        <w:rPr>
          <w:rFonts w:ascii="Times New Roman" w:hAnsi="Times New Roman"/>
          <w:sz w:val="24"/>
          <w:szCs w:val="24"/>
        </w:rPr>
        <w:t>By Council Members Epstein, Louis and Narcisse</w:t>
      </w:r>
    </w:p>
    <w:p w14:paraId="6D7F3E7D" w14:textId="77777777" w:rsidR="003D0BFC" w:rsidRPr="003D0BFC" w:rsidRDefault="003D0BFC" w:rsidP="003D0BFC">
      <w:pPr>
        <w:spacing w:after="0" w:line="240" w:lineRule="auto"/>
        <w:rPr>
          <w:rFonts w:ascii="Times New Roman" w:hAnsi="Times New Roman"/>
          <w:sz w:val="24"/>
          <w:szCs w:val="24"/>
        </w:rPr>
      </w:pPr>
    </w:p>
    <w:p w14:paraId="458D3327" w14:textId="77777777" w:rsidR="003D0BFC" w:rsidRPr="003D0BFC" w:rsidRDefault="003D0BFC" w:rsidP="003D0BFC">
      <w:pPr>
        <w:spacing w:after="0" w:line="240" w:lineRule="auto"/>
        <w:jc w:val="both"/>
        <w:rPr>
          <w:rFonts w:ascii="Times New Roman" w:eastAsia="Times New Roman" w:hAnsi="Times New Roman"/>
          <w:vanish/>
          <w:sz w:val="24"/>
          <w:szCs w:val="24"/>
        </w:rPr>
      </w:pPr>
      <w:r w:rsidRPr="003D0BFC">
        <w:rPr>
          <w:rFonts w:ascii="Times New Roman" w:eastAsia="Times New Roman" w:hAnsi="Times New Roman"/>
          <w:vanish/>
          <w:sz w:val="24"/>
          <w:szCs w:val="24"/>
        </w:rPr>
        <w:t>..Title</w:t>
      </w:r>
    </w:p>
    <w:p w14:paraId="54F02ED1" w14:textId="77777777" w:rsidR="003D0BFC" w:rsidRPr="003D0BFC" w:rsidRDefault="003D0BFC" w:rsidP="003D0BFC">
      <w:pPr>
        <w:spacing w:after="0" w:line="240" w:lineRule="auto"/>
        <w:jc w:val="both"/>
        <w:rPr>
          <w:rFonts w:ascii="Times New Roman" w:eastAsia="Times New Roman" w:hAnsi="Times New Roman"/>
          <w:sz w:val="24"/>
          <w:szCs w:val="24"/>
        </w:rPr>
      </w:pPr>
      <w:r w:rsidRPr="003D0BFC">
        <w:rPr>
          <w:rFonts w:ascii="Times New Roman" w:eastAsia="Times New Roman" w:hAnsi="Times New Roman"/>
          <w:sz w:val="24"/>
          <w:szCs w:val="24"/>
        </w:rPr>
        <w:t>A Local Law to amend the administrative code of the city of New York, in relation to a student loan financial counseling program</w:t>
      </w:r>
    </w:p>
    <w:p w14:paraId="1D40E4FD" w14:textId="77777777" w:rsidR="003D0BFC" w:rsidRPr="003D0BFC" w:rsidRDefault="003D0BFC" w:rsidP="003D0BFC">
      <w:pPr>
        <w:spacing w:after="0" w:line="240" w:lineRule="auto"/>
        <w:jc w:val="both"/>
        <w:rPr>
          <w:rFonts w:ascii="Times New Roman" w:eastAsia="Times New Roman" w:hAnsi="Times New Roman"/>
          <w:vanish/>
          <w:sz w:val="24"/>
          <w:szCs w:val="24"/>
        </w:rPr>
      </w:pPr>
      <w:r w:rsidRPr="003D0BFC">
        <w:rPr>
          <w:rFonts w:ascii="Times New Roman" w:eastAsia="Times New Roman" w:hAnsi="Times New Roman"/>
          <w:vanish/>
          <w:sz w:val="24"/>
          <w:szCs w:val="24"/>
        </w:rPr>
        <w:t>..Body</w:t>
      </w:r>
    </w:p>
    <w:p w14:paraId="5D9D8850" w14:textId="77777777" w:rsidR="003D0BFC" w:rsidRPr="003D0BFC" w:rsidRDefault="003D0BFC" w:rsidP="003D0BFC">
      <w:pPr>
        <w:spacing w:after="0" w:line="240" w:lineRule="auto"/>
        <w:jc w:val="both"/>
        <w:rPr>
          <w:rFonts w:ascii="Times New Roman" w:eastAsia="Times New Roman" w:hAnsi="Times New Roman"/>
          <w:sz w:val="24"/>
          <w:szCs w:val="24"/>
          <w:u w:val="single"/>
        </w:rPr>
      </w:pPr>
    </w:p>
    <w:p w14:paraId="7F834D0F" w14:textId="77777777" w:rsidR="003D0BFC" w:rsidRPr="003D0BFC" w:rsidRDefault="003D0BFC" w:rsidP="003D0BFC">
      <w:pPr>
        <w:spacing w:after="0" w:line="240" w:lineRule="auto"/>
        <w:jc w:val="both"/>
        <w:rPr>
          <w:rFonts w:ascii="Times New Roman" w:eastAsia="Times New Roman" w:hAnsi="Times New Roman"/>
          <w:sz w:val="24"/>
          <w:szCs w:val="24"/>
        </w:rPr>
      </w:pPr>
      <w:r w:rsidRPr="003D0BFC">
        <w:rPr>
          <w:rFonts w:ascii="Times New Roman" w:eastAsia="Times New Roman" w:hAnsi="Times New Roman"/>
          <w:sz w:val="24"/>
          <w:szCs w:val="24"/>
          <w:u w:val="single"/>
        </w:rPr>
        <w:t>Be it enacted by the Council as follows:</w:t>
      </w:r>
    </w:p>
    <w:p w14:paraId="6B303D25" w14:textId="77777777" w:rsidR="003D0BFC" w:rsidRPr="003D0BFC" w:rsidRDefault="003D0BFC" w:rsidP="003D0BFC">
      <w:pPr>
        <w:spacing w:after="0" w:line="240" w:lineRule="auto"/>
        <w:ind w:firstLine="720"/>
        <w:jc w:val="both"/>
        <w:rPr>
          <w:rFonts w:ascii="Times New Roman" w:eastAsia="Times New Roman" w:hAnsi="Times New Roman"/>
          <w:sz w:val="24"/>
          <w:szCs w:val="24"/>
        </w:rPr>
      </w:pPr>
    </w:p>
    <w:p w14:paraId="34A6A8A8" w14:textId="77777777" w:rsidR="003D0BFC" w:rsidRPr="003D0BFC" w:rsidRDefault="003D0BFC" w:rsidP="003D0BFC">
      <w:pPr>
        <w:spacing w:after="0" w:line="480" w:lineRule="auto"/>
        <w:ind w:firstLine="720"/>
        <w:jc w:val="both"/>
        <w:rPr>
          <w:rFonts w:ascii="Times New Roman" w:eastAsia="Times New Roman" w:hAnsi="Times New Roman"/>
          <w:sz w:val="24"/>
          <w:szCs w:val="24"/>
        </w:rPr>
        <w:sectPr w:rsidR="003D0BFC" w:rsidRPr="003D0BFC" w:rsidSect="003D0BFC">
          <w:footerReference w:type="default" r:id="rId10"/>
          <w:footerReference w:type="first" r:id="rId11"/>
          <w:pgSz w:w="12240" w:h="15840"/>
          <w:pgMar w:top="1440" w:right="1440" w:bottom="1440" w:left="1440" w:header="720" w:footer="720" w:gutter="0"/>
          <w:cols w:space="720"/>
          <w:docGrid w:linePitch="360"/>
        </w:sectPr>
      </w:pPr>
    </w:p>
    <w:p w14:paraId="78A10461" w14:textId="77777777" w:rsidR="003D0BFC" w:rsidRPr="003D0BFC" w:rsidRDefault="003D0BFC" w:rsidP="003D0BFC">
      <w:pPr>
        <w:spacing w:after="0" w:line="480" w:lineRule="auto"/>
        <w:ind w:firstLine="720"/>
        <w:jc w:val="both"/>
        <w:rPr>
          <w:rFonts w:ascii="Times New Roman" w:eastAsia="Times New Roman" w:hAnsi="Times New Roman"/>
          <w:sz w:val="24"/>
          <w:szCs w:val="24"/>
        </w:rPr>
      </w:pPr>
      <w:r w:rsidRPr="003D0BFC">
        <w:rPr>
          <w:rFonts w:ascii="Times New Roman" w:eastAsia="Times New Roman" w:hAnsi="Times New Roman"/>
          <w:sz w:val="24"/>
          <w:szCs w:val="24"/>
        </w:rPr>
        <w:t>Section 1. Chapter 11 of title 20 of the administrative code of the city of New York is amended by adding a new section 20-1102 to read as follows:</w:t>
      </w:r>
    </w:p>
    <w:p w14:paraId="5431E4CA"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20-1102 Student loan counseling program. a. The commissioner shall establish, in consultation with the commissioner of citywide administrative services, a program to provide counseling to individuals in the city about such individual’s eligibility for the federal and state student loan forgiveness programs described in the notice prepared under section 12-211. Such program shall be available to individuals with an existing student loan and to such other individuals as the commissioner deems eligible.</w:t>
      </w:r>
    </w:p>
    <w:p w14:paraId="1922F46C"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b. Nothing in this section or the administration or application thereof shall be construed to create a private right of action on the part of any person or entity against the city or any agency, official, or employee thereof.</w:t>
      </w:r>
    </w:p>
    <w:p w14:paraId="6D07A14F"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rPr>
        <w:t>§ 2. This local law takes effect immediately.</w:t>
      </w:r>
    </w:p>
    <w:p w14:paraId="58C437E1" w14:textId="77777777" w:rsidR="003D0BFC" w:rsidRPr="003D0BFC" w:rsidRDefault="003D0BFC" w:rsidP="003D0BFC">
      <w:pPr>
        <w:spacing w:after="0" w:line="240" w:lineRule="auto"/>
        <w:jc w:val="both"/>
        <w:rPr>
          <w:rFonts w:ascii="Times New Roman" w:eastAsia="Times New Roman" w:hAnsi="Times New Roman"/>
          <w:sz w:val="18"/>
          <w:szCs w:val="18"/>
        </w:rPr>
        <w:sectPr w:rsidR="003D0BFC" w:rsidRPr="003D0BFC" w:rsidSect="003D0BFC">
          <w:type w:val="continuous"/>
          <w:pgSz w:w="12240" w:h="15840"/>
          <w:pgMar w:top="1440" w:right="1440" w:bottom="1440" w:left="1440" w:header="720" w:footer="720" w:gutter="0"/>
          <w:lnNumType w:countBy="1"/>
          <w:cols w:space="720"/>
          <w:titlePg/>
          <w:docGrid w:linePitch="360"/>
        </w:sectPr>
      </w:pPr>
    </w:p>
    <w:p w14:paraId="7AA08708" w14:textId="77777777" w:rsidR="003D0BFC" w:rsidRPr="003D0BFC" w:rsidRDefault="003D0BFC" w:rsidP="003D0BFC">
      <w:pPr>
        <w:spacing w:after="0" w:line="240" w:lineRule="auto"/>
        <w:jc w:val="both"/>
        <w:rPr>
          <w:rFonts w:ascii="Times New Roman" w:eastAsia="Times New Roman" w:hAnsi="Times New Roman"/>
          <w:sz w:val="18"/>
          <w:szCs w:val="18"/>
        </w:rPr>
      </w:pPr>
    </w:p>
    <w:p w14:paraId="7B692501" w14:textId="77777777" w:rsidR="003D0BFC" w:rsidRPr="003D0BFC" w:rsidRDefault="003D0BFC" w:rsidP="003D0BFC">
      <w:pPr>
        <w:spacing w:after="0" w:line="240" w:lineRule="auto"/>
        <w:rPr>
          <w:rFonts w:ascii="Times New Roman" w:eastAsia="Times New Roman" w:hAnsi="Times New Roman"/>
          <w:sz w:val="18"/>
          <w:szCs w:val="18"/>
        </w:rPr>
      </w:pPr>
      <w:r w:rsidRPr="003D0BFC">
        <w:rPr>
          <w:rFonts w:ascii="Times New Roman" w:eastAsia="Times New Roman" w:hAnsi="Times New Roman"/>
          <w:sz w:val="18"/>
          <w:szCs w:val="18"/>
        </w:rPr>
        <w:t>JGP</w:t>
      </w:r>
    </w:p>
    <w:p w14:paraId="0BBD952C" w14:textId="77777777" w:rsidR="003D0BFC" w:rsidRPr="003D0BFC" w:rsidRDefault="003D0BFC" w:rsidP="003D0BFC">
      <w:pPr>
        <w:spacing w:after="0" w:line="240" w:lineRule="auto"/>
        <w:rPr>
          <w:rFonts w:ascii="Times New Roman" w:eastAsia="Times New Roman" w:hAnsi="Times New Roman"/>
          <w:sz w:val="18"/>
          <w:szCs w:val="18"/>
        </w:rPr>
      </w:pPr>
      <w:r w:rsidRPr="003D0BFC">
        <w:rPr>
          <w:rFonts w:ascii="Times New Roman" w:eastAsia="Times New Roman" w:hAnsi="Times New Roman"/>
          <w:sz w:val="18"/>
          <w:szCs w:val="18"/>
        </w:rPr>
        <w:t>LS #4071/13777</w:t>
      </w:r>
    </w:p>
    <w:p w14:paraId="03106B91" w14:textId="77777777" w:rsidR="003D0BFC" w:rsidRPr="003D0BFC" w:rsidRDefault="003D0BFC" w:rsidP="003D0BFC">
      <w:pPr>
        <w:spacing w:after="0" w:line="240" w:lineRule="auto"/>
        <w:rPr>
          <w:rFonts w:ascii="Times New Roman" w:eastAsia="Times New Roman" w:hAnsi="Times New Roman"/>
          <w:sz w:val="18"/>
          <w:szCs w:val="18"/>
        </w:rPr>
      </w:pPr>
      <w:r w:rsidRPr="003D0BFC">
        <w:rPr>
          <w:rFonts w:ascii="Times New Roman" w:eastAsia="Times New Roman" w:hAnsi="Times New Roman"/>
          <w:sz w:val="18"/>
          <w:szCs w:val="18"/>
        </w:rPr>
        <w:t>Int. #1510-2025</w:t>
      </w:r>
    </w:p>
    <w:p w14:paraId="27FB3E18" w14:textId="77777777" w:rsidR="003D0BFC" w:rsidRPr="003D0BFC" w:rsidRDefault="003D0BFC" w:rsidP="003D0BFC">
      <w:pPr>
        <w:spacing w:after="0" w:line="240" w:lineRule="auto"/>
        <w:rPr>
          <w:rFonts w:ascii="Times New Roman" w:eastAsia="Times New Roman" w:hAnsi="Times New Roman"/>
          <w:sz w:val="18"/>
          <w:szCs w:val="18"/>
        </w:rPr>
      </w:pPr>
      <w:r w:rsidRPr="003D0BFC">
        <w:rPr>
          <w:rFonts w:ascii="Times New Roman" w:eastAsia="Times New Roman" w:hAnsi="Times New Roman"/>
          <w:sz w:val="18"/>
          <w:szCs w:val="18"/>
        </w:rPr>
        <w:t>1/8/2026 2:46 PM</w:t>
      </w:r>
    </w:p>
    <w:p w14:paraId="485B63EB" w14:textId="77777777" w:rsidR="003D0BFC" w:rsidRDefault="003D0BFC" w:rsidP="00366ED9">
      <w:pPr>
        <w:spacing w:before="120" w:after="120" w:line="480" w:lineRule="auto"/>
        <w:jc w:val="both"/>
        <w:rPr>
          <w:rFonts w:ascii="Times New Roman" w:eastAsia="MS Mincho" w:hAnsi="Times New Roman"/>
          <w:sz w:val="24"/>
          <w:szCs w:val="24"/>
        </w:rPr>
      </w:pPr>
    </w:p>
    <w:p w14:paraId="2574C5A3" w14:textId="77777777" w:rsidR="003D0BFC" w:rsidRDefault="003D0BFC" w:rsidP="00366ED9">
      <w:pPr>
        <w:spacing w:before="120" w:after="120" w:line="480" w:lineRule="auto"/>
        <w:jc w:val="both"/>
        <w:rPr>
          <w:rFonts w:ascii="Times New Roman" w:eastAsia="MS Mincho" w:hAnsi="Times New Roman"/>
          <w:sz w:val="24"/>
          <w:szCs w:val="24"/>
        </w:rPr>
      </w:pPr>
    </w:p>
    <w:p w14:paraId="18C7C852" w14:textId="77777777" w:rsidR="003D0BFC" w:rsidRDefault="003D0BFC" w:rsidP="00366ED9">
      <w:pPr>
        <w:spacing w:before="120" w:after="120" w:line="480" w:lineRule="auto"/>
        <w:jc w:val="both"/>
        <w:rPr>
          <w:rFonts w:ascii="Times New Roman" w:eastAsia="MS Mincho" w:hAnsi="Times New Roman"/>
          <w:sz w:val="24"/>
          <w:szCs w:val="24"/>
        </w:rPr>
      </w:pPr>
    </w:p>
    <w:p w14:paraId="57BAEB27" w14:textId="77777777" w:rsidR="003D0BFC" w:rsidRDefault="003D0BFC" w:rsidP="00366ED9">
      <w:pPr>
        <w:spacing w:before="120" w:after="120" w:line="480" w:lineRule="auto"/>
        <w:jc w:val="both"/>
        <w:rPr>
          <w:rFonts w:ascii="Times New Roman" w:eastAsia="MS Mincho" w:hAnsi="Times New Roman"/>
          <w:sz w:val="24"/>
          <w:szCs w:val="24"/>
        </w:rPr>
      </w:pPr>
    </w:p>
    <w:p w14:paraId="70DB04FC" w14:textId="77777777" w:rsidR="003D0BFC" w:rsidRDefault="003D0BFC" w:rsidP="00366ED9">
      <w:pPr>
        <w:spacing w:before="120" w:after="120" w:line="480" w:lineRule="auto"/>
        <w:jc w:val="both"/>
        <w:rPr>
          <w:rFonts w:ascii="Times New Roman" w:eastAsia="MS Mincho" w:hAnsi="Times New Roman"/>
          <w:sz w:val="24"/>
          <w:szCs w:val="24"/>
        </w:rPr>
      </w:pPr>
    </w:p>
    <w:p w14:paraId="4FF22D03" w14:textId="77777777" w:rsidR="003D0BFC" w:rsidRDefault="003D0BFC" w:rsidP="00366ED9">
      <w:pPr>
        <w:spacing w:before="120" w:after="120" w:line="480" w:lineRule="auto"/>
        <w:jc w:val="both"/>
        <w:rPr>
          <w:rFonts w:ascii="Times New Roman" w:eastAsia="MS Mincho" w:hAnsi="Times New Roman"/>
          <w:sz w:val="24"/>
          <w:szCs w:val="24"/>
        </w:rPr>
      </w:pPr>
    </w:p>
    <w:p w14:paraId="0A219EDB" w14:textId="77777777" w:rsidR="003D0BFC" w:rsidRDefault="003D0BFC" w:rsidP="00366ED9">
      <w:pPr>
        <w:spacing w:before="120" w:after="120" w:line="480" w:lineRule="auto"/>
        <w:jc w:val="both"/>
        <w:rPr>
          <w:rFonts w:ascii="Times New Roman" w:eastAsia="MS Mincho" w:hAnsi="Times New Roman"/>
          <w:sz w:val="24"/>
          <w:szCs w:val="24"/>
        </w:rPr>
      </w:pPr>
    </w:p>
    <w:p w14:paraId="62AE7D78" w14:textId="77777777" w:rsidR="003D0BFC" w:rsidRDefault="003D0BFC" w:rsidP="00366ED9">
      <w:pPr>
        <w:spacing w:before="120" w:after="120" w:line="480" w:lineRule="auto"/>
        <w:jc w:val="both"/>
        <w:rPr>
          <w:rFonts w:ascii="Times New Roman" w:eastAsia="MS Mincho" w:hAnsi="Times New Roman"/>
          <w:sz w:val="24"/>
          <w:szCs w:val="24"/>
        </w:rPr>
      </w:pPr>
    </w:p>
    <w:p w14:paraId="1A6B8C29" w14:textId="77777777" w:rsidR="003D0BFC" w:rsidRDefault="003D0BFC" w:rsidP="00366ED9">
      <w:pPr>
        <w:spacing w:before="120" w:after="120" w:line="480" w:lineRule="auto"/>
        <w:jc w:val="both"/>
        <w:rPr>
          <w:rFonts w:ascii="Times New Roman" w:eastAsia="MS Mincho" w:hAnsi="Times New Roman"/>
          <w:sz w:val="24"/>
          <w:szCs w:val="24"/>
        </w:rPr>
      </w:pPr>
    </w:p>
    <w:p w14:paraId="58A7B177" w14:textId="77777777" w:rsidR="003D0BFC" w:rsidRDefault="003D0BFC" w:rsidP="00366ED9">
      <w:pPr>
        <w:spacing w:before="120" w:after="120" w:line="480" w:lineRule="auto"/>
        <w:jc w:val="both"/>
        <w:rPr>
          <w:rFonts w:ascii="Times New Roman" w:eastAsia="MS Mincho" w:hAnsi="Times New Roman"/>
          <w:sz w:val="24"/>
          <w:szCs w:val="24"/>
        </w:rPr>
      </w:pPr>
    </w:p>
    <w:p w14:paraId="7A6F3CC1" w14:textId="77777777" w:rsidR="003D0BFC" w:rsidRDefault="003D0BFC" w:rsidP="00366ED9">
      <w:pPr>
        <w:spacing w:before="120" w:after="120" w:line="480" w:lineRule="auto"/>
        <w:jc w:val="both"/>
        <w:rPr>
          <w:rFonts w:ascii="Times New Roman" w:eastAsia="MS Mincho" w:hAnsi="Times New Roman"/>
          <w:sz w:val="24"/>
          <w:szCs w:val="24"/>
        </w:rPr>
      </w:pPr>
    </w:p>
    <w:p w14:paraId="3396D449" w14:textId="77777777" w:rsidR="003D0BFC" w:rsidRDefault="003D0BFC" w:rsidP="00366ED9">
      <w:pPr>
        <w:spacing w:before="120" w:after="120" w:line="480" w:lineRule="auto"/>
        <w:jc w:val="both"/>
        <w:rPr>
          <w:rFonts w:ascii="Times New Roman" w:eastAsia="MS Mincho" w:hAnsi="Times New Roman"/>
          <w:sz w:val="24"/>
          <w:szCs w:val="24"/>
        </w:rPr>
      </w:pPr>
    </w:p>
    <w:p w14:paraId="00022FC0" w14:textId="77777777" w:rsidR="003D0BFC" w:rsidRDefault="003D0BFC" w:rsidP="00366ED9">
      <w:pPr>
        <w:spacing w:before="120" w:after="120" w:line="480" w:lineRule="auto"/>
        <w:jc w:val="both"/>
        <w:rPr>
          <w:rFonts w:ascii="Times New Roman" w:eastAsia="MS Mincho" w:hAnsi="Times New Roman"/>
          <w:sz w:val="24"/>
          <w:szCs w:val="24"/>
        </w:rPr>
      </w:pPr>
    </w:p>
    <w:p w14:paraId="4D58E358" w14:textId="77777777" w:rsidR="003D0BFC" w:rsidRDefault="003D0BFC" w:rsidP="00366ED9">
      <w:pPr>
        <w:spacing w:before="120" w:after="120" w:line="480" w:lineRule="auto"/>
        <w:jc w:val="both"/>
        <w:rPr>
          <w:rFonts w:ascii="Times New Roman" w:eastAsia="MS Mincho" w:hAnsi="Times New Roman"/>
          <w:sz w:val="24"/>
          <w:szCs w:val="24"/>
        </w:rPr>
      </w:pPr>
    </w:p>
    <w:p w14:paraId="06E8676E" w14:textId="77777777" w:rsidR="003D0BFC" w:rsidRDefault="003D0BFC" w:rsidP="00366ED9">
      <w:pPr>
        <w:spacing w:before="120" w:after="120" w:line="480" w:lineRule="auto"/>
        <w:jc w:val="both"/>
        <w:rPr>
          <w:rFonts w:ascii="Times New Roman" w:eastAsia="MS Mincho" w:hAnsi="Times New Roman"/>
          <w:sz w:val="24"/>
          <w:szCs w:val="24"/>
        </w:rPr>
      </w:pPr>
    </w:p>
    <w:p w14:paraId="21B45DB1" w14:textId="77777777" w:rsidR="003D0BFC" w:rsidRDefault="003D0BFC" w:rsidP="00366ED9">
      <w:pPr>
        <w:spacing w:before="120" w:after="120" w:line="480" w:lineRule="auto"/>
        <w:jc w:val="both"/>
        <w:rPr>
          <w:rFonts w:ascii="Times New Roman" w:eastAsia="MS Mincho" w:hAnsi="Times New Roman"/>
          <w:sz w:val="24"/>
          <w:szCs w:val="24"/>
        </w:rPr>
      </w:pPr>
    </w:p>
    <w:p w14:paraId="4F59C49E" w14:textId="77777777" w:rsidR="003D0BFC" w:rsidRDefault="003D0BFC" w:rsidP="00366ED9">
      <w:pPr>
        <w:spacing w:before="120" w:after="120" w:line="480" w:lineRule="auto"/>
        <w:jc w:val="both"/>
        <w:rPr>
          <w:rFonts w:ascii="Times New Roman" w:eastAsia="MS Mincho" w:hAnsi="Times New Roman"/>
          <w:sz w:val="24"/>
          <w:szCs w:val="24"/>
        </w:rPr>
      </w:pPr>
    </w:p>
    <w:p w14:paraId="3232293B" w14:textId="77777777" w:rsidR="003D0BFC" w:rsidRDefault="003D0BFC" w:rsidP="00366ED9">
      <w:pPr>
        <w:spacing w:before="120" w:after="120" w:line="480" w:lineRule="auto"/>
        <w:jc w:val="both"/>
        <w:rPr>
          <w:rFonts w:ascii="Times New Roman" w:eastAsia="MS Mincho" w:hAnsi="Times New Roman"/>
          <w:sz w:val="24"/>
          <w:szCs w:val="24"/>
        </w:rPr>
      </w:pPr>
    </w:p>
    <w:p w14:paraId="1BEF9CEF" w14:textId="77777777" w:rsidR="003D0BFC" w:rsidRPr="003D0BFC" w:rsidRDefault="003D0BFC" w:rsidP="003D0BFC">
      <w:pPr>
        <w:spacing w:after="0" w:line="240" w:lineRule="auto"/>
        <w:jc w:val="center"/>
        <w:rPr>
          <w:rFonts w:ascii="Times New Roman" w:eastAsia="Times New Roman" w:hAnsi="Times New Roman"/>
          <w:sz w:val="24"/>
          <w:szCs w:val="24"/>
        </w:rPr>
      </w:pPr>
      <w:r w:rsidRPr="003D0BFC">
        <w:rPr>
          <w:rFonts w:ascii="Times New Roman" w:eastAsia="Times New Roman" w:hAnsi="Times New Roman"/>
          <w:sz w:val="24"/>
          <w:szCs w:val="24"/>
        </w:rPr>
        <w:lastRenderedPageBreak/>
        <w:t>Int. No. 410</w:t>
      </w:r>
    </w:p>
    <w:p w14:paraId="52643DB6" w14:textId="77777777" w:rsidR="003D0BFC" w:rsidRPr="003D0BFC" w:rsidRDefault="003D0BFC" w:rsidP="003D0BFC">
      <w:pPr>
        <w:spacing w:after="0" w:line="240" w:lineRule="auto"/>
        <w:jc w:val="center"/>
        <w:rPr>
          <w:rFonts w:ascii="Times New Roman" w:eastAsia="Times New Roman" w:hAnsi="Times New Roman"/>
          <w:sz w:val="24"/>
          <w:szCs w:val="24"/>
        </w:rPr>
      </w:pPr>
    </w:p>
    <w:p w14:paraId="6AA0547E" w14:textId="77777777" w:rsidR="003D0BFC" w:rsidRPr="003D0BFC" w:rsidRDefault="003D0BFC" w:rsidP="003D0BFC">
      <w:pPr>
        <w:spacing w:after="0" w:line="240" w:lineRule="auto"/>
        <w:jc w:val="both"/>
        <w:rPr>
          <w:rFonts w:ascii="Times New Roman" w:hAnsi="Times New Roman"/>
          <w:sz w:val="24"/>
          <w:szCs w:val="24"/>
        </w:rPr>
      </w:pPr>
      <w:r w:rsidRPr="003D0BFC">
        <w:rPr>
          <w:rFonts w:ascii="Times New Roman" w:hAnsi="Times New Roman"/>
          <w:sz w:val="24"/>
          <w:szCs w:val="24"/>
        </w:rPr>
        <w:t>By Council Members Riley, Marte, Louis and Narcisse</w:t>
      </w:r>
    </w:p>
    <w:p w14:paraId="23D65CC3" w14:textId="77777777" w:rsidR="003D0BFC" w:rsidRPr="003D0BFC" w:rsidRDefault="003D0BFC" w:rsidP="003D0BFC">
      <w:pPr>
        <w:spacing w:after="0" w:line="240" w:lineRule="auto"/>
        <w:rPr>
          <w:rFonts w:ascii="Times New Roman" w:hAnsi="Times New Roman"/>
          <w:sz w:val="24"/>
          <w:szCs w:val="24"/>
        </w:rPr>
      </w:pPr>
    </w:p>
    <w:p w14:paraId="71B16966" w14:textId="77777777" w:rsidR="003D0BFC" w:rsidRPr="003D0BFC" w:rsidRDefault="003D0BFC" w:rsidP="003D0BFC">
      <w:pPr>
        <w:spacing w:after="0" w:line="240" w:lineRule="auto"/>
        <w:jc w:val="both"/>
        <w:rPr>
          <w:rFonts w:ascii="Times New Roman" w:eastAsia="Times New Roman" w:hAnsi="Times New Roman"/>
          <w:vanish/>
          <w:sz w:val="24"/>
          <w:szCs w:val="24"/>
        </w:rPr>
      </w:pPr>
      <w:r w:rsidRPr="003D0BFC">
        <w:rPr>
          <w:rFonts w:ascii="Times New Roman" w:eastAsia="Times New Roman" w:hAnsi="Times New Roman"/>
          <w:vanish/>
          <w:sz w:val="24"/>
          <w:szCs w:val="24"/>
        </w:rPr>
        <w:t>..Title</w:t>
      </w:r>
    </w:p>
    <w:p w14:paraId="3E254F9D" w14:textId="77777777" w:rsidR="003D0BFC" w:rsidRPr="003D0BFC" w:rsidRDefault="003D0BFC" w:rsidP="003D0BFC">
      <w:pPr>
        <w:spacing w:after="0" w:line="240" w:lineRule="auto"/>
        <w:jc w:val="both"/>
        <w:rPr>
          <w:rFonts w:ascii="Times New Roman" w:eastAsia="Times New Roman" w:hAnsi="Times New Roman"/>
          <w:sz w:val="24"/>
          <w:szCs w:val="24"/>
        </w:rPr>
      </w:pPr>
      <w:r w:rsidRPr="003D0BFC">
        <w:rPr>
          <w:rFonts w:ascii="Times New Roman" w:eastAsia="Times New Roman" w:hAnsi="Times New Roman"/>
          <w:sz w:val="24"/>
          <w:szCs w:val="24"/>
        </w:rPr>
        <w:t xml:space="preserve">A Local Law to amend the </w:t>
      </w:r>
      <w:sdt>
        <w:sdtPr>
          <w:rPr>
            <w:rFonts w:ascii="Times New Roman" w:eastAsia="Times New Roman" w:hAnsi="Times New Roman"/>
            <w:sz w:val="24"/>
            <w:szCs w:val="24"/>
          </w:rPr>
          <w:id w:val="1993222445"/>
          <w:placeholder>
            <w:docPart w:val="BF736B89FFDA4766809F689758202C62"/>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3D0BFC">
            <w:rPr>
              <w:rFonts w:ascii="Times New Roman" w:eastAsia="Times New Roman" w:hAnsi="Times New Roman"/>
              <w:sz w:val="24"/>
              <w:szCs w:val="24"/>
            </w:rPr>
            <w:t>administrative code of the city of New York</w:t>
          </w:r>
        </w:sdtContent>
      </w:sdt>
      <w:r w:rsidRPr="003D0BFC">
        <w:rPr>
          <w:rFonts w:ascii="Times New Roman" w:eastAsia="Times New Roman" w:hAnsi="Times New Roman"/>
          <w:sz w:val="24"/>
          <w:szCs w:val="24"/>
        </w:rPr>
        <w:t>, in relation to requiring certain retail stores to accept flexible benefit cards</w:t>
      </w:r>
    </w:p>
    <w:p w14:paraId="386C00B1" w14:textId="77777777" w:rsidR="003D0BFC" w:rsidRPr="003D0BFC" w:rsidRDefault="003D0BFC" w:rsidP="003D0BFC">
      <w:pPr>
        <w:spacing w:after="0" w:line="240" w:lineRule="auto"/>
        <w:jc w:val="both"/>
        <w:rPr>
          <w:rFonts w:ascii="Times New Roman" w:eastAsia="Times New Roman" w:hAnsi="Times New Roman"/>
          <w:vanish/>
          <w:sz w:val="24"/>
          <w:szCs w:val="24"/>
        </w:rPr>
      </w:pPr>
      <w:r w:rsidRPr="003D0BFC">
        <w:rPr>
          <w:rFonts w:ascii="Times New Roman" w:eastAsia="Times New Roman" w:hAnsi="Times New Roman"/>
          <w:vanish/>
          <w:sz w:val="24"/>
          <w:szCs w:val="24"/>
        </w:rPr>
        <w:t>..Body</w:t>
      </w:r>
    </w:p>
    <w:p w14:paraId="22636B28" w14:textId="77777777" w:rsidR="003D0BFC" w:rsidRPr="003D0BFC" w:rsidRDefault="003D0BFC" w:rsidP="003D0BFC">
      <w:pPr>
        <w:spacing w:after="0" w:line="240" w:lineRule="auto"/>
        <w:jc w:val="both"/>
        <w:rPr>
          <w:rFonts w:ascii="Times New Roman" w:eastAsia="Times New Roman" w:hAnsi="Times New Roman"/>
          <w:sz w:val="24"/>
          <w:szCs w:val="24"/>
          <w:u w:val="single"/>
        </w:rPr>
      </w:pPr>
    </w:p>
    <w:p w14:paraId="5B12A3BD" w14:textId="77777777" w:rsidR="003D0BFC" w:rsidRPr="003D0BFC" w:rsidRDefault="003D0BFC" w:rsidP="003D0BFC">
      <w:pPr>
        <w:spacing w:after="0" w:line="240" w:lineRule="auto"/>
        <w:jc w:val="both"/>
        <w:rPr>
          <w:rFonts w:ascii="Times New Roman" w:eastAsia="Times New Roman" w:hAnsi="Times New Roman"/>
          <w:sz w:val="24"/>
          <w:szCs w:val="24"/>
        </w:rPr>
      </w:pPr>
      <w:r w:rsidRPr="003D0BFC">
        <w:rPr>
          <w:rFonts w:ascii="Times New Roman" w:eastAsia="Times New Roman" w:hAnsi="Times New Roman"/>
          <w:sz w:val="24"/>
          <w:szCs w:val="24"/>
          <w:u w:val="single"/>
        </w:rPr>
        <w:t>Be it enacted by the Council as follows:</w:t>
      </w:r>
    </w:p>
    <w:p w14:paraId="75206B10" w14:textId="77777777" w:rsidR="003D0BFC" w:rsidRPr="003D0BFC" w:rsidRDefault="003D0BFC" w:rsidP="003D0BFC">
      <w:pPr>
        <w:spacing w:after="0" w:line="240" w:lineRule="auto"/>
        <w:ind w:firstLine="720"/>
        <w:jc w:val="both"/>
        <w:rPr>
          <w:rFonts w:ascii="Times New Roman" w:eastAsia="Times New Roman" w:hAnsi="Times New Roman"/>
          <w:sz w:val="24"/>
          <w:szCs w:val="24"/>
        </w:rPr>
      </w:pPr>
    </w:p>
    <w:p w14:paraId="77B84A1B" w14:textId="77777777" w:rsidR="003D0BFC" w:rsidRPr="003D0BFC" w:rsidRDefault="003D0BFC" w:rsidP="003D0BFC">
      <w:pPr>
        <w:spacing w:after="0" w:line="480" w:lineRule="auto"/>
        <w:ind w:firstLine="720"/>
        <w:jc w:val="both"/>
        <w:rPr>
          <w:rFonts w:ascii="Times New Roman" w:eastAsia="Times New Roman" w:hAnsi="Times New Roman"/>
          <w:sz w:val="24"/>
          <w:szCs w:val="24"/>
        </w:rPr>
        <w:sectPr w:rsidR="003D0BFC" w:rsidRPr="003D0BFC" w:rsidSect="003D0BFC">
          <w:footerReference w:type="default" r:id="rId12"/>
          <w:footerReference w:type="first" r:id="rId13"/>
          <w:pgSz w:w="12240" w:h="15840"/>
          <w:pgMar w:top="1440" w:right="1440" w:bottom="1440" w:left="1440" w:header="720" w:footer="720" w:gutter="0"/>
          <w:cols w:space="720"/>
          <w:docGrid w:linePitch="360"/>
        </w:sectPr>
      </w:pPr>
    </w:p>
    <w:p w14:paraId="73FFF367" w14:textId="77777777" w:rsidR="003D0BFC" w:rsidRPr="003D0BFC" w:rsidRDefault="003D0BFC" w:rsidP="003D0BFC">
      <w:pPr>
        <w:spacing w:after="0" w:line="480" w:lineRule="auto"/>
        <w:ind w:firstLine="720"/>
        <w:jc w:val="both"/>
        <w:rPr>
          <w:rFonts w:ascii="Times New Roman" w:eastAsia="Times New Roman" w:hAnsi="Times New Roman"/>
          <w:sz w:val="24"/>
          <w:szCs w:val="24"/>
        </w:rPr>
      </w:pPr>
      <w:r w:rsidRPr="003D0BFC">
        <w:rPr>
          <w:rFonts w:ascii="Times New Roman" w:eastAsia="Times New Roman" w:hAnsi="Times New Roman"/>
          <w:sz w:val="24"/>
          <w:szCs w:val="24"/>
        </w:rPr>
        <w:t>Section 1. Chapter 4 of title 20 of the administrative code of the city of New York is amended by adding a new subchapter 15 to read as follows:</w:t>
      </w:r>
    </w:p>
    <w:p w14:paraId="3D29B187" w14:textId="77777777" w:rsidR="003D0BFC" w:rsidRPr="003D0BFC" w:rsidRDefault="003D0BFC" w:rsidP="003D0BFC">
      <w:pPr>
        <w:spacing w:after="0" w:line="480" w:lineRule="auto"/>
        <w:jc w:val="center"/>
        <w:rPr>
          <w:rFonts w:ascii="Times New Roman" w:eastAsia="Times New Roman" w:hAnsi="Times New Roman"/>
          <w:sz w:val="24"/>
          <w:szCs w:val="24"/>
          <w:u w:val="single"/>
        </w:rPr>
      </w:pPr>
      <w:r w:rsidRPr="003D0BFC">
        <w:rPr>
          <w:rFonts w:ascii="Times New Roman" w:eastAsia="Times New Roman" w:hAnsi="Times New Roman"/>
          <w:sz w:val="24"/>
          <w:szCs w:val="24"/>
          <w:u w:val="single"/>
        </w:rPr>
        <w:t>SUBCHAPTER 15</w:t>
      </w:r>
    </w:p>
    <w:p w14:paraId="038C4C4F" w14:textId="77777777" w:rsidR="003D0BFC" w:rsidRPr="003D0BFC" w:rsidRDefault="003D0BFC" w:rsidP="003D0BFC">
      <w:pPr>
        <w:spacing w:after="0" w:line="480" w:lineRule="auto"/>
        <w:jc w:val="center"/>
        <w:rPr>
          <w:rFonts w:ascii="Times New Roman" w:eastAsia="Times New Roman" w:hAnsi="Times New Roman"/>
          <w:sz w:val="24"/>
          <w:szCs w:val="24"/>
          <w:u w:val="single"/>
        </w:rPr>
      </w:pPr>
      <w:r w:rsidRPr="003D0BFC">
        <w:rPr>
          <w:rFonts w:ascii="Times New Roman" w:eastAsia="Times New Roman" w:hAnsi="Times New Roman"/>
          <w:sz w:val="24"/>
          <w:szCs w:val="24"/>
          <w:u w:val="single"/>
        </w:rPr>
        <w:t>FLEXIBLE BENEFITS CARDS</w:t>
      </w:r>
    </w:p>
    <w:p w14:paraId="38581205"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20-699.12 Definitions. As used in this subchapter, the following terms have the following meanings:</w:t>
      </w:r>
    </w:p>
    <w:p w14:paraId="25B820CF"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xml:space="preserve">Covered store. The term “covered store” means a retail store that primarily sells food for off-site consumption or a retail store that includes a pharmacy. </w:t>
      </w:r>
    </w:p>
    <w:p w14:paraId="23CF7A9F"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Eligible item. The term “eligible item” means a product that may be purchased with a flexible benefit card, as determined by the issuer of the flexible benefit card.</w:t>
      </w:r>
    </w:p>
    <w:p w14:paraId="699FDBEF"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xml:space="preserve">Flexible benefits card. The term “flexible benefits card” means a card provided by a health insurance provider to an insured member that may be used to purchase items covered by the health insurance provider’s policy. </w:t>
      </w:r>
    </w:p>
    <w:p w14:paraId="34C5462D"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20-699.13 Acceptance of flexible benefits cards. Every covered store that accepts credit or debit card payment shall accept flexible benefits cards as a form of payment for eligible items.</w:t>
      </w:r>
    </w:p>
    <w:p w14:paraId="0F220AD6"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xml:space="preserve">§ 20-699.14 Enforcement. Any person that violates the provisions of this subchapter or any rules promulgated pursuant thereto is liable for a civil penalty of $250 for a first violation and $500 for any subsequent violation within 18 months of a previous violation, except that the commissioner shall issue a warning instead of a notice of violation for any violation that occurs </w:t>
      </w:r>
      <w:r w:rsidRPr="003D0BFC">
        <w:rPr>
          <w:rFonts w:ascii="Times New Roman" w:eastAsia="Times New Roman" w:hAnsi="Times New Roman"/>
          <w:sz w:val="24"/>
          <w:szCs w:val="24"/>
          <w:u w:val="single"/>
        </w:rPr>
        <w:lastRenderedPageBreak/>
        <w:t>within 1 year after the effective date of the local law that added this section. For purposes of assessing penalties in accordance with this section, all violations committed by the same covered store on the same day count as 1 violation.</w:t>
      </w:r>
    </w:p>
    <w:p w14:paraId="28066918" w14:textId="77777777" w:rsidR="003D0BFC" w:rsidRPr="003D0BFC" w:rsidRDefault="003D0BFC" w:rsidP="003D0BFC">
      <w:pPr>
        <w:spacing w:after="0" w:line="480" w:lineRule="auto"/>
        <w:ind w:firstLine="720"/>
        <w:jc w:val="both"/>
        <w:rPr>
          <w:rFonts w:ascii="Times New Roman" w:eastAsia="Times New Roman" w:hAnsi="Times New Roman"/>
          <w:sz w:val="24"/>
          <w:szCs w:val="24"/>
          <w:u w:val="single"/>
        </w:rPr>
      </w:pPr>
      <w:r w:rsidRPr="003D0BFC">
        <w:rPr>
          <w:rFonts w:ascii="Times New Roman" w:eastAsia="Times New Roman" w:hAnsi="Times New Roman"/>
          <w:sz w:val="24"/>
          <w:szCs w:val="24"/>
          <w:u w:val="single"/>
        </w:rPr>
        <w:t xml:space="preserve">§ 20-699.15 Education and outreach. The commissioner shall provide outreach and education to covered stores to inform them of the requirement to accept flexible benefits cards pursuant to section 20-699.13. </w:t>
      </w:r>
    </w:p>
    <w:p w14:paraId="18FA7DC9" w14:textId="77777777" w:rsidR="003D0BFC" w:rsidRPr="003D0BFC" w:rsidRDefault="003D0BFC" w:rsidP="003D0BFC">
      <w:pPr>
        <w:spacing w:after="0" w:line="480" w:lineRule="auto"/>
        <w:ind w:firstLine="720"/>
        <w:jc w:val="both"/>
        <w:rPr>
          <w:rFonts w:ascii="Times New Roman" w:eastAsia="Times New Roman" w:hAnsi="Times New Roman"/>
          <w:sz w:val="24"/>
          <w:szCs w:val="24"/>
        </w:rPr>
      </w:pPr>
      <w:r w:rsidRPr="003D0BFC">
        <w:rPr>
          <w:rFonts w:ascii="Times New Roman" w:eastAsia="Times New Roman" w:hAnsi="Times New Roman"/>
          <w:sz w:val="24"/>
          <w:szCs w:val="24"/>
        </w:rPr>
        <w:t>§ 2. This local law takes effect 270 days after it becomes law, except that the commissioner of consumer and worker protection shall take such measures as are necessary for the implementation of this local law, including the promulgation of rules, before such date.</w:t>
      </w:r>
    </w:p>
    <w:p w14:paraId="5CB8471C" w14:textId="77777777" w:rsidR="003D0BFC" w:rsidRPr="003D0BFC" w:rsidRDefault="003D0BFC" w:rsidP="003D0BFC">
      <w:pPr>
        <w:spacing w:after="0" w:line="240" w:lineRule="auto"/>
        <w:jc w:val="both"/>
        <w:rPr>
          <w:rFonts w:ascii="Times New Roman" w:eastAsia="Times New Roman" w:hAnsi="Times New Roman"/>
          <w:sz w:val="18"/>
          <w:szCs w:val="18"/>
        </w:rPr>
        <w:sectPr w:rsidR="003D0BFC" w:rsidRPr="003D0BFC" w:rsidSect="003D0BFC">
          <w:type w:val="continuous"/>
          <w:pgSz w:w="12240" w:h="15840"/>
          <w:pgMar w:top="1440" w:right="1440" w:bottom="1440" w:left="1440" w:header="720" w:footer="720" w:gutter="0"/>
          <w:lnNumType w:countBy="1"/>
          <w:cols w:space="720"/>
          <w:titlePg/>
          <w:docGrid w:linePitch="360"/>
        </w:sectPr>
      </w:pPr>
    </w:p>
    <w:p w14:paraId="248CD4C4" w14:textId="77777777" w:rsidR="003D0BFC" w:rsidRPr="003D0BFC" w:rsidRDefault="003D0BFC" w:rsidP="003D0BFC">
      <w:pPr>
        <w:spacing w:after="0" w:line="240" w:lineRule="auto"/>
        <w:jc w:val="both"/>
        <w:rPr>
          <w:rFonts w:ascii="Times New Roman" w:eastAsia="Times New Roman" w:hAnsi="Times New Roman"/>
          <w:sz w:val="18"/>
          <w:szCs w:val="18"/>
        </w:rPr>
      </w:pPr>
    </w:p>
    <w:p w14:paraId="49CB23A4" w14:textId="77777777" w:rsidR="003D0BFC" w:rsidRPr="003D0BFC" w:rsidRDefault="003D0BFC" w:rsidP="003D0BFC">
      <w:pPr>
        <w:spacing w:after="0" w:line="240" w:lineRule="auto"/>
        <w:jc w:val="both"/>
        <w:rPr>
          <w:rFonts w:ascii="Times New Roman" w:eastAsia="Times New Roman" w:hAnsi="Times New Roman"/>
          <w:sz w:val="18"/>
          <w:szCs w:val="18"/>
        </w:rPr>
      </w:pPr>
      <w:r w:rsidRPr="003D0BFC">
        <w:rPr>
          <w:rFonts w:ascii="Times New Roman" w:eastAsia="Times New Roman" w:hAnsi="Times New Roman"/>
          <w:sz w:val="18"/>
          <w:szCs w:val="18"/>
        </w:rPr>
        <w:t>AM</w:t>
      </w:r>
    </w:p>
    <w:p w14:paraId="11232C83" w14:textId="77777777" w:rsidR="003D0BFC" w:rsidRPr="003D0BFC" w:rsidRDefault="003D0BFC" w:rsidP="003D0BFC">
      <w:pPr>
        <w:spacing w:after="0" w:line="240" w:lineRule="auto"/>
        <w:jc w:val="both"/>
        <w:rPr>
          <w:rFonts w:ascii="Times New Roman" w:eastAsia="Times New Roman" w:hAnsi="Times New Roman"/>
          <w:sz w:val="18"/>
          <w:szCs w:val="18"/>
        </w:rPr>
      </w:pPr>
      <w:r w:rsidRPr="003D0BFC">
        <w:rPr>
          <w:rFonts w:ascii="Times New Roman" w:eastAsia="Times New Roman" w:hAnsi="Times New Roman"/>
          <w:sz w:val="18"/>
          <w:szCs w:val="18"/>
        </w:rPr>
        <w:t>LS #15757/15758</w:t>
      </w:r>
    </w:p>
    <w:p w14:paraId="0D6F6094" w14:textId="77777777" w:rsidR="003D0BFC" w:rsidRPr="003D0BFC" w:rsidRDefault="003D0BFC" w:rsidP="003D0BFC">
      <w:pPr>
        <w:spacing w:after="0" w:line="240" w:lineRule="auto"/>
        <w:jc w:val="both"/>
        <w:rPr>
          <w:rFonts w:ascii="Times New Roman" w:eastAsia="Times New Roman" w:hAnsi="Times New Roman"/>
          <w:sz w:val="18"/>
          <w:szCs w:val="18"/>
        </w:rPr>
      </w:pPr>
      <w:r w:rsidRPr="003D0BFC">
        <w:rPr>
          <w:rFonts w:ascii="Times New Roman" w:eastAsia="Times New Roman" w:hAnsi="Times New Roman"/>
          <w:sz w:val="18"/>
          <w:szCs w:val="18"/>
        </w:rPr>
        <w:t>Int. #1097-2024</w:t>
      </w:r>
    </w:p>
    <w:p w14:paraId="04D8D015" w14:textId="77777777" w:rsidR="003D0BFC" w:rsidRPr="003D0BFC" w:rsidRDefault="003D0BFC" w:rsidP="003D0BFC">
      <w:pPr>
        <w:spacing w:after="0" w:line="240" w:lineRule="auto"/>
        <w:rPr>
          <w:rFonts w:ascii="Times New Roman" w:eastAsia="Times New Roman" w:hAnsi="Times New Roman"/>
          <w:sz w:val="18"/>
          <w:szCs w:val="18"/>
        </w:rPr>
      </w:pPr>
      <w:r w:rsidRPr="003D0BFC">
        <w:rPr>
          <w:rFonts w:ascii="Times New Roman" w:eastAsia="Times New Roman" w:hAnsi="Times New Roman"/>
          <w:sz w:val="18"/>
          <w:szCs w:val="18"/>
        </w:rPr>
        <w:t>1/5/2026 4:49 PM</w:t>
      </w:r>
    </w:p>
    <w:p w14:paraId="0CB35F98" w14:textId="77777777" w:rsidR="003D0BFC" w:rsidRPr="003D0BFC" w:rsidRDefault="003D0BFC" w:rsidP="003D0BFC">
      <w:pPr>
        <w:spacing w:after="0" w:line="240" w:lineRule="auto"/>
        <w:rPr>
          <w:rFonts w:ascii="Times New Roman" w:eastAsia="Times New Roman" w:hAnsi="Times New Roman"/>
          <w:sz w:val="18"/>
          <w:szCs w:val="18"/>
        </w:rPr>
      </w:pPr>
    </w:p>
    <w:p w14:paraId="30D4E4E6" w14:textId="77777777" w:rsidR="003D0BFC" w:rsidRPr="000B4F52" w:rsidRDefault="003D0BFC" w:rsidP="00366ED9">
      <w:pPr>
        <w:spacing w:before="120" w:after="120" w:line="480" w:lineRule="auto"/>
        <w:jc w:val="both"/>
        <w:rPr>
          <w:rFonts w:ascii="Times New Roman" w:eastAsia="MS Mincho" w:hAnsi="Times New Roman"/>
          <w:sz w:val="24"/>
          <w:szCs w:val="24"/>
        </w:rPr>
      </w:pPr>
    </w:p>
    <w:sectPr w:rsidR="003D0BFC" w:rsidRPr="000B4F5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74CB5" w14:textId="77777777" w:rsidR="00036DC6" w:rsidRDefault="00036DC6" w:rsidP="00B965AD">
      <w:pPr>
        <w:spacing w:after="0" w:line="240" w:lineRule="auto"/>
      </w:pPr>
      <w:r>
        <w:separator/>
      </w:r>
    </w:p>
  </w:endnote>
  <w:endnote w:type="continuationSeparator" w:id="0">
    <w:p w14:paraId="750A8706" w14:textId="77777777" w:rsidR="00036DC6" w:rsidRDefault="00036DC6" w:rsidP="00B96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Times New Roman"/>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noProof/>
      </w:rPr>
    </w:sdtEndPr>
    <w:sdtContent>
      <w:p w14:paraId="7FE9DE79" w14:textId="245095B3" w:rsidR="003D0BFC" w:rsidRPr="0002628E" w:rsidRDefault="003D0BFC" w:rsidP="0002628E">
        <w:pPr>
          <w:pStyle w:val="Footer"/>
          <w:jc w:val="center"/>
          <w:rPr>
            <w:rFonts w:ascii="Times New Roman" w:hAnsi="Times New Roman"/>
            <w:sz w:val="24"/>
            <w:szCs w:val="24"/>
          </w:rPr>
        </w:pPr>
        <w:r w:rsidRPr="0002628E">
          <w:rPr>
            <w:rFonts w:ascii="Times New Roman" w:hAnsi="Times New Roman"/>
            <w:sz w:val="24"/>
            <w:szCs w:val="24"/>
          </w:rPr>
          <w:fldChar w:fldCharType="begin"/>
        </w:r>
        <w:r w:rsidRPr="0002628E">
          <w:rPr>
            <w:rFonts w:ascii="Times New Roman" w:hAnsi="Times New Roman"/>
            <w:sz w:val="24"/>
            <w:szCs w:val="24"/>
          </w:rPr>
          <w:instrText xml:space="preserve"> PAGE   \* MERGEFORMAT </w:instrText>
        </w:r>
        <w:r w:rsidRPr="0002628E">
          <w:rPr>
            <w:rFonts w:ascii="Times New Roman" w:hAnsi="Times New Roman"/>
            <w:sz w:val="24"/>
            <w:szCs w:val="24"/>
          </w:rPr>
          <w:fldChar w:fldCharType="separate"/>
        </w:r>
        <w:r w:rsidRPr="0002628E">
          <w:rPr>
            <w:rFonts w:ascii="Times New Roman" w:hAnsi="Times New Roman"/>
            <w:noProof/>
            <w:sz w:val="24"/>
            <w:szCs w:val="24"/>
          </w:rPr>
          <w:t>1</w:t>
        </w:r>
        <w:r w:rsidRPr="0002628E">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B13BFC0" w14:textId="77777777" w:rsidR="003D0BFC" w:rsidRDefault="003D0BF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FAFF5ED" w14:textId="77777777" w:rsidR="003D0BFC" w:rsidRDefault="003D0B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42142"/>
      <w:docPartObj>
        <w:docPartGallery w:val="Page Numbers (Bottom of Page)"/>
        <w:docPartUnique/>
      </w:docPartObj>
    </w:sdtPr>
    <w:sdtEndPr>
      <w:rPr>
        <w:noProof/>
      </w:rPr>
    </w:sdtEndPr>
    <w:sdtContent>
      <w:p w14:paraId="02309761" w14:textId="77777777" w:rsidR="003D0BFC" w:rsidRDefault="003D0B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C22E2" w14:textId="77777777" w:rsidR="003D0BFC" w:rsidRDefault="003D0BF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863700"/>
      <w:docPartObj>
        <w:docPartGallery w:val="Page Numbers (Bottom of Page)"/>
        <w:docPartUnique/>
      </w:docPartObj>
    </w:sdtPr>
    <w:sdtEndPr>
      <w:rPr>
        <w:noProof/>
      </w:rPr>
    </w:sdtEndPr>
    <w:sdtContent>
      <w:p w14:paraId="00AE30B6" w14:textId="77777777" w:rsidR="003D0BFC" w:rsidRDefault="003D0BF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8F6852" w14:textId="77777777" w:rsidR="003D0BFC" w:rsidRDefault="003D0B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8758" w14:textId="77777777" w:rsidR="00A52558" w:rsidRDefault="00A525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507436499"/>
      <w:docPartObj>
        <w:docPartGallery w:val="Page Numbers (Bottom of Page)"/>
        <w:docPartUnique/>
      </w:docPartObj>
    </w:sdtPr>
    <w:sdtEndPr>
      <w:rPr>
        <w:noProof/>
      </w:rPr>
    </w:sdtEndPr>
    <w:sdtContent>
      <w:p w14:paraId="7D76093F" w14:textId="3D5D900C" w:rsidR="00FF3B70" w:rsidRPr="00FF3B70" w:rsidRDefault="00FF3B70" w:rsidP="00FF3B70">
        <w:pPr>
          <w:pStyle w:val="Footer"/>
          <w:jc w:val="center"/>
          <w:rPr>
            <w:rFonts w:ascii="Times New Roman" w:hAnsi="Times New Roman"/>
            <w:sz w:val="24"/>
            <w:szCs w:val="24"/>
          </w:rPr>
        </w:pPr>
        <w:r w:rsidRPr="00FF3B70">
          <w:rPr>
            <w:rFonts w:ascii="Times New Roman" w:hAnsi="Times New Roman"/>
            <w:sz w:val="24"/>
            <w:szCs w:val="24"/>
          </w:rPr>
          <w:fldChar w:fldCharType="begin"/>
        </w:r>
        <w:r w:rsidRPr="00FF3B70">
          <w:rPr>
            <w:rFonts w:ascii="Times New Roman" w:hAnsi="Times New Roman"/>
            <w:sz w:val="24"/>
            <w:szCs w:val="24"/>
          </w:rPr>
          <w:instrText xml:space="preserve"> PAGE   \* MERGEFORMAT </w:instrText>
        </w:r>
        <w:r w:rsidRPr="00FF3B70">
          <w:rPr>
            <w:rFonts w:ascii="Times New Roman" w:hAnsi="Times New Roman"/>
            <w:sz w:val="24"/>
            <w:szCs w:val="24"/>
          </w:rPr>
          <w:fldChar w:fldCharType="separate"/>
        </w:r>
        <w:r w:rsidRPr="00FF3B70">
          <w:rPr>
            <w:rFonts w:ascii="Times New Roman" w:hAnsi="Times New Roman"/>
            <w:noProof/>
            <w:sz w:val="24"/>
            <w:szCs w:val="24"/>
          </w:rPr>
          <w:t>2</w:t>
        </w:r>
        <w:r w:rsidRPr="00FF3B70">
          <w:rPr>
            <w:rFonts w:ascii="Times New Roman" w:hAnsi="Times New Roman"/>
            <w:noProof/>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F50B" w14:textId="77777777" w:rsidR="00A52558" w:rsidRDefault="00A52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0F7E" w14:textId="77777777" w:rsidR="00036DC6" w:rsidRDefault="00036DC6" w:rsidP="00B965AD">
      <w:pPr>
        <w:spacing w:after="0" w:line="240" w:lineRule="auto"/>
      </w:pPr>
      <w:r>
        <w:separator/>
      </w:r>
    </w:p>
  </w:footnote>
  <w:footnote w:type="continuationSeparator" w:id="0">
    <w:p w14:paraId="775BE323" w14:textId="77777777" w:rsidR="00036DC6" w:rsidRDefault="00036DC6" w:rsidP="00B965AD">
      <w:pPr>
        <w:spacing w:after="0" w:line="240" w:lineRule="auto"/>
      </w:pPr>
      <w:r>
        <w:continuationSeparator/>
      </w:r>
    </w:p>
  </w:footnote>
  <w:footnote w:id="1">
    <w:p w14:paraId="64119DC4" w14:textId="77777777" w:rsidR="009010F7" w:rsidRPr="0055177F" w:rsidRDefault="009010F7" w:rsidP="009010F7">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Department of Consumer and Worker Protection “Overview”, available at: </w:t>
      </w:r>
      <w:hyperlink r:id="rId1" w:history="1">
        <w:r w:rsidRPr="0055177F">
          <w:rPr>
            <w:rStyle w:val="Hyperlink"/>
            <w:rFonts w:ascii="Times New Roman" w:hAnsi="Times New Roman"/>
          </w:rPr>
          <w:t>https://www1.nyc.gov/site/dca/about/overview.page</w:t>
        </w:r>
      </w:hyperlink>
      <w:r w:rsidRPr="0055177F">
        <w:rPr>
          <w:rFonts w:ascii="Times New Roman" w:hAnsi="Times New Roman"/>
        </w:rPr>
        <w:t xml:space="preserve">. </w:t>
      </w:r>
    </w:p>
  </w:footnote>
  <w:footnote w:id="2">
    <w:p w14:paraId="12DE56CD" w14:textId="048580CF" w:rsidR="009010F7" w:rsidRPr="0055177F" w:rsidRDefault="009010F7" w:rsidP="009010F7">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80 of 2020, available at: </w:t>
      </w:r>
      <w:hyperlink r:id="rId2" w:history="1">
        <w:r w:rsidRPr="0055177F">
          <w:rPr>
            <w:rStyle w:val="Hyperlink"/>
            <w:rFonts w:ascii="Times New Roman" w:hAnsi="Times New Roman"/>
          </w:rPr>
          <w:t>https://intro.nyc/local-laws/2020-80</w:t>
        </w:r>
      </w:hyperlink>
      <w:r w:rsidR="00903A55" w:rsidRPr="0055177F">
        <w:rPr>
          <w:rFonts w:ascii="Times New Roman" w:hAnsi="Times New Roman"/>
        </w:rPr>
        <w:t>.</w:t>
      </w:r>
      <w:r w:rsidRPr="0055177F">
        <w:rPr>
          <w:rFonts w:ascii="Times New Roman" w:hAnsi="Times New Roman"/>
        </w:rPr>
        <w:t xml:space="preserve"> </w:t>
      </w:r>
    </w:p>
  </w:footnote>
  <w:footnote w:id="3">
    <w:p w14:paraId="516E547E" w14:textId="03343297" w:rsidR="00C6079F" w:rsidRPr="0055177F" w:rsidRDefault="00C6079F">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Ad Code </w:t>
      </w:r>
      <w:r w:rsidR="00FA3CDB" w:rsidRPr="0055177F">
        <w:rPr>
          <w:rFonts w:ascii="Times New Roman" w:hAnsi="Times New Roman"/>
        </w:rPr>
        <w:t>§ 20-701 (a)</w:t>
      </w:r>
      <w:r w:rsidR="00903A55" w:rsidRPr="0055177F">
        <w:rPr>
          <w:rFonts w:ascii="Times New Roman" w:hAnsi="Times New Roman"/>
        </w:rPr>
        <w:t>.</w:t>
      </w:r>
    </w:p>
  </w:footnote>
  <w:footnote w:id="4">
    <w:p w14:paraId="5340B3F7" w14:textId="627DC0D0" w:rsidR="003F077D" w:rsidRPr="0055177F" w:rsidRDefault="003F077D">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r w:rsidRPr="0055177F">
        <w:rPr>
          <w:rFonts w:ascii="Times New Roman" w:hAnsi="Times New Roman"/>
        </w:rPr>
        <w:t>.</w:t>
      </w:r>
    </w:p>
  </w:footnote>
  <w:footnote w:id="5">
    <w:p w14:paraId="0ED72327" w14:textId="1A31CFD3" w:rsidR="003F077D" w:rsidRPr="0055177F" w:rsidRDefault="003F077D">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Ad Code § 20-701 (b)</w:t>
      </w:r>
      <w:r w:rsidR="00903A55" w:rsidRPr="0055177F">
        <w:rPr>
          <w:rFonts w:ascii="Times New Roman" w:hAnsi="Times New Roman"/>
        </w:rPr>
        <w:t>.</w:t>
      </w:r>
    </w:p>
  </w:footnote>
  <w:footnote w:id="6">
    <w:p w14:paraId="0E456D9F" w14:textId="0A8A58B9" w:rsidR="004321DB" w:rsidRPr="0055177F" w:rsidRDefault="004321DB">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r w:rsidRPr="0055177F">
        <w:rPr>
          <w:rFonts w:ascii="Times New Roman" w:hAnsi="Times New Roman"/>
        </w:rPr>
        <w:t xml:space="preserve">. </w:t>
      </w:r>
    </w:p>
  </w:footnote>
  <w:footnote w:id="7">
    <w:p w14:paraId="2DF290D5" w14:textId="03FE897A" w:rsidR="00EB3928" w:rsidRPr="0055177F" w:rsidRDefault="00EB392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5-06 through § </w:t>
      </w:r>
      <w:r w:rsidR="007D7DB3" w:rsidRPr="0055177F">
        <w:rPr>
          <w:rFonts w:ascii="Times New Roman" w:hAnsi="Times New Roman"/>
        </w:rPr>
        <w:t>5-15</w:t>
      </w:r>
      <w:r w:rsidR="00903A55" w:rsidRPr="0055177F">
        <w:rPr>
          <w:rFonts w:ascii="Times New Roman" w:hAnsi="Times New Roman"/>
        </w:rPr>
        <w:t>.</w:t>
      </w:r>
    </w:p>
  </w:footnote>
  <w:footnote w:id="8">
    <w:p w14:paraId="7391D76C" w14:textId="56ECCD28" w:rsidR="00E4351C" w:rsidRPr="0055177F" w:rsidRDefault="00E4351C">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w:t>
      </w:r>
      <w:r w:rsidR="00C16439" w:rsidRPr="0055177F">
        <w:rPr>
          <w:rFonts w:ascii="Times New Roman" w:hAnsi="Times New Roman"/>
        </w:rPr>
        <w:t>21</w:t>
      </w:r>
      <w:r w:rsidRPr="0055177F">
        <w:rPr>
          <w:rFonts w:ascii="Times New Roman" w:hAnsi="Times New Roman"/>
        </w:rPr>
        <w:t xml:space="preserve"> through § 5-</w:t>
      </w:r>
      <w:r w:rsidR="00C16439" w:rsidRPr="0055177F">
        <w:rPr>
          <w:rFonts w:ascii="Times New Roman" w:hAnsi="Times New Roman"/>
        </w:rPr>
        <w:t>24</w:t>
      </w:r>
      <w:r w:rsidR="00903A55" w:rsidRPr="0055177F">
        <w:rPr>
          <w:rFonts w:ascii="Times New Roman" w:hAnsi="Times New Roman"/>
        </w:rPr>
        <w:t>.</w:t>
      </w:r>
    </w:p>
  </w:footnote>
  <w:footnote w:id="9">
    <w:p w14:paraId="271EF8F2" w14:textId="55876E71" w:rsidR="00090521" w:rsidRPr="0055177F" w:rsidRDefault="00090521">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5-31 through § 5-</w:t>
      </w:r>
      <w:r w:rsidR="00864F49" w:rsidRPr="0055177F">
        <w:rPr>
          <w:rFonts w:ascii="Times New Roman" w:hAnsi="Times New Roman"/>
        </w:rPr>
        <w:t>42</w:t>
      </w:r>
      <w:r w:rsidR="00903A55" w:rsidRPr="0055177F">
        <w:rPr>
          <w:rFonts w:ascii="Times New Roman" w:hAnsi="Times New Roman"/>
        </w:rPr>
        <w:t>.</w:t>
      </w:r>
    </w:p>
  </w:footnote>
  <w:footnote w:id="10">
    <w:p w14:paraId="7DC7D5A4" w14:textId="47A4C901" w:rsidR="00E2240E" w:rsidRPr="0055177F" w:rsidRDefault="00E2240E">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w:t>
      </w:r>
      <w:r w:rsidR="00F40431" w:rsidRPr="0055177F">
        <w:rPr>
          <w:rFonts w:ascii="Times New Roman" w:hAnsi="Times New Roman"/>
        </w:rPr>
        <w:t>47</w:t>
      </w:r>
      <w:r w:rsidRPr="0055177F">
        <w:rPr>
          <w:rFonts w:ascii="Times New Roman" w:hAnsi="Times New Roman"/>
        </w:rPr>
        <w:t xml:space="preserve"> through § 5-</w:t>
      </w:r>
      <w:r w:rsidR="00F40431" w:rsidRPr="0055177F">
        <w:rPr>
          <w:rFonts w:ascii="Times New Roman" w:hAnsi="Times New Roman"/>
        </w:rPr>
        <w:t>75</w:t>
      </w:r>
      <w:r w:rsidR="00903A55" w:rsidRPr="0055177F">
        <w:rPr>
          <w:rFonts w:ascii="Times New Roman" w:hAnsi="Times New Roman"/>
        </w:rPr>
        <w:t>.</w:t>
      </w:r>
    </w:p>
  </w:footnote>
  <w:footnote w:id="11">
    <w:p w14:paraId="0D994E25" w14:textId="17C0110B" w:rsidR="0060521F" w:rsidRPr="0055177F" w:rsidRDefault="0060521F">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w:t>
      </w:r>
      <w:r w:rsidR="00E512FC" w:rsidRPr="0055177F">
        <w:rPr>
          <w:rFonts w:ascii="Times New Roman" w:hAnsi="Times New Roman"/>
        </w:rPr>
        <w:t>86</w:t>
      </w:r>
      <w:r w:rsidRPr="0055177F">
        <w:rPr>
          <w:rFonts w:ascii="Times New Roman" w:hAnsi="Times New Roman"/>
        </w:rPr>
        <w:t xml:space="preserve"> through § 5-</w:t>
      </w:r>
      <w:r w:rsidR="00E512FC" w:rsidRPr="0055177F">
        <w:rPr>
          <w:rFonts w:ascii="Times New Roman" w:hAnsi="Times New Roman"/>
        </w:rPr>
        <w:t>106</w:t>
      </w:r>
      <w:r w:rsidR="00903A55" w:rsidRPr="0055177F">
        <w:rPr>
          <w:rFonts w:ascii="Times New Roman" w:hAnsi="Times New Roman"/>
        </w:rPr>
        <w:t>.</w:t>
      </w:r>
    </w:p>
  </w:footnote>
  <w:footnote w:id="12">
    <w:p w14:paraId="50C4410C" w14:textId="3E5A9921" w:rsidR="006F55C3" w:rsidRPr="0055177F" w:rsidRDefault="006F55C3">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7E4CC5" w:rsidRPr="0055177F">
        <w:rPr>
          <w:rFonts w:ascii="Times New Roman" w:hAnsi="Times New Roman"/>
        </w:rPr>
        <w:t xml:space="preserve">6 RCNY </w:t>
      </w:r>
      <w:r w:rsidR="00200DE3" w:rsidRPr="0055177F">
        <w:rPr>
          <w:rFonts w:ascii="Times New Roman" w:hAnsi="Times New Roman"/>
        </w:rPr>
        <w:t>§ 5-42</w:t>
      </w:r>
      <w:r w:rsidR="00903A55" w:rsidRPr="0055177F">
        <w:rPr>
          <w:rFonts w:ascii="Times New Roman" w:hAnsi="Times New Roman"/>
        </w:rPr>
        <w:t>.</w:t>
      </w:r>
    </w:p>
  </w:footnote>
  <w:footnote w:id="13">
    <w:p w14:paraId="71EFB326" w14:textId="34B1616E" w:rsidR="007E4CC5" w:rsidRPr="0055177F" w:rsidRDefault="007E4CC5">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5-15</w:t>
      </w:r>
      <w:r w:rsidR="00903A55" w:rsidRPr="0055177F">
        <w:rPr>
          <w:rFonts w:ascii="Times New Roman" w:hAnsi="Times New Roman"/>
        </w:rPr>
        <w:t>.</w:t>
      </w:r>
    </w:p>
  </w:footnote>
  <w:footnote w:id="14">
    <w:p w14:paraId="53C31951" w14:textId="13F375A8" w:rsidR="00520868" w:rsidRPr="0055177F" w:rsidRDefault="00520868" w:rsidP="0052086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Rules of the City of New York, § 5-32</w:t>
      </w:r>
      <w:r w:rsidR="00903A55" w:rsidRPr="0055177F">
        <w:rPr>
          <w:rFonts w:ascii="Times New Roman" w:hAnsi="Times New Roman"/>
        </w:rPr>
        <w:t>.</w:t>
      </w:r>
    </w:p>
  </w:footnote>
  <w:footnote w:id="15">
    <w:p w14:paraId="7EAF296A" w14:textId="77777777" w:rsidR="00520868" w:rsidRPr="0055177F" w:rsidRDefault="00520868" w:rsidP="0052086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r w:rsidRPr="0055177F">
        <w:rPr>
          <w:rFonts w:ascii="Times New Roman" w:hAnsi="Times New Roman"/>
        </w:rPr>
        <w:t>.</w:t>
      </w:r>
    </w:p>
  </w:footnote>
  <w:footnote w:id="16">
    <w:p w14:paraId="20D4C46A" w14:textId="77777777" w:rsidR="00520868" w:rsidRPr="0055177F" w:rsidRDefault="00520868" w:rsidP="0052086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 General Business Law </w:t>
      </w:r>
      <w:r w:rsidRPr="0055177F">
        <w:rPr>
          <w:rFonts w:ascii="Times New Roman" w:hAnsi="Times New Roman"/>
          <w:color w:val="474747"/>
          <w:shd w:val="clear" w:color="auto" w:fill="FFFFFF"/>
        </w:rPr>
        <w:t>§218-a</w:t>
      </w:r>
    </w:p>
  </w:footnote>
  <w:footnote w:id="17">
    <w:p w14:paraId="1D7FE88F" w14:textId="77777777" w:rsidR="00520868" w:rsidRPr="0055177F" w:rsidRDefault="00520868" w:rsidP="0052086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r w:rsidRPr="0055177F">
        <w:rPr>
          <w:rFonts w:ascii="Times New Roman" w:hAnsi="Times New Roman"/>
        </w:rPr>
        <w:t>.</w:t>
      </w:r>
    </w:p>
  </w:footnote>
  <w:footnote w:id="18">
    <w:p w14:paraId="4F096574" w14:textId="77777777" w:rsidR="00520868" w:rsidRPr="0055177F" w:rsidRDefault="00520868" w:rsidP="0052086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r w:rsidRPr="0055177F">
        <w:rPr>
          <w:rFonts w:ascii="Times New Roman" w:hAnsi="Times New Roman"/>
        </w:rPr>
        <w:t>.</w:t>
      </w:r>
    </w:p>
  </w:footnote>
  <w:footnote w:id="19">
    <w:p w14:paraId="084815B6" w14:textId="4A68415D" w:rsidR="004656D2" w:rsidRPr="0055177F" w:rsidRDefault="004656D2" w:rsidP="004656D2">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98 of 2021, available at: </w:t>
      </w:r>
      <w:hyperlink r:id="rId3" w:history="1">
        <w:r w:rsidRPr="0055177F">
          <w:rPr>
            <w:rStyle w:val="Hyperlink"/>
            <w:rFonts w:ascii="Times New Roman" w:hAnsi="Times New Roman"/>
          </w:rPr>
          <w:t>https://intro.nyc/local-laws/2021-98</w:t>
        </w:r>
      </w:hyperlink>
      <w:r w:rsidR="00903A55" w:rsidRPr="0055177F">
        <w:rPr>
          <w:rFonts w:ascii="Times New Roman" w:hAnsi="Times New Roman"/>
        </w:rPr>
        <w:t>.</w:t>
      </w:r>
      <w:r w:rsidRPr="0055177F">
        <w:rPr>
          <w:rFonts w:ascii="Times New Roman" w:hAnsi="Times New Roman"/>
        </w:rPr>
        <w:t xml:space="preserve"> </w:t>
      </w:r>
    </w:p>
  </w:footnote>
  <w:footnote w:id="20">
    <w:p w14:paraId="27C75043" w14:textId="77777777" w:rsidR="008C7191" w:rsidRPr="0055177F" w:rsidRDefault="008C7191" w:rsidP="008C7191">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rPr>
        <w:t xml:space="preserve">Oberlo “US commerce sales 2011-2021”, available at: </w:t>
      </w:r>
      <w:hyperlink r:id="rId4" w:history="1">
        <w:r w:rsidRPr="0055177F">
          <w:rPr>
            <w:rStyle w:val="Hyperlink"/>
            <w:rFonts w:ascii="Times New Roman" w:hAnsi="Times New Roman"/>
          </w:rPr>
          <w:t>https://www.oberlo.com/statistics/us-ecommerce-sales</w:t>
        </w:r>
      </w:hyperlink>
      <w:r w:rsidRPr="0055177F">
        <w:rPr>
          <w:rFonts w:ascii="Times New Roman" w:hAnsi="Times New Roman"/>
        </w:rPr>
        <w:t xml:space="preserve">. </w:t>
      </w:r>
    </w:p>
  </w:footnote>
  <w:footnote w:id="21">
    <w:p w14:paraId="313450AD" w14:textId="7DF56673" w:rsidR="00877405" w:rsidRPr="0055177F" w:rsidRDefault="00877405" w:rsidP="00877405">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282C36" w:rsidRPr="0055177F">
        <w:rPr>
          <w:rFonts w:ascii="Times New Roman" w:hAnsi="Times New Roman"/>
        </w:rPr>
        <w:t xml:space="preserve">Council analysis of NYC Open Data, </w:t>
      </w:r>
      <w:r w:rsidR="00885E2A" w:rsidRPr="0055177F">
        <w:rPr>
          <w:rFonts w:ascii="Times New Roman" w:hAnsi="Times New Roman"/>
        </w:rPr>
        <w:t xml:space="preserve">DCWP Consumer Complaints, available at: </w:t>
      </w:r>
      <w:hyperlink r:id="rId5" w:history="1">
        <w:r w:rsidR="00885E2A" w:rsidRPr="0055177F">
          <w:rPr>
            <w:rStyle w:val="Hyperlink"/>
            <w:rFonts w:ascii="Times New Roman" w:hAnsi="Times New Roman"/>
          </w:rPr>
          <w:t>https://data.cityofnewyork.us/Business/DCWP-Consumer-Complaints/nre2-6m2s/about_data</w:t>
        </w:r>
      </w:hyperlink>
      <w:r w:rsidR="00903A55" w:rsidRPr="0055177F">
        <w:rPr>
          <w:rFonts w:ascii="Times New Roman" w:hAnsi="Times New Roman"/>
        </w:rPr>
        <w:t>.</w:t>
      </w:r>
      <w:r w:rsidR="00885E2A" w:rsidRPr="0055177F">
        <w:rPr>
          <w:rFonts w:ascii="Times New Roman" w:hAnsi="Times New Roman"/>
        </w:rPr>
        <w:t xml:space="preserve"> </w:t>
      </w:r>
      <w:r w:rsidRPr="0055177F">
        <w:rPr>
          <w:rFonts w:ascii="Times New Roman" w:hAnsi="Times New Roman"/>
        </w:rPr>
        <w:t xml:space="preserve"> </w:t>
      </w:r>
    </w:p>
  </w:footnote>
  <w:footnote w:id="22">
    <w:p w14:paraId="6951B8B7" w14:textId="2F778A00" w:rsidR="00735CE0" w:rsidRPr="0055177F" w:rsidRDefault="00735CE0" w:rsidP="00735CE0">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Council Staff call with DCWP, August 23, 2023</w:t>
      </w:r>
      <w:r w:rsidR="00903A55" w:rsidRPr="0055177F">
        <w:rPr>
          <w:rFonts w:ascii="Times New Roman" w:hAnsi="Times New Roman"/>
        </w:rPr>
        <w:t>.</w:t>
      </w:r>
    </w:p>
  </w:footnote>
  <w:footnote w:id="23">
    <w:p w14:paraId="1C5A4EAD" w14:textId="17F5F21A" w:rsidR="00EF0689" w:rsidRPr="0055177F" w:rsidRDefault="00EF0689" w:rsidP="00EF0689">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Council analysis of NYC Open Data, “DCWP Charges,” available at: </w:t>
      </w:r>
      <w:hyperlink r:id="rId6" w:history="1">
        <w:r w:rsidRPr="0055177F">
          <w:rPr>
            <w:rStyle w:val="Hyperlink"/>
            <w:rFonts w:ascii="Times New Roman" w:hAnsi="Times New Roman"/>
          </w:rPr>
          <w:t>https://data.cityofnewyork.us/Business/DCWP-Charges/5fn4-dr26/about_data</w:t>
        </w:r>
      </w:hyperlink>
      <w:r w:rsidR="00903A55" w:rsidRPr="0055177F">
        <w:rPr>
          <w:rFonts w:ascii="Times New Roman" w:hAnsi="Times New Roman"/>
        </w:rPr>
        <w:t>.</w:t>
      </w:r>
      <w:r w:rsidRPr="0055177F">
        <w:rPr>
          <w:rFonts w:ascii="Times New Roman" w:hAnsi="Times New Roman"/>
        </w:rPr>
        <w:t xml:space="preserve"> </w:t>
      </w:r>
    </w:p>
  </w:footnote>
  <w:footnote w:id="24">
    <w:p w14:paraId="47413FFB" w14:textId="51558997" w:rsidR="00B16FF2" w:rsidRPr="0055177F" w:rsidRDefault="00B16FF2">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Mayor’s Office of Operations, “Fiscal 2025 Mayor’s Management Report,” p. 17</w:t>
      </w:r>
      <w:r w:rsidR="002E05D3" w:rsidRPr="0055177F">
        <w:rPr>
          <w:rFonts w:ascii="Times New Roman" w:hAnsi="Times New Roman"/>
        </w:rPr>
        <w:t>6</w:t>
      </w:r>
      <w:r w:rsidRPr="0055177F">
        <w:rPr>
          <w:rFonts w:ascii="Times New Roman" w:hAnsi="Times New Roman"/>
        </w:rPr>
        <w:t xml:space="preserve"> available at: </w:t>
      </w:r>
      <w:hyperlink r:id="rId7" w:history="1">
        <w:r w:rsidRPr="0055177F">
          <w:rPr>
            <w:rStyle w:val="Hyperlink"/>
            <w:rFonts w:ascii="Times New Roman" w:hAnsi="Times New Roman"/>
          </w:rPr>
          <w:t>https://www.nyc.gov/site/operations/reports/mmr.page</w:t>
        </w:r>
      </w:hyperlink>
      <w:r w:rsidR="00903A55" w:rsidRPr="0055177F">
        <w:rPr>
          <w:rFonts w:ascii="Times New Roman" w:hAnsi="Times New Roman"/>
        </w:rPr>
        <w:t>.</w:t>
      </w:r>
    </w:p>
  </w:footnote>
  <w:footnote w:id="25">
    <w:p w14:paraId="712F0F57" w14:textId="779510A6" w:rsidR="004E4F58" w:rsidRPr="0055177F" w:rsidRDefault="004E4F5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Council Analysis of </w:t>
      </w:r>
      <w:r w:rsidR="006227B9" w:rsidRPr="0055177F">
        <w:rPr>
          <w:rFonts w:ascii="Times New Roman" w:hAnsi="Times New Roman"/>
        </w:rPr>
        <w:t>NYC Open Data, “</w:t>
      </w:r>
      <w:r w:rsidRPr="0055177F">
        <w:rPr>
          <w:rFonts w:ascii="Times New Roman" w:hAnsi="Times New Roman"/>
        </w:rPr>
        <w:t>DCWP Charges</w:t>
      </w:r>
      <w:r w:rsidR="006227B9" w:rsidRPr="0055177F">
        <w:rPr>
          <w:rFonts w:ascii="Times New Roman" w:hAnsi="Times New Roman"/>
        </w:rPr>
        <w:t>”</w:t>
      </w:r>
      <w:r w:rsidRPr="0055177F">
        <w:rPr>
          <w:rFonts w:ascii="Times New Roman" w:hAnsi="Times New Roman"/>
        </w:rPr>
        <w:t xml:space="preserve"> and</w:t>
      </w:r>
      <w:r w:rsidR="006227B9" w:rsidRPr="0055177F">
        <w:rPr>
          <w:rFonts w:ascii="Times New Roman" w:hAnsi="Times New Roman"/>
        </w:rPr>
        <w:t xml:space="preserve"> “Archived DCWP Charges</w:t>
      </w:r>
      <w:r w:rsidR="00D31132" w:rsidRPr="0055177F">
        <w:rPr>
          <w:rFonts w:ascii="Times New Roman" w:hAnsi="Times New Roman"/>
        </w:rPr>
        <w:t>,</w:t>
      </w:r>
      <w:r w:rsidR="006227B9" w:rsidRPr="0055177F">
        <w:rPr>
          <w:rFonts w:ascii="Times New Roman" w:hAnsi="Times New Roman"/>
        </w:rPr>
        <w:t>”</w:t>
      </w:r>
      <w:r w:rsidR="00D31132" w:rsidRPr="0055177F">
        <w:rPr>
          <w:rFonts w:ascii="Times New Roman" w:hAnsi="Times New Roman"/>
        </w:rPr>
        <w:t xml:space="preserve"> available at: </w:t>
      </w:r>
      <w:r w:rsidR="006227B9" w:rsidRPr="0055177F">
        <w:rPr>
          <w:rFonts w:ascii="Times New Roman" w:hAnsi="Times New Roman"/>
        </w:rPr>
        <w:t xml:space="preserve"> </w:t>
      </w:r>
      <w:hyperlink r:id="rId8" w:tgtFrame="_blank" w:tooltip="https://data.cityofnewyork.us/business/dcwp-charges/5fn4-dr26/about_data" w:history="1">
        <w:r w:rsidR="006227B9" w:rsidRPr="0055177F">
          <w:rPr>
            <w:rStyle w:val="Hyperlink"/>
            <w:rFonts w:ascii="Times New Roman" w:hAnsi="Times New Roman"/>
          </w:rPr>
          <w:t>https://data.cityofnewyork.us/Business/DCWP-Charges/5fn4-dr26/about_data</w:t>
        </w:r>
      </w:hyperlink>
      <w:r w:rsidR="00D31132" w:rsidRPr="0055177F">
        <w:rPr>
          <w:rFonts w:ascii="Times New Roman" w:hAnsi="Times New Roman"/>
        </w:rPr>
        <w:t xml:space="preserve"> and</w:t>
      </w:r>
      <w:r w:rsidR="006227B9" w:rsidRPr="0055177F">
        <w:rPr>
          <w:rFonts w:ascii="Times New Roman" w:hAnsi="Times New Roman"/>
        </w:rPr>
        <w:t xml:space="preserve"> </w:t>
      </w:r>
      <w:hyperlink r:id="rId9" w:tgtFrame="_blank" w:tooltip="https://data.cityofnewyork.us/business/archived-dcwp-charges/wyj6-frpa/about_data" w:history="1">
        <w:r w:rsidR="006227B9" w:rsidRPr="0055177F">
          <w:rPr>
            <w:rStyle w:val="Hyperlink"/>
            <w:rFonts w:ascii="Times New Roman" w:hAnsi="Times New Roman"/>
          </w:rPr>
          <w:t>https://data.cityofnewyork.us/Business/Archived-DCWP-Charges/wyj6-frpa/about_data</w:t>
        </w:r>
      </w:hyperlink>
    </w:p>
  </w:footnote>
  <w:footnote w:id="26">
    <w:p w14:paraId="382A77A1" w14:textId="4153FC58" w:rsidR="00C41EA4" w:rsidRPr="0055177F" w:rsidRDefault="00C41EA4">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p>
  </w:footnote>
  <w:footnote w:id="27">
    <w:p w14:paraId="57408FF8" w14:textId="74BA3286" w:rsidR="008151E4" w:rsidRPr="0055177F" w:rsidRDefault="008151E4">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Id.</w:t>
      </w:r>
    </w:p>
  </w:footnote>
  <w:footnote w:id="28">
    <w:p w14:paraId="20A848DE" w14:textId="77777777" w:rsidR="00E35748" w:rsidRPr="0055177F" w:rsidRDefault="00E35748" w:rsidP="00E3574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Admin Code § 20-700</w:t>
      </w:r>
    </w:p>
  </w:footnote>
  <w:footnote w:id="29">
    <w:p w14:paraId="75EA1954" w14:textId="4E0798F3" w:rsidR="00A16F25" w:rsidRPr="0055177F" w:rsidRDefault="00A16F25">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5-37</w:t>
      </w:r>
    </w:p>
  </w:footnote>
  <w:footnote w:id="30">
    <w:p w14:paraId="42D79A54" w14:textId="2BBF91B5" w:rsidR="00A16F25" w:rsidRPr="0055177F" w:rsidRDefault="00A16F25">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5-32</w:t>
      </w:r>
    </w:p>
  </w:footnote>
  <w:footnote w:id="31">
    <w:p w14:paraId="6B4AC944" w14:textId="17CD8686" w:rsidR="00A16F25" w:rsidRPr="0055177F" w:rsidRDefault="00A16F25">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5-42</w:t>
      </w:r>
    </w:p>
  </w:footnote>
  <w:footnote w:id="32">
    <w:p w14:paraId="3EF8AB0C" w14:textId="2EF62D7C" w:rsidR="00E35748" w:rsidRPr="0055177F" w:rsidRDefault="00E3574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6 RCNY § 5-66</w:t>
      </w:r>
    </w:p>
  </w:footnote>
  <w:footnote w:id="33">
    <w:p w14:paraId="2DE032B0" w14:textId="598C3DE5" w:rsidR="00287350" w:rsidRPr="0055177F" w:rsidRDefault="00287350">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68 of 2015, available at: </w:t>
      </w:r>
      <w:hyperlink r:id="rId10" w:history="1">
        <w:r w:rsidRPr="0055177F">
          <w:rPr>
            <w:rStyle w:val="Hyperlink"/>
            <w:rFonts w:ascii="Times New Roman" w:hAnsi="Times New Roman"/>
          </w:rPr>
          <w:t>https://intro.nyc/local-laws/2015-68</w:t>
        </w:r>
      </w:hyperlink>
      <w:r w:rsidR="00903A55" w:rsidRPr="0055177F">
        <w:rPr>
          <w:rFonts w:ascii="Times New Roman" w:hAnsi="Times New Roman"/>
        </w:rPr>
        <w:t>.</w:t>
      </w:r>
      <w:r w:rsidRPr="0055177F">
        <w:rPr>
          <w:rFonts w:ascii="Times New Roman" w:hAnsi="Times New Roman"/>
        </w:rPr>
        <w:t xml:space="preserve"> </w:t>
      </w:r>
    </w:p>
  </w:footnote>
  <w:footnote w:id="34">
    <w:p w14:paraId="370C0056" w14:textId="742F6470" w:rsidR="00AD603C" w:rsidRPr="0055177F" w:rsidRDefault="00AD603C">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520B5B" w:rsidRPr="0055177F">
        <w:rPr>
          <w:rFonts w:ascii="Times New Roman" w:hAnsi="Times New Roman"/>
        </w:rPr>
        <w:t>Mayor’s Office of Operations, “</w:t>
      </w:r>
      <w:r w:rsidRPr="0055177F">
        <w:rPr>
          <w:rFonts w:ascii="Times New Roman" w:hAnsi="Times New Roman"/>
        </w:rPr>
        <w:t>Fiscal 2025 Mayor’s Management Report,</w:t>
      </w:r>
      <w:r w:rsidR="00520B5B" w:rsidRPr="0055177F">
        <w:rPr>
          <w:rFonts w:ascii="Times New Roman" w:hAnsi="Times New Roman"/>
        </w:rPr>
        <w:t>”</w:t>
      </w:r>
      <w:r w:rsidRPr="0055177F">
        <w:rPr>
          <w:rFonts w:ascii="Times New Roman" w:hAnsi="Times New Roman"/>
        </w:rPr>
        <w:t xml:space="preserve"> </w:t>
      </w:r>
      <w:r w:rsidR="00B16FF2" w:rsidRPr="0055177F">
        <w:rPr>
          <w:rFonts w:ascii="Times New Roman" w:hAnsi="Times New Roman"/>
        </w:rPr>
        <w:t xml:space="preserve">p. </w:t>
      </w:r>
      <w:r w:rsidR="00A70A5D" w:rsidRPr="0055177F">
        <w:rPr>
          <w:rFonts w:ascii="Times New Roman" w:hAnsi="Times New Roman"/>
        </w:rPr>
        <w:t xml:space="preserve">177 </w:t>
      </w:r>
      <w:r w:rsidRPr="0055177F">
        <w:rPr>
          <w:rFonts w:ascii="Times New Roman" w:hAnsi="Times New Roman"/>
        </w:rPr>
        <w:t xml:space="preserve">available at: </w:t>
      </w:r>
      <w:hyperlink r:id="rId11" w:history="1">
        <w:r w:rsidR="00520B5B" w:rsidRPr="0055177F">
          <w:rPr>
            <w:rStyle w:val="Hyperlink"/>
            <w:rFonts w:ascii="Times New Roman" w:hAnsi="Times New Roman"/>
          </w:rPr>
          <w:t>https://www.nyc.gov/site/operations/reports/mmr.page</w:t>
        </w:r>
      </w:hyperlink>
      <w:r w:rsidR="00903A55" w:rsidRPr="0055177F">
        <w:rPr>
          <w:rFonts w:ascii="Times New Roman" w:hAnsi="Times New Roman"/>
        </w:rPr>
        <w:t>.</w:t>
      </w:r>
      <w:r w:rsidR="00520B5B" w:rsidRPr="0055177F">
        <w:rPr>
          <w:rFonts w:ascii="Times New Roman" w:hAnsi="Times New Roman"/>
        </w:rPr>
        <w:t xml:space="preserve"> </w:t>
      </w:r>
    </w:p>
  </w:footnote>
  <w:footnote w:id="35">
    <w:p w14:paraId="463893DB" w14:textId="303C0549" w:rsidR="00100814" w:rsidRPr="0055177F" w:rsidRDefault="00100814">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28 of 2015, available at: </w:t>
      </w:r>
      <w:hyperlink r:id="rId12" w:history="1">
        <w:r w:rsidR="00C16688" w:rsidRPr="0055177F">
          <w:rPr>
            <w:rStyle w:val="Hyperlink"/>
            <w:rFonts w:ascii="Times New Roman" w:hAnsi="Times New Roman"/>
          </w:rPr>
          <w:t>https://intro.nyc/local-laws/2015-28</w:t>
        </w:r>
      </w:hyperlink>
      <w:r w:rsidR="00903A55" w:rsidRPr="0055177F">
        <w:rPr>
          <w:rFonts w:ascii="Times New Roman" w:hAnsi="Times New Roman"/>
        </w:rPr>
        <w:t>.</w:t>
      </w:r>
      <w:r w:rsidR="00C16688" w:rsidRPr="0055177F">
        <w:rPr>
          <w:rFonts w:ascii="Times New Roman" w:hAnsi="Times New Roman"/>
        </w:rPr>
        <w:t xml:space="preserve"> </w:t>
      </w:r>
    </w:p>
  </w:footnote>
  <w:footnote w:id="36">
    <w:p w14:paraId="1F4296AF" w14:textId="592D0C41" w:rsidR="00C16688" w:rsidRPr="0055177F" w:rsidRDefault="00C1668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100 of 2016, available at: </w:t>
      </w:r>
      <w:hyperlink r:id="rId13" w:history="1">
        <w:r w:rsidR="0066700C" w:rsidRPr="0055177F">
          <w:rPr>
            <w:rStyle w:val="Hyperlink"/>
            <w:rFonts w:ascii="Times New Roman" w:hAnsi="Times New Roman"/>
          </w:rPr>
          <w:t>https://intro.nyc/local-laws/2016-100</w:t>
        </w:r>
      </w:hyperlink>
      <w:r w:rsidR="00903A55" w:rsidRPr="0055177F">
        <w:rPr>
          <w:rFonts w:ascii="Times New Roman" w:hAnsi="Times New Roman"/>
        </w:rPr>
        <w:t>.</w:t>
      </w:r>
      <w:r w:rsidR="0066700C" w:rsidRPr="0055177F">
        <w:rPr>
          <w:rFonts w:ascii="Times New Roman" w:hAnsi="Times New Roman"/>
        </w:rPr>
        <w:t xml:space="preserve"> </w:t>
      </w:r>
    </w:p>
  </w:footnote>
  <w:footnote w:id="37">
    <w:p w14:paraId="59B72F2B" w14:textId="09A39C09" w:rsidR="00612058" w:rsidRPr="0055177F" w:rsidRDefault="0061205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101 of 2016, available at: </w:t>
      </w:r>
      <w:hyperlink r:id="rId14" w:history="1">
        <w:r w:rsidRPr="0055177F">
          <w:rPr>
            <w:rStyle w:val="Hyperlink"/>
            <w:rFonts w:ascii="Times New Roman" w:hAnsi="Times New Roman"/>
          </w:rPr>
          <w:t>https://intro.nyc/local-laws/2016-101</w:t>
        </w:r>
      </w:hyperlink>
      <w:r w:rsidR="00903A55" w:rsidRPr="0055177F">
        <w:rPr>
          <w:rFonts w:ascii="Times New Roman" w:hAnsi="Times New Roman"/>
        </w:rPr>
        <w:t>.</w:t>
      </w:r>
      <w:r w:rsidRPr="0055177F">
        <w:rPr>
          <w:rFonts w:ascii="Times New Roman" w:hAnsi="Times New Roman"/>
        </w:rPr>
        <w:t xml:space="preserve"> </w:t>
      </w:r>
    </w:p>
  </w:footnote>
  <w:footnote w:id="38">
    <w:p w14:paraId="3CF03A06" w14:textId="64A5C8EE" w:rsidR="00902301" w:rsidRPr="0055177F" w:rsidRDefault="00902301">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Local Law 99 of 2016, available at: </w:t>
      </w:r>
      <w:hyperlink r:id="rId15" w:history="1">
        <w:r w:rsidRPr="0055177F">
          <w:rPr>
            <w:rStyle w:val="Hyperlink"/>
            <w:rFonts w:ascii="Times New Roman" w:hAnsi="Times New Roman"/>
          </w:rPr>
          <w:t>https://intro.nyc/local-laws/2016-99</w:t>
        </w:r>
      </w:hyperlink>
      <w:r w:rsidR="00903A55" w:rsidRPr="0055177F">
        <w:rPr>
          <w:rFonts w:ascii="Times New Roman" w:hAnsi="Times New Roman"/>
        </w:rPr>
        <w:t>.</w:t>
      </w:r>
      <w:r w:rsidRPr="0055177F">
        <w:rPr>
          <w:rFonts w:ascii="Times New Roman" w:hAnsi="Times New Roman"/>
        </w:rPr>
        <w:t xml:space="preserve"> </w:t>
      </w:r>
    </w:p>
  </w:footnote>
  <w:footnote w:id="39">
    <w:p w14:paraId="2586B49B" w14:textId="1DBF3A49" w:rsidR="00E40669" w:rsidRPr="0055177F" w:rsidRDefault="00E40669" w:rsidP="00E40669">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Sophie Ravitz, “What You Need to Know about Healthy Benefits Cards,” FMI, December 6, 2024, available at: </w:t>
      </w:r>
      <w:hyperlink r:id="rId16" w:history="1">
        <w:r w:rsidRPr="0055177F">
          <w:rPr>
            <w:rStyle w:val="Hyperlink"/>
            <w:rFonts w:ascii="Times New Roman" w:hAnsi="Times New Roman"/>
          </w:rPr>
          <w:t>https://www.fmi.org/blog/view/fmi-blog/2024/12/06/what-you-need-to-know-about-healthy-benefits-cards</w:t>
        </w:r>
      </w:hyperlink>
      <w:r w:rsidR="00903A55" w:rsidRPr="0055177F">
        <w:rPr>
          <w:rFonts w:ascii="Times New Roman" w:hAnsi="Times New Roman"/>
        </w:rPr>
        <w:t>.</w:t>
      </w:r>
      <w:r w:rsidRPr="0055177F">
        <w:rPr>
          <w:rFonts w:ascii="Times New Roman" w:hAnsi="Times New Roman"/>
        </w:rPr>
        <w:t xml:space="preserve"> </w:t>
      </w:r>
    </w:p>
  </w:footnote>
  <w:footnote w:id="40">
    <w:p w14:paraId="3BCB59E1" w14:textId="1123995D" w:rsidR="00E40669" w:rsidRPr="0055177F" w:rsidRDefault="00E40669" w:rsidP="00E40669">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Ted Mason, “Accepting Medicare Advantage Healthy Benefit Cards: Payment Technology Considerations for Independent Grocers,” National Grocers Association, July 5, 2023 </w:t>
      </w:r>
      <w:hyperlink r:id="rId17" w:history="1">
        <w:r w:rsidRPr="0055177F">
          <w:rPr>
            <w:rStyle w:val="Hyperlink"/>
            <w:rFonts w:ascii="Times New Roman" w:hAnsi="Times New Roman"/>
          </w:rPr>
          <w:t>https://www.nationalgrocers.org/news/accepting-medicare-advantage-healthy-benefit-cards-payment-technology-considerations-for-independent-grocers/</w:t>
        </w:r>
      </w:hyperlink>
      <w:r w:rsidR="00903A55" w:rsidRPr="0055177F">
        <w:rPr>
          <w:rFonts w:ascii="Times New Roman" w:hAnsi="Times New Roman"/>
        </w:rPr>
        <w:t>.</w:t>
      </w:r>
      <w:r w:rsidRPr="0055177F">
        <w:rPr>
          <w:rFonts w:ascii="Times New Roman" w:hAnsi="Times New Roman"/>
        </w:rPr>
        <w:t xml:space="preserve"> </w:t>
      </w:r>
    </w:p>
  </w:footnote>
  <w:footnote w:id="41">
    <w:p w14:paraId="1FBF441C" w14:textId="4C2BD085" w:rsidR="002C4BCD" w:rsidRPr="0055177F" w:rsidRDefault="002C4BCD" w:rsidP="002C4BCD">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“The Higher Education Act of 1965 (HEA)”, available at: </w:t>
      </w:r>
      <w:hyperlink r:id="rId18" w:history="1">
        <w:r w:rsidR="00EF56BC" w:rsidRPr="0055177F">
          <w:rPr>
            <w:rStyle w:val="Hyperlink"/>
            <w:rFonts w:ascii="Times New Roman" w:hAnsi="Times New Roman"/>
          </w:rPr>
          <w:t>https://www.govinfo.gov/content/pkg/COMPS-765/pdf/COMPS-765.pdf</w:t>
        </w:r>
      </w:hyperlink>
      <w:r w:rsidR="00903A55" w:rsidRPr="0055177F">
        <w:rPr>
          <w:rFonts w:ascii="Times New Roman" w:hAnsi="Times New Roman"/>
        </w:rPr>
        <w:t>.</w:t>
      </w:r>
      <w:r w:rsidR="00EF56BC" w:rsidRPr="0055177F">
        <w:rPr>
          <w:rFonts w:ascii="Times New Roman" w:hAnsi="Times New Roman"/>
        </w:rPr>
        <w:t xml:space="preserve"> </w:t>
      </w:r>
    </w:p>
  </w:footnote>
  <w:footnote w:id="42">
    <w:p w14:paraId="07A498FA" w14:textId="5FC79440" w:rsidR="002C4BCD" w:rsidRPr="0055177F" w:rsidRDefault="002C4BCD" w:rsidP="002C4BCD">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Jennifer Wadia</w:t>
      </w:r>
      <w:r w:rsidR="00FA12EB" w:rsidRPr="0055177F">
        <w:rPr>
          <w:rFonts w:ascii="Times New Roman" w:hAnsi="Times New Roman"/>
        </w:rPr>
        <w:t>,</w:t>
      </w:r>
      <w:r w:rsidRPr="0055177F">
        <w:rPr>
          <w:rFonts w:ascii="Times New Roman" w:hAnsi="Times New Roman"/>
        </w:rPr>
        <w:t xml:space="preserve"> “Rising tuition costs and the history of student loans</w:t>
      </w:r>
      <w:r w:rsidR="00FA12EB" w:rsidRPr="0055177F">
        <w:rPr>
          <w:rFonts w:ascii="Times New Roman" w:hAnsi="Times New Roman"/>
        </w:rPr>
        <w:t>,</w:t>
      </w:r>
      <w:r w:rsidRPr="0055177F">
        <w:rPr>
          <w:rFonts w:ascii="Times New Roman" w:hAnsi="Times New Roman"/>
        </w:rPr>
        <w:t xml:space="preserve">” </w:t>
      </w:r>
      <w:r w:rsidRPr="0055177F">
        <w:rPr>
          <w:rFonts w:ascii="Times New Roman" w:hAnsi="Times New Roman"/>
          <w:i/>
        </w:rPr>
        <w:t>Student Debt Relief</w:t>
      </w:r>
      <w:r w:rsidRPr="0055177F">
        <w:rPr>
          <w:rFonts w:ascii="Times New Roman" w:hAnsi="Times New Roman"/>
        </w:rPr>
        <w:t xml:space="preserve">, September 25, 2018, available at: </w:t>
      </w:r>
      <w:hyperlink r:id="rId19" w:history="1">
        <w:r w:rsidRPr="0055177F">
          <w:rPr>
            <w:rStyle w:val="Hyperlink"/>
            <w:rFonts w:ascii="Times New Roman" w:hAnsi="Times New Roman"/>
          </w:rPr>
          <w:t>https://www.studentdebtrelief.us/news/rising-tuition-costs-and-the-history-of-student-loans/</w:t>
        </w:r>
      </w:hyperlink>
      <w:r w:rsidRPr="0055177F">
        <w:rPr>
          <w:rFonts w:ascii="Times New Roman" w:hAnsi="Times New Roman"/>
        </w:rPr>
        <w:t xml:space="preserve">. </w:t>
      </w:r>
    </w:p>
  </w:footnote>
  <w:footnote w:id="43">
    <w:p w14:paraId="508D6824" w14:textId="77777777" w:rsidR="002C4BCD" w:rsidRPr="0055177F" w:rsidRDefault="002C4BCD" w:rsidP="002C4BCD">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Emmie Martin “Here’s how much more expensive it is for you to go to college than it was for your parents” </w:t>
      </w:r>
      <w:r w:rsidRPr="0055177F">
        <w:rPr>
          <w:rFonts w:ascii="Times New Roman" w:hAnsi="Times New Roman"/>
          <w:i/>
        </w:rPr>
        <w:t>CNBC</w:t>
      </w:r>
      <w:r w:rsidRPr="0055177F">
        <w:rPr>
          <w:rFonts w:ascii="Times New Roman" w:hAnsi="Times New Roman"/>
        </w:rPr>
        <w:t xml:space="preserve">, November 29, 2017, available at: </w:t>
      </w:r>
      <w:hyperlink r:id="rId20" w:history="1">
        <w:r w:rsidRPr="0055177F">
          <w:rPr>
            <w:rStyle w:val="Hyperlink"/>
            <w:rFonts w:ascii="Times New Roman" w:hAnsi="Times New Roman"/>
          </w:rPr>
          <w:t>https://www.cnbc.com/2017/11/29/how-much-college-tuition-has-increased-from-1988-to-2018.html</w:t>
        </w:r>
      </w:hyperlink>
      <w:r w:rsidRPr="0055177F">
        <w:rPr>
          <w:rFonts w:ascii="Times New Roman" w:hAnsi="Times New Roman"/>
        </w:rPr>
        <w:t xml:space="preserve">. </w:t>
      </w:r>
    </w:p>
  </w:footnote>
  <w:footnote w:id="44">
    <w:p w14:paraId="21D80807" w14:textId="07C3F620" w:rsidR="009A3007" w:rsidRPr="0055177F" w:rsidRDefault="009A3007">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Congressional Research Service, “Student Loans: A Timeline of Actions Taken in Light of the COVID-19 Pandemic,” </w:t>
      </w:r>
      <w:r w:rsidR="00432B48" w:rsidRPr="0055177F">
        <w:rPr>
          <w:rFonts w:ascii="Times New Roman" w:hAnsi="Times New Roman"/>
        </w:rPr>
        <w:t xml:space="preserve">August 27, 2024, available at: </w:t>
      </w:r>
      <w:hyperlink r:id="rId21" w:history="1">
        <w:r w:rsidR="00432B48" w:rsidRPr="0055177F">
          <w:rPr>
            <w:rStyle w:val="Hyperlink"/>
            <w:rFonts w:ascii="Times New Roman" w:hAnsi="Times New Roman"/>
          </w:rPr>
          <w:t>https://www.congress.gov/crs-product/IF12136</w:t>
        </w:r>
      </w:hyperlink>
      <w:r w:rsidR="003D0BFC" w:rsidRPr="0055177F">
        <w:rPr>
          <w:rFonts w:ascii="Times New Roman" w:hAnsi="Times New Roman"/>
        </w:rPr>
        <w:t>.</w:t>
      </w:r>
      <w:r w:rsidR="00432B48" w:rsidRPr="0055177F">
        <w:rPr>
          <w:rFonts w:ascii="Times New Roman" w:hAnsi="Times New Roman"/>
        </w:rPr>
        <w:t xml:space="preserve"> </w:t>
      </w:r>
    </w:p>
  </w:footnote>
  <w:footnote w:id="45">
    <w:p w14:paraId="423E360A" w14:textId="2066186E" w:rsidR="00FA51A2" w:rsidRPr="0055177F" w:rsidRDefault="00FA51A2">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DD1F5A" w:rsidRPr="0055177F">
        <w:rPr>
          <w:rFonts w:ascii="Times New Roman" w:hAnsi="Times New Roman"/>
          <w:i/>
          <w:iCs/>
        </w:rPr>
        <w:t xml:space="preserve">See </w:t>
      </w:r>
      <w:r w:rsidR="00DD1F5A" w:rsidRPr="0055177F">
        <w:rPr>
          <w:rFonts w:ascii="Times New Roman" w:hAnsi="Times New Roman"/>
        </w:rPr>
        <w:t xml:space="preserve">U.S. Department of Education, “U.S. Department of Education Delays Involuntary Collections Amid Ongoing Student Loan Repayment Improvements,” January 16, 2026, available at: </w:t>
      </w:r>
      <w:hyperlink r:id="rId22" w:history="1">
        <w:r w:rsidR="00A0557B" w:rsidRPr="0055177F">
          <w:rPr>
            <w:rStyle w:val="Hyperlink"/>
            <w:rFonts w:ascii="Times New Roman" w:hAnsi="Times New Roman"/>
          </w:rPr>
          <w:t>https://www.ed.gov/about/news/press-release/us-department-of-education-delays-involuntary-collections-amid-ongoing-student-loan-repayment-improvements</w:t>
        </w:r>
      </w:hyperlink>
      <w:r w:rsidR="003D0BFC" w:rsidRPr="0055177F">
        <w:rPr>
          <w:rFonts w:ascii="Times New Roman" w:hAnsi="Times New Roman"/>
        </w:rPr>
        <w:t>.</w:t>
      </w:r>
      <w:r w:rsidR="00A0557B" w:rsidRPr="0055177F">
        <w:rPr>
          <w:rFonts w:ascii="Times New Roman" w:hAnsi="Times New Roman"/>
        </w:rPr>
        <w:t xml:space="preserve"> </w:t>
      </w:r>
    </w:p>
  </w:footnote>
  <w:footnote w:id="46">
    <w:p w14:paraId="394E40A2" w14:textId="2341E6C2" w:rsidR="00D974F1" w:rsidRPr="0055177F" w:rsidRDefault="00D974F1" w:rsidP="00014AE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014AE8" w:rsidRPr="0055177F">
        <w:rPr>
          <w:rFonts w:ascii="Times New Roman" w:hAnsi="Times New Roman"/>
        </w:rPr>
        <w:t xml:space="preserve">Office of the New York City Comptroller, “Spotlight: Student Loans and the High Cost of Higher Education,” June 12, 2025, available at: </w:t>
      </w:r>
      <w:hyperlink r:id="rId23" w:history="1">
        <w:r w:rsidR="00014AE8" w:rsidRPr="0055177F">
          <w:rPr>
            <w:rStyle w:val="Hyperlink"/>
            <w:rFonts w:ascii="Times New Roman" w:hAnsi="Times New Roman"/>
          </w:rPr>
          <w:t>https://comptroller.nyc.gov/wp-content/uploads/documents/Student-Loans-and-the-High-Cost-of-Higher-Education.pdf</w:t>
        </w:r>
      </w:hyperlink>
      <w:r w:rsidR="003D0BFC" w:rsidRPr="0055177F">
        <w:rPr>
          <w:rFonts w:ascii="Times New Roman" w:hAnsi="Times New Roman"/>
        </w:rPr>
        <w:t>.</w:t>
      </w:r>
      <w:r w:rsidR="00014AE8" w:rsidRPr="0055177F">
        <w:rPr>
          <w:rFonts w:ascii="Times New Roman" w:hAnsi="Times New Roman"/>
        </w:rPr>
        <w:t xml:space="preserve"> </w:t>
      </w:r>
    </w:p>
  </w:footnote>
  <w:footnote w:id="47">
    <w:p w14:paraId="1C56C067" w14:textId="611D419C" w:rsidR="00A0557B" w:rsidRPr="0055177F" w:rsidRDefault="00A0557B">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4D2A81" w:rsidRPr="0055177F">
        <w:rPr>
          <w:rFonts w:ascii="Times New Roman" w:hAnsi="Times New Roman"/>
          <w:i/>
          <w:iCs/>
        </w:rPr>
        <w:t>Id</w:t>
      </w:r>
      <w:r w:rsidR="004D2A81" w:rsidRPr="0055177F">
        <w:rPr>
          <w:rFonts w:ascii="Times New Roman" w:hAnsi="Times New Roman"/>
        </w:rPr>
        <w:t>.</w:t>
      </w:r>
    </w:p>
  </w:footnote>
  <w:footnote w:id="48">
    <w:p w14:paraId="57C99BDC" w14:textId="323E7047" w:rsidR="0019088D" w:rsidRPr="0055177F" w:rsidRDefault="0019088D">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Department of Consumer and Worker Protection, “</w:t>
      </w:r>
      <w:r w:rsidR="00616BEB" w:rsidRPr="0055177F">
        <w:rPr>
          <w:rFonts w:ascii="Times New Roman" w:hAnsi="Times New Roman"/>
        </w:rPr>
        <w:t xml:space="preserve">Student Loan Help,” available at: </w:t>
      </w:r>
      <w:hyperlink r:id="rId24" w:history="1">
        <w:r w:rsidR="00616BEB" w:rsidRPr="0055177F">
          <w:rPr>
            <w:rStyle w:val="Hyperlink"/>
            <w:rFonts w:ascii="Times New Roman" w:hAnsi="Times New Roman"/>
          </w:rPr>
          <w:t>https://www.nyc.gov/site/dca/talk-money/student-loans.page</w:t>
        </w:r>
      </w:hyperlink>
      <w:r w:rsidR="003D0BFC" w:rsidRPr="0055177F">
        <w:rPr>
          <w:rFonts w:ascii="Times New Roman" w:hAnsi="Times New Roman"/>
        </w:rPr>
        <w:t>.</w:t>
      </w:r>
      <w:r w:rsidR="00616BEB" w:rsidRPr="0055177F">
        <w:rPr>
          <w:rFonts w:ascii="Times New Roman" w:hAnsi="Times New Roman"/>
        </w:rPr>
        <w:t xml:space="preserve"> </w:t>
      </w:r>
    </w:p>
  </w:footnote>
  <w:footnote w:id="49">
    <w:p w14:paraId="663F742F" w14:textId="5312C075" w:rsidR="004D402B" w:rsidRPr="0055177F" w:rsidRDefault="004D402B">
      <w:pPr>
        <w:pStyle w:val="FootnoteText"/>
        <w:rPr>
          <w:rFonts w:ascii="Times New Roman" w:hAnsi="Times New Roman"/>
          <w:b/>
          <w:bCs/>
        </w:rPr>
      </w:pPr>
      <w:r w:rsidRPr="0055177F">
        <w:rPr>
          <w:rStyle w:val="FootnoteReference"/>
          <w:rFonts w:ascii="Times New Roman" w:hAnsi="Times New Roman"/>
        </w:rPr>
        <w:footnoteRef/>
      </w:r>
      <w:r w:rsidRPr="0055177F">
        <w:rPr>
          <w:rFonts w:ascii="Times New Roman" w:hAnsi="Times New Roman"/>
        </w:rPr>
        <w:t xml:space="preserve"> </w:t>
      </w:r>
      <w:r w:rsidR="009A7F69" w:rsidRPr="0055177F">
        <w:rPr>
          <w:rFonts w:ascii="Times New Roman" w:hAnsi="Times New Roman"/>
        </w:rPr>
        <w:t xml:space="preserve">NYC Office of the Mayor, “Mayor Adams Expands Partnership With Student Loan Assistance Company Summer to Help New Yorkers Keep Up to $1 Billion in Their Pockets by Reducing Monthly Student Loan Payments and Identifying Ways to Save on College,” August 7, 2025, available at: </w:t>
      </w:r>
      <w:hyperlink r:id="rId25" w:history="1">
        <w:r w:rsidR="009A7F69" w:rsidRPr="0055177F">
          <w:rPr>
            <w:rStyle w:val="Hyperlink"/>
            <w:rFonts w:ascii="Times New Roman" w:hAnsi="Times New Roman"/>
          </w:rPr>
          <w:t>https://www.nyc.gov/mayors-office/news/2025/08/transcript--mayor-</w:t>
        </w:r>
        <w:r w:rsidR="009A7F69" w:rsidRPr="0055177F">
          <w:rPr>
            <w:rStyle w:val="Hyperlink"/>
            <w:rFonts w:ascii="Times New Roman" w:hAnsi="Times New Roman"/>
          </w:rPr>
          <w:t>adams-expands-partnership-with-student-loan-as</w:t>
        </w:r>
      </w:hyperlink>
      <w:r w:rsidR="003D0BFC" w:rsidRPr="0055177F">
        <w:rPr>
          <w:rFonts w:ascii="Times New Roman" w:hAnsi="Times New Roman"/>
        </w:rPr>
        <w:t>.</w:t>
      </w:r>
      <w:r w:rsidR="009A7F69" w:rsidRPr="0055177F">
        <w:rPr>
          <w:rFonts w:ascii="Times New Roman" w:hAnsi="Times New Roman"/>
        </w:rPr>
        <w:t xml:space="preserve"> </w:t>
      </w:r>
    </w:p>
  </w:footnote>
  <w:footnote w:id="50">
    <w:p w14:paraId="2F35571C" w14:textId="181AB15B" w:rsidR="009A7F69" w:rsidRPr="0055177F" w:rsidRDefault="009A7F69">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Department of Consumer and Worker Protection, “Student Loan Help,” available at: </w:t>
      </w:r>
      <w:hyperlink r:id="rId26" w:history="1">
        <w:r w:rsidRPr="0055177F">
          <w:rPr>
            <w:rStyle w:val="Hyperlink"/>
            <w:rFonts w:ascii="Times New Roman" w:hAnsi="Times New Roman"/>
          </w:rPr>
          <w:t>https://www.nyc.gov/site/dca/talk-money/student-loans.page</w:t>
        </w:r>
      </w:hyperlink>
      <w:r w:rsidR="003D0BFC" w:rsidRPr="0055177F">
        <w:rPr>
          <w:rFonts w:ascii="Times New Roman" w:hAnsi="Times New Roman"/>
        </w:rPr>
        <w:t>.</w:t>
      </w:r>
    </w:p>
  </w:footnote>
  <w:footnote w:id="51">
    <w:p w14:paraId="63A0C619" w14:textId="02873576" w:rsidR="000F42EA" w:rsidRPr="0055177F" w:rsidRDefault="000F42EA">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2015C4" w:rsidRPr="0055177F">
        <w:rPr>
          <w:rFonts w:ascii="Times New Roman" w:hAnsi="Times New Roman"/>
        </w:rPr>
        <w:t>NYC Ad Code § 20-701(c)</w:t>
      </w:r>
      <w:r w:rsidR="003D0BFC" w:rsidRPr="0055177F">
        <w:rPr>
          <w:rFonts w:ascii="Times New Roman" w:hAnsi="Times New Roman"/>
        </w:rPr>
        <w:t>.</w:t>
      </w:r>
    </w:p>
  </w:footnote>
  <w:footnote w:id="52">
    <w:p w14:paraId="1B1F259D" w14:textId="118DA888" w:rsidR="0008445B" w:rsidRPr="0055177F" w:rsidRDefault="0008445B">
      <w:pPr>
        <w:pStyle w:val="FootnoteText"/>
        <w:rPr>
          <w:rFonts w:ascii="Times New Roman" w:hAnsi="Times New Roman"/>
          <w:u w:val="single"/>
        </w:rPr>
      </w:pPr>
      <w:r w:rsidRPr="0055177F">
        <w:rPr>
          <w:rStyle w:val="FootnoteReference"/>
          <w:rFonts w:ascii="Times New Roman" w:hAnsi="Times New Roman"/>
        </w:rPr>
        <w:footnoteRef/>
      </w:r>
      <w:r w:rsidRPr="0055177F">
        <w:rPr>
          <w:rFonts w:ascii="Times New Roman" w:hAnsi="Times New Roman"/>
        </w:rPr>
        <w:t xml:space="preserve"> </w:t>
      </w:r>
      <w:r w:rsidRPr="0055177F">
        <w:rPr>
          <w:rFonts w:ascii="Times New Roman" w:hAnsi="Times New Roman"/>
          <w:i/>
          <w:iCs/>
        </w:rPr>
        <w:t xml:space="preserve">See </w:t>
      </w:r>
      <w:r w:rsidR="00F75ABD" w:rsidRPr="0055177F">
        <w:rPr>
          <w:rFonts w:ascii="Times New Roman" w:hAnsi="Times New Roman"/>
        </w:rPr>
        <w:t xml:space="preserve">Rachel G. Ngo Ntomp, “The Small Business Dilemma,” </w:t>
      </w:r>
      <w:r w:rsidR="008101BC" w:rsidRPr="0055177F">
        <w:rPr>
          <w:rFonts w:ascii="Times New Roman" w:hAnsi="Times New Roman"/>
        </w:rPr>
        <w:t xml:space="preserve">81 Wash. &amp; Lee L. Rev. 1939 (2025), available at: </w:t>
      </w:r>
      <w:hyperlink r:id="rId27" w:history="1">
        <w:r w:rsidR="002167AE" w:rsidRPr="0055177F">
          <w:rPr>
            <w:rStyle w:val="Hyperlink"/>
            <w:rFonts w:ascii="Times New Roman" w:hAnsi="Times New Roman"/>
          </w:rPr>
          <w:t>https://scholarlycommons.law.wlu.edu/wlulr/vol81/iss5/5/</w:t>
        </w:r>
      </w:hyperlink>
      <w:r w:rsidR="003D0BFC" w:rsidRPr="0055177F">
        <w:rPr>
          <w:rFonts w:ascii="Times New Roman" w:hAnsi="Times New Roman"/>
        </w:rPr>
        <w:t>.</w:t>
      </w:r>
      <w:r w:rsidR="002167AE" w:rsidRPr="0055177F">
        <w:rPr>
          <w:rFonts w:ascii="Times New Roman" w:hAnsi="Times New Roman"/>
        </w:rPr>
        <w:t xml:space="preserve"> </w:t>
      </w:r>
    </w:p>
  </w:footnote>
  <w:footnote w:id="53">
    <w:p w14:paraId="7B07EC16" w14:textId="5AFC0661" w:rsidR="00941E94" w:rsidRPr="0055177F" w:rsidRDefault="00941E94">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w:t>
      </w:r>
      <w:r w:rsidR="00494375" w:rsidRPr="0055177F">
        <w:rPr>
          <w:rFonts w:ascii="Times New Roman" w:hAnsi="Times New Roman"/>
        </w:rPr>
        <w:t>Office of the New York State Attorney General, “</w:t>
      </w:r>
      <w:r w:rsidR="006C7EB6" w:rsidRPr="0055177F">
        <w:rPr>
          <w:rFonts w:ascii="Times New Roman" w:hAnsi="Times New Roman"/>
        </w:rPr>
        <w:t xml:space="preserve">Attorney General James Secures Over $4.6 Million for Small Businesses from Northern Leasing Affiliates,” September 30, 2024, available at: </w:t>
      </w:r>
      <w:hyperlink r:id="rId28" w:history="1">
        <w:r w:rsidR="006C7EB6" w:rsidRPr="0055177F">
          <w:rPr>
            <w:rStyle w:val="Hyperlink"/>
            <w:rFonts w:ascii="Times New Roman" w:hAnsi="Times New Roman"/>
          </w:rPr>
          <w:t>https://ag.ny.gov/press-release/2024/attorney-general-james-secures-over-46-million-small-businesses-northern-leasing</w:t>
        </w:r>
      </w:hyperlink>
      <w:r w:rsidR="003D0BFC" w:rsidRPr="0055177F">
        <w:rPr>
          <w:rFonts w:ascii="Times New Roman" w:hAnsi="Times New Roman"/>
        </w:rPr>
        <w:t>.</w:t>
      </w:r>
      <w:r w:rsidR="006C7EB6" w:rsidRPr="0055177F">
        <w:rPr>
          <w:rFonts w:ascii="Times New Roman" w:hAnsi="Times New Roman"/>
        </w:rPr>
        <w:t xml:space="preserve"> </w:t>
      </w:r>
      <w:r w:rsidR="00494375" w:rsidRPr="0055177F">
        <w:rPr>
          <w:rFonts w:ascii="Times New Roman" w:hAnsi="Times New Roman"/>
        </w:rPr>
        <w:t xml:space="preserve"> </w:t>
      </w:r>
    </w:p>
  </w:footnote>
  <w:footnote w:id="54">
    <w:p w14:paraId="30775D45" w14:textId="03C5EC04" w:rsidR="000A2CB8" w:rsidRPr="0055177F" w:rsidRDefault="000A2CB8" w:rsidP="000A2CB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U.S. Census Bureau, “Quarterly Retail E-Commerce Sales, 3</w:t>
      </w:r>
      <w:r w:rsidRPr="0055177F">
        <w:rPr>
          <w:rFonts w:ascii="Times New Roman" w:hAnsi="Times New Roman"/>
          <w:vertAlign w:val="superscript"/>
        </w:rPr>
        <w:t>rd</w:t>
      </w:r>
      <w:r w:rsidRPr="0055177F">
        <w:rPr>
          <w:rFonts w:ascii="Times New Roman" w:hAnsi="Times New Roman"/>
        </w:rPr>
        <w:t xml:space="preserve"> Quarter 2025,” CB25-171, December 18, 2025, available at: </w:t>
      </w:r>
      <w:hyperlink r:id="rId29" w:history="1">
        <w:r w:rsidRPr="0055177F">
          <w:rPr>
            <w:rStyle w:val="Hyperlink"/>
            <w:rFonts w:ascii="Times New Roman" w:hAnsi="Times New Roman"/>
          </w:rPr>
          <w:t>https://www.census.gov/retail/mrts/www/data/pdf/ec_current.pdf</w:t>
        </w:r>
      </w:hyperlink>
      <w:r w:rsidR="003D0BFC" w:rsidRPr="0055177F">
        <w:rPr>
          <w:rFonts w:ascii="Times New Roman" w:hAnsi="Times New Roman"/>
        </w:rPr>
        <w:t>.</w:t>
      </w:r>
      <w:r w:rsidRPr="0055177F">
        <w:rPr>
          <w:rFonts w:ascii="Times New Roman" w:hAnsi="Times New Roman"/>
        </w:rPr>
        <w:t xml:space="preserve">  </w:t>
      </w:r>
    </w:p>
  </w:footnote>
  <w:footnote w:id="55">
    <w:p w14:paraId="6E41DE1B" w14:textId="4C083A88" w:rsidR="000A2CB8" w:rsidRPr="0055177F" w:rsidRDefault="000A2CB8" w:rsidP="000A2CB8">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McKinsey &amp; Company, “What is e-commerce?,” January 24, 2025, available at: </w:t>
      </w:r>
      <w:hyperlink r:id="rId30" w:anchor="/" w:history="1">
        <w:r w:rsidRPr="0055177F">
          <w:rPr>
            <w:rStyle w:val="Hyperlink"/>
            <w:rFonts w:ascii="Times New Roman" w:hAnsi="Times New Roman"/>
          </w:rPr>
          <w:t>https://www.mckinsey.com/featured-insights/mckinsey-explainers/what-is-e-commerce#/</w:t>
        </w:r>
      </w:hyperlink>
      <w:r w:rsidR="003D0BFC" w:rsidRPr="0055177F">
        <w:rPr>
          <w:rFonts w:ascii="Times New Roman" w:hAnsi="Times New Roman"/>
        </w:rPr>
        <w:t>.</w:t>
      </w:r>
      <w:r w:rsidRPr="0055177F">
        <w:rPr>
          <w:rFonts w:ascii="Times New Roman" w:hAnsi="Times New Roman"/>
        </w:rPr>
        <w:t xml:space="preserve"> </w:t>
      </w:r>
    </w:p>
  </w:footnote>
  <w:footnote w:id="56">
    <w:p w14:paraId="0ABE1406" w14:textId="76CEF854" w:rsidR="004637FC" w:rsidRPr="0055177F" w:rsidRDefault="004637FC" w:rsidP="004637FC">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NYC Department of Consumer Protection, “Gym Compliance Letter,” February 2026, available at: </w:t>
      </w:r>
      <w:hyperlink r:id="rId31" w:history="1">
        <w:r w:rsidR="0055177F" w:rsidRPr="00DE6F5E">
          <w:rPr>
            <w:rStyle w:val="Hyperlink"/>
            <w:rFonts w:ascii="Times New Roman" w:hAnsi="Times New Roman"/>
          </w:rPr>
          <w:t>https://www.nyc.gov/assets/dca/downloads/pdf/media/dcwp-gym-compliance-letter.pdf</w:t>
        </w:r>
      </w:hyperlink>
      <w:r w:rsidR="0055177F">
        <w:rPr>
          <w:rFonts w:ascii="Times New Roman" w:hAnsi="Times New Roman"/>
        </w:rPr>
        <w:t xml:space="preserve"> </w:t>
      </w:r>
    </w:p>
  </w:footnote>
  <w:footnote w:id="57">
    <w:p w14:paraId="59DB0E8F" w14:textId="116E3587" w:rsidR="00D2146A" w:rsidRPr="0055177F" w:rsidRDefault="00D2146A" w:rsidP="00D2146A">
      <w:pPr>
        <w:pStyle w:val="FootnoteText"/>
        <w:rPr>
          <w:rFonts w:ascii="Times New Roman" w:hAnsi="Times New Roman"/>
        </w:rPr>
      </w:pPr>
      <w:r w:rsidRPr="0055177F">
        <w:rPr>
          <w:rStyle w:val="FootnoteReference"/>
          <w:rFonts w:ascii="Times New Roman" w:hAnsi="Times New Roman"/>
        </w:rPr>
        <w:footnoteRef/>
      </w:r>
      <w:r w:rsidRPr="0055177F">
        <w:rPr>
          <w:rFonts w:ascii="Times New Roman" w:hAnsi="Times New Roman"/>
        </w:rPr>
        <w:t xml:space="preserve"> Jonah E. Bromwich, David McCabe and Nicholas Fandos, “With Help of Lina Khan, Mamdani Looks to Quickly Cut Costs for New Yorkers,” </w:t>
      </w:r>
      <w:r w:rsidRPr="0055177F">
        <w:rPr>
          <w:rFonts w:ascii="Times New Roman" w:hAnsi="Times New Roman"/>
          <w:i/>
          <w:iCs/>
        </w:rPr>
        <w:t>The New York Times</w:t>
      </w:r>
      <w:r w:rsidRPr="0055177F">
        <w:rPr>
          <w:rFonts w:ascii="Times New Roman" w:hAnsi="Times New Roman"/>
        </w:rPr>
        <w:t xml:space="preserve">, December 26, 2025, available at: </w:t>
      </w:r>
      <w:hyperlink r:id="rId32" w:history="1">
        <w:r w:rsidRPr="0055177F">
          <w:rPr>
            <w:rStyle w:val="Hyperlink"/>
            <w:rFonts w:ascii="Times New Roman" w:hAnsi="Times New Roman"/>
          </w:rPr>
          <w:t>https://www.nytimes.com/2025/12/26/nyregion/lina-khan-mamdani-affordability-new-york-city.html</w:t>
        </w:r>
      </w:hyperlink>
      <w:r w:rsidR="003D0BFC" w:rsidRPr="0055177F">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E68E" w14:textId="77777777" w:rsidR="00A52558" w:rsidRDefault="00A525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B114" w14:textId="2DFD31CE" w:rsidR="00A52558" w:rsidRDefault="00A525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34CC" w14:textId="77777777" w:rsidR="00A52558" w:rsidRDefault="00A525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2A4"/>
    <w:multiLevelType w:val="hybridMultilevel"/>
    <w:tmpl w:val="5CEC2ACE"/>
    <w:lvl w:ilvl="0" w:tplc="7CE02C7A">
      <w:start w:val="1"/>
      <w:numFmt w:val="lowerLetter"/>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7077D"/>
    <w:multiLevelType w:val="hybridMultilevel"/>
    <w:tmpl w:val="35B02AC8"/>
    <w:lvl w:ilvl="0" w:tplc="DA404CDE">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81D48"/>
    <w:multiLevelType w:val="hybridMultilevel"/>
    <w:tmpl w:val="6BE0E79C"/>
    <w:lvl w:ilvl="0" w:tplc="142C49F6">
      <w:start w:val="1"/>
      <w:numFmt w:val="upperRoman"/>
      <w:lvlText w:val="%1."/>
      <w:lvlJc w:val="left"/>
      <w:pPr>
        <w:ind w:left="1080" w:hanging="720"/>
      </w:pPr>
      <w:rPr>
        <w:rFonts w:hint="default"/>
        <w:sz w:val="24"/>
      </w:rPr>
    </w:lvl>
    <w:lvl w:ilvl="1" w:tplc="D2C2E29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8B5A43"/>
    <w:multiLevelType w:val="hybridMultilevel"/>
    <w:tmpl w:val="8760E23C"/>
    <w:lvl w:ilvl="0" w:tplc="04090013">
      <w:start w:val="1"/>
      <w:numFmt w:val="upperRoman"/>
      <w:lvlText w:val="%1."/>
      <w:lvlJc w:val="righ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263F6E"/>
    <w:multiLevelType w:val="hybridMultilevel"/>
    <w:tmpl w:val="63B467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DD5D94"/>
    <w:multiLevelType w:val="hybridMultilevel"/>
    <w:tmpl w:val="A8C05E64"/>
    <w:lvl w:ilvl="0" w:tplc="2ED4C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6C3695"/>
    <w:multiLevelType w:val="hybridMultilevel"/>
    <w:tmpl w:val="4BC061B4"/>
    <w:lvl w:ilvl="0" w:tplc="18C6B88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A3695F"/>
    <w:multiLevelType w:val="multilevel"/>
    <w:tmpl w:val="54F4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21682"/>
    <w:multiLevelType w:val="hybridMultilevel"/>
    <w:tmpl w:val="501A7E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0B2E7A"/>
    <w:multiLevelType w:val="multilevel"/>
    <w:tmpl w:val="496C3ED8"/>
    <w:styleLink w:val="CurrentList1"/>
    <w:lvl w:ilvl="0">
      <w:start w:val="500"/>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069419510">
    <w:abstractNumId w:val="6"/>
  </w:num>
  <w:num w:numId="2" w16cid:durableId="1031032987">
    <w:abstractNumId w:val="2"/>
  </w:num>
  <w:num w:numId="3" w16cid:durableId="1922132118">
    <w:abstractNumId w:val="5"/>
  </w:num>
  <w:num w:numId="4" w16cid:durableId="1350453260">
    <w:abstractNumId w:val="0"/>
  </w:num>
  <w:num w:numId="5" w16cid:durableId="1261059837">
    <w:abstractNumId w:val="4"/>
  </w:num>
  <w:num w:numId="6" w16cid:durableId="693116819">
    <w:abstractNumId w:val="3"/>
  </w:num>
  <w:num w:numId="7" w16cid:durableId="1068727540">
    <w:abstractNumId w:val="9"/>
  </w:num>
  <w:num w:numId="8" w16cid:durableId="1094010913">
    <w:abstractNumId w:val="1"/>
  </w:num>
  <w:num w:numId="9" w16cid:durableId="1151680664">
    <w:abstractNumId w:val="8"/>
  </w:num>
  <w:num w:numId="10" w16cid:durableId="1643076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AD"/>
    <w:rsid w:val="000035FB"/>
    <w:rsid w:val="00003E87"/>
    <w:rsid w:val="000065C4"/>
    <w:rsid w:val="00014AE8"/>
    <w:rsid w:val="00017DA2"/>
    <w:rsid w:val="0002628E"/>
    <w:rsid w:val="00026744"/>
    <w:rsid w:val="00036DC6"/>
    <w:rsid w:val="000406BB"/>
    <w:rsid w:val="00041373"/>
    <w:rsid w:val="0004698B"/>
    <w:rsid w:val="000532DE"/>
    <w:rsid w:val="0005374E"/>
    <w:rsid w:val="00070D11"/>
    <w:rsid w:val="00077648"/>
    <w:rsid w:val="00077FFC"/>
    <w:rsid w:val="0008445B"/>
    <w:rsid w:val="00090521"/>
    <w:rsid w:val="00097A23"/>
    <w:rsid w:val="000A0E8A"/>
    <w:rsid w:val="000A2CB8"/>
    <w:rsid w:val="000B4F52"/>
    <w:rsid w:val="000B6B21"/>
    <w:rsid w:val="000C2269"/>
    <w:rsid w:val="000C426D"/>
    <w:rsid w:val="000D07CA"/>
    <w:rsid w:val="000E305D"/>
    <w:rsid w:val="000F42EA"/>
    <w:rsid w:val="000F73ED"/>
    <w:rsid w:val="00100814"/>
    <w:rsid w:val="00104E87"/>
    <w:rsid w:val="001078FC"/>
    <w:rsid w:val="00116AF0"/>
    <w:rsid w:val="00150AE4"/>
    <w:rsid w:val="00157EE7"/>
    <w:rsid w:val="00161819"/>
    <w:rsid w:val="00181FD2"/>
    <w:rsid w:val="0018695C"/>
    <w:rsid w:val="00187FBE"/>
    <w:rsid w:val="0019088D"/>
    <w:rsid w:val="00193F45"/>
    <w:rsid w:val="00194C3C"/>
    <w:rsid w:val="00194E9D"/>
    <w:rsid w:val="0019686E"/>
    <w:rsid w:val="001A0C9B"/>
    <w:rsid w:val="001B57D3"/>
    <w:rsid w:val="001B6CD1"/>
    <w:rsid w:val="001B7757"/>
    <w:rsid w:val="001C036C"/>
    <w:rsid w:val="001F6E60"/>
    <w:rsid w:val="00200DE3"/>
    <w:rsid w:val="002015C4"/>
    <w:rsid w:val="0020330D"/>
    <w:rsid w:val="00214B91"/>
    <w:rsid w:val="002167AE"/>
    <w:rsid w:val="002238CD"/>
    <w:rsid w:val="0023596B"/>
    <w:rsid w:val="0025499D"/>
    <w:rsid w:val="00255846"/>
    <w:rsid w:val="00256FA6"/>
    <w:rsid w:val="00260104"/>
    <w:rsid w:val="002828F9"/>
    <w:rsid w:val="00282C36"/>
    <w:rsid w:val="0028632C"/>
    <w:rsid w:val="00287350"/>
    <w:rsid w:val="00297C7D"/>
    <w:rsid w:val="002A17A8"/>
    <w:rsid w:val="002C4BCD"/>
    <w:rsid w:val="002E05D3"/>
    <w:rsid w:val="002F2B75"/>
    <w:rsid w:val="002F691C"/>
    <w:rsid w:val="003044B1"/>
    <w:rsid w:val="00310046"/>
    <w:rsid w:val="00310F2A"/>
    <w:rsid w:val="00316311"/>
    <w:rsid w:val="00316556"/>
    <w:rsid w:val="00320CFC"/>
    <w:rsid w:val="00331CF5"/>
    <w:rsid w:val="00345AB8"/>
    <w:rsid w:val="00357582"/>
    <w:rsid w:val="003605AB"/>
    <w:rsid w:val="00366ED9"/>
    <w:rsid w:val="0037115D"/>
    <w:rsid w:val="003865F6"/>
    <w:rsid w:val="00386B92"/>
    <w:rsid w:val="003939B2"/>
    <w:rsid w:val="003A45F8"/>
    <w:rsid w:val="003B1CFC"/>
    <w:rsid w:val="003C2753"/>
    <w:rsid w:val="003C6CB2"/>
    <w:rsid w:val="003C7964"/>
    <w:rsid w:val="003D08B6"/>
    <w:rsid w:val="003D0BFC"/>
    <w:rsid w:val="003D2BB9"/>
    <w:rsid w:val="003E7E61"/>
    <w:rsid w:val="003F077D"/>
    <w:rsid w:val="003F14C0"/>
    <w:rsid w:val="003F4C17"/>
    <w:rsid w:val="0041453E"/>
    <w:rsid w:val="00415945"/>
    <w:rsid w:val="00415BD6"/>
    <w:rsid w:val="00423CC9"/>
    <w:rsid w:val="00426285"/>
    <w:rsid w:val="004321DB"/>
    <w:rsid w:val="00432B48"/>
    <w:rsid w:val="004361DD"/>
    <w:rsid w:val="00440C72"/>
    <w:rsid w:val="00446484"/>
    <w:rsid w:val="00450AB3"/>
    <w:rsid w:val="00450CBB"/>
    <w:rsid w:val="0046071D"/>
    <w:rsid w:val="004637FC"/>
    <w:rsid w:val="00464B13"/>
    <w:rsid w:val="004656D2"/>
    <w:rsid w:val="00465ED8"/>
    <w:rsid w:val="00494375"/>
    <w:rsid w:val="004955E5"/>
    <w:rsid w:val="00495985"/>
    <w:rsid w:val="00495CAD"/>
    <w:rsid w:val="004A759A"/>
    <w:rsid w:val="004B7190"/>
    <w:rsid w:val="004D080B"/>
    <w:rsid w:val="004D0AAA"/>
    <w:rsid w:val="004D2A81"/>
    <w:rsid w:val="004D402B"/>
    <w:rsid w:val="004E1A60"/>
    <w:rsid w:val="004E2D4D"/>
    <w:rsid w:val="004E4F58"/>
    <w:rsid w:val="004E51B5"/>
    <w:rsid w:val="004E744E"/>
    <w:rsid w:val="00500A43"/>
    <w:rsid w:val="00506030"/>
    <w:rsid w:val="00507928"/>
    <w:rsid w:val="005106C0"/>
    <w:rsid w:val="00515052"/>
    <w:rsid w:val="00515151"/>
    <w:rsid w:val="00520868"/>
    <w:rsid w:val="00520B5B"/>
    <w:rsid w:val="005228D9"/>
    <w:rsid w:val="00525249"/>
    <w:rsid w:val="00536510"/>
    <w:rsid w:val="00536DDF"/>
    <w:rsid w:val="005435F4"/>
    <w:rsid w:val="0055177F"/>
    <w:rsid w:val="00553328"/>
    <w:rsid w:val="00553C7A"/>
    <w:rsid w:val="00555D04"/>
    <w:rsid w:val="00580661"/>
    <w:rsid w:val="0058246C"/>
    <w:rsid w:val="0058506A"/>
    <w:rsid w:val="00590CE2"/>
    <w:rsid w:val="005C1243"/>
    <w:rsid w:val="005C3AAD"/>
    <w:rsid w:val="005E66BA"/>
    <w:rsid w:val="005F1D4C"/>
    <w:rsid w:val="0060521F"/>
    <w:rsid w:val="00612058"/>
    <w:rsid w:val="00612CDB"/>
    <w:rsid w:val="00613B53"/>
    <w:rsid w:val="00616BEB"/>
    <w:rsid w:val="006227B9"/>
    <w:rsid w:val="00623DCA"/>
    <w:rsid w:val="00630491"/>
    <w:rsid w:val="006305F2"/>
    <w:rsid w:val="006361E4"/>
    <w:rsid w:val="00642B2A"/>
    <w:rsid w:val="0066700C"/>
    <w:rsid w:val="00670156"/>
    <w:rsid w:val="00670785"/>
    <w:rsid w:val="006762E2"/>
    <w:rsid w:val="006800E7"/>
    <w:rsid w:val="006810A8"/>
    <w:rsid w:val="00681214"/>
    <w:rsid w:val="006A2462"/>
    <w:rsid w:val="006A5E01"/>
    <w:rsid w:val="006A6C4C"/>
    <w:rsid w:val="006C4250"/>
    <w:rsid w:val="006C7382"/>
    <w:rsid w:val="006C7EB6"/>
    <w:rsid w:val="006E0CB2"/>
    <w:rsid w:val="006E3E3A"/>
    <w:rsid w:val="006E6486"/>
    <w:rsid w:val="006F55C3"/>
    <w:rsid w:val="00706402"/>
    <w:rsid w:val="00712E5B"/>
    <w:rsid w:val="00732A8E"/>
    <w:rsid w:val="00735CE0"/>
    <w:rsid w:val="0073768E"/>
    <w:rsid w:val="007540FE"/>
    <w:rsid w:val="00760481"/>
    <w:rsid w:val="0076254E"/>
    <w:rsid w:val="00780947"/>
    <w:rsid w:val="00783653"/>
    <w:rsid w:val="00784C30"/>
    <w:rsid w:val="007A0F24"/>
    <w:rsid w:val="007B45D5"/>
    <w:rsid w:val="007C2C51"/>
    <w:rsid w:val="007D6528"/>
    <w:rsid w:val="007D6BC8"/>
    <w:rsid w:val="007D7DB3"/>
    <w:rsid w:val="007E4CC5"/>
    <w:rsid w:val="007F1EE6"/>
    <w:rsid w:val="00800124"/>
    <w:rsid w:val="008101BC"/>
    <w:rsid w:val="008121DF"/>
    <w:rsid w:val="008151E4"/>
    <w:rsid w:val="00830D1F"/>
    <w:rsid w:val="008326B7"/>
    <w:rsid w:val="00837C6C"/>
    <w:rsid w:val="008543D1"/>
    <w:rsid w:val="00860440"/>
    <w:rsid w:val="00864F49"/>
    <w:rsid w:val="00867D7D"/>
    <w:rsid w:val="00870561"/>
    <w:rsid w:val="008749A2"/>
    <w:rsid w:val="00877405"/>
    <w:rsid w:val="00885E2A"/>
    <w:rsid w:val="008A44D2"/>
    <w:rsid w:val="008B1D28"/>
    <w:rsid w:val="008B1F4B"/>
    <w:rsid w:val="008C0C8B"/>
    <w:rsid w:val="008C26A4"/>
    <w:rsid w:val="008C7191"/>
    <w:rsid w:val="008D6BC2"/>
    <w:rsid w:val="008E199F"/>
    <w:rsid w:val="008E6CFE"/>
    <w:rsid w:val="008E75FC"/>
    <w:rsid w:val="008F4E12"/>
    <w:rsid w:val="009010F7"/>
    <w:rsid w:val="00902301"/>
    <w:rsid w:val="00903A55"/>
    <w:rsid w:val="00920C39"/>
    <w:rsid w:val="009240BA"/>
    <w:rsid w:val="00941E94"/>
    <w:rsid w:val="0094542B"/>
    <w:rsid w:val="0096001F"/>
    <w:rsid w:val="00964411"/>
    <w:rsid w:val="00967B1B"/>
    <w:rsid w:val="00992E85"/>
    <w:rsid w:val="009A3007"/>
    <w:rsid w:val="009A7F69"/>
    <w:rsid w:val="009C1353"/>
    <w:rsid w:val="009C3663"/>
    <w:rsid w:val="009C3A8D"/>
    <w:rsid w:val="009C6994"/>
    <w:rsid w:val="009D67CC"/>
    <w:rsid w:val="009E15A7"/>
    <w:rsid w:val="009E2448"/>
    <w:rsid w:val="009F1BD2"/>
    <w:rsid w:val="009F76DD"/>
    <w:rsid w:val="00A0557B"/>
    <w:rsid w:val="00A16F25"/>
    <w:rsid w:val="00A20C4A"/>
    <w:rsid w:val="00A21846"/>
    <w:rsid w:val="00A2511D"/>
    <w:rsid w:val="00A273E9"/>
    <w:rsid w:val="00A50791"/>
    <w:rsid w:val="00A52558"/>
    <w:rsid w:val="00A55D0E"/>
    <w:rsid w:val="00A5617B"/>
    <w:rsid w:val="00A70A5D"/>
    <w:rsid w:val="00A70C3C"/>
    <w:rsid w:val="00AB24D7"/>
    <w:rsid w:val="00AB54FD"/>
    <w:rsid w:val="00AC5227"/>
    <w:rsid w:val="00AD603C"/>
    <w:rsid w:val="00AE2DC0"/>
    <w:rsid w:val="00B01992"/>
    <w:rsid w:val="00B04C24"/>
    <w:rsid w:val="00B058B7"/>
    <w:rsid w:val="00B16FF2"/>
    <w:rsid w:val="00B270AA"/>
    <w:rsid w:val="00B35EDA"/>
    <w:rsid w:val="00B36F83"/>
    <w:rsid w:val="00B61F7E"/>
    <w:rsid w:val="00B643F9"/>
    <w:rsid w:val="00B70BDA"/>
    <w:rsid w:val="00B738A0"/>
    <w:rsid w:val="00B753B8"/>
    <w:rsid w:val="00B906F6"/>
    <w:rsid w:val="00B958C5"/>
    <w:rsid w:val="00B965AD"/>
    <w:rsid w:val="00BB4297"/>
    <w:rsid w:val="00BD1F34"/>
    <w:rsid w:val="00C03C94"/>
    <w:rsid w:val="00C16439"/>
    <w:rsid w:val="00C16688"/>
    <w:rsid w:val="00C20B31"/>
    <w:rsid w:val="00C41EA4"/>
    <w:rsid w:val="00C46759"/>
    <w:rsid w:val="00C53EAF"/>
    <w:rsid w:val="00C6079F"/>
    <w:rsid w:val="00C64103"/>
    <w:rsid w:val="00C767EC"/>
    <w:rsid w:val="00C82F58"/>
    <w:rsid w:val="00C94545"/>
    <w:rsid w:val="00C94957"/>
    <w:rsid w:val="00CB08FC"/>
    <w:rsid w:val="00CD2E34"/>
    <w:rsid w:val="00CD5678"/>
    <w:rsid w:val="00CF47AA"/>
    <w:rsid w:val="00D011BF"/>
    <w:rsid w:val="00D10F5E"/>
    <w:rsid w:val="00D15054"/>
    <w:rsid w:val="00D2146A"/>
    <w:rsid w:val="00D301D5"/>
    <w:rsid w:val="00D31132"/>
    <w:rsid w:val="00D4255A"/>
    <w:rsid w:val="00D5083C"/>
    <w:rsid w:val="00D54835"/>
    <w:rsid w:val="00D6731D"/>
    <w:rsid w:val="00D77814"/>
    <w:rsid w:val="00D8770F"/>
    <w:rsid w:val="00D95B9E"/>
    <w:rsid w:val="00D970E1"/>
    <w:rsid w:val="00D974F1"/>
    <w:rsid w:val="00DA0D4D"/>
    <w:rsid w:val="00DA68ED"/>
    <w:rsid w:val="00DA79AD"/>
    <w:rsid w:val="00DB2BAD"/>
    <w:rsid w:val="00DB3B73"/>
    <w:rsid w:val="00DB5AE9"/>
    <w:rsid w:val="00DB6F43"/>
    <w:rsid w:val="00DC1F8B"/>
    <w:rsid w:val="00DC3A9B"/>
    <w:rsid w:val="00DC5D21"/>
    <w:rsid w:val="00DD1F5A"/>
    <w:rsid w:val="00DE010B"/>
    <w:rsid w:val="00DF1109"/>
    <w:rsid w:val="00E15C4D"/>
    <w:rsid w:val="00E208E3"/>
    <w:rsid w:val="00E2240E"/>
    <w:rsid w:val="00E229FD"/>
    <w:rsid w:val="00E31F35"/>
    <w:rsid w:val="00E35748"/>
    <w:rsid w:val="00E40669"/>
    <w:rsid w:val="00E4351C"/>
    <w:rsid w:val="00E44489"/>
    <w:rsid w:val="00E47C89"/>
    <w:rsid w:val="00E512FC"/>
    <w:rsid w:val="00E6702F"/>
    <w:rsid w:val="00E72D3A"/>
    <w:rsid w:val="00EA0BC9"/>
    <w:rsid w:val="00EA5A46"/>
    <w:rsid w:val="00EB3928"/>
    <w:rsid w:val="00EB4EAC"/>
    <w:rsid w:val="00EC2CCC"/>
    <w:rsid w:val="00ED395B"/>
    <w:rsid w:val="00EF0689"/>
    <w:rsid w:val="00EF56BC"/>
    <w:rsid w:val="00F05145"/>
    <w:rsid w:val="00F05650"/>
    <w:rsid w:val="00F14E50"/>
    <w:rsid w:val="00F1583D"/>
    <w:rsid w:val="00F37BC1"/>
    <w:rsid w:val="00F40431"/>
    <w:rsid w:val="00F75ABD"/>
    <w:rsid w:val="00F8550C"/>
    <w:rsid w:val="00F95296"/>
    <w:rsid w:val="00FA12EB"/>
    <w:rsid w:val="00FA3CDB"/>
    <w:rsid w:val="00FA51A2"/>
    <w:rsid w:val="00FB28E9"/>
    <w:rsid w:val="00FB29E7"/>
    <w:rsid w:val="00FB2F0B"/>
    <w:rsid w:val="00FB6AFD"/>
    <w:rsid w:val="00FC4EE5"/>
    <w:rsid w:val="00FD2E53"/>
    <w:rsid w:val="00FE3E03"/>
    <w:rsid w:val="00FF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1723E"/>
  <w15:chartTrackingRefBased/>
  <w15:docId w15:val="{9FCC0B4F-D81E-4BEC-A61F-8391C314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DB"/>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965A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65A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65A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965A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65A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65A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65A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65A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65A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5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5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5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5AD"/>
    <w:rPr>
      <w:rFonts w:eastAsiaTheme="majorEastAsia" w:cstheme="majorBidi"/>
      <w:color w:val="272727" w:themeColor="text1" w:themeTint="D8"/>
    </w:rPr>
  </w:style>
  <w:style w:type="paragraph" w:styleId="Title">
    <w:name w:val="Title"/>
    <w:basedOn w:val="Normal"/>
    <w:next w:val="Normal"/>
    <w:link w:val="TitleChar"/>
    <w:uiPriority w:val="10"/>
    <w:qFormat/>
    <w:rsid w:val="00B965A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6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5A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6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5A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65AD"/>
    <w:rPr>
      <w:i/>
      <w:iCs/>
      <w:color w:val="404040" w:themeColor="text1" w:themeTint="BF"/>
    </w:rPr>
  </w:style>
  <w:style w:type="paragraph" w:styleId="ListParagraph">
    <w:name w:val="List Paragraph"/>
    <w:basedOn w:val="Normal"/>
    <w:uiPriority w:val="34"/>
    <w:qFormat/>
    <w:rsid w:val="00B965A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965AD"/>
    <w:rPr>
      <w:i/>
      <w:iCs/>
      <w:color w:val="0F4761" w:themeColor="accent1" w:themeShade="BF"/>
    </w:rPr>
  </w:style>
  <w:style w:type="paragraph" w:styleId="IntenseQuote">
    <w:name w:val="Intense Quote"/>
    <w:basedOn w:val="Normal"/>
    <w:next w:val="Normal"/>
    <w:link w:val="IntenseQuoteChar"/>
    <w:uiPriority w:val="30"/>
    <w:qFormat/>
    <w:rsid w:val="00B965A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65AD"/>
    <w:rPr>
      <w:i/>
      <w:iCs/>
      <w:color w:val="0F4761" w:themeColor="accent1" w:themeShade="BF"/>
    </w:rPr>
  </w:style>
  <w:style w:type="character" w:styleId="IntenseReference">
    <w:name w:val="Intense Reference"/>
    <w:basedOn w:val="DefaultParagraphFont"/>
    <w:uiPriority w:val="32"/>
    <w:qFormat/>
    <w:rsid w:val="00B965AD"/>
    <w:rPr>
      <w:b/>
      <w:bCs/>
      <w:smallCaps/>
      <w:color w:val="0F4761" w:themeColor="accent1" w:themeShade="BF"/>
      <w:spacing w:val="5"/>
    </w:rPr>
  </w:style>
  <w:style w:type="paragraph" w:styleId="FootnoteText">
    <w:name w:val="footnote text"/>
    <w:aliases w:val="FT"/>
    <w:basedOn w:val="Normal"/>
    <w:link w:val="FootnoteTextChar"/>
    <w:uiPriority w:val="99"/>
    <w:unhideWhenUsed/>
    <w:qFormat/>
    <w:rsid w:val="00B965AD"/>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965AD"/>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B965AD"/>
    <w:rPr>
      <w:vertAlign w:val="superscript"/>
    </w:rPr>
  </w:style>
  <w:style w:type="character" w:styleId="Hyperlink">
    <w:name w:val="Hyperlink"/>
    <w:uiPriority w:val="99"/>
    <w:unhideWhenUsed/>
    <w:rsid w:val="00B965AD"/>
    <w:rPr>
      <w:color w:val="0000FF"/>
      <w:u w:val="single"/>
    </w:rPr>
  </w:style>
  <w:style w:type="character" w:styleId="FollowedHyperlink">
    <w:name w:val="FollowedHyperlink"/>
    <w:basedOn w:val="DefaultParagraphFont"/>
    <w:uiPriority w:val="99"/>
    <w:semiHidden/>
    <w:unhideWhenUsed/>
    <w:rsid w:val="00B965AD"/>
    <w:rPr>
      <w:color w:val="96607D" w:themeColor="followedHyperlink"/>
      <w:u w:val="single"/>
    </w:rPr>
  </w:style>
  <w:style w:type="character" w:styleId="UnresolvedMention">
    <w:name w:val="Unresolved Mention"/>
    <w:basedOn w:val="DefaultParagraphFont"/>
    <w:uiPriority w:val="99"/>
    <w:semiHidden/>
    <w:unhideWhenUsed/>
    <w:rsid w:val="00F14E50"/>
    <w:rPr>
      <w:color w:val="605E5C"/>
      <w:shd w:val="clear" w:color="auto" w:fill="E1DFDD"/>
    </w:rPr>
  </w:style>
  <w:style w:type="character" w:customStyle="1" w:styleId="ui-provider">
    <w:name w:val="ui-provider"/>
    <w:basedOn w:val="DefaultParagraphFont"/>
    <w:rsid w:val="008543D1"/>
  </w:style>
  <w:style w:type="character" w:customStyle="1" w:styleId="normaltextrun">
    <w:name w:val="normaltextrun"/>
    <w:basedOn w:val="DefaultParagraphFont"/>
    <w:rsid w:val="008543D1"/>
  </w:style>
  <w:style w:type="character" w:customStyle="1" w:styleId="eop">
    <w:name w:val="eop"/>
    <w:basedOn w:val="DefaultParagraphFont"/>
    <w:rsid w:val="008543D1"/>
  </w:style>
  <w:style w:type="character" w:styleId="CommentReference">
    <w:name w:val="annotation reference"/>
    <w:basedOn w:val="DefaultParagraphFont"/>
    <w:uiPriority w:val="99"/>
    <w:semiHidden/>
    <w:unhideWhenUsed/>
    <w:rsid w:val="00FB29E7"/>
    <w:rPr>
      <w:sz w:val="16"/>
      <w:szCs w:val="16"/>
    </w:rPr>
  </w:style>
  <w:style w:type="paragraph" w:styleId="CommentText">
    <w:name w:val="annotation text"/>
    <w:basedOn w:val="Normal"/>
    <w:link w:val="CommentTextChar"/>
    <w:uiPriority w:val="99"/>
    <w:unhideWhenUsed/>
    <w:rsid w:val="00FB29E7"/>
    <w:pPr>
      <w:spacing w:line="240" w:lineRule="auto"/>
    </w:pPr>
    <w:rPr>
      <w:sz w:val="20"/>
      <w:szCs w:val="20"/>
    </w:rPr>
  </w:style>
  <w:style w:type="character" w:customStyle="1" w:styleId="CommentTextChar">
    <w:name w:val="Comment Text Char"/>
    <w:basedOn w:val="DefaultParagraphFont"/>
    <w:link w:val="CommentText"/>
    <w:uiPriority w:val="99"/>
    <w:rsid w:val="00FB29E7"/>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B29E7"/>
    <w:rPr>
      <w:b/>
      <w:bCs/>
    </w:rPr>
  </w:style>
  <w:style w:type="character" w:customStyle="1" w:styleId="CommentSubjectChar">
    <w:name w:val="Comment Subject Char"/>
    <w:basedOn w:val="CommentTextChar"/>
    <w:link w:val="CommentSubject"/>
    <w:uiPriority w:val="99"/>
    <w:semiHidden/>
    <w:rsid w:val="00FB29E7"/>
    <w:rPr>
      <w:rFonts w:ascii="Calibri" w:eastAsia="Calibri" w:hAnsi="Calibri" w:cs="Times New Roman"/>
      <w:b/>
      <w:bCs/>
      <w:kern w:val="0"/>
      <w:sz w:val="20"/>
      <w:szCs w:val="20"/>
      <w14:ligatures w14:val="none"/>
    </w:rPr>
  </w:style>
  <w:style w:type="paragraph" w:customStyle="1" w:styleId="paragraph">
    <w:name w:val="paragraph"/>
    <w:basedOn w:val="Normal"/>
    <w:rsid w:val="00DA0D4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F3B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B70"/>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F3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B70"/>
    <w:rPr>
      <w:rFonts w:ascii="Calibri" w:eastAsia="Calibri" w:hAnsi="Calibri" w:cs="Times New Roman"/>
      <w:kern w:val="0"/>
      <w:sz w:val="22"/>
      <w:szCs w:val="22"/>
      <w14:ligatures w14:val="none"/>
    </w:rPr>
  </w:style>
  <w:style w:type="paragraph" w:styleId="BodyText">
    <w:name w:val="Body Text"/>
    <w:basedOn w:val="Normal"/>
    <w:link w:val="BodyTextChar"/>
    <w:unhideWhenUsed/>
    <w:rsid w:val="00E40669"/>
    <w:pPr>
      <w:spacing w:after="0" w:line="48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E40669"/>
    <w:rPr>
      <w:rFonts w:ascii="Times New Roman" w:eastAsia="Times New Roman" w:hAnsi="Times New Roman" w:cs="Times New Roman"/>
      <w:kern w:val="0"/>
      <w14:ligatures w14:val="none"/>
    </w:rPr>
  </w:style>
  <w:style w:type="numbering" w:customStyle="1" w:styleId="CurrentList1">
    <w:name w:val="Current List1"/>
    <w:uiPriority w:val="99"/>
    <w:rsid w:val="00E40669"/>
    <w:pPr>
      <w:numPr>
        <w:numId w:val="7"/>
      </w:numPr>
    </w:pPr>
  </w:style>
  <w:style w:type="character" w:styleId="LineNumber">
    <w:name w:val="line number"/>
    <w:basedOn w:val="DefaultParagraphFont"/>
    <w:uiPriority w:val="99"/>
    <w:semiHidden/>
    <w:unhideWhenUsed/>
    <w:rsid w:val="003D0BFC"/>
  </w:style>
  <w:style w:type="paragraph" w:styleId="Revision">
    <w:name w:val="Revision"/>
    <w:hidden/>
    <w:uiPriority w:val="99"/>
    <w:semiHidden/>
    <w:rsid w:val="005435F4"/>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cityofnewyork.us/Business/DCWP-Charges/5fn4-dr26/about_data" TargetMode="External"/><Relationship Id="rId13" Type="http://schemas.openxmlformats.org/officeDocument/2006/relationships/hyperlink" Target="https://intro.nyc/local-laws/2016-100" TargetMode="External"/><Relationship Id="rId18" Type="http://schemas.openxmlformats.org/officeDocument/2006/relationships/hyperlink" Target="https://www.govinfo.gov/content/pkg/COMPS-765/pdf/COMPS-765.pdf" TargetMode="External"/><Relationship Id="rId26" Type="http://schemas.openxmlformats.org/officeDocument/2006/relationships/hyperlink" Target="https://www.nyc.gov/site/dca/talk-money/student-loans.page" TargetMode="External"/><Relationship Id="rId3" Type="http://schemas.openxmlformats.org/officeDocument/2006/relationships/hyperlink" Target="https://intro.nyc/local-laws/2021-98" TargetMode="External"/><Relationship Id="rId21" Type="http://schemas.openxmlformats.org/officeDocument/2006/relationships/hyperlink" Target="https://www.congress.gov/crs-product/IF12136" TargetMode="External"/><Relationship Id="rId7" Type="http://schemas.openxmlformats.org/officeDocument/2006/relationships/hyperlink" Target="https://www.nyc.gov/site/operations/reports/mmr.page" TargetMode="External"/><Relationship Id="rId12" Type="http://schemas.openxmlformats.org/officeDocument/2006/relationships/hyperlink" Target="https://intro.nyc/local-laws/2015-28" TargetMode="External"/><Relationship Id="rId17" Type="http://schemas.openxmlformats.org/officeDocument/2006/relationships/hyperlink" Target="https://www.nationalgrocers.org/news/accepting-medicare-advantage-healthy-benefit-cards-payment-technology-considerations-for-independent-grocers/" TargetMode="External"/><Relationship Id="rId25" Type="http://schemas.openxmlformats.org/officeDocument/2006/relationships/hyperlink" Target="https://www.nyc.gov/mayors-office/news/2025/08/transcript--mayor-adams-expands-partnership-with-student-loan-as" TargetMode="External"/><Relationship Id="rId2" Type="http://schemas.openxmlformats.org/officeDocument/2006/relationships/hyperlink" Target="https://intro.nyc/local-laws/2020-80" TargetMode="External"/><Relationship Id="rId16" Type="http://schemas.openxmlformats.org/officeDocument/2006/relationships/hyperlink" Target="https://www.fmi.org/blog/view/fmi-blog/2024/12/06/what-you-need-to-know-about-healthy-benefits-cards" TargetMode="External"/><Relationship Id="rId20" Type="http://schemas.openxmlformats.org/officeDocument/2006/relationships/hyperlink" Target="https://www.cnbc.com/2017/11/29/how-much-college-tuition-has-increased-from-1988-to-2018.html" TargetMode="External"/><Relationship Id="rId29" Type="http://schemas.openxmlformats.org/officeDocument/2006/relationships/hyperlink" Target="https://www.census.gov/retail/mrts/www/data/pdf/ec_current.pdf" TargetMode="External"/><Relationship Id="rId1" Type="http://schemas.openxmlformats.org/officeDocument/2006/relationships/hyperlink" Target="https://www1.nyc.gov/site/dca/about/overview.page" TargetMode="External"/><Relationship Id="rId6" Type="http://schemas.openxmlformats.org/officeDocument/2006/relationships/hyperlink" Target="https://data.cityofnewyork.us/Business/DCWP-Charges/5fn4-dr26/about_data" TargetMode="External"/><Relationship Id="rId11" Type="http://schemas.openxmlformats.org/officeDocument/2006/relationships/hyperlink" Target="https://www.nyc.gov/site/operations/reports/mmr.page" TargetMode="External"/><Relationship Id="rId24" Type="http://schemas.openxmlformats.org/officeDocument/2006/relationships/hyperlink" Target="https://www.nyc.gov/site/dca/talk-money/student-loans.page" TargetMode="External"/><Relationship Id="rId32" Type="http://schemas.openxmlformats.org/officeDocument/2006/relationships/hyperlink" Target="https://www.nytimes.com/2025/12/26/nyregion/lina-khan-mamdani-affordability-new-york-city.html?smid=nytcore-ios-share" TargetMode="External"/><Relationship Id="rId5" Type="http://schemas.openxmlformats.org/officeDocument/2006/relationships/hyperlink" Target="https://data.cityofnewyork.us/Business/DCWP-Consumer-Complaints/nre2-6m2s/about_data" TargetMode="External"/><Relationship Id="rId15" Type="http://schemas.openxmlformats.org/officeDocument/2006/relationships/hyperlink" Target="https://intro.nyc/local-laws/2016-99" TargetMode="External"/><Relationship Id="rId23" Type="http://schemas.openxmlformats.org/officeDocument/2006/relationships/hyperlink" Target="https://comptroller.nyc.gov/wp-content/uploads/documents/Student-Loans-and-the-High-Cost-of-Higher-Education.pdf" TargetMode="External"/><Relationship Id="rId28" Type="http://schemas.openxmlformats.org/officeDocument/2006/relationships/hyperlink" Target="https://ag.ny.gov/press-release/2024/attorney-general-james-secures-over-46-million-small-businesses-northern-leasing" TargetMode="External"/><Relationship Id="rId10" Type="http://schemas.openxmlformats.org/officeDocument/2006/relationships/hyperlink" Target="https://intro.nyc/local-laws/2015-68" TargetMode="External"/><Relationship Id="rId19" Type="http://schemas.openxmlformats.org/officeDocument/2006/relationships/hyperlink" Target="https://www.studentdebtrelief.us/news/rising-tuition-costs-and-the-history-of-student-loans/" TargetMode="External"/><Relationship Id="rId31" Type="http://schemas.openxmlformats.org/officeDocument/2006/relationships/hyperlink" Target="https://www.nyc.gov/assets/dca/downloads/pdf/media/dcwp-gym-compliance-letter.pdf" TargetMode="External"/><Relationship Id="rId4" Type="http://schemas.openxmlformats.org/officeDocument/2006/relationships/hyperlink" Target="https://www.oberlo.com/statistics/us-ecommerce-sales" TargetMode="External"/><Relationship Id="rId9" Type="http://schemas.openxmlformats.org/officeDocument/2006/relationships/hyperlink" Target="https://data.cityofnewyork.us/Business/Archived-DCWP-Charges/wyj6-frpa/about_data" TargetMode="External"/><Relationship Id="rId14" Type="http://schemas.openxmlformats.org/officeDocument/2006/relationships/hyperlink" Target="https://intro.nyc/local-laws/2016-101" TargetMode="External"/><Relationship Id="rId22" Type="http://schemas.openxmlformats.org/officeDocument/2006/relationships/hyperlink" Target="https://www.ed.gov/about/news/press-release/us-department-of-education-delays-involuntary-collections-amid-ongoing-student-loan-repayment-improvements" TargetMode="External"/><Relationship Id="rId27" Type="http://schemas.openxmlformats.org/officeDocument/2006/relationships/hyperlink" Target="https://scholarlycommons.law.wlu.edu/wlulr/vol81/iss5/5/" TargetMode="External"/><Relationship Id="rId30" Type="http://schemas.openxmlformats.org/officeDocument/2006/relationships/hyperlink" Target="https://www.mckinsey.com/featured-insights/mckinsey-explainers/what-is-e-commer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736B89FFDA4766809F689758202C62"/>
        <w:category>
          <w:name w:val="General"/>
          <w:gallery w:val="placeholder"/>
        </w:category>
        <w:types>
          <w:type w:val="bbPlcHdr"/>
        </w:types>
        <w:behaviors>
          <w:behavior w:val="content"/>
        </w:behaviors>
        <w:guid w:val="{21BF3D1B-FFD9-48BF-97F8-37DBAEE381AB}"/>
      </w:docPartPr>
      <w:docPartBody>
        <w:p w:rsidR="000F66D3" w:rsidRDefault="000F66D3" w:rsidP="000F66D3">
          <w:pPr>
            <w:pStyle w:val="BF736B89FFDA4766809F689758202C62"/>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Times New Roman"/>
    <w:charset w:val="80"/>
    <w:family w:val="auto"/>
    <w:pitch w:val="variable"/>
    <w:sig w:usb0="00000000" w:usb1="00000000" w:usb2="01000407"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D3"/>
    <w:rsid w:val="000C426D"/>
    <w:rsid w:val="000F66D3"/>
    <w:rsid w:val="00256FA6"/>
    <w:rsid w:val="005228D9"/>
    <w:rsid w:val="006E6486"/>
    <w:rsid w:val="00A803A3"/>
    <w:rsid w:val="00AB24D7"/>
    <w:rsid w:val="00C03315"/>
    <w:rsid w:val="00D67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6D3"/>
    <w:rPr>
      <w:color w:val="808080"/>
    </w:rPr>
  </w:style>
  <w:style w:type="paragraph" w:customStyle="1" w:styleId="BF736B89FFDA4766809F689758202C62">
    <w:name w:val="BF736B89FFDA4766809F689758202C62"/>
    <w:rsid w:val="000F6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64EF6-9300-4D2C-9054-FC7A7E666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3422</Words>
  <Characters>19509</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22886</CharactersWithSpaces>
  <SharedDoc>false</SharedDoc>
  <HLinks>
    <vt:vector size="120" baseType="variant">
      <vt:variant>
        <vt:i4>4259865</vt:i4>
      </vt:variant>
      <vt:variant>
        <vt:i4>57</vt:i4>
      </vt:variant>
      <vt:variant>
        <vt:i4>0</vt:i4>
      </vt:variant>
      <vt:variant>
        <vt:i4>5</vt:i4>
      </vt:variant>
      <vt:variant>
        <vt:lpwstr>https://www.nytimes.com/2025/12/26/nyregion/lina-khan-mamdani-affordability-new-york-city.html?smid=nytcore-ios-share</vt:lpwstr>
      </vt:variant>
      <vt:variant>
        <vt:lpwstr/>
      </vt:variant>
      <vt:variant>
        <vt:i4>917615</vt:i4>
      </vt:variant>
      <vt:variant>
        <vt:i4>54</vt:i4>
      </vt:variant>
      <vt:variant>
        <vt:i4>0</vt:i4>
      </vt:variant>
      <vt:variant>
        <vt:i4>5</vt:i4>
      </vt:variant>
      <vt:variant>
        <vt:lpwstr>https://www.mckinsey.com/featured-insights/mckinsey-explainers/what-is-e-commerce</vt:lpwstr>
      </vt:variant>
      <vt:variant>
        <vt:lpwstr>/</vt:lpwstr>
      </vt:variant>
      <vt:variant>
        <vt:i4>8126559</vt:i4>
      </vt:variant>
      <vt:variant>
        <vt:i4>51</vt:i4>
      </vt:variant>
      <vt:variant>
        <vt:i4>0</vt:i4>
      </vt:variant>
      <vt:variant>
        <vt:i4>5</vt:i4>
      </vt:variant>
      <vt:variant>
        <vt:lpwstr>https://www.census.gov/retail/mrts/www/data/pdf/ec_current.pdf</vt:lpwstr>
      </vt:variant>
      <vt:variant>
        <vt:lpwstr/>
      </vt:variant>
      <vt:variant>
        <vt:i4>4980755</vt:i4>
      </vt:variant>
      <vt:variant>
        <vt:i4>48</vt:i4>
      </vt:variant>
      <vt:variant>
        <vt:i4>0</vt:i4>
      </vt:variant>
      <vt:variant>
        <vt:i4>5</vt:i4>
      </vt:variant>
      <vt:variant>
        <vt:lpwstr>https://ag.ny.gov/press-release/2024/attorney-general-james-secures-over-46-million-small-businesses-northern-leasing</vt:lpwstr>
      </vt:variant>
      <vt:variant>
        <vt:lpwstr/>
      </vt:variant>
      <vt:variant>
        <vt:i4>4849692</vt:i4>
      </vt:variant>
      <vt:variant>
        <vt:i4>45</vt:i4>
      </vt:variant>
      <vt:variant>
        <vt:i4>0</vt:i4>
      </vt:variant>
      <vt:variant>
        <vt:i4>5</vt:i4>
      </vt:variant>
      <vt:variant>
        <vt:lpwstr>https://scholarlycommons.law.wlu.edu/wlulr/vol81/iss5/5/</vt:lpwstr>
      </vt:variant>
      <vt:variant>
        <vt:lpwstr/>
      </vt:variant>
      <vt:variant>
        <vt:i4>2097253</vt:i4>
      </vt:variant>
      <vt:variant>
        <vt:i4>42</vt:i4>
      </vt:variant>
      <vt:variant>
        <vt:i4>0</vt:i4>
      </vt:variant>
      <vt:variant>
        <vt:i4>5</vt:i4>
      </vt:variant>
      <vt:variant>
        <vt:lpwstr>https://www.nationalgrocers.org/news/accepting-medicare-advantage-healthy-benefit-cards-payment-technology-considerations-for-independent-grocers/</vt:lpwstr>
      </vt:variant>
      <vt:variant>
        <vt:lpwstr/>
      </vt:variant>
      <vt:variant>
        <vt:i4>5636106</vt:i4>
      </vt:variant>
      <vt:variant>
        <vt:i4>39</vt:i4>
      </vt:variant>
      <vt:variant>
        <vt:i4>0</vt:i4>
      </vt:variant>
      <vt:variant>
        <vt:i4>5</vt:i4>
      </vt:variant>
      <vt:variant>
        <vt:lpwstr>https://www.fmi.org/blog/view/fmi-blog/2024/12/06/what-you-need-to-know-about-healthy-benefits-cards</vt:lpwstr>
      </vt:variant>
      <vt:variant>
        <vt:lpwstr/>
      </vt:variant>
      <vt:variant>
        <vt:i4>5439575</vt:i4>
      </vt:variant>
      <vt:variant>
        <vt:i4>36</vt:i4>
      </vt:variant>
      <vt:variant>
        <vt:i4>0</vt:i4>
      </vt:variant>
      <vt:variant>
        <vt:i4>5</vt:i4>
      </vt:variant>
      <vt:variant>
        <vt:lpwstr>https://intro.nyc/local-laws/2016-99</vt:lpwstr>
      </vt:variant>
      <vt:variant>
        <vt:lpwstr/>
      </vt:variant>
      <vt:variant>
        <vt:i4>5898335</vt:i4>
      </vt:variant>
      <vt:variant>
        <vt:i4>33</vt:i4>
      </vt:variant>
      <vt:variant>
        <vt:i4>0</vt:i4>
      </vt:variant>
      <vt:variant>
        <vt:i4>5</vt:i4>
      </vt:variant>
      <vt:variant>
        <vt:lpwstr>https://intro.nyc/local-laws/2016-101</vt:lpwstr>
      </vt:variant>
      <vt:variant>
        <vt:lpwstr/>
      </vt:variant>
      <vt:variant>
        <vt:i4>5898335</vt:i4>
      </vt:variant>
      <vt:variant>
        <vt:i4>30</vt:i4>
      </vt:variant>
      <vt:variant>
        <vt:i4>0</vt:i4>
      </vt:variant>
      <vt:variant>
        <vt:i4>5</vt:i4>
      </vt:variant>
      <vt:variant>
        <vt:lpwstr>https://intro.nyc/local-laws/2016-100</vt:lpwstr>
      </vt:variant>
      <vt:variant>
        <vt:lpwstr/>
      </vt:variant>
      <vt:variant>
        <vt:i4>5374047</vt:i4>
      </vt:variant>
      <vt:variant>
        <vt:i4>27</vt:i4>
      </vt:variant>
      <vt:variant>
        <vt:i4>0</vt:i4>
      </vt:variant>
      <vt:variant>
        <vt:i4>5</vt:i4>
      </vt:variant>
      <vt:variant>
        <vt:lpwstr>https://intro.nyc/local-laws/2015-28</vt:lpwstr>
      </vt:variant>
      <vt:variant>
        <vt:lpwstr/>
      </vt:variant>
      <vt:variant>
        <vt:i4>393237</vt:i4>
      </vt:variant>
      <vt:variant>
        <vt:i4>24</vt:i4>
      </vt:variant>
      <vt:variant>
        <vt:i4>0</vt:i4>
      </vt:variant>
      <vt:variant>
        <vt:i4>5</vt:i4>
      </vt:variant>
      <vt:variant>
        <vt:lpwstr>https://www.nyc.gov/site/operations/reports/mmr.page</vt:lpwstr>
      </vt:variant>
      <vt:variant>
        <vt:lpwstr/>
      </vt:variant>
      <vt:variant>
        <vt:i4>5374043</vt:i4>
      </vt:variant>
      <vt:variant>
        <vt:i4>21</vt:i4>
      </vt:variant>
      <vt:variant>
        <vt:i4>0</vt:i4>
      </vt:variant>
      <vt:variant>
        <vt:i4>5</vt:i4>
      </vt:variant>
      <vt:variant>
        <vt:lpwstr>https://intro.nyc/local-laws/2015-68</vt:lpwstr>
      </vt:variant>
      <vt:variant>
        <vt:lpwstr/>
      </vt:variant>
      <vt:variant>
        <vt:i4>393237</vt:i4>
      </vt:variant>
      <vt:variant>
        <vt:i4>18</vt:i4>
      </vt:variant>
      <vt:variant>
        <vt:i4>0</vt:i4>
      </vt:variant>
      <vt:variant>
        <vt:i4>5</vt:i4>
      </vt:variant>
      <vt:variant>
        <vt:lpwstr>https://www.nyc.gov/site/operations/reports/mmr.page</vt:lpwstr>
      </vt:variant>
      <vt:variant>
        <vt:lpwstr/>
      </vt:variant>
      <vt:variant>
        <vt:i4>2687045</vt:i4>
      </vt:variant>
      <vt:variant>
        <vt:i4>15</vt:i4>
      </vt:variant>
      <vt:variant>
        <vt:i4>0</vt:i4>
      </vt:variant>
      <vt:variant>
        <vt:i4>5</vt:i4>
      </vt:variant>
      <vt:variant>
        <vt:lpwstr>https://data.cityofnewyork.us/Business/DCWP-Charges/5fn4-dr26/about_data</vt:lpwstr>
      </vt:variant>
      <vt:variant>
        <vt:lpwstr/>
      </vt:variant>
      <vt:variant>
        <vt:i4>6946826</vt:i4>
      </vt:variant>
      <vt:variant>
        <vt:i4>12</vt:i4>
      </vt:variant>
      <vt:variant>
        <vt:i4>0</vt:i4>
      </vt:variant>
      <vt:variant>
        <vt:i4>5</vt:i4>
      </vt:variant>
      <vt:variant>
        <vt:lpwstr>https://data.cityofnewyork.us/Business/DCWP-Consumer-Complaints/nre2-6m2s/about_data</vt:lpwstr>
      </vt:variant>
      <vt:variant>
        <vt:lpwstr/>
      </vt:variant>
      <vt:variant>
        <vt:i4>1376344</vt:i4>
      </vt:variant>
      <vt:variant>
        <vt:i4>9</vt:i4>
      </vt:variant>
      <vt:variant>
        <vt:i4>0</vt:i4>
      </vt:variant>
      <vt:variant>
        <vt:i4>5</vt:i4>
      </vt:variant>
      <vt:variant>
        <vt:lpwstr>https://www.oberlo.com/statistics/us-ecommerce-sales</vt:lpwstr>
      </vt:variant>
      <vt:variant>
        <vt:lpwstr/>
      </vt:variant>
      <vt:variant>
        <vt:i4>5308496</vt:i4>
      </vt:variant>
      <vt:variant>
        <vt:i4>6</vt:i4>
      </vt:variant>
      <vt:variant>
        <vt:i4>0</vt:i4>
      </vt:variant>
      <vt:variant>
        <vt:i4>5</vt:i4>
      </vt:variant>
      <vt:variant>
        <vt:lpwstr>https://intro.nyc/local-laws/2021-98</vt:lpwstr>
      </vt:variant>
      <vt:variant>
        <vt:lpwstr/>
      </vt:variant>
      <vt:variant>
        <vt:i4>5832784</vt:i4>
      </vt:variant>
      <vt:variant>
        <vt:i4>3</vt:i4>
      </vt:variant>
      <vt:variant>
        <vt:i4>0</vt:i4>
      </vt:variant>
      <vt:variant>
        <vt:i4>5</vt:i4>
      </vt:variant>
      <vt:variant>
        <vt:lpwstr>https://intro.nyc/local-laws/2020-80</vt:lpwstr>
      </vt:variant>
      <vt:variant>
        <vt:lpwstr/>
      </vt:variant>
      <vt:variant>
        <vt:i4>1704028</vt:i4>
      </vt:variant>
      <vt:variant>
        <vt:i4>0</vt:i4>
      </vt:variant>
      <vt:variant>
        <vt:i4>0</vt:i4>
      </vt:variant>
      <vt:variant>
        <vt:i4>5</vt:i4>
      </vt:variant>
      <vt:variant>
        <vt:lpwstr>https://www1.nyc.gov/site/dca/about/overview.page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2026-02-23T14:51:00Z</dcterms:created>
  <dcterms:modified xsi:type="dcterms:W3CDTF">2026-02-23T14:51:00Z</dcterms:modified>
</cp:coreProperties>
</file>