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0473</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charter, in relation to offering community service in lieu of civil penalties for certain littering violations.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In New York City, financial penalties for minor violations are often more than just a ticket; they can represent a serious setback for individuals and families already struggling to make ends meet. These fines and fees disproportionately impact those living in poverty or immigrants yet to learn the social expectations of their new homes and act as a hidden tax that exacerbates inequality and injustice in our city.</w:t>
      </w:r>
    </w:p>
    <w:p w:rsidR="00000000" w:rsidDel="00000000" w:rsidP="00000000" w:rsidRDefault="00000000" w:rsidRPr="00000000" w14:paraId="00000013">
      <w:pPr>
        <w:rPr/>
      </w:pPr>
      <w:r w:rsidDel="00000000" w:rsidR="00000000" w:rsidRPr="00000000">
        <w:rPr>
          <w:rtl w:val="0"/>
        </w:rPr>
        <w:t xml:space="preserve">In New York City, financial penalties for minor violations are often more than just a ticket; they can represent a serious setback for individuals and families already struggling to make ends meet. These fines and fees disproportionately impact those living in poverty or immigrants yet to learn the social expectations of their new homes and act as a hidden tax that exacerbates inequality and injustice in our city.</w:t>
      </w:r>
    </w:p>
    <w:p w:rsidR="00000000" w:rsidDel="00000000" w:rsidP="00000000" w:rsidRDefault="00000000" w:rsidRPr="00000000" w14:paraId="00000014">
      <w:pPr>
        <w:rPr/>
      </w:pPr>
      <w:r w:rsidDel="00000000" w:rsidR="00000000" w:rsidRPr="00000000">
        <w:rPr>
          <w:rtl w:val="0"/>
        </w:rPr>
        <w:t xml:space="preserve">This legislation would give judges at the Office of Administrative Trials and Hearings the option to offer community service in lieu of paying civil penalties. This approach not only alleviates the financial burden on individuals but also encourages a more constructive form of accountability. Community service can provide educational opportunities and promote civic engagement, helping individuals better understand and meet their responsibilities regarding NYC’s trash and recycling regulations.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xSN8mkeqBVlC86u06MQ/Ic+g==">CgMxLjA4AHIhMVhnb2xTTjRsNVhyMzR1NFI4cVNkWUN5bE5Jd3g3VGY0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