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B24A" w14:textId="3B628AF3" w:rsidR="00EE4C4F" w:rsidRPr="00846C7C" w:rsidRDefault="00797E70" w:rsidP="00797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Res. No.</w:t>
      </w:r>
      <w:r w:rsidR="00364A4D">
        <w:rPr>
          <w:rFonts w:ascii="Times New Roman" w:hAnsi="Times New Roman" w:cs="Times New Roman"/>
          <w:sz w:val="24"/>
          <w:szCs w:val="24"/>
        </w:rPr>
        <w:t xml:space="preserve"> </w:t>
      </w:r>
      <w:r w:rsidR="006315B6">
        <w:rPr>
          <w:rFonts w:ascii="Times New Roman" w:hAnsi="Times New Roman" w:cs="Times New Roman"/>
          <w:sz w:val="24"/>
          <w:szCs w:val="24"/>
        </w:rPr>
        <w:t>9</w:t>
      </w:r>
    </w:p>
    <w:p w14:paraId="4DDA6CB4" w14:textId="77777777" w:rsidR="00364A4D" w:rsidRPr="00526F6F" w:rsidRDefault="00364A4D" w:rsidP="002D5B80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526F6F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33C3987A" w14:textId="2603B9C6" w:rsidR="00797E70" w:rsidRDefault="00797E70" w:rsidP="002D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Resolution calling on the New York State Legislature to pass, and the Governor to sign, A.2707A/S.880A</w:t>
      </w:r>
      <w:r w:rsidR="00ED731E" w:rsidRPr="00846C7C">
        <w:rPr>
          <w:rFonts w:ascii="Times New Roman" w:hAnsi="Times New Roman" w:cs="Times New Roman"/>
          <w:sz w:val="24"/>
          <w:szCs w:val="24"/>
        </w:rPr>
        <w:t>, known as the housing development fund company self-determination, preservation and affordability act</w:t>
      </w:r>
    </w:p>
    <w:p w14:paraId="59AC8A00" w14:textId="48F4337B" w:rsidR="00364A4D" w:rsidRPr="00364A4D" w:rsidRDefault="00364A4D" w:rsidP="002D5B80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364A4D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2A6FED01" w14:textId="77777777" w:rsidR="002D5B80" w:rsidRPr="00846C7C" w:rsidRDefault="002D5B80" w:rsidP="002D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8EB91" w14:textId="77777777" w:rsidR="00023E20" w:rsidRDefault="00023E20" w:rsidP="00023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Abreu, Louis, Farías and Stevens</w:t>
      </w:r>
    </w:p>
    <w:p w14:paraId="63318268" w14:textId="77777777" w:rsidR="00974E64" w:rsidRPr="00846C7C" w:rsidRDefault="00974E64" w:rsidP="00974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A3469" w14:textId="77777777" w:rsidR="00970A01" w:rsidRPr="00846C7C" w:rsidRDefault="00970A01" w:rsidP="002D5B8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Whereas, The Housing Development Fund Corporation (HDFC) cooperative model, established by New York State law, has created affordable homeownership opportunities for New Yorkers; and</w:t>
      </w:r>
    </w:p>
    <w:p w14:paraId="79696334" w14:textId="77777777" w:rsidR="00970A01" w:rsidRPr="00846C7C" w:rsidRDefault="00970A01" w:rsidP="002D5B8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Whereas, HDFC cooperatives are a distinct form of housing ownership, in which the homeowners own shares in a cooperative corporation that owns the real property, entitling the shareholders to occupancy of housing within that real property and to elect a board of directors to make governing decisions about the cooperative; and</w:t>
      </w:r>
    </w:p>
    <w:p w14:paraId="5B0FB188" w14:textId="77777777" w:rsidR="00970A01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Whereas, According to the HDFC Coalition, a member organization that advocates for HDFCs, there are about 1,048 HDFCs in New York City (City) containing approximately 25,000 apartments and 75,000 residents; and</w:t>
      </w:r>
    </w:p>
    <w:p w14:paraId="041AA120" w14:textId="77777777" w:rsidR="00970A01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Whereas, During the 1970s and 1980s, the City acquired many residential buildings that were abandoned by property owners and were under financial distress; and</w:t>
      </w:r>
    </w:p>
    <w:p w14:paraId="0CA3FFA0" w14:textId="0369FAFA" w:rsidR="00970A01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 xml:space="preserve">Whereas, According to the New York City </w:t>
      </w:r>
      <w:r w:rsidR="00975ACF" w:rsidRPr="00846C7C">
        <w:rPr>
          <w:rFonts w:ascii="Times New Roman" w:hAnsi="Times New Roman" w:cs="Times New Roman"/>
          <w:sz w:val="24"/>
          <w:szCs w:val="24"/>
        </w:rPr>
        <w:t xml:space="preserve">Department of </w:t>
      </w:r>
      <w:r w:rsidRPr="00846C7C">
        <w:rPr>
          <w:rFonts w:ascii="Times New Roman" w:hAnsi="Times New Roman" w:cs="Times New Roman"/>
          <w:sz w:val="24"/>
          <w:szCs w:val="24"/>
        </w:rPr>
        <w:t>Housing Preservation &amp; Development (HPD), the City used the HDFC cooperative model to create income-restricted homeownership opportunities by selling shares of these City-owned apartment buildings to residents who were already occupying them; and</w:t>
      </w:r>
    </w:p>
    <w:p w14:paraId="0A925D0B" w14:textId="5C79E63C" w:rsidR="00970A01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Whereas, The Division of Alternative Management Program (DAMP) tax exemption imposes a cap on the assessed value of a building under the condition that it remains an income restricted HDFC cooperative building during the tax exemption period; and</w:t>
      </w:r>
    </w:p>
    <w:p w14:paraId="2C082027" w14:textId="77777777" w:rsidR="00970A01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lastRenderedPageBreak/>
        <w:t>Whereas, DAMP has helped support and sustain HDFCs by keeping costs down for residents and ensuring that these cooperatives stay financially viable; and</w:t>
      </w:r>
    </w:p>
    <w:p w14:paraId="4EC631A3" w14:textId="03681355" w:rsidR="00970A01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 xml:space="preserve">Whereas, The DAMP tax exemption is set to expire in 2029, which could </w:t>
      </w:r>
      <w:r w:rsidR="00893F55" w:rsidRPr="00846C7C">
        <w:rPr>
          <w:rFonts w:ascii="Times New Roman" w:hAnsi="Times New Roman" w:cs="Times New Roman"/>
          <w:sz w:val="24"/>
          <w:szCs w:val="24"/>
        </w:rPr>
        <w:t xml:space="preserve">lead </w:t>
      </w:r>
      <w:r w:rsidR="00E72CF8" w:rsidRPr="00846C7C">
        <w:rPr>
          <w:rFonts w:ascii="Times New Roman" w:hAnsi="Times New Roman" w:cs="Times New Roman"/>
          <w:sz w:val="24"/>
          <w:szCs w:val="24"/>
        </w:rPr>
        <w:t>many</w:t>
      </w:r>
      <w:r w:rsidR="00893F55" w:rsidRPr="00846C7C">
        <w:rPr>
          <w:rFonts w:ascii="Times New Roman" w:hAnsi="Times New Roman" w:cs="Times New Roman"/>
          <w:sz w:val="24"/>
          <w:szCs w:val="24"/>
        </w:rPr>
        <w:t xml:space="preserve"> HDFCs to convert to market rate housing or abandon affordability restrictions</w:t>
      </w:r>
      <w:r w:rsidRPr="00846C7C">
        <w:rPr>
          <w:rFonts w:ascii="Times New Roman" w:hAnsi="Times New Roman" w:cs="Times New Roman"/>
          <w:sz w:val="24"/>
          <w:szCs w:val="24"/>
        </w:rPr>
        <w:t>; and</w:t>
      </w:r>
    </w:p>
    <w:p w14:paraId="246B2045" w14:textId="7A2A00BC" w:rsidR="00893F55" w:rsidRPr="00846C7C" w:rsidRDefault="00970A01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Whereas, A.2707A, sponsored by New York State Assembly Member Al Taylor, and companion bill S.880A, sponsored by New York State Senator Robert Jackson, would</w:t>
      </w:r>
      <w:r w:rsidR="00893F55" w:rsidRPr="00846C7C">
        <w:rPr>
          <w:rFonts w:ascii="Times New Roman" w:hAnsi="Times New Roman" w:cs="Times New Roman"/>
          <w:sz w:val="24"/>
          <w:szCs w:val="24"/>
        </w:rPr>
        <w:t xml:space="preserve"> incentivize HDFCs to remain affordable by </w:t>
      </w:r>
      <w:r w:rsidR="00550B01" w:rsidRPr="00846C7C">
        <w:rPr>
          <w:rFonts w:ascii="Times New Roman" w:hAnsi="Times New Roman" w:cs="Times New Roman"/>
          <w:sz w:val="24"/>
          <w:szCs w:val="24"/>
        </w:rPr>
        <w:t xml:space="preserve">extending the DAMP tax </w:t>
      </w:r>
      <w:r w:rsidR="00C25315" w:rsidRPr="00846C7C">
        <w:rPr>
          <w:rFonts w:ascii="Times New Roman" w:hAnsi="Times New Roman" w:cs="Times New Roman"/>
          <w:sz w:val="24"/>
          <w:szCs w:val="24"/>
        </w:rPr>
        <w:t xml:space="preserve">exemption in perpetuity </w:t>
      </w:r>
      <w:r w:rsidR="00550B01" w:rsidRPr="00846C7C">
        <w:rPr>
          <w:rFonts w:ascii="Times New Roman" w:hAnsi="Times New Roman" w:cs="Times New Roman"/>
          <w:sz w:val="24"/>
          <w:szCs w:val="24"/>
        </w:rPr>
        <w:t xml:space="preserve">and </w:t>
      </w:r>
      <w:r w:rsidR="00C25315" w:rsidRPr="00846C7C">
        <w:rPr>
          <w:rFonts w:ascii="Times New Roman" w:hAnsi="Times New Roman" w:cs="Times New Roman"/>
          <w:sz w:val="24"/>
          <w:szCs w:val="24"/>
        </w:rPr>
        <w:t xml:space="preserve">by </w:t>
      </w:r>
      <w:r w:rsidR="00550B01" w:rsidRPr="00846C7C">
        <w:rPr>
          <w:rFonts w:ascii="Times New Roman" w:hAnsi="Times New Roman" w:cs="Times New Roman"/>
          <w:sz w:val="24"/>
          <w:szCs w:val="24"/>
        </w:rPr>
        <w:t>offering a</w:t>
      </w:r>
      <w:r w:rsidR="00893F55" w:rsidRPr="00846C7C">
        <w:rPr>
          <w:rFonts w:ascii="Times New Roman" w:hAnsi="Times New Roman" w:cs="Times New Roman"/>
          <w:sz w:val="24"/>
          <w:szCs w:val="24"/>
        </w:rPr>
        <w:t xml:space="preserve"> new tax abatement </w:t>
      </w:r>
      <w:r w:rsidR="00550B01" w:rsidRPr="00846C7C">
        <w:rPr>
          <w:rFonts w:ascii="Times New Roman" w:hAnsi="Times New Roman" w:cs="Times New Roman"/>
          <w:sz w:val="24"/>
          <w:szCs w:val="24"/>
        </w:rPr>
        <w:t xml:space="preserve">option </w:t>
      </w:r>
      <w:r w:rsidR="00893F55" w:rsidRPr="00846C7C">
        <w:rPr>
          <w:rFonts w:ascii="Times New Roman" w:hAnsi="Times New Roman" w:cs="Times New Roman"/>
          <w:sz w:val="24"/>
          <w:szCs w:val="24"/>
        </w:rPr>
        <w:t xml:space="preserve">that would support </w:t>
      </w:r>
      <w:r w:rsidR="00550B01" w:rsidRPr="00846C7C">
        <w:rPr>
          <w:rFonts w:ascii="Times New Roman" w:hAnsi="Times New Roman" w:cs="Times New Roman"/>
          <w:sz w:val="24"/>
          <w:szCs w:val="24"/>
        </w:rPr>
        <w:t>the</w:t>
      </w:r>
      <w:r w:rsidR="00893F55" w:rsidRPr="00846C7C">
        <w:rPr>
          <w:rFonts w:ascii="Times New Roman" w:hAnsi="Times New Roman" w:cs="Times New Roman"/>
          <w:sz w:val="24"/>
          <w:szCs w:val="24"/>
        </w:rPr>
        <w:t xml:space="preserve"> long-term financial stability</w:t>
      </w:r>
      <w:r w:rsidR="00550B01" w:rsidRPr="00846C7C">
        <w:rPr>
          <w:rFonts w:ascii="Times New Roman" w:hAnsi="Times New Roman" w:cs="Times New Roman"/>
          <w:sz w:val="24"/>
          <w:szCs w:val="24"/>
        </w:rPr>
        <w:t xml:space="preserve"> of HDFCs</w:t>
      </w:r>
      <w:r w:rsidR="00893F55" w:rsidRPr="00846C7C">
        <w:rPr>
          <w:rFonts w:ascii="Times New Roman" w:hAnsi="Times New Roman" w:cs="Times New Roman"/>
          <w:sz w:val="24"/>
          <w:szCs w:val="24"/>
        </w:rPr>
        <w:t>; and</w:t>
      </w:r>
    </w:p>
    <w:p w14:paraId="749FF139" w14:textId="42B87FDD" w:rsidR="00550B01" w:rsidRPr="00846C7C" w:rsidRDefault="00893F55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 xml:space="preserve">Whereas, </w:t>
      </w:r>
      <w:r w:rsidR="00E72CF8" w:rsidRPr="00846C7C">
        <w:rPr>
          <w:rFonts w:ascii="Times New Roman" w:hAnsi="Times New Roman" w:cs="Times New Roman"/>
          <w:sz w:val="24"/>
          <w:szCs w:val="24"/>
        </w:rPr>
        <w:t xml:space="preserve">Pursuant to </w:t>
      </w:r>
      <w:r w:rsidRPr="00846C7C">
        <w:rPr>
          <w:rFonts w:ascii="Times New Roman" w:hAnsi="Times New Roman" w:cs="Times New Roman"/>
          <w:sz w:val="24"/>
          <w:szCs w:val="24"/>
        </w:rPr>
        <w:t>A.2707A/S.880A</w:t>
      </w:r>
      <w:r w:rsidR="00E72CF8" w:rsidRPr="00846C7C">
        <w:rPr>
          <w:rFonts w:ascii="Times New Roman" w:hAnsi="Times New Roman" w:cs="Times New Roman"/>
          <w:sz w:val="24"/>
          <w:szCs w:val="24"/>
        </w:rPr>
        <w:t>,</w:t>
      </w:r>
      <w:r w:rsidR="00323DE9" w:rsidRPr="00846C7C">
        <w:rPr>
          <w:rFonts w:ascii="Times New Roman" w:hAnsi="Times New Roman" w:cs="Times New Roman"/>
          <w:sz w:val="24"/>
          <w:szCs w:val="24"/>
        </w:rPr>
        <w:t xml:space="preserve"> </w:t>
      </w:r>
      <w:r w:rsidR="00E72CF8" w:rsidRPr="00846C7C">
        <w:rPr>
          <w:rFonts w:ascii="Times New Roman" w:hAnsi="Times New Roman" w:cs="Times New Roman"/>
          <w:sz w:val="24"/>
          <w:szCs w:val="24"/>
        </w:rPr>
        <w:t>income-restricted HDFCs would be eligible to receive the</w:t>
      </w:r>
      <w:r w:rsidR="00323DE9" w:rsidRPr="00846C7C">
        <w:rPr>
          <w:rFonts w:ascii="Times New Roman" w:hAnsi="Times New Roman" w:cs="Times New Roman"/>
          <w:sz w:val="24"/>
          <w:szCs w:val="24"/>
        </w:rPr>
        <w:t xml:space="preserve"> greater of either the DAMP tax exemption or twice the amount of the </w:t>
      </w:r>
      <w:r w:rsidR="00550B01" w:rsidRPr="00846C7C">
        <w:rPr>
          <w:rFonts w:ascii="Times New Roman" w:hAnsi="Times New Roman" w:cs="Times New Roman"/>
          <w:sz w:val="24"/>
          <w:szCs w:val="24"/>
        </w:rPr>
        <w:t xml:space="preserve">real property tax law section 467-a tax abatement, which is a tax incentive that is available to </w:t>
      </w:r>
      <w:r w:rsidR="002C5553" w:rsidRPr="00846C7C">
        <w:rPr>
          <w:rFonts w:ascii="Times New Roman" w:hAnsi="Times New Roman" w:cs="Times New Roman"/>
          <w:sz w:val="24"/>
          <w:szCs w:val="24"/>
        </w:rPr>
        <w:t xml:space="preserve">condominiums and </w:t>
      </w:r>
      <w:r w:rsidR="00550B01" w:rsidRPr="00846C7C">
        <w:rPr>
          <w:rFonts w:ascii="Times New Roman" w:hAnsi="Times New Roman" w:cs="Times New Roman"/>
          <w:sz w:val="24"/>
          <w:szCs w:val="24"/>
        </w:rPr>
        <w:t>cooperatives other than income-restricted HDFCs and provides an abatement of 17.5</w:t>
      </w:r>
      <w:r w:rsidR="00550B01" w:rsidRPr="00846C7C">
        <w:rPr>
          <w:rStyle w:val="Strong"/>
          <w:rFonts w:ascii="Times New Roman" w:hAnsi="Times New Roman" w:cs="Times New Roman"/>
          <w:color w:val="252528"/>
          <w:sz w:val="24"/>
          <w:szCs w:val="24"/>
          <w:shd w:val="clear" w:color="auto" w:fill="FFFFFF"/>
        </w:rPr>
        <w:t>–</w:t>
      </w:r>
      <w:r w:rsidR="00550B01" w:rsidRPr="00846C7C">
        <w:rPr>
          <w:rFonts w:ascii="Times New Roman" w:hAnsi="Times New Roman" w:cs="Times New Roman"/>
          <w:sz w:val="24"/>
          <w:szCs w:val="24"/>
        </w:rPr>
        <w:t>28.1%</w:t>
      </w:r>
      <w:r w:rsidR="00E72CF8" w:rsidRPr="00846C7C">
        <w:rPr>
          <w:rFonts w:ascii="Times New Roman" w:hAnsi="Times New Roman" w:cs="Times New Roman"/>
          <w:sz w:val="24"/>
          <w:szCs w:val="24"/>
        </w:rPr>
        <w:t>; and</w:t>
      </w:r>
    </w:p>
    <w:p w14:paraId="23AE1A0F" w14:textId="1CB529AF" w:rsidR="00E72CF8" w:rsidRPr="00846C7C" w:rsidRDefault="00E72CF8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 xml:space="preserve">Whereas, </w:t>
      </w:r>
      <w:r w:rsidR="001B45CD" w:rsidRPr="00846C7C">
        <w:rPr>
          <w:rFonts w:ascii="Times New Roman" w:hAnsi="Times New Roman" w:cs="Times New Roman"/>
          <w:sz w:val="24"/>
          <w:szCs w:val="24"/>
        </w:rPr>
        <w:t>The extension of the DAMP tax exemption and option for HDFCs to receive the 467-a abatement provides a</w:t>
      </w:r>
      <w:r w:rsidRPr="00846C7C">
        <w:rPr>
          <w:rFonts w:ascii="Times New Roman" w:hAnsi="Times New Roman" w:cs="Times New Roman"/>
          <w:sz w:val="24"/>
          <w:szCs w:val="24"/>
        </w:rPr>
        <w:t xml:space="preserve"> financial incentive </w:t>
      </w:r>
      <w:r w:rsidR="001B45CD" w:rsidRPr="00846C7C">
        <w:rPr>
          <w:rFonts w:ascii="Times New Roman" w:hAnsi="Times New Roman" w:cs="Times New Roman"/>
          <w:sz w:val="24"/>
          <w:szCs w:val="24"/>
        </w:rPr>
        <w:t>for</w:t>
      </w:r>
      <w:r w:rsidRPr="00846C7C">
        <w:rPr>
          <w:rFonts w:ascii="Times New Roman" w:hAnsi="Times New Roman" w:cs="Times New Roman"/>
          <w:sz w:val="24"/>
          <w:szCs w:val="24"/>
        </w:rPr>
        <w:t xml:space="preserve"> HDFCs </w:t>
      </w:r>
      <w:r w:rsidR="001B45CD" w:rsidRPr="00846C7C">
        <w:rPr>
          <w:rFonts w:ascii="Times New Roman" w:hAnsi="Times New Roman" w:cs="Times New Roman"/>
          <w:sz w:val="24"/>
          <w:szCs w:val="24"/>
        </w:rPr>
        <w:t>to remain income-restricted</w:t>
      </w:r>
      <w:r w:rsidRPr="00846C7C">
        <w:rPr>
          <w:rFonts w:ascii="Times New Roman" w:hAnsi="Times New Roman" w:cs="Times New Roman"/>
          <w:sz w:val="24"/>
          <w:szCs w:val="24"/>
        </w:rPr>
        <w:t xml:space="preserve"> and recognizes the benefits that affordable homeownership bring</w:t>
      </w:r>
      <w:r w:rsidR="007766C3">
        <w:rPr>
          <w:rFonts w:ascii="Times New Roman" w:hAnsi="Times New Roman" w:cs="Times New Roman"/>
          <w:sz w:val="24"/>
          <w:szCs w:val="24"/>
        </w:rPr>
        <w:t>s</w:t>
      </w:r>
      <w:r w:rsidRPr="00846C7C">
        <w:rPr>
          <w:rFonts w:ascii="Times New Roman" w:hAnsi="Times New Roman" w:cs="Times New Roman"/>
          <w:sz w:val="24"/>
          <w:szCs w:val="24"/>
        </w:rPr>
        <w:t xml:space="preserve"> to the City; and</w:t>
      </w:r>
    </w:p>
    <w:p w14:paraId="0B898D3E" w14:textId="769D8F72" w:rsidR="00E72CF8" w:rsidRPr="00846C7C" w:rsidRDefault="00E72CF8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 xml:space="preserve">Whereas, A.2707A/S.880A also </w:t>
      </w:r>
      <w:r w:rsidR="00ED7E2A" w:rsidRPr="00846C7C">
        <w:rPr>
          <w:rFonts w:ascii="Times New Roman" w:hAnsi="Times New Roman" w:cs="Times New Roman"/>
          <w:sz w:val="24"/>
          <w:szCs w:val="24"/>
        </w:rPr>
        <w:t>re</w:t>
      </w:r>
      <w:r w:rsidRPr="00846C7C">
        <w:rPr>
          <w:rFonts w:ascii="Times New Roman" w:hAnsi="Times New Roman" w:cs="Times New Roman"/>
          <w:sz w:val="24"/>
          <w:szCs w:val="24"/>
        </w:rPr>
        <w:t>authorizes the City to</w:t>
      </w:r>
      <w:r w:rsidR="00EB2176" w:rsidRPr="00846C7C">
        <w:rPr>
          <w:rFonts w:ascii="Times New Roman" w:hAnsi="Times New Roman" w:cs="Times New Roman"/>
          <w:sz w:val="24"/>
          <w:szCs w:val="24"/>
        </w:rPr>
        <w:t xml:space="preserve"> forgive tax arrears owed</w:t>
      </w:r>
      <w:r w:rsidR="00FB1242" w:rsidRPr="00846C7C">
        <w:rPr>
          <w:rFonts w:ascii="Times New Roman" w:hAnsi="Times New Roman" w:cs="Times New Roman"/>
          <w:sz w:val="24"/>
          <w:szCs w:val="24"/>
        </w:rPr>
        <w:t xml:space="preserve"> </w:t>
      </w:r>
      <w:r w:rsidR="00EB2176" w:rsidRPr="00846C7C">
        <w:rPr>
          <w:rFonts w:ascii="Times New Roman" w:hAnsi="Times New Roman" w:cs="Times New Roman"/>
          <w:sz w:val="24"/>
          <w:szCs w:val="24"/>
        </w:rPr>
        <w:t xml:space="preserve">by </w:t>
      </w:r>
      <w:r w:rsidR="00ED7E2A" w:rsidRPr="00846C7C">
        <w:rPr>
          <w:rFonts w:ascii="Times New Roman" w:hAnsi="Times New Roman" w:cs="Times New Roman"/>
          <w:sz w:val="24"/>
          <w:szCs w:val="24"/>
        </w:rPr>
        <w:t>an income-restricted HDFC</w:t>
      </w:r>
      <w:r w:rsidR="00FB1242" w:rsidRPr="00846C7C">
        <w:rPr>
          <w:rFonts w:ascii="Times New Roman" w:hAnsi="Times New Roman" w:cs="Times New Roman"/>
          <w:sz w:val="24"/>
          <w:szCs w:val="24"/>
        </w:rPr>
        <w:t xml:space="preserve"> </w:t>
      </w:r>
      <w:r w:rsidR="00ED7E2A" w:rsidRPr="00846C7C">
        <w:rPr>
          <w:rFonts w:ascii="Times New Roman" w:hAnsi="Times New Roman" w:cs="Times New Roman"/>
          <w:sz w:val="24"/>
          <w:szCs w:val="24"/>
        </w:rPr>
        <w:t xml:space="preserve">if that HDFC consents to greater oversight and monitoring subject to a regulatory agreement with a supervising agency, such as HPD, which </w:t>
      </w:r>
      <w:r w:rsidR="00C25315" w:rsidRPr="00846C7C">
        <w:rPr>
          <w:rFonts w:ascii="Times New Roman" w:hAnsi="Times New Roman" w:cs="Times New Roman"/>
          <w:sz w:val="24"/>
          <w:szCs w:val="24"/>
        </w:rPr>
        <w:t>could provide financial and technical assistance to HDFCs in acute distress</w:t>
      </w:r>
      <w:r w:rsidR="00ED7E2A" w:rsidRPr="00846C7C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6EFD0E0B" w14:textId="77136E97" w:rsidR="00556CD5" w:rsidRPr="00846C7C" w:rsidRDefault="00556CD5" w:rsidP="00556CD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 xml:space="preserve">Whereas, Given the current housing crisis in the City, it is vital for the State to </w:t>
      </w:r>
      <w:r w:rsidR="00C25315" w:rsidRPr="00846C7C">
        <w:rPr>
          <w:rFonts w:ascii="Times New Roman" w:hAnsi="Times New Roman" w:cs="Times New Roman"/>
          <w:sz w:val="24"/>
          <w:szCs w:val="24"/>
        </w:rPr>
        <w:t>provide financial assistance through tax exemptions and abatements to HDFCs, such that these</w:t>
      </w:r>
      <w:r w:rsidRPr="00846C7C">
        <w:rPr>
          <w:rFonts w:ascii="Times New Roman" w:hAnsi="Times New Roman" w:cs="Times New Roman"/>
          <w:sz w:val="24"/>
          <w:szCs w:val="24"/>
        </w:rPr>
        <w:t xml:space="preserve"> important homeownership opportunities</w:t>
      </w:r>
      <w:r w:rsidR="00C25315" w:rsidRPr="00846C7C">
        <w:rPr>
          <w:rFonts w:ascii="Times New Roman" w:hAnsi="Times New Roman" w:cs="Times New Roman"/>
          <w:sz w:val="24"/>
          <w:szCs w:val="24"/>
        </w:rPr>
        <w:t xml:space="preserve"> can be preserved</w:t>
      </w:r>
      <w:r w:rsidRPr="00846C7C">
        <w:rPr>
          <w:rFonts w:ascii="Times New Roman" w:hAnsi="Times New Roman" w:cs="Times New Roman"/>
          <w:sz w:val="24"/>
          <w:szCs w:val="24"/>
        </w:rPr>
        <w:t>; and</w:t>
      </w:r>
    </w:p>
    <w:p w14:paraId="7D10A0EC" w14:textId="2520499F" w:rsidR="00556CD5" w:rsidRPr="00846C7C" w:rsidRDefault="00556CD5" w:rsidP="00556CD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FB1242" w:rsidRPr="00846C7C">
        <w:rPr>
          <w:rFonts w:ascii="Times New Roman" w:hAnsi="Times New Roman" w:cs="Times New Roman"/>
          <w:sz w:val="24"/>
          <w:szCs w:val="24"/>
        </w:rPr>
        <w:t>By e</w:t>
      </w:r>
      <w:r w:rsidRPr="00846C7C">
        <w:rPr>
          <w:rFonts w:ascii="Times New Roman" w:hAnsi="Times New Roman" w:cs="Times New Roman"/>
          <w:sz w:val="24"/>
          <w:szCs w:val="24"/>
        </w:rPr>
        <w:t>xtending the DAMP tax exemption bey</w:t>
      </w:r>
      <w:r w:rsidR="00FB1242" w:rsidRPr="00846C7C">
        <w:rPr>
          <w:rFonts w:ascii="Times New Roman" w:hAnsi="Times New Roman" w:cs="Times New Roman"/>
          <w:sz w:val="24"/>
          <w:szCs w:val="24"/>
        </w:rPr>
        <w:t xml:space="preserve">ond its current expiration date and providing additional financial assistance to HDFCs, A.2707A/S.880A </w:t>
      </w:r>
      <w:r w:rsidRPr="00846C7C">
        <w:rPr>
          <w:rFonts w:ascii="Times New Roman" w:hAnsi="Times New Roman" w:cs="Times New Roman"/>
          <w:sz w:val="24"/>
          <w:szCs w:val="24"/>
        </w:rPr>
        <w:t xml:space="preserve">would help ensure that </w:t>
      </w:r>
      <w:r w:rsidR="00FB1242" w:rsidRPr="00846C7C">
        <w:rPr>
          <w:rFonts w:ascii="Times New Roman" w:hAnsi="Times New Roman" w:cs="Times New Roman"/>
          <w:sz w:val="24"/>
          <w:szCs w:val="24"/>
        </w:rPr>
        <w:t>such cooperatives</w:t>
      </w:r>
      <w:r w:rsidRPr="00846C7C">
        <w:rPr>
          <w:rFonts w:ascii="Times New Roman" w:hAnsi="Times New Roman" w:cs="Times New Roman"/>
          <w:sz w:val="24"/>
          <w:szCs w:val="24"/>
        </w:rPr>
        <w:t xml:space="preserve"> are able to </w:t>
      </w:r>
      <w:r w:rsidR="00FB1242" w:rsidRPr="00846C7C">
        <w:rPr>
          <w:rFonts w:ascii="Times New Roman" w:hAnsi="Times New Roman" w:cs="Times New Roman"/>
          <w:sz w:val="24"/>
          <w:szCs w:val="24"/>
        </w:rPr>
        <w:t>remain in</w:t>
      </w:r>
      <w:r w:rsidRPr="00846C7C">
        <w:rPr>
          <w:rFonts w:ascii="Times New Roman" w:hAnsi="Times New Roman" w:cs="Times New Roman"/>
          <w:sz w:val="24"/>
          <w:szCs w:val="24"/>
        </w:rPr>
        <w:t xml:space="preserve"> good physical condition while </w:t>
      </w:r>
      <w:r w:rsidR="00FB1242" w:rsidRPr="00846C7C">
        <w:rPr>
          <w:rFonts w:ascii="Times New Roman" w:hAnsi="Times New Roman" w:cs="Times New Roman"/>
          <w:sz w:val="24"/>
          <w:szCs w:val="24"/>
        </w:rPr>
        <w:t>also providing</w:t>
      </w:r>
      <w:r w:rsidRPr="00846C7C">
        <w:rPr>
          <w:rFonts w:ascii="Times New Roman" w:hAnsi="Times New Roman" w:cs="Times New Roman"/>
          <w:sz w:val="24"/>
          <w:szCs w:val="24"/>
        </w:rPr>
        <w:t xml:space="preserve"> affordable homeownership opportunities in the City; now, therefore, be it</w:t>
      </w:r>
    </w:p>
    <w:p w14:paraId="01FA715A" w14:textId="77777777" w:rsidR="00556CD5" w:rsidRPr="00846C7C" w:rsidRDefault="00556CD5" w:rsidP="00970A0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6C7C">
        <w:rPr>
          <w:rFonts w:ascii="Times New Roman" w:hAnsi="Times New Roman" w:cs="Times New Roman"/>
          <w:sz w:val="24"/>
          <w:szCs w:val="24"/>
        </w:rPr>
        <w:t>Resolved, That the Council of the City of New York calls on the New York State Legislature to pass, and the Governor to sign, A.2707A/S.880A, known as the housing development fund company self-determination, preservation and affordability act.</w:t>
      </w:r>
    </w:p>
    <w:p w14:paraId="1A59008E" w14:textId="15950386" w:rsidR="00970A01" w:rsidRDefault="00970A01" w:rsidP="00970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771031" w14:textId="788B09F7" w:rsidR="00556CD5" w:rsidRDefault="00556CD5" w:rsidP="00970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0A2FD6" w14:textId="77777777" w:rsidR="00FB1242" w:rsidRDefault="00FB1242" w:rsidP="00970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A5B27B" w14:textId="77777777" w:rsidR="00974E64" w:rsidRPr="00970A01" w:rsidRDefault="00974E64" w:rsidP="00974E6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A01">
        <w:rPr>
          <w:rFonts w:ascii="Times New Roman" w:hAnsi="Times New Roman" w:cs="Times New Roman"/>
          <w:sz w:val="18"/>
          <w:szCs w:val="18"/>
        </w:rPr>
        <w:t>JLC/AGB</w:t>
      </w:r>
    </w:p>
    <w:p w14:paraId="69B50203" w14:textId="7ABCBAC6" w:rsidR="00970A01" w:rsidRDefault="00970A01" w:rsidP="00970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0A01">
        <w:rPr>
          <w:rFonts w:ascii="Times New Roman" w:hAnsi="Times New Roman" w:cs="Times New Roman"/>
          <w:sz w:val="18"/>
          <w:szCs w:val="18"/>
        </w:rPr>
        <w:t xml:space="preserve">LS </w:t>
      </w:r>
      <w:r w:rsidR="00974E64">
        <w:rPr>
          <w:rFonts w:ascii="Times New Roman" w:hAnsi="Times New Roman" w:cs="Times New Roman"/>
          <w:sz w:val="18"/>
          <w:szCs w:val="18"/>
        </w:rPr>
        <w:t>#</w:t>
      </w:r>
      <w:r w:rsidRPr="00970A01">
        <w:rPr>
          <w:rFonts w:ascii="Times New Roman" w:hAnsi="Times New Roman" w:cs="Times New Roman"/>
          <w:sz w:val="18"/>
          <w:szCs w:val="18"/>
        </w:rPr>
        <w:t>14096/19140</w:t>
      </w:r>
    </w:p>
    <w:p w14:paraId="46922795" w14:textId="686557C6" w:rsidR="00974E64" w:rsidRPr="00970A01" w:rsidRDefault="00974E64" w:rsidP="00970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Res. #0869-2025</w:t>
      </w:r>
    </w:p>
    <w:p w14:paraId="6AA7F4D1" w14:textId="1A977AD3" w:rsidR="00797E70" w:rsidRPr="00797E70" w:rsidRDefault="00974E64" w:rsidP="00970A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1/5/2026 4:07 PM</w:t>
      </w:r>
    </w:p>
    <w:sectPr w:rsidR="00797E70" w:rsidRPr="00797E7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9FF65" w14:textId="77777777" w:rsidR="00E5594B" w:rsidRDefault="00E5594B" w:rsidP="00796449">
      <w:pPr>
        <w:spacing w:after="0" w:line="240" w:lineRule="auto"/>
      </w:pPr>
      <w:r>
        <w:separator/>
      </w:r>
    </w:p>
  </w:endnote>
  <w:endnote w:type="continuationSeparator" w:id="0">
    <w:p w14:paraId="1C65EBBC" w14:textId="77777777" w:rsidR="00E5594B" w:rsidRDefault="00E5594B" w:rsidP="0079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650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9A031" w14:textId="1253E6F2" w:rsidR="00796449" w:rsidRDefault="007964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3E209" w14:textId="77777777" w:rsidR="00796449" w:rsidRDefault="00796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2B96" w14:textId="77777777" w:rsidR="00E5594B" w:rsidRDefault="00E5594B" w:rsidP="00796449">
      <w:pPr>
        <w:spacing w:after="0" w:line="240" w:lineRule="auto"/>
      </w:pPr>
      <w:r>
        <w:separator/>
      </w:r>
    </w:p>
  </w:footnote>
  <w:footnote w:type="continuationSeparator" w:id="0">
    <w:p w14:paraId="7BDD1A00" w14:textId="77777777" w:rsidR="00E5594B" w:rsidRDefault="00E5594B" w:rsidP="007964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6A"/>
    <w:rsid w:val="00021B65"/>
    <w:rsid w:val="00023E20"/>
    <w:rsid w:val="000436B5"/>
    <w:rsid w:val="00181FF7"/>
    <w:rsid w:val="001B45CD"/>
    <w:rsid w:val="001F7D60"/>
    <w:rsid w:val="00204316"/>
    <w:rsid w:val="00291293"/>
    <w:rsid w:val="002C5553"/>
    <w:rsid w:val="002D5B80"/>
    <w:rsid w:val="00323DE9"/>
    <w:rsid w:val="00364A4D"/>
    <w:rsid w:val="00383F52"/>
    <w:rsid w:val="00526F6F"/>
    <w:rsid w:val="00550B01"/>
    <w:rsid w:val="00556CD5"/>
    <w:rsid w:val="005A4A45"/>
    <w:rsid w:val="005C5B90"/>
    <w:rsid w:val="006315B6"/>
    <w:rsid w:val="006612BF"/>
    <w:rsid w:val="007766C3"/>
    <w:rsid w:val="00796449"/>
    <w:rsid w:val="00797E70"/>
    <w:rsid w:val="007C00AC"/>
    <w:rsid w:val="00846C7C"/>
    <w:rsid w:val="008543F5"/>
    <w:rsid w:val="00893F55"/>
    <w:rsid w:val="00897481"/>
    <w:rsid w:val="008F1B5E"/>
    <w:rsid w:val="0090156A"/>
    <w:rsid w:val="0093745D"/>
    <w:rsid w:val="00944DD2"/>
    <w:rsid w:val="00970A01"/>
    <w:rsid w:val="00974E64"/>
    <w:rsid w:val="00975ACF"/>
    <w:rsid w:val="00983052"/>
    <w:rsid w:val="009A7C63"/>
    <w:rsid w:val="009C0DB9"/>
    <w:rsid w:val="00AE407F"/>
    <w:rsid w:val="00B2159F"/>
    <w:rsid w:val="00B27201"/>
    <w:rsid w:val="00B96F8B"/>
    <w:rsid w:val="00BD4939"/>
    <w:rsid w:val="00C25315"/>
    <w:rsid w:val="00CB74D3"/>
    <w:rsid w:val="00CF48C9"/>
    <w:rsid w:val="00E13741"/>
    <w:rsid w:val="00E5594B"/>
    <w:rsid w:val="00E57D44"/>
    <w:rsid w:val="00E72CF8"/>
    <w:rsid w:val="00EB2176"/>
    <w:rsid w:val="00ED731E"/>
    <w:rsid w:val="00ED7E2A"/>
    <w:rsid w:val="00EE4C4F"/>
    <w:rsid w:val="00FB1242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CBF71"/>
  <w15:chartTrackingRefBased/>
  <w15:docId w15:val="{45E350C7-B88A-4E35-AA64-CB5DED4E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6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CD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50B01"/>
    <w:rPr>
      <w:b/>
      <w:bCs/>
    </w:rPr>
  </w:style>
  <w:style w:type="character" w:styleId="Hyperlink">
    <w:name w:val="Hyperlink"/>
    <w:basedOn w:val="DefaultParagraphFont"/>
    <w:uiPriority w:val="99"/>
    <w:unhideWhenUsed/>
    <w:rsid w:val="00550B0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75A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6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449"/>
  </w:style>
  <w:style w:type="paragraph" w:styleId="Footer">
    <w:name w:val="footer"/>
    <w:basedOn w:val="Normal"/>
    <w:link w:val="FooterChar"/>
    <w:uiPriority w:val="99"/>
    <w:unhideWhenUsed/>
    <w:rsid w:val="00796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Bourne, Andrew</dc:creator>
  <cp:keywords/>
  <dc:description/>
  <cp:lastModifiedBy>Martin, William</cp:lastModifiedBy>
  <cp:revision>6</cp:revision>
  <dcterms:created xsi:type="dcterms:W3CDTF">2026-02-04T19:07:00Z</dcterms:created>
  <dcterms:modified xsi:type="dcterms:W3CDTF">2026-04-08T18:39:00Z</dcterms:modified>
</cp:coreProperties>
</file>