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3FAF9" w14:textId="02271D58" w:rsidR="00CD5274" w:rsidRDefault="00CD5274" w:rsidP="00CD5274">
      <w:pPr>
        <w:suppressLineNumbers/>
        <w:spacing w:after="0" w:line="240" w:lineRule="auto"/>
        <w:jc w:val="center"/>
        <w:rPr>
          <w:rFonts w:ascii="Times New Roman" w:hAnsi="Times New Roman" w:cs="Times New Roman"/>
          <w:sz w:val="24"/>
          <w:szCs w:val="24"/>
        </w:rPr>
      </w:pPr>
      <w:r w:rsidRPr="00566113">
        <w:rPr>
          <w:rFonts w:ascii="Times New Roman" w:hAnsi="Times New Roman" w:cs="Times New Roman"/>
          <w:sz w:val="24"/>
          <w:szCs w:val="24"/>
        </w:rPr>
        <w:t>Int. No.</w:t>
      </w:r>
      <w:r w:rsidR="00FC0CE5">
        <w:rPr>
          <w:rFonts w:ascii="Times New Roman" w:hAnsi="Times New Roman" w:cs="Times New Roman"/>
          <w:sz w:val="24"/>
          <w:szCs w:val="24"/>
        </w:rPr>
        <w:t>47</w:t>
      </w:r>
    </w:p>
    <w:p w14:paraId="124016AD" w14:textId="77777777" w:rsidR="00CD5274" w:rsidRPr="00566113" w:rsidRDefault="00CD5274" w:rsidP="00CD5274">
      <w:pPr>
        <w:suppressLineNumbers/>
        <w:spacing w:after="0" w:line="240" w:lineRule="auto"/>
        <w:jc w:val="center"/>
        <w:rPr>
          <w:rFonts w:ascii="Times New Roman" w:hAnsi="Times New Roman" w:cs="Times New Roman"/>
          <w:sz w:val="24"/>
          <w:szCs w:val="24"/>
        </w:rPr>
      </w:pPr>
    </w:p>
    <w:p w14:paraId="06779183" w14:textId="77777777" w:rsidR="00F504EE" w:rsidRDefault="00F504EE" w:rsidP="00F504EE">
      <w:pPr>
        <w:suppressLineNumbers/>
        <w:autoSpaceDE w:val="0"/>
        <w:autoSpaceDN w:val="0"/>
        <w:adjustRightInd w:val="0"/>
        <w:spacing w:after="0" w:line="240" w:lineRule="auto"/>
        <w:jc w:val="both"/>
        <w:rPr>
          <w:rFonts w:ascii="Calibri" w:hAnsi="Calibri" w:cs="Calibri"/>
          <w:sz w:val="28"/>
          <w:szCs w:val="28"/>
        </w:rPr>
      </w:pPr>
      <w:r>
        <w:rPr>
          <w:rFonts w:ascii="Times New Roman" w:hAnsi="Times New Roman" w:cs="Times New Roman"/>
          <w:sz w:val="24"/>
          <w:szCs w:val="24"/>
        </w:rPr>
        <w:t xml:space="preserve">By Council Members </w:t>
      </w:r>
      <w:r>
        <w:rPr>
          <w:rFonts w:ascii="Times New Roman" w:hAnsi="Times New Roman" w:cs="Times New Roman"/>
          <w:color w:val="000000"/>
          <w:sz w:val="24"/>
          <w:szCs w:val="24"/>
        </w:rPr>
        <w:t>Avilés, Louis and Hanif</w:t>
      </w:r>
    </w:p>
    <w:p w14:paraId="40DE39EE" w14:textId="77777777" w:rsidR="00CD5274" w:rsidRPr="002B46DA" w:rsidRDefault="00CD5274" w:rsidP="00CD5274">
      <w:pPr>
        <w:suppressLineNumbers/>
        <w:spacing w:after="0" w:line="240" w:lineRule="auto"/>
        <w:rPr>
          <w:rFonts w:ascii="Times New Roman" w:hAnsi="Times New Roman" w:cs="Times New Roman"/>
          <w:sz w:val="24"/>
          <w:szCs w:val="24"/>
        </w:rPr>
      </w:pPr>
      <w:r w:rsidRPr="002B46DA">
        <w:rPr>
          <w:rFonts w:ascii="Times New Roman" w:hAnsi="Times New Roman" w:cs="Times New Roman"/>
          <w:sz w:val="24"/>
          <w:szCs w:val="24"/>
        </w:rPr>
        <w:t xml:space="preserve">  </w:t>
      </w:r>
    </w:p>
    <w:p w14:paraId="28613A5A" w14:textId="77777777" w:rsidR="00CD5274" w:rsidRPr="002B46DA" w:rsidRDefault="00CD5274" w:rsidP="00CD5274">
      <w:pPr>
        <w:suppressLineNumbers/>
        <w:shd w:val="clear" w:color="auto" w:fill="FFFFFF"/>
        <w:spacing w:after="0"/>
        <w:jc w:val="both"/>
        <w:rPr>
          <w:rFonts w:ascii="Times New Roman" w:eastAsia="Times New Roman" w:hAnsi="Times New Roman" w:cs="Times New Roman"/>
          <w:vanish/>
          <w:color w:val="000000"/>
          <w:sz w:val="24"/>
          <w:szCs w:val="24"/>
        </w:rPr>
      </w:pPr>
      <w:r w:rsidRPr="002B46DA">
        <w:rPr>
          <w:rFonts w:ascii="Times New Roman" w:eastAsia="Times New Roman" w:hAnsi="Times New Roman" w:cs="Times New Roman"/>
          <w:vanish/>
          <w:color w:val="000000"/>
          <w:sz w:val="24"/>
          <w:szCs w:val="24"/>
        </w:rPr>
        <w:t>..Title</w:t>
      </w:r>
    </w:p>
    <w:p w14:paraId="35084ED6" w14:textId="4C371AC3" w:rsidR="00CD5274" w:rsidRPr="002B46DA" w:rsidRDefault="00CD5274" w:rsidP="00CD5274">
      <w:pPr>
        <w:suppressLineNumbers/>
        <w:shd w:val="clear" w:color="auto" w:fill="FFFFFF"/>
        <w:spacing w:after="0"/>
        <w:jc w:val="both"/>
        <w:rPr>
          <w:rFonts w:ascii="Times New Roman" w:hAnsi="Times New Roman" w:cs="Times New Roman"/>
          <w:color w:val="000000"/>
          <w:sz w:val="24"/>
          <w:szCs w:val="24"/>
          <w:shd w:val="clear" w:color="auto" w:fill="FFFFFF"/>
        </w:rPr>
      </w:pPr>
      <w:r w:rsidRPr="002B46DA">
        <w:rPr>
          <w:rFonts w:ascii="Times New Roman" w:eastAsia="Times New Roman" w:hAnsi="Times New Roman" w:cs="Times New Roman"/>
          <w:color w:val="000000"/>
          <w:sz w:val="24"/>
          <w:szCs w:val="24"/>
        </w:rPr>
        <w:t>A Local Law to amend the administrative code of the city of New York</w:t>
      </w:r>
      <w:r w:rsidR="00E27019">
        <w:rPr>
          <w:rFonts w:ascii="Times New Roman" w:eastAsia="Times New Roman" w:hAnsi="Times New Roman" w:cs="Times New Roman"/>
          <w:color w:val="000000"/>
          <w:sz w:val="24"/>
          <w:szCs w:val="24"/>
        </w:rPr>
        <w:t>, in relation to annual reporting on the use of shore power at cruise terminals</w:t>
      </w:r>
    </w:p>
    <w:p w14:paraId="1AC52DCE" w14:textId="77777777" w:rsidR="00CD5274" w:rsidRPr="002B46DA" w:rsidRDefault="00CD5274" w:rsidP="00CD5274">
      <w:pPr>
        <w:suppressLineNumbers/>
        <w:shd w:val="clear" w:color="auto" w:fill="FFFFFF"/>
        <w:spacing w:after="0"/>
        <w:jc w:val="both"/>
        <w:rPr>
          <w:rFonts w:ascii="Times New Roman" w:hAnsi="Times New Roman" w:cs="Times New Roman"/>
          <w:vanish/>
          <w:color w:val="000000"/>
          <w:sz w:val="24"/>
          <w:szCs w:val="24"/>
          <w:shd w:val="clear" w:color="auto" w:fill="FFFFFF"/>
        </w:rPr>
      </w:pPr>
      <w:r w:rsidRPr="002B46DA">
        <w:rPr>
          <w:rFonts w:ascii="Times New Roman" w:hAnsi="Times New Roman" w:cs="Times New Roman"/>
          <w:vanish/>
          <w:color w:val="000000"/>
          <w:sz w:val="24"/>
          <w:szCs w:val="24"/>
          <w:shd w:val="clear" w:color="auto" w:fill="FFFFFF"/>
        </w:rPr>
        <w:t>..Body</w:t>
      </w:r>
    </w:p>
    <w:p w14:paraId="197AE4F2" w14:textId="77777777" w:rsidR="00CD5274" w:rsidRPr="002B46DA" w:rsidRDefault="00CD5274" w:rsidP="00CD5274">
      <w:pPr>
        <w:suppressLineNumbers/>
        <w:shd w:val="clear" w:color="auto" w:fill="FFFFFF"/>
        <w:spacing w:after="0" w:line="240" w:lineRule="auto"/>
        <w:jc w:val="both"/>
        <w:rPr>
          <w:rFonts w:ascii="Times New Roman" w:eastAsia="Times New Roman" w:hAnsi="Times New Roman" w:cs="Times New Roman"/>
          <w:color w:val="000000"/>
          <w:sz w:val="24"/>
          <w:szCs w:val="24"/>
        </w:rPr>
      </w:pPr>
    </w:p>
    <w:p w14:paraId="1AADD8BB" w14:textId="77777777" w:rsidR="00CD5274" w:rsidRPr="002B46DA" w:rsidRDefault="00CD5274" w:rsidP="00CD5274">
      <w:pPr>
        <w:suppressLineNumbers/>
        <w:shd w:val="clear" w:color="auto" w:fill="FFFFFF"/>
        <w:spacing w:after="0" w:line="240" w:lineRule="auto"/>
        <w:rPr>
          <w:rFonts w:ascii="Times New Roman" w:eastAsia="Times New Roman" w:hAnsi="Times New Roman" w:cs="Times New Roman"/>
          <w:color w:val="000000"/>
          <w:sz w:val="24"/>
          <w:szCs w:val="24"/>
        </w:rPr>
      </w:pPr>
      <w:r w:rsidRPr="002B46DA">
        <w:rPr>
          <w:rFonts w:ascii="Times New Roman" w:eastAsia="Times New Roman" w:hAnsi="Times New Roman" w:cs="Times New Roman"/>
          <w:color w:val="000000"/>
          <w:sz w:val="24"/>
          <w:szCs w:val="24"/>
          <w:u w:val="single"/>
        </w:rPr>
        <w:t>Be it enacted by the Council as follows:</w:t>
      </w:r>
    </w:p>
    <w:p w14:paraId="1A6035FC" w14:textId="77777777" w:rsidR="00CD5274" w:rsidRPr="002B46DA" w:rsidRDefault="00CD5274" w:rsidP="00CD5274">
      <w:pPr>
        <w:suppressLineNumbers/>
        <w:shd w:val="clear" w:color="auto" w:fill="FFFFFF"/>
        <w:spacing w:after="0" w:line="240" w:lineRule="auto"/>
        <w:rPr>
          <w:rFonts w:ascii="Times New Roman" w:eastAsia="Times New Roman" w:hAnsi="Times New Roman" w:cs="Times New Roman"/>
          <w:color w:val="000000"/>
          <w:sz w:val="24"/>
          <w:szCs w:val="24"/>
        </w:rPr>
      </w:pPr>
      <w:r w:rsidRPr="002B46DA">
        <w:rPr>
          <w:rFonts w:ascii="Times New Roman" w:eastAsia="Times New Roman" w:hAnsi="Times New Roman" w:cs="Times New Roman"/>
          <w:color w:val="000000"/>
          <w:sz w:val="24"/>
          <w:szCs w:val="24"/>
        </w:rPr>
        <w:t>      </w:t>
      </w:r>
    </w:p>
    <w:p w14:paraId="7803B2ED" w14:textId="7EED0D9D" w:rsidR="00CD5274" w:rsidRDefault="00617BEA" w:rsidP="00E27019">
      <w:pPr>
        <w:pStyle w:val="NoSpacing"/>
        <w:spacing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Section 1. </w:t>
      </w:r>
      <w:r w:rsidR="00E27019">
        <w:rPr>
          <w:rFonts w:ascii="Times New Roman" w:eastAsia="Times New Roman" w:hAnsi="Times New Roman" w:cs="Times New Roman"/>
          <w:color w:val="000000"/>
          <w:sz w:val="24"/>
          <w:szCs w:val="24"/>
        </w:rPr>
        <w:t>Subdivision b of section 22-827 of s</w:t>
      </w:r>
      <w:r w:rsidR="00651E52">
        <w:rPr>
          <w:rFonts w:ascii="Times New Roman" w:eastAsia="Times New Roman" w:hAnsi="Times New Roman" w:cs="Times New Roman"/>
          <w:color w:val="000000"/>
          <w:sz w:val="24"/>
          <w:szCs w:val="24"/>
        </w:rPr>
        <w:t>ubchapter 2 of c</w:t>
      </w:r>
      <w:r>
        <w:rPr>
          <w:rFonts w:ascii="Times New Roman" w:eastAsia="Times New Roman" w:hAnsi="Times New Roman" w:cs="Times New Roman"/>
          <w:color w:val="000000"/>
          <w:sz w:val="24"/>
          <w:szCs w:val="24"/>
        </w:rPr>
        <w:t xml:space="preserve">hapter 8 </w:t>
      </w:r>
      <w:r w:rsidR="00CD5274">
        <w:rPr>
          <w:rFonts w:ascii="Times New Roman" w:eastAsia="Times New Roman" w:hAnsi="Times New Roman" w:cs="Times New Roman"/>
          <w:color w:val="000000"/>
          <w:sz w:val="24"/>
          <w:szCs w:val="24"/>
        </w:rPr>
        <w:t>of title 22 of the administrative code of the city of New York</w:t>
      </w:r>
      <w:r w:rsidR="00E27019">
        <w:rPr>
          <w:rFonts w:ascii="Times New Roman" w:eastAsia="Times New Roman" w:hAnsi="Times New Roman" w:cs="Times New Roman"/>
          <w:color w:val="000000"/>
          <w:sz w:val="24"/>
          <w:szCs w:val="24"/>
        </w:rPr>
        <w:t>, as added by local law 54 for the year 2024,</w:t>
      </w:r>
      <w:r w:rsidR="00CD5274">
        <w:rPr>
          <w:rFonts w:ascii="Times New Roman" w:eastAsia="Times New Roman" w:hAnsi="Times New Roman" w:cs="Times New Roman"/>
          <w:color w:val="000000"/>
          <w:sz w:val="24"/>
          <w:szCs w:val="24"/>
        </w:rPr>
        <w:t xml:space="preserve"> is amended to read as follows:</w:t>
      </w:r>
    </w:p>
    <w:p w14:paraId="4F8A22A2" w14:textId="23104526" w:rsidR="007A4F80" w:rsidRDefault="001C6558" w:rsidP="00E27019">
      <w:pPr>
        <w:spacing w:after="0" w:line="480" w:lineRule="auto"/>
        <w:ind w:firstLine="720"/>
        <w:jc w:val="both"/>
        <w:rPr>
          <w:rFonts w:ascii="Times New Roman" w:hAnsi="Times New Roman" w:cs="Times New Roman"/>
          <w:sz w:val="24"/>
          <w:szCs w:val="24"/>
          <w:u w:val="single"/>
        </w:rPr>
      </w:pPr>
      <w:r w:rsidRPr="00E27019">
        <w:rPr>
          <w:rFonts w:ascii="Times New Roman" w:hAnsi="Times New Roman" w:cs="Times New Roman"/>
          <w:sz w:val="24"/>
          <w:szCs w:val="24"/>
        </w:rPr>
        <w:t>b</w:t>
      </w:r>
      <w:r w:rsidR="00BB2684" w:rsidRPr="00E27019">
        <w:rPr>
          <w:rFonts w:ascii="Times New Roman" w:hAnsi="Times New Roman" w:cs="Times New Roman"/>
          <w:sz w:val="24"/>
          <w:szCs w:val="24"/>
        </w:rPr>
        <w:t xml:space="preserve">. Any contracted entity in contract with a cruise </w:t>
      </w:r>
      <w:r w:rsidR="00027085" w:rsidRPr="00E27019">
        <w:rPr>
          <w:rFonts w:ascii="Times New Roman" w:hAnsi="Times New Roman" w:cs="Times New Roman"/>
          <w:sz w:val="24"/>
          <w:szCs w:val="24"/>
        </w:rPr>
        <w:t xml:space="preserve">terminal </w:t>
      </w:r>
      <w:r w:rsidR="00BB2684" w:rsidRPr="00E27019">
        <w:rPr>
          <w:rFonts w:ascii="Times New Roman" w:hAnsi="Times New Roman" w:cs="Times New Roman"/>
          <w:sz w:val="24"/>
          <w:szCs w:val="24"/>
        </w:rPr>
        <w:t>operator shall be responsible for monitoring such cruise</w:t>
      </w:r>
      <w:r w:rsidR="00027085" w:rsidRPr="00E27019">
        <w:rPr>
          <w:rFonts w:ascii="Times New Roman" w:hAnsi="Times New Roman" w:cs="Times New Roman"/>
          <w:sz w:val="24"/>
          <w:szCs w:val="24"/>
        </w:rPr>
        <w:t xml:space="preserve"> terminal</w:t>
      </w:r>
      <w:r w:rsidR="00BB2684" w:rsidRPr="00E27019">
        <w:rPr>
          <w:rFonts w:ascii="Times New Roman" w:hAnsi="Times New Roman" w:cs="Times New Roman"/>
          <w:sz w:val="24"/>
          <w:szCs w:val="24"/>
        </w:rPr>
        <w:t xml:space="preserve"> operator’s compliance with the requirements set forth in subdivision </w:t>
      </w:r>
      <w:r w:rsidR="00027085" w:rsidRPr="00E27019">
        <w:rPr>
          <w:rFonts w:ascii="Times New Roman" w:hAnsi="Times New Roman" w:cs="Times New Roman"/>
          <w:sz w:val="24"/>
          <w:szCs w:val="24"/>
        </w:rPr>
        <w:t>a</w:t>
      </w:r>
      <w:r w:rsidR="00BB2684" w:rsidRPr="00E27019">
        <w:rPr>
          <w:rFonts w:ascii="Times New Roman" w:hAnsi="Times New Roman" w:cs="Times New Roman"/>
          <w:sz w:val="24"/>
          <w:szCs w:val="24"/>
        </w:rPr>
        <w:t xml:space="preserve"> of this section and for enforcing any penalties for noncompliance as set forth in the applicable contract.</w:t>
      </w:r>
      <w:r w:rsidR="00E27019" w:rsidRPr="00E27019">
        <w:t xml:space="preserve"> </w:t>
      </w:r>
      <w:r w:rsidR="00E27019">
        <w:t xml:space="preserve"> </w:t>
      </w:r>
      <w:r w:rsidR="00E27019" w:rsidRPr="00E27019">
        <w:rPr>
          <w:rFonts w:ascii="Times New Roman" w:hAnsi="Times New Roman" w:cs="Times New Roman"/>
          <w:sz w:val="24"/>
          <w:szCs w:val="24"/>
          <w:u w:val="single"/>
        </w:rPr>
        <w:t xml:space="preserve">Such contracted entity shall submit to the mayor and the speaker of the council and publish on its website, no later than February 1, 2025, and no later than February 1 </w:t>
      </w:r>
      <w:r w:rsidR="00E27019">
        <w:rPr>
          <w:rFonts w:ascii="Times New Roman" w:hAnsi="Times New Roman" w:cs="Times New Roman"/>
          <w:sz w:val="24"/>
          <w:szCs w:val="24"/>
          <w:u w:val="single"/>
        </w:rPr>
        <w:t>each year</w:t>
      </w:r>
      <w:r w:rsidR="00E27019" w:rsidRPr="00E27019">
        <w:rPr>
          <w:rFonts w:ascii="Times New Roman" w:hAnsi="Times New Roman" w:cs="Times New Roman"/>
          <w:sz w:val="24"/>
          <w:szCs w:val="24"/>
          <w:u w:val="single"/>
        </w:rPr>
        <w:t xml:space="preserve"> thereafter, a report on the usage of shore power at cruise terminals for the preceding calendar year. Such report shall include, but need not be limited to</w:t>
      </w:r>
      <w:r w:rsidR="007A4F80">
        <w:rPr>
          <w:rFonts w:ascii="Times New Roman" w:hAnsi="Times New Roman" w:cs="Times New Roman"/>
          <w:sz w:val="24"/>
          <w:szCs w:val="24"/>
          <w:u w:val="single"/>
        </w:rPr>
        <w:t>:</w:t>
      </w:r>
    </w:p>
    <w:p w14:paraId="7E76C658" w14:textId="423975AE" w:rsidR="007A4F80" w:rsidRDefault="00E27019" w:rsidP="00E27019">
      <w:pPr>
        <w:spacing w:after="0"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w:t>
      </w:r>
      <w:r w:rsidR="007A4F80">
        <w:rPr>
          <w:rFonts w:ascii="Times New Roman" w:hAnsi="Times New Roman" w:cs="Times New Roman"/>
          <w:sz w:val="24"/>
          <w:szCs w:val="24"/>
          <w:u w:val="single"/>
        </w:rPr>
        <w:t>1</w:t>
      </w:r>
      <w:r>
        <w:rPr>
          <w:rFonts w:ascii="Times New Roman" w:hAnsi="Times New Roman" w:cs="Times New Roman"/>
          <w:sz w:val="24"/>
          <w:szCs w:val="24"/>
          <w:u w:val="single"/>
        </w:rPr>
        <w:t>) t</w:t>
      </w:r>
      <w:r w:rsidRPr="00E27019">
        <w:rPr>
          <w:rFonts w:ascii="Times New Roman" w:hAnsi="Times New Roman" w:cs="Times New Roman"/>
          <w:sz w:val="24"/>
          <w:szCs w:val="24"/>
          <w:u w:val="single"/>
        </w:rPr>
        <w:t>he total number of cruise ships that docked at each cruise terminal;</w:t>
      </w:r>
      <w:r>
        <w:rPr>
          <w:rFonts w:ascii="Times New Roman" w:hAnsi="Times New Roman" w:cs="Times New Roman"/>
          <w:sz w:val="24"/>
          <w:szCs w:val="24"/>
          <w:u w:val="single"/>
        </w:rPr>
        <w:t xml:space="preserve"> </w:t>
      </w:r>
    </w:p>
    <w:p w14:paraId="09D62A60" w14:textId="77777777" w:rsidR="007A4F80" w:rsidRDefault="00E27019" w:rsidP="00E27019">
      <w:pPr>
        <w:spacing w:after="0"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(2) t</w:t>
      </w:r>
      <w:r w:rsidRPr="00E27019">
        <w:rPr>
          <w:rFonts w:ascii="Times New Roman" w:hAnsi="Times New Roman" w:cs="Times New Roman"/>
          <w:sz w:val="24"/>
          <w:szCs w:val="24"/>
          <w:u w:val="single"/>
        </w:rPr>
        <w:t>he number of cruise ships that utilized shore power at each cruise terminal;</w:t>
      </w:r>
      <w:r>
        <w:rPr>
          <w:rFonts w:ascii="Times New Roman" w:hAnsi="Times New Roman" w:cs="Times New Roman"/>
          <w:sz w:val="24"/>
          <w:szCs w:val="24"/>
          <w:u w:val="single"/>
        </w:rPr>
        <w:t xml:space="preserve"> </w:t>
      </w:r>
    </w:p>
    <w:p w14:paraId="14D3A6E3" w14:textId="31647ADD" w:rsidR="007A4F80" w:rsidRDefault="00E27019" w:rsidP="00E27019">
      <w:pPr>
        <w:spacing w:after="0"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(3) f</w:t>
      </w:r>
      <w:r w:rsidRPr="00E27019">
        <w:rPr>
          <w:rFonts w:ascii="Times New Roman" w:hAnsi="Times New Roman" w:cs="Times New Roman"/>
          <w:sz w:val="24"/>
          <w:szCs w:val="24"/>
          <w:u w:val="single"/>
        </w:rPr>
        <w:t>or any cruise ship that did not utilize shore power, an explanation of why shore power was not utilized, including whether shore power was unavailable, the ship lacked the necessary technical capacity, or the use of shore power was deemed unsafe or impracticable by the contracted entity or the cruise terminal operator; and</w:t>
      </w:r>
      <w:r>
        <w:rPr>
          <w:rFonts w:ascii="Times New Roman" w:hAnsi="Times New Roman" w:cs="Times New Roman"/>
          <w:sz w:val="24"/>
          <w:szCs w:val="24"/>
          <w:u w:val="single"/>
        </w:rPr>
        <w:t xml:space="preserve"> </w:t>
      </w:r>
    </w:p>
    <w:p w14:paraId="567AF51B" w14:textId="27161295" w:rsidR="00BB2684" w:rsidRPr="00E27019" w:rsidRDefault="00E27019" w:rsidP="00E27019">
      <w:pPr>
        <w:spacing w:after="0"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(4) a</w:t>
      </w:r>
      <w:r w:rsidRPr="00E27019">
        <w:rPr>
          <w:rFonts w:ascii="Times New Roman" w:hAnsi="Times New Roman" w:cs="Times New Roman"/>
          <w:sz w:val="24"/>
          <w:szCs w:val="24"/>
          <w:u w:val="single"/>
        </w:rPr>
        <w:t xml:space="preserve">ny other information </w:t>
      </w:r>
      <w:r>
        <w:rPr>
          <w:rFonts w:ascii="Times New Roman" w:hAnsi="Times New Roman" w:cs="Times New Roman"/>
          <w:sz w:val="24"/>
          <w:szCs w:val="24"/>
          <w:u w:val="single"/>
        </w:rPr>
        <w:t>such</w:t>
      </w:r>
      <w:r w:rsidRPr="00E27019">
        <w:rPr>
          <w:rFonts w:ascii="Times New Roman" w:hAnsi="Times New Roman" w:cs="Times New Roman"/>
          <w:sz w:val="24"/>
          <w:szCs w:val="24"/>
          <w:u w:val="single"/>
        </w:rPr>
        <w:t xml:space="preserve"> contracted entity deems relevant.</w:t>
      </w:r>
    </w:p>
    <w:p w14:paraId="53EBFC9B" w14:textId="76CA4447" w:rsidR="00C77F5D" w:rsidRDefault="0084722E" w:rsidP="00E27019">
      <w:pPr>
        <w:spacing w:after="0" w:line="480" w:lineRule="auto"/>
        <w:ind w:firstLine="720"/>
        <w:jc w:val="both"/>
        <w:rPr>
          <w:rFonts w:ascii="Times New Roman" w:hAnsi="Times New Roman" w:cs="Times New Roman"/>
          <w:sz w:val="24"/>
          <w:szCs w:val="24"/>
        </w:rPr>
      </w:pPr>
      <w:r w:rsidRPr="000F743D">
        <w:rPr>
          <w:rFonts w:ascii="Times New Roman" w:hAnsi="Times New Roman" w:cs="Times New Roman"/>
          <w:sz w:val="24"/>
          <w:szCs w:val="24"/>
        </w:rPr>
        <w:t>§</w:t>
      </w:r>
      <w:r w:rsidR="007A4F80">
        <w:rPr>
          <w:rFonts w:ascii="Times New Roman" w:hAnsi="Times New Roman" w:cs="Times New Roman"/>
          <w:sz w:val="24"/>
          <w:szCs w:val="24"/>
        </w:rPr>
        <w:t xml:space="preserve"> 2</w:t>
      </w:r>
      <w:r w:rsidRPr="000F743D">
        <w:rPr>
          <w:rFonts w:ascii="Times New Roman" w:hAnsi="Times New Roman" w:cs="Times New Roman"/>
          <w:sz w:val="24"/>
          <w:szCs w:val="24"/>
        </w:rPr>
        <w:t>. This local law takes effect immediately.</w:t>
      </w:r>
    </w:p>
    <w:p w14:paraId="47CE1C87" w14:textId="77777777" w:rsidR="00F362F7" w:rsidRPr="00E27019" w:rsidRDefault="00F362F7" w:rsidP="00E27019">
      <w:pPr>
        <w:spacing w:after="0" w:line="480" w:lineRule="auto"/>
        <w:ind w:firstLine="720"/>
        <w:jc w:val="both"/>
        <w:rPr>
          <w:rFonts w:ascii="Times New Roman" w:hAnsi="Times New Roman" w:cs="Times New Roman"/>
          <w:sz w:val="24"/>
          <w:szCs w:val="24"/>
        </w:rPr>
      </w:pPr>
    </w:p>
    <w:p w14:paraId="737AA379" w14:textId="2D798F0F" w:rsidR="00C77F5D" w:rsidRPr="00675AA5" w:rsidRDefault="00C77F5D" w:rsidP="00C77F5D">
      <w:pPr>
        <w:pStyle w:val="NoSpacing"/>
        <w:suppressLineNumbers/>
        <w:rPr>
          <w:rFonts w:ascii="Times New Roman" w:hAnsi="Times New Roman" w:cs="Times New Roman"/>
          <w:sz w:val="20"/>
          <w:szCs w:val="20"/>
        </w:rPr>
      </w:pPr>
      <w:r>
        <w:rPr>
          <w:rFonts w:ascii="Times New Roman" w:hAnsi="Times New Roman" w:cs="Times New Roman"/>
          <w:sz w:val="20"/>
          <w:szCs w:val="20"/>
        </w:rPr>
        <w:lastRenderedPageBreak/>
        <w:t>A</w:t>
      </w:r>
      <w:r w:rsidR="002743AA">
        <w:rPr>
          <w:rFonts w:ascii="Times New Roman" w:hAnsi="Times New Roman" w:cs="Times New Roman"/>
          <w:sz w:val="20"/>
          <w:szCs w:val="20"/>
        </w:rPr>
        <w:t>R</w:t>
      </w:r>
      <w:r>
        <w:rPr>
          <w:rFonts w:ascii="Times New Roman" w:hAnsi="Times New Roman" w:cs="Times New Roman"/>
          <w:sz w:val="20"/>
          <w:szCs w:val="20"/>
        </w:rPr>
        <w:t>P</w:t>
      </w:r>
    </w:p>
    <w:p w14:paraId="42DE58B6" w14:textId="00E87F01" w:rsidR="00C77F5D" w:rsidRDefault="00C77F5D" w:rsidP="00C77F5D">
      <w:pPr>
        <w:pStyle w:val="NoSpacing"/>
        <w:suppressLineNumbers/>
        <w:rPr>
          <w:rFonts w:ascii="Times New Roman" w:hAnsi="Times New Roman" w:cs="Times New Roman"/>
          <w:sz w:val="20"/>
          <w:szCs w:val="20"/>
        </w:rPr>
      </w:pPr>
      <w:r w:rsidRPr="00675AA5">
        <w:rPr>
          <w:rFonts w:ascii="Times New Roman" w:hAnsi="Times New Roman" w:cs="Times New Roman"/>
          <w:sz w:val="20"/>
          <w:szCs w:val="20"/>
        </w:rPr>
        <w:t>LS #</w:t>
      </w:r>
      <w:r w:rsidR="00E27019">
        <w:rPr>
          <w:rFonts w:ascii="Times New Roman" w:hAnsi="Times New Roman" w:cs="Times New Roman"/>
          <w:sz w:val="20"/>
          <w:szCs w:val="20"/>
        </w:rPr>
        <w:t>16318</w:t>
      </w:r>
    </w:p>
    <w:p w14:paraId="78E35129" w14:textId="1A9BE484" w:rsidR="001B3DA5" w:rsidRPr="00675AA5" w:rsidRDefault="001B3DA5" w:rsidP="00C77F5D">
      <w:pPr>
        <w:pStyle w:val="NoSpacing"/>
        <w:suppressLineNumbers/>
        <w:rPr>
          <w:rFonts w:ascii="Times New Roman" w:hAnsi="Times New Roman" w:cs="Times New Roman"/>
          <w:sz w:val="20"/>
          <w:szCs w:val="20"/>
        </w:rPr>
      </w:pPr>
      <w:r>
        <w:rPr>
          <w:rFonts w:ascii="Times New Roman" w:hAnsi="Times New Roman" w:cs="Times New Roman"/>
          <w:sz w:val="20"/>
          <w:szCs w:val="20"/>
        </w:rPr>
        <w:t>Int. #0937-2024</w:t>
      </w:r>
    </w:p>
    <w:p w14:paraId="2E58D9FA" w14:textId="6F56E809" w:rsidR="00C77F5D" w:rsidRPr="00FF029B" w:rsidRDefault="001B3DA5" w:rsidP="00E27019">
      <w:pPr>
        <w:pStyle w:val="NoSpacing"/>
        <w:suppressLineNumbers/>
        <w:rPr>
          <w:rFonts w:ascii="Times New Roman" w:hAnsi="Times New Roman" w:cs="Times New Roman"/>
          <w:sz w:val="24"/>
          <w:szCs w:val="24"/>
          <w:u w:val="single"/>
        </w:rPr>
      </w:pPr>
      <w:r>
        <w:rPr>
          <w:rFonts w:ascii="Times New Roman" w:hAnsi="Times New Roman" w:cs="Times New Roman"/>
          <w:sz w:val="20"/>
          <w:szCs w:val="20"/>
        </w:rPr>
        <w:t xml:space="preserve">1/7/2026 </w:t>
      </w:r>
      <w:r w:rsidR="00EA66C5">
        <w:rPr>
          <w:rFonts w:ascii="Times New Roman" w:hAnsi="Times New Roman" w:cs="Times New Roman"/>
          <w:sz w:val="20"/>
          <w:szCs w:val="20"/>
        </w:rPr>
        <w:t>10:32 AM</w:t>
      </w:r>
    </w:p>
    <w:sectPr w:rsidR="00C77F5D" w:rsidRPr="00FF029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5744C" w14:textId="77777777" w:rsidR="00DE53A4" w:rsidRDefault="00DE53A4" w:rsidP="00A203EE">
      <w:pPr>
        <w:spacing w:after="0" w:line="240" w:lineRule="auto"/>
      </w:pPr>
      <w:r>
        <w:separator/>
      </w:r>
    </w:p>
  </w:endnote>
  <w:endnote w:type="continuationSeparator" w:id="0">
    <w:p w14:paraId="0E0C040B" w14:textId="77777777" w:rsidR="00DE53A4" w:rsidRDefault="00DE53A4" w:rsidP="00A20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CBAB9" w14:textId="77777777" w:rsidR="00DE53A4" w:rsidRDefault="00DE53A4" w:rsidP="00A203EE">
      <w:pPr>
        <w:spacing w:after="0" w:line="240" w:lineRule="auto"/>
      </w:pPr>
      <w:r>
        <w:separator/>
      </w:r>
    </w:p>
  </w:footnote>
  <w:footnote w:type="continuationSeparator" w:id="0">
    <w:p w14:paraId="3A02B6CF" w14:textId="77777777" w:rsidR="00DE53A4" w:rsidRDefault="00DE53A4" w:rsidP="00A203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274"/>
    <w:rsid w:val="00027085"/>
    <w:rsid w:val="00042D04"/>
    <w:rsid w:val="00062D14"/>
    <w:rsid w:val="000C4B20"/>
    <w:rsid w:val="000D30C9"/>
    <w:rsid w:val="00111B43"/>
    <w:rsid w:val="00126F61"/>
    <w:rsid w:val="001B0E26"/>
    <w:rsid w:val="001B3DA5"/>
    <w:rsid w:val="001C151B"/>
    <w:rsid w:val="001C6558"/>
    <w:rsid w:val="001E6F0A"/>
    <w:rsid w:val="001F4275"/>
    <w:rsid w:val="00211A90"/>
    <w:rsid w:val="0023435B"/>
    <w:rsid w:val="00237503"/>
    <w:rsid w:val="002743AA"/>
    <w:rsid w:val="003525A7"/>
    <w:rsid w:val="00394AB0"/>
    <w:rsid w:val="00396B4B"/>
    <w:rsid w:val="003C53D5"/>
    <w:rsid w:val="003E005F"/>
    <w:rsid w:val="00400773"/>
    <w:rsid w:val="00404659"/>
    <w:rsid w:val="00461ADA"/>
    <w:rsid w:val="00471C52"/>
    <w:rsid w:val="004955EB"/>
    <w:rsid w:val="004B1BFE"/>
    <w:rsid w:val="004D6661"/>
    <w:rsid w:val="004E53BC"/>
    <w:rsid w:val="00512642"/>
    <w:rsid w:val="00516112"/>
    <w:rsid w:val="00597C44"/>
    <w:rsid w:val="005A3874"/>
    <w:rsid w:val="005B2E89"/>
    <w:rsid w:val="005E1617"/>
    <w:rsid w:val="005F4AD2"/>
    <w:rsid w:val="0060534A"/>
    <w:rsid w:val="00617BEA"/>
    <w:rsid w:val="00632A43"/>
    <w:rsid w:val="00651E52"/>
    <w:rsid w:val="00682903"/>
    <w:rsid w:val="006839F0"/>
    <w:rsid w:val="006B0C4E"/>
    <w:rsid w:val="006D7078"/>
    <w:rsid w:val="00700132"/>
    <w:rsid w:val="0073470B"/>
    <w:rsid w:val="007A4F80"/>
    <w:rsid w:val="00801F08"/>
    <w:rsid w:val="0084722E"/>
    <w:rsid w:val="00872F48"/>
    <w:rsid w:val="008930D2"/>
    <w:rsid w:val="008C7AAF"/>
    <w:rsid w:val="00937E1C"/>
    <w:rsid w:val="00942F6C"/>
    <w:rsid w:val="009706A5"/>
    <w:rsid w:val="009732DF"/>
    <w:rsid w:val="009A0C55"/>
    <w:rsid w:val="009C3AC3"/>
    <w:rsid w:val="00A00AA0"/>
    <w:rsid w:val="00A05854"/>
    <w:rsid w:val="00A203EE"/>
    <w:rsid w:val="00A34DAE"/>
    <w:rsid w:val="00A50F4F"/>
    <w:rsid w:val="00A625E2"/>
    <w:rsid w:val="00AB1101"/>
    <w:rsid w:val="00AB64D6"/>
    <w:rsid w:val="00B11576"/>
    <w:rsid w:val="00B45CF1"/>
    <w:rsid w:val="00B54F25"/>
    <w:rsid w:val="00B55BAA"/>
    <w:rsid w:val="00B66691"/>
    <w:rsid w:val="00B800B0"/>
    <w:rsid w:val="00B941A0"/>
    <w:rsid w:val="00BA6EB9"/>
    <w:rsid w:val="00BB2684"/>
    <w:rsid w:val="00BF6003"/>
    <w:rsid w:val="00C75C4B"/>
    <w:rsid w:val="00C77F5D"/>
    <w:rsid w:val="00CD0571"/>
    <w:rsid w:val="00CD1E39"/>
    <w:rsid w:val="00CD5274"/>
    <w:rsid w:val="00D1085A"/>
    <w:rsid w:val="00D837F9"/>
    <w:rsid w:val="00D93B05"/>
    <w:rsid w:val="00D94D55"/>
    <w:rsid w:val="00DA61CB"/>
    <w:rsid w:val="00DD07A7"/>
    <w:rsid w:val="00DE53A4"/>
    <w:rsid w:val="00DF3F1A"/>
    <w:rsid w:val="00DF46D6"/>
    <w:rsid w:val="00E27019"/>
    <w:rsid w:val="00EA66C5"/>
    <w:rsid w:val="00EC5A5F"/>
    <w:rsid w:val="00F362F7"/>
    <w:rsid w:val="00F504EE"/>
    <w:rsid w:val="00FA2AFB"/>
    <w:rsid w:val="00FA4BCD"/>
    <w:rsid w:val="00FB3075"/>
    <w:rsid w:val="00FB40BF"/>
    <w:rsid w:val="00FC0CE5"/>
    <w:rsid w:val="00FF0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3264B"/>
  <w15:chartTrackingRefBased/>
  <w15:docId w15:val="{884817EF-81DE-489E-8653-D9FC29F88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27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CD5274"/>
    <w:pPr>
      <w:spacing w:after="0" w:line="240" w:lineRule="auto"/>
    </w:pPr>
  </w:style>
  <w:style w:type="paragraph" w:styleId="HTMLPreformatted">
    <w:name w:val="HTML Preformatted"/>
    <w:basedOn w:val="Normal"/>
    <w:link w:val="HTMLPreformattedChar"/>
    <w:uiPriority w:val="99"/>
    <w:semiHidden/>
    <w:unhideWhenUsed/>
    <w:rsid w:val="00516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16112"/>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A05854"/>
    <w:rPr>
      <w:sz w:val="16"/>
      <w:szCs w:val="16"/>
    </w:rPr>
  </w:style>
  <w:style w:type="paragraph" w:styleId="CommentText">
    <w:name w:val="annotation text"/>
    <w:basedOn w:val="Normal"/>
    <w:link w:val="CommentTextChar"/>
    <w:uiPriority w:val="99"/>
    <w:unhideWhenUsed/>
    <w:rsid w:val="00A05854"/>
    <w:pPr>
      <w:spacing w:line="240" w:lineRule="auto"/>
    </w:pPr>
    <w:rPr>
      <w:sz w:val="20"/>
      <w:szCs w:val="20"/>
    </w:rPr>
  </w:style>
  <w:style w:type="character" w:customStyle="1" w:styleId="CommentTextChar">
    <w:name w:val="Comment Text Char"/>
    <w:basedOn w:val="DefaultParagraphFont"/>
    <w:link w:val="CommentText"/>
    <w:uiPriority w:val="99"/>
    <w:rsid w:val="00A05854"/>
    <w:rPr>
      <w:sz w:val="20"/>
      <w:szCs w:val="20"/>
    </w:rPr>
  </w:style>
  <w:style w:type="paragraph" w:styleId="CommentSubject">
    <w:name w:val="annotation subject"/>
    <w:basedOn w:val="CommentText"/>
    <w:next w:val="CommentText"/>
    <w:link w:val="CommentSubjectChar"/>
    <w:uiPriority w:val="99"/>
    <w:semiHidden/>
    <w:unhideWhenUsed/>
    <w:rsid w:val="00A05854"/>
    <w:rPr>
      <w:b/>
      <w:bCs/>
    </w:rPr>
  </w:style>
  <w:style w:type="character" w:customStyle="1" w:styleId="CommentSubjectChar">
    <w:name w:val="Comment Subject Char"/>
    <w:basedOn w:val="CommentTextChar"/>
    <w:link w:val="CommentSubject"/>
    <w:uiPriority w:val="99"/>
    <w:semiHidden/>
    <w:rsid w:val="00A05854"/>
    <w:rPr>
      <w:b/>
      <w:bCs/>
      <w:sz w:val="20"/>
      <w:szCs w:val="20"/>
    </w:rPr>
  </w:style>
  <w:style w:type="paragraph" w:styleId="BalloonText">
    <w:name w:val="Balloon Text"/>
    <w:basedOn w:val="Normal"/>
    <w:link w:val="BalloonTextChar"/>
    <w:uiPriority w:val="99"/>
    <w:semiHidden/>
    <w:unhideWhenUsed/>
    <w:rsid w:val="00A0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854"/>
    <w:rPr>
      <w:rFonts w:ascii="Segoe UI" w:hAnsi="Segoe UI" w:cs="Segoe UI"/>
      <w:sz w:val="18"/>
      <w:szCs w:val="18"/>
    </w:rPr>
  </w:style>
  <w:style w:type="paragraph" w:styleId="Revision">
    <w:name w:val="Revision"/>
    <w:hidden/>
    <w:uiPriority w:val="99"/>
    <w:semiHidden/>
    <w:rsid w:val="00651E52"/>
    <w:pPr>
      <w:spacing w:after="0" w:line="240" w:lineRule="auto"/>
    </w:pPr>
  </w:style>
  <w:style w:type="paragraph" w:styleId="FootnoteText">
    <w:name w:val="footnote text"/>
    <w:basedOn w:val="Normal"/>
    <w:link w:val="FootnoteTextChar"/>
    <w:uiPriority w:val="99"/>
    <w:semiHidden/>
    <w:unhideWhenUsed/>
    <w:rsid w:val="00A203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03EE"/>
    <w:rPr>
      <w:sz w:val="20"/>
      <w:szCs w:val="20"/>
    </w:rPr>
  </w:style>
  <w:style w:type="character" w:styleId="FootnoteReference">
    <w:name w:val="footnote reference"/>
    <w:basedOn w:val="DefaultParagraphFont"/>
    <w:uiPriority w:val="99"/>
    <w:semiHidden/>
    <w:unhideWhenUsed/>
    <w:rsid w:val="00A203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28939">
      <w:bodyDiv w:val="1"/>
      <w:marLeft w:val="0"/>
      <w:marRight w:val="0"/>
      <w:marTop w:val="0"/>
      <w:marBottom w:val="0"/>
      <w:divBdr>
        <w:top w:val="none" w:sz="0" w:space="0" w:color="auto"/>
        <w:left w:val="none" w:sz="0" w:space="0" w:color="auto"/>
        <w:bottom w:val="none" w:sz="0" w:space="0" w:color="auto"/>
        <w:right w:val="none" w:sz="0" w:space="0" w:color="auto"/>
      </w:divBdr>
    </w:div>
    <w:div w:id="294138656">
      <w:bodyDiv w:val="1"/>
      <w:marLeft w:val="0"/>
      <w:marRight w:val="0"/>
      <w:marTop w:val="0"/>
      <w:marBottom w:val="0"/>
      <w:divBdr>
        <w:top w:val="none" w:sz="0" w:space="0" w:color="auto"/>
        <w:left w:val="none" w:sz="0" w:space="0" w:color="auto"/>
        <w:bottom w:val="none" w:sz="0" w:space="0" w:color="auto"/>
        <w:right w:val="none" w:sz="0" w:space="0" w:color="auto"/>
      </w:divBdr>
    </w:div>
    <w:div w:id="203465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DF7B2-221C-42C5-A67F-4C3EB889B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264</Words>
  <Characters>1507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Cadman, Joe</dc:creator>
  <cp:keywords/>
  <dc:description/>
  <cp:lastModifiedBy>Martin, William</cp:lastModifiedBy>
  <cp:revision>6</cp:revision>
  <dcterms:created xsi:type="dcterms:W3CDTF">2026-02-03T21:05:00Z</dcterms:created>
  <dcterms:modified xsi:type="dcterms:W3CDTF">2026-02-27T13:29:00Z</dcterms:modified>
</cp:coreProperties>
</file>