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38558" w14:textId="77777777" w:rsidR="00B32F2B" w:rsidRPr="006F3981" w:rsidRDefault="00B32F2B" w:rsidP="00B32F2B">
      <w:pPr>
        <w:ind w:left="5040"/>
        <w:jc w:val="right"/>
        <w:rPr>
          <w:sz w:val="22"/>
          <w:szCs w:val="22"/>
        </w:rPr>
      </w:pPr>
      <w:r w:rsidRPr="006F3981">
        <w:rPr>
          <w:sz w:val="22"/>
          <w:szCs w:val="22"/>
          <w:u w:val="single"/>
        </w:rPr>
        <w:t>Committee on Children &amp; Youth</w:t>
      </w:r>
    </w:p>
    <w:p w14:paraId="69FF4D8B" w14:textId="77777777" w:rsidR="00B32F2B" w:rsidRPr="006F3981" w:rsidRDefault="00B32F2B" w:rsidP="00B32F2B">
      <w:pPr>
        <w:ind w:left="4320" w:firstLine="720"/>
        <w:jc w:val="right"/>
        <w:rPr>
          <w:sz w:val="22"/>
          <w:szCs w:val="22"/>
        </w:rPr>
      </w:pPr>
      <w:r w:rsidRPr="006F3981">
        <w:rPr>
          <w:sz w:val="22"/>
          <w:szCs w:val="22"/>
        </w:rPr>
        <w:t xml:space="preserve">Rie Ogasawara, </w:t>
      </w:r>
      <w:r w:rsidRPr="006F3981">
        <w:rPr>
          <w:i/>
          <w:sz w:val="22"/>
          <w:szCs w:val="22"/>
        </w:rPr>
        <w:t>Senior Legislative Counsel</w:t>
      </w:r>
    </w:p>
    <w:p w14:paraId="024EBFC4" w14:textId="77777777" w:rsidR="00B32F2B" w:rsidRPr="006F3981" w:rsidRDefault="00B32F2B" w:rsidP="00B32F2B">
      <w:pPr>
        <w:ind w:left="4320" w:firstLine="720"/>
        <w:jc w:val="right"/>
        <w:rPr>
          <w:sz w:val="22"/>
          <w:szCs w:val="22"/>
        </w:rPr>
      </w:pPr>
      <w:r w:rsidRPr="006F3981">
        <w:rPr>
          <w:sz w:val="22"/>
          <w:szCs w:val="22"/>
        </w:rPr>
        <w:t xml:space="preserve">Elizabeth Arzt, </w:t>
      </w:r>
      <w:r w:rsidRPr="006F3981">
        <w:rPr>
          <w:i/>
          <w:sz w:val="22"/>
          <w:szCs w:val="22"/>
        </w:rPr>
        <w:t>Senior Policy Analyst</w:t>
      </w:r>
    </w:p>
    <w:p w14:paraId="2BF545C2" w14:textId="77777777" w:rsidR="00B32F2B" w:rsidRPr="006F3981" w:rsidRDefault="00B32F2B" w:rsidP="00B32F2B">
      <w:pPr>
        <w:widowControl w:val="0"/>
        <w:ind w:left="3420" w:firstLine="720"/>
        <w:jc w:val="right"/>
        <w:rPr>
          <w:i/>
          <w:sz w:val="22"/>
          <w:szCs w:val="22"/>
        </w:rPr>
      </w:pPr>
      <w:r w:rsidRPr="006F3981">
        <w:rPr>
          <w:sz w:val="22"/>
          <w:szCs w:val="22"/>
        </w:rPr>
        <w:t>Sandra Gray,</w:t>
      </w:r>
      <w:r w:rsidRPr="006F3981">
        <w:rPr>
          <w:i/>
          <w:sz w:val="22"/>
          <w:szCs w:val="22"/>
        </w:rPr>
        <w:t xml:space="preserve"> Senior Finance Analyst</w:t>
      </w:r>
    </w:p>
    <w:p w14:paraId="41E34080" w14:textId="77777777" w:rsidR="00B32F2B" w:rsidRPr="006F3981" w:rsidRDefault="00B32F2B" w:rsidP="00B32F2B">
      <w:pPr>
        <w:widowControl w:val="0"/>
        <w:ind w:left="3420" w:firstLine="720"/>
        <w:jc w:val="right"/>
        <w:rPr>
          <w:i/>
          <w:sz w:val="22"/>
          <w:szCs w:val="22"/>
        </w:rPr>
      </w:pPr>
      <w:r w:rsidRPr="006F3981">
        <w:rPr>
          <w:sz w:val="22"/>
          <w:szCs w:val="22"/>
        </w:rPr>
        <w:t>Aliya Ali</w:t>
      </w:r>
      <w:r w:rsidRPr="006F3981">
        <w:rPr>
          <w:i/>
          <w:sz w:val="22"/>
          <w:szCs w:val="22"/>
        </w:rPr>
        <w:t>, Finance Unit Head</w:t>
      </w:r>
    </w:p>
    <w:p w14:paraId="462E378E" w14:textId="77777777" w:rsidR="00B32F2B" w:rsidRDefault="00B32F2B" w:rsidP="00B32F2B">
      <w:pPr>
        <w:widowControl w:val="0"/>
        <w:ind w:left="3420" w:firstLine="720"/>
        <w:jc w:val="right"/>
        <w:rPr>
          <w:i/>
        </w:rPr>
      </w:pPr>
    </w:p>
    <w:p w14:paraId="7616203E" w14:textId="77777777" w:rsidR="00B32F2B" w:rsidRDefault="00B32F2B" w:rsidP="00B32F2B">
      <w:pPr>
        <w:widowControl w:val="0"/>
        <w:ind w:left="3420" w:firstLine="720"/>
        <w:jc w:val="right"/>
        <w:rPr>
          <w:i/>
        </w:rPr>
      </w:pPr>
    </w:p>
    <w:p w14:paraId="49DFECAC" w14:textId="77777777" w:rsidR="00B32F2B" w:rsidRDefault="00B32F2B" w:rsidP="00B32F2B">
      <w:pPr>
        <w:widowControl w:val="0"/>
        <w:ind w:left="3420" w:firstLine="720"/>
        <w:jc w:val="right"/>
        <w:rPr>
          <w:i/>
        </w:rPr>
      </w:pPr>
    </w:p>
    <w:p w14:paraId="709E3F3C" w14:textId="77777777" w:rsidR="00B32F2B" w:rsidRDefault="00B32F2B" w:rsidP="00B32F2B">
      <w:pPr>
        <w:widowControl w:val="0"/>
        <w:ind w:left="3420" w:firstLine="720"/>
        <w:jc w:val="right"/>
        <w:rPr>
          <w:i/>
        </w:rPr>
      </w:pPr>
    </w:p>
    <w:p w14:paraId="75AEE3B2" w14:textId="77777777" w:rsidR="00B32F2B" w:rsidRDefault="00B32F2B" w:rsidP="00B32F2B">
      <w:pPr>
        <w:widowControl w:val="0"/>
        <w:ind w:left="3420" w:firstLine="720"/>
        <w:jc w:val="right"/>
        <w:rPr>
          <w:i/>
        </w:rPr>
      </w:pPr>
    </w:p>
    <w:p w14:paraId="2E876FF5" w14:textId="77777777" w:rsidR="00B32F2B" w:rsidRDefault="00B32F2B" w:rsidP="00B32F2B">
      <w:pPr>
        <w:widowControl w:val="0"/>
        <w:ind w:left="3420" w:firstLine="720"/>
        <w:jc w:val="right"/>
      </w:pPr>
    </w:p>
    <w:p w14:paraId="1CDECBF1" w14:textId="77777777" w:rsidR="00B32F2B" w:rsidRDefault="00B32F2B" w:rsidP="00B32F2B">
      <w:pPr>
        <w:jc w:val="center"/>
      </w:pPr>
      <w:r>
        <w:rPr>
          <w:noProof/>
          <w:color w:val="2B579A"/>
          <w:shd w:val="clear" w:color="auto" w:fill="E6E6E6"/>
        </w:rPr>
        <w:object w:dxaOrig="2625" w:dyaOrig="2625" w14:anchorId="433D7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escription automatically generated" style="width:131.4pt;height:131.4pt" o:ole="" fillcolor="window">
            <v:imagedata r:id="rId8" o:title=""/>
          </v:shape>
          <o:OLEObject Type="Embed" ProgID="Word.Picture.8" ShapeID="_x0000_i1025" DrawAspect="Content" ObjectID="_1843635243" r:id="rId9"/>
        </w:object>
      </w:r>
    </w:p>
    <w:p w14:paraId="2A42B066" w14:textId="77777777" w:rsidR="00B32F2B" w:rsidRDefault="00B32F2B" w:rsidP="00B32F2B">
      <w:pPr>
        <w:ind w:left="6120"/>
        <w:jc w:val="center"/>
      </w:pPr>
    </w:p>
    <w:p w14:paraId="3A9160B9" w14:textId="77777777" w:rsidR="00B32F2B" w:rsidRDefault="00B32F2B" w:rsidP="00B32F2B">
      <w:pPr>
        <w:ind w:left="6120"/>
        <w:jc w:val="center"/>
      </w:pPr>
    </w:p>
    <w:p w14:paraId="5B75F658" w14:textId="77777777" w:rsidR="00B32F2B" w:rsidRDefault="00B32F2B" w:rsidP="00B32F2B">
      <w:pPr>
        <w:ind w:left="2880"/>
      </w:pPr>
    </w:p>
    <w:p w14:paraId="57787E23" w14:textId="77777777" w:rsidR="00B32F2B" w:rsidRDefault="00B32F2B" w:rsidP="00B32F2B">
      <w:pPr>
        <w:keepNext/>
        <w:autoSpaceDE w:val="0"/>
        <w:autoSpaceDN w:val="0"/>
        <w:adjustRightInd w:val="0"/>
        <w:jc w:val="center"/>
        <w:outlineLvl w:val="4"/>
        <w:rPr>
          <w:b/>
          <w:u w:val="single"/>
          <w:lang w:eastAsia="zh-CN"/>
        </w:rPr>
      </w:pPr>
      <w:r>
        <w:rPr>
          <w:b/>
          <w:u w:val="single"/>
          <w:lang w:eastAsia="zh-CN"/>
        </w:rPr>
        <w:t>THE COUNCIL OF THE CITY OF NEW YORK</w:t>
      </w:r>
    </w:p>
    <w:p w14:paraId="448BDB55" w14:textId="77777777" w:rsidR="00B32F2B" w:rsidRDefault="00B32F2B" w:rsidP="00B32F2B">
      <w:pPr>
        <w:spacing w:line="256" w:lineRule="auto"/>
        <w:jc w:val="center"/>
      </w:pPr>
    </w:p>
    <w:p w14:paraId="6B8628DA" w14:textId="77777777" w:rsidR="00B32F2B" w:rsidRDefault="00B32F2B" w:rsidP="00B32F2B">
      <w:pPr>
        <w:spacing w:line="256" w:lineRule="auto"/>
        <w:jc w:val="center"/>
      </w:pPr>
    </w:p>
    <w:p w14:paraId="446A24D2" w14:textId="77777777" w:rsidR="00B32F2B" w:rsidRDefault="00B32F2B" w:rsidP="00B32F2B">
      <w:pPr>
        <w:spacing w:line="256" w:lineRule="auto"/>
        <w:jc w:val="center"/>
        <w:rPr>
          <w:b/>
          <w:smallCaps/>
          <w:u w:val="single"/>
        </w:rPr>
      </w:pPr>
      <w:r>
        <w:rPr>
          <w:b/>
          <w:smallCaps/>
          <w:u w:val="single"/>
        </w:rPr>
        <w:t>Committee Report of the Legislative Division</w:t>
      </w:r>
    </w:p>
    <w:p w14:paraId="37135712" w14:textId="77777777" w:rsidR="00B32F2B" w:rsidRDefault="00B32F2B" w:rsidP="00B32F2B">
      <w:pPr>
        <w:tabs>
          <w:tab w:val="center" w:pos="4680"/>
        </w:tabs>
        <w:jc w:val="center"/>
      </w:pPr>
      <w:r>
        <w:t xml:space="preserve">Andrea Vazquez, </w:t>
      </w:r>
      <w:r>
        <w:rPr>
          <w:i/>
        </w:rPr>
        <w:t>Director</w:t>
      </w:r>
    </w:p>
    <w:p w14:paraId="7C000BA7" w14:textId="77777777" w:rsidR="00B32F2B" w:rsidRDefault="00B32F2B" w:rsidP="00B32F2B">
      <w:pPr>
        <w:tabs>
          <w:tab w:val="center" w:pos="4680"/>
        </w:tabs>
        <w:jc w:val="center"/>
      </w:pPr>
      <w:r>
        <w:t xml:space="preserve">Smita Deshmukh, </w:t>
      </w:r>
      <w:r>
        <w:rPr>
          <w:i/>
        </w:rPr>
        <w:t>Deputy Director, Human and Social Services</w:t>
      </w:r>
      <w:r>
        <w:t xml:space="preserve"> </w:t>
      </w:r>
    </w:p>
    <w:p w14:paraId="28CBF5C3" w14:textId="77777777" w:rsidR="00B32F2B" w:rsidRDefault="00B32F2B" w:rsidP="00B32F2B"/>
    <w:p w14:paraId="33A0097D" w14:textId="77777777" w:rsidR="00B32F2B" w:rsidRDefault="00B32F2B" w:rsidP="00B32F2B">
      <w:pPr>
        <w:rPr>
          <w:b/>
          <w:u w:val="single"/>
        </w:rPr>
      </w:pPr>
    </w:p>
    <w:p w14:paraId="107CF29E" w14:textId="77777777" w:rsidR="00B32F2B" w:rsidRDefault="00B32F2B" w:rsidP="00B32F2B">
      <w:pPr>
        <w:rPr>
          <w:b/>
          <w:u w:val="single"/>
        </w:rPr>
      </w:pPr>
    </w:p>
    <w:p w14:paraId="1D98DD79" w14:textId="77777777" w:rsidR="00B32F2B" w:rsidRDefault="00B32F2B" w:rsidP="00B32F2B">
      <w:pPr>
        <w:spacing w:line="256" w:lineRule="auto"/>
        <w:ind w:left="1440" w:firstLine="720"/>
        <w:contextualSpacing/>
        <w:rPr>
          <w:b/>
          <w:smallCaps/>
          <w:u w:val="single"/>
        </w:rPr>
      </w:pPr>
      <w:r>
        <w:rPr>
          <w:b/>
          <w:smallCaps/>
          <w:u w:val="single"/>
        </w:rPr>
        <w:t>COMMITTEE ON CHILDREN AND YOUTH</w:t>
      </w:r>
    </w:p>
    <w:p w14:paraId="01234FF8" w14:textId="77777777" w:rsidR="00B32F2B" w:rsidRDefault="00B32F2B" w:rsidP="00B32F2B">
      <w:pPr>
        <w:jc w:val="center"/>
        <w:rPr>
          <w:i/>
        </w:rPr>
      </w:pPr>
    </w:p>
    <w:p w14:paraId="0C75355D" w14:textId="46854134" w:rsidR="00B32F2B" w:rsidRDefault="00B32F2B" w:rsidP="00B32F2B">
      <w:pPr>
        <w:jc w:val="center"/>
        <w:rPr>
          <w:i/>
        </w:rPr>
      </w:pPr>
      <w:r>
        <w:rPr>
          <w:i/>
        </w:rPr>
        <w:t>Hon. Althea Stevens, Chair</w:t>
      </w:r>
    </w:p>
    <w:p w14:paraId="078CF26D" w14:textId="77777777" w:rsidR="00B32F2B" w:rsidRDefault="00B32F2B" w:rsidP="00B32F2B">
      <w:pPr>
        <w:jc w:val="center"/>
      </w:pPr>
    </w:p>
    <w:p w14:paraId="1D2F9C20" w14:textId="77777777" w:rsidR="00B32F2B" w:rsidRDefault="00B32F2B" w:rsidP="00B32F2B">
      <w:pPr>
        <w:jc w:val="center"/>
      </w:pPr>
    </w:p>
    <w:p w14:paraId="453CF792" w14:textId="2F6F5168" w:rsidR="00B32F2B" w:rsidRDefault="00B32F2B" w:rsidP="00B32F2B">
      <w:pPr>
        <w:spacing w:line="256" w:lineRule="auto"/>
        <w:contextualSpacing/>
        <w:jc w:val="center"/>
        <w:rPr>
          <w:b/>
          <w:smallCaps/>
        </w:rPr>
      </w:pPr>
      <w:r>
        <w:rPr>
          <w:b/>
          <w:smallCaps/>
        </w:rPr>
        <w:t>June 23, 2026</w:t>
      </w:r>
    </w:p>
    <w:p w14:paraId="4EF269D0" w14:textId="77777777" w:rsidR="00B32F2B" w:rsidRDefault="00B32F2B" w:rsidP="00B32F2B"/>
    <w:p w14:paraId="54AF0C62" w14:textId="77777777" w:rsidR="00B32F2B" w:rsidRDefault="00B32F2B" w:rsidP="00B32F2B">
      <w:pPr>
        <w:spacing w:line="256" w:lineRule="auto"/>
        <w:contextualSpacing/>
      </w:pPr>
    </w:p>
    <w:p w14:paraId="44D23F3B" w14:textId="27547D7B" w:rsidR="00B32F2B" w:rsidRDefault="00B32F2B" w:rsidP="00B32F2B">
      <w:pPr>
        <w:spacing w:line="256" w:lineRule="auto"/>
        <w:contextualSpacing/>
        <w:jc w:val="center"/>
        <w:rPr>
          <w:b/>
          <w:smallCaps/>
        </w:rPr>
      </w:pPr>
      <w:r>
        <w:rPr>
          <w:b/>
          <w:smallCaps/>
        </w:rPr>
        <w:t>Oversight: DYCD’s Beacon and Cornerstones Program</w:t>
      </w:r>
      <w:r w:rsidR="00213EA8">
        <w:rPr>
          <w:b/>
          <w:smallCaps/>
        </w:rPr>
        <w:t>s</w:t>
      </w:r>
    </w:p>
    <w:p w14:paraId="50D09F23" w14:textId="77777777" w:rsidR="00B32F2B" w:rsidRDefault="00B32F2B" w:rsidP="00B32F2B"/>
    <w:p w14:paraId="6E75E059" w14:textId="77777777" w:rsidR="00B32F2B" w:rsidRDefault="00B32F2B" w:rsidP="00B32F2B"/>
    <w:p w14:paraId="3B2C9FFB" w14:textId="77777777" w:rsidR="00B32F2B" w:rsidRDefault="00B32F2B" w:rsidP="00B32F2B"/>
    <w:p w14:paraId="299B9889" w14:textId="77777777" w:rsidR="00B32F2B" w:rsidRDefault="00B32F2B" w:rsidP="00B32F2B"/>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486"/>
      </w:tblGrid>
      <w:tr w:rsidR="00B32F2B" w:rsidRPr="00B32F2B" w14:paraId="66906268" w14:textId="77777777" w:rsidTr="00213EA8">
        <w:trPr>
          <w:trHeight w:val="80"/>
        </w:trPr>
        <w:tc>
          <w:tcPr>
            <w:tcW w:w="4604" w:type="dxa"/>
            <w:hideMark/>
          </w:tcPr>
          <w:p w14:paraId="51377F88" w14:textId="2434FEB5" w:rsidR="00B32F2B" w:rsidRPr="00B32F2B" w:rsidRDefault="00E83D99">
            <w:pPr>
              <w:rPr>
                <w:rFonts w:ascii="Times New Roman" w:hAnsi="Times New Roman"/>
                <w:b/>
                <w:sz w:val="24"/>
                <w:szCs w:val="24"/>
              </w:rPr>
            </w:pPr>
            <w:r>
              <w:rPr>
                <w:rFonts w:ascii="Times New Roman" w:hAnsi="Times New Roman"/>
                <w:b/>
                <w:sz w:val="24"/>
                <w:szCs w:val="24"/>
              </w:rPr>
              <w:lastRenderedPageBreak/>
              <w:t>Res. No. 0032</w:t>
            </w:r>
            <w:r w:rsidR="00B32F2B" w:rsidRPr="00B32F2B">
              <w:rPr>
                <w:rFonts w:ascii="Times New Roman" w:hAnsi="Times New Roman"/>
                <w:b/>
                <w:sz w:val="24"/>
                <w:szCs w:val="24"/>
              </w:rPr>
              <w:t>-2026</w:t>
            </w:r>
          </w:p>
        </w:tc>
        <w:tc>
          <w:tcPr>
            <w:tcW w:w="4486" w:type="dxa"/>
            <w:hideMark/>
          </w:tcPr>
          <w:p w14:paraId="59247459" w14:textId="505256C9" w:rsidR="00B32F2B" w:rsidRPr="00B32F2B" w:rsidRDefault="00B32F2B">
            <w:pPr>
              <w:rPr>
                <w:rFonts w:ascii="Times New Roman" w:hAnsi="Times New Roman"/>
                <w:sz w:val="24"/>
                <w:szCs w:val="24"/>
              </w:rPr>
            </w:pPr>
            <w:r w:rsidRPr="00B32F2B">
              <w:rPr>
                <w:rFonts w:ascii="Times New Roman" w:hAnsi="Times New Roman"/>
                <w:sz w:val="24"/>
                <w:szCs w:val="24"/>
              </w:rPr>
              <w:t xml:space="preserve">By Council Members </w:t>
            </w:r>
            <w:r w:rsidR="00E83D99">
              <w:rPr>
                <w:rFonts w:ascii="Times New Roman" w:hAnsi="Times New Roman"/>
                <w:sz w:val="24"/>
                <w:szCs w:val="24"/>
              </w:rPr>
              <w:t xml:space="preserve">Banks, </w:t>
            </w:r>
            <w:r w:rsidR="00D175C2">
              <w:rPr>
                <w:rFonts w:ascii="Times New Roman" w:hAnsi="Times New Roman"/>
                <w:sz w:val="24"/>
                <w:szCs w:val="24"/>
              </w:rPr>
              <w:t>Riley, Louis, J. Sanchez, Marte, Maloney, Wong, and Salaam</w:t>
            </w:r>
          </w:p>
        </w:tc>
      </w:tr>
      <w:tr w:rsidR="00B32F2B" w:rsidRPr="00B32F2B" w14:paraId="72A72070" w14:textId="77777777" w:rsidTr="00213EA8">
        <w:trPr>
          <w:trHeight w:val="1782"/>
        </w:trPr>
        <w:tc>
          <w:tcPr>
            <w:tcW w:w="4604" w:type="dxa"/>
          </w:tcPr>
          <w:p w14:paraId="4C1C1515" w14:textId="77777777" w:rsidR="00B32F2B" w:rsidRPr="00B32F2B" w:rsidRDefault="00B32F2B">
            <w:pPr>
              <w:rPr>
                <w:rFonts w:ascii="Times New Roman" w:hAnsi="Times New Roman"/>
                <w:b/>
                <w:sz w:val="24"/>
                <w:szCs w:val="24"/>
              </w:rPr>
            </w:pPr>
          </w:p>
          <w:p w14:paraId="6C61B6A5" w14:textId="77777777" w:rsidR="00B32F2B" w:rsidRPr="00B32F2B" w:rsidRDefault="00B32F2B">
            <w:pPr>
              <w:rPr>
                <w:rFonts w:ascii="Times New Roman" w:hAnsi="Times New Roman"/>
                <w:b/>
                <w:sz w:val="24"/>
                <w:szCs w:val="24"/>
              </w:rPr>
            </w:pPr>
            <w:r w:rsidRPr="00B32F2B">
              <w:rPr>
                <w:rFonts w:ascii="Times New Roman" w:hAnsi="Times New Roman"/>
                <w:b/>
                <w:sz w:val="24"/>
                <w:szCs w:val="24"/>
              </w:rPr>
              <w:t>Title:</w:t>
            </w:r>
          </w:p>
          <w:p w14:paraId="7BA8C6FB" w14:textId="77777777" w:rsidR="00B32F2B" w:rsidRPr="00B32F2B" w:rsidRDefault="00B32F2B">
            <w:pPr>
              <w:rPr>
                <w:rFonts w:ascii="Times New Roman" w:hAnsi="Times New Roman"/>
                <w:sz w:val="24"/>
                <w:szCs w:val="24"/>
              </w:rPr>
            </w:pPr>
          </w:p>
          <w:p w14:paraId="14E692E2" w14:textId="77777777" w:rsidR="00B32F2B" w:rsidRPr="00B32F2B" w:rsidRDefault="00B32F2B">
            <w:pPr>
              <w:rPr>
                <w:rFonts w:ascii="Times New Roman" w:hAnsi="Times New Roman"/>
                <w:sz w:val="24"/>
                <w:szCs w:val="24"/>
              </w:rPr>
            </w:pPr>
          </w:p>
          <w:p w14:paraId="6C9D99C7" w14:textId="77777777" w:rsidR="00B32F2B" w:rsidRPr="00B32F2B" w:rsidRDefault="00B32F2B">
            <w:pPr>
              <w:rPr>
                <w:rFonts w:ascii="Times New Roman" w:hAnsi="Times New Roman"/>
                <w:sz w:val="24"/>
                <w:szCs w:val="24"/>
              </w:rPr>
            </w:pPr>
          </w:p>
        </w:tc>
        <w:tc>
          <w:tcPr>
            <w:tcW w:w="4486" w:type="dxa"/>
            <w:hideMark/>
          </w:tcPr>
          <w:p w14:paraId="7521518A" w14:textId="624BC32A" w:rsidR="00B32F2B" w:rsidRPr="00B32F2B" w:rsidRDefault="00B32F2B">
            <w:pPr>
              <w:rPr>
                <w:rFonts w:ascii="Times New Roman" w:hAnsi="Times New Roman"/>
                <w:sz w:val="24"/>
                <w:szCs w:val="24"/>
              </w:rPr>
            </w:pPr>
            <w:r w:rsidRPr="00B32F2B">
              <w:rPr>
                <w:rFonts w:ascii="Times New Roman" w:hAnsi="Times New Roman"/>
                <w:sz w:val="24"/>
                <w:szCs w:val="24"/>
              </w:rPr>
              <w:br/>
            </w:r>
            <w:r w:rsidR="000F5C49" w:rsidRPr="000F5C49">
              <w:rPr>
                <w:rFonts w:ascii="Times New Roman" w:hAnsi="Times New Roman"/>
                <w:sz w:val="24"/>
                <w:szCs w:val="24"/>
              </w:rPr>
              <w:t>Resolution calling on the New York State Legislature to pass and the Governor to sign legislation setting aside a portion of state revenues from sports betting to support youth sports programs, upgrade community sports infrastructure and expand access to recreational athletics for young people across the state</w:t>
            </w:r>
          </w:p>
          <w:p w14:paraId="1A420ADB" w14:textId="77777777" w:rsidR="00B32F2B" w:rsidRPr="00B32F2B" w:rsidRDefault="00B32F2B">
            <w:pPr>
              <w:rPr>
                <w:rFonts w:ascii="Times New Roman" w:hAnsi="Times New Roman"/>
                <w:sz w:val="24"/>
                <w:szCs w:val="24"/>
              </w:rPr>
            </w:pPr>
            <w:r w:rsidRPr="00B32F2B">
              <w:rPr>
                <w:rFonts w:ascii="Times New Roman" w:hAnsi="Times New Roman"/>
                <w:color w:val="000000"/>
                <w:sz w:val="24"/>
                <w:szCs w:val="24"/>
              </w:rPr>
              <w:br/>
            </w:r>
          </w:p>
        </w:tc>
      </w:tr>
      <w:tr w:rsidR="00B32F2B" w:rsidRPr="00B32F2B" w14:paraId="202534AD" w14:textId="77777777" w:rsidTr="00213EA8">
        <w:trPr>
          <w:trHeight w:val="576"/>
        </w:trPr>
        <w:tc>
          <w:tcPr>
            <w:tcW w:w="4604" w:type="dxa"/>
            <w:hideMark/>
          </w:tcPr>
          <w:p w14:paraId="10946153" w14:textId="2D2D0D23" w:rsidR="00B32F2B" w:rsidRPr="00B32F2B" w:rsidRDefault="00E83D99">
            <w:pPr>
              <w:rPr>
                <w:rFonts w:ascii="Times New Roman" w:hAnsi="Times New Roman"/>
                <w:b/>
                <w:sz w:val="24"/>
                <w:szCs w:val="24"/>
              </w:rPr>
            </w:pPr>
            <w:r>
              <w:rPr>
                <w:rFonts w:ascii="Times New Roman" w:hAnsi="Times New Roman"/>
                <w:b/>
                <w:sz w:val="24"/>
                <w:szCs w:val="24"/>
              </w:rPr>
              <w:t>Res. No. 142</w:t>
            </w:r>
            <w:r w:rsidRPr="00B32F2B">
              <w:rPr>
                <w:rFonts w:ascii="Times New Roman" w:hAnsi="Times New Roman"/>
                <w:b/>
                <w:sz w:val="24"/>
                <w:szCs w:val="24"/>
              </w:rPr>
              <w:t>-2026</w:t>
            </w:r>
          </w:p>
        </w:tc>
        <w:tc>
          <w:tcPr>
            <w:tcW w:w="4486" w:type="dxa"/>
            <w:hideMark/>
          </w:tcPr>
          <w:p w14:paraId="276671B7" w14:textId="159BEFD9" w:rsidR="00B32F2B" w:rsidRPr="00B32F2B" w:rsidRDefault="00B32F2B">
            <w:pPr>
              <w:rPr>
                <w:rFonts w:ascii="Times New Roman" w:hAnsi="Times New Roman"/>
                <w:sz w:val="24"/>
                <w:szCs w:val="24"/>
              </w:rPr>
            </w:pPr>
            <w:r w:rsidRPr="00B32F2B">
              <w:rPr>
                <w:rFonts w:ascii="Times New Roman" w:hAnsi="Times New Roman"/>
                <w:sz w:val="24"/>
                <w:szCs w:val="24"/>
              </w:rPr>
              <w:t xml:space="preserve">By Council Members </w:t>
            </w:r>
            <w:r w:rsidRPr="00B32F2B">
              <w:rPr>
                <w:rFonts w:ascii="Times New Roman" w:hAnsi="Times New Roman"/>
                <w:color w:val="000000"/>
                <w:sz w:val="24"/>
                <w:szCs w:val="24"/>
                <w:shd w:val="clear" w:color="auto" w:fill="FFFFFF"/>
              </w:rPr>
              <w:tab/>
            </w:r>
            <w:r w:rsidR="00E83D99">
              <w:rPr>
                <w:rFonts w:ascii="Times New Roman" w:hAnsi="Times New Roman"/>
                <w:color w:val="000000"/>
                <w:sz w:val="24"/>
                <w:szCs w:val="24"/>
                <w:shd w:val="clear" w:color="auto" w:fill="FFFFFF"/>
              </w:rPr>
              <w:t xml:space="preserve">Riley, </w:t>
            </w:r>
            <w:r w:rsidR="00712FF0">
              <w:rPr>
                <w:rFonts w:ascii="Times New Roman" w:hAnsi="Times New Roman"/>
                <w:color w:val="000000"/>
                <w:sz w:val="24"/>
                <w:szCs w:val="24"/>
                <w:shd w:val="clear" w:color="auto" w:fill="FFFFFF"/>
              </w:rPr>
              <w:t xml:space="preserve">and </w:t>
            </w:r>
            <w:r w:rsidR="00D175C2">
              <w:rPr>
                <w:rFonts w:ascii="Times New Roman" w:hAnsi="Times New Roman"/>
                <w:color w:val="000000"/>
                <w:sz w:val="24"/>
                <w:szCs w:val="24"/>
                <w:shd w:val="clear" w:color="auto" w:fill="FFFFFF"/>
              </w:rPr>
              <w:t>Louis</w:t>
            </w:r>
          </w:p>
        </w:tc>
      </w:tr>
      <w:tr w:rsidR="00B32F2B" w:rsidRPr="00B32F2B" w14:paraId="5CAC3A7D" w14:textId="77777777" w:rsidTr="00213EA8">
        <w:trPr>
          <w:trHeight w:val="1782"/>
        </w:trPr>
        <w:tc>
          <w:tcPr>
            <w:tcW w:w="4604" w:type="dxa"/>
          </w:tcPr>
          <w:p w14:paraId="5EFCCDDE" w14:textId="77777777" w:rsidR="00B32F2B" w:rsidRDefault="00B32F2B" w:rsidP="00B32F2B">
            <w:pPr>
              <w:rPr>
                <w:rFonts w:ascii="Times New Roman" w:hAnsi="Times New Roman"/>
                <w:b/>
                <w:sz w:val="24"/>
                <w:szCs w:val="24"/>
              </w:rPr>
            </w:pPr>
          </w:p>
          <w:p w14:paraId="302D465C" w14:textId="53F0FBE8" w:rsidR="00B32F2B" w:rsidRPr="00B32F2B" w:rsidRDefault="00B32F2B" w:rsidP="00B32F2B">
            <w:pPr>
              <w:rPr>
                <w:rFonts w:ascii="Times New Roman" w:hAnsi="Times New Roman"/>
                <w:b/>
                <w:sz w:val="24"/>
                <w:szCs w:val="24"/>
              </w:rPr>
            </w:pPr>
            <w:r w:rsidRPr="00B32F2B">
              <w:rPr>
                <w:rFonts w:ascii="Times New Roman" w:hAnsi="Times New Roman"/>
                <w:b/>
                <w:sz w:val="24"/>
                <w:szCs w:val="24"/>
              </w:rPr>
              <w:t>Title:</w:t>
            </w:r>
          </w:p>
          <w:p w14:paraId="7136D720" w14:textId="77777777" w:rsidR="00B32F2B" w:rsidRPr="00B32F2B" w:rsidRDefault="00B32F2B">
            <w:pPr>
              <w:rPr>
                <w:b/>
              </w:rPr>
            </w:pPr>
          </w:p>
        </w:tc>
        <w:tc>
          <w:tcPr>
            <w:tcW w:w="4486" w:type="dxa"/>
          </w:tcPr>
          <w:p w14:paraId="01A2A020" w14:textId="77777777" w:rsidR="00B32F2B" w:rsidRDefault="00B32F2B" w:rsidP="00B32F2B">
            <w:pPr>
              <w:rPr>
                <w:rFonts w:ascii="Times New Roman" w:hAnsi="Times New Roman"/>
                <w:color w:val="000000"/>
                <w:sz w:val="24"/>
                <w:szCs w:val="24"/>
                <w:shd w:val="clear" w:color="auto" w:fill="FFFFFF"/>
              </w:rPr>
            </w:pPr>
          </w:p>
          <w:p w14:paraId="564CAF91" w14:textId="36EEDD23" w:rsidR="00B32F2B" w:rsidRPr="00B32F2B" w:rsidRDefault="00D175C2" w:rsidP="00B32F2B">
            <w:pPr>
              <w:rPr>
                <w:rFonts w:ascii="Times New Roman" w:hAnsi="Times New Roman"/>
                <w:color w:val="000000"/>
                <w:sz w:val="24"/>
                <w:szCs w:val="24"/>
                <w:shd w:val="clear" w:color="auto" w:fill="FFFFFF"/>
              </w:rPr>
            </w:pPr>
            <w:r w:rsidRPr="00D175C2">
              <w:rPr>
                <w:rFonts w:ascii="Times New Roman" w:hAnsi="Times New Roman"/>
                <w:color w:val="000000"/>
                <w:sz w:val="24"/>
                <w:szCs w:val="24"/>
                <w:shd w:val="clear" w:color="auto" w:fill="FFFFFF"/>
              </w:rPr>
              <w:t>Resolution calling on the New York State Legislature to pass, and the Governor to sign, legislation to establish the Center for Fatherhood Initiatives under the Office of Children and Family Services</w:t>
            </w:r>
          </w:p>
          <w:p w14:paraId="5FE7DA3D" w14:textId="77777777" w:rsidR="00B32F2B" w:rsidRPr="00B32F2B" w:rsidRDefault="00B32F2B"/>
        </w:tc>
      </w:tr>
      <w:tr w:rsidR="00B32F2B" w:rsidRPr="00B32F2B" w14:paraId="64A5D14F" w14:textId="77777777" w:rsidTr="00213EA8">
        <w:trPr>
          <w:trHeight w:val="332"/>
        </w:trPr>
        <w:tc>
          <w:tcPr>
            <w:tcW w:w="4604" w:type="dxa"/>
          </w:tcPr>
          <w:p w14:paraId="1B05F618" w14:textId="5309FB88" w:rsidR="00B32F2B" w:rsidRPr="00B32F2B" w:rsidRDefault="00E83D99">
            <w:pPr>
              <w:rPr>
                <w:rFonts w:ascii="Times New Roman" w:hAnsi="Times New Roman"/>
                <w:b/>
                <w:sz w:val="24"/>
                <w:szCs w:val="24"/>
              </w:rPr>
            </w:pPr>
            <w:r>
              <w:rPr>
                <w:rFonts w:ascii="Times New Roman" w:hAnsi="Times New Roman"/>
                <w:b/>
                <w:sz w:val="24"/>
                <w:szCs w:val="24"/>
              </w:rPr>
              <w:t>Res. No. 161</w:t>
            </w:r>
            <w:r w:rsidRPr="00B32F2B">
              <w:rPr>
                <w:rFonts w:ascii="Times New Roman" w:hAnsi="Times New Roman"/>
                <w:b/>
                <w:sz w:val="24"/>
                <w:szCs w:val="24"/>
              </w:rPr>
              <w:t>-2026</w:t>
            </w:r>
          </w:p>
        </w:tc>
        <w:tc>
          <w:tcPr>
            <w:tcW w:w="4486" w:type="dxa"/>
          </w:tcPr>
          <w:p w14:paraId="21B2D519" w14:textId="7D67AC34" w:rsidR="00B32F2B" w:rsidRPr="00B32F2B" w:rsidRDefault="00B32F2B">
            <w:pPr>
              <w:rPr>
                <w:rFonts w:ascii="Times New Roman" w:hAnsi="Times New Roman"/>
                <w:sz w:val="24"/>
                <w:szCs w:val="24"/>
              </w:rPr>
            </w:pPr>
            <w:r w:rsidRPr="00B32F2B">
              <w:rPr>
                <w:rFonts w:ascii="Times New Roman" w:hAnsi="Times New Roman"/>
                <w:sz w:val="24"/>
                <w:szCs w:val="24"/>
              </w:rPr>
              <w:t xml:space="preserve">By Council Members </w:t>
            </w:r>
            <w:r w:rsidR="00E83D99">
              <w:rPr>
                <w:rFonts w:ascii="Times New Roman" w:hAnsi="Times New Roman"/>
                <w:sz w:val="24"/>
                <w:szCs w:val="24"/>
              </w:rPr>
              <w:t xml:space="preserve">Williams, </w:t>
            </w:r>
            <w:r w:rsidR="00D175C2">
              <w:rPr>
                <w:rFonts w:ascii="Times New Roman" w:hAnsi="Times New Roman"/>
                <w:sz w:val="24"/>
                <w:szCs w:val="24"/>
              </w:rPr>
              <w:t>Louis, Brewer, Stevens, Gutiérrez, Cabán, and Banks</w:t>
            </w:r>
          </w:p>
        </w:tc>
      </w:tr>
      <w:tr w:rsidR="00E83D99" w:rsidRPr="00B32F2B" w14:paraId="6B25E034" w14:textId="77777777" w:rsidTr="00213EA8">
        <w:trPr>
          <w:trHeight w:val="1782"/>
        </w:trPr>
        <w:tc>
          <w:tcPr>
            <w:tcW w:w="4604" w:type="dxa"/>
          </w:tcPr>
          <w:p w14:paraId="101C8FFD" w14:textId="77777777" w:rsidR="00E83D99" w:rsidRPr="00B32F2B" w:rsidRDefault="00E83D99" w:rsidP="00E83D99">
            <w:pPr>
              <w:rPr>
                <w:rFonts w:ascii="Times New Roman" w:hAnsi="Times New Roman"/>
                <w:b/>
                <w:sz w:val="24"/>
                <w:szCs w:val="24"/>
              </w:rPr>
            </w:pPr>
          </w:p>
          <w:p w14:paraId="7ED7479F" w14:textId="32CC9854" w:rsidR="00E83D99" w:rsidRPr="00B32F2B" w:rsidRDefault="00E83D99" w:rsidP="00E83D99">
            <w:pPr>
              <w:rPr>
                <w:b/>
              </w:rPr>
            </w:pPr>
            <w:r w:rsidRPr="00B32F2B">
              <w:rPr>
                <w:rFonts w:ascii="Times New Roman" w:hAnsi="Times New Roman"/>
                <w:b/>
                <w:sz w:val="24"/>
                <w:szCs w:val="24"/>
              </w:rPr>
              <w:t>Title:</w:t>
            </w:r>
          </w:p>
        </w:tc>
        <w:tc>
          <w:tcPr>
            <w:tcW w:w="4486" w:type="dxa"/>
          </w:tcPr>
          <w:p w14:paraId="0FFE69EC" w14:textId="77777777" w:rsidR="00E83D99" w:rsidRPr="00B32F2B" w:rsidRDefault="00E83D99" w:rsidP="00E83D99">
            <w:pPr>
              <w:rPr>
                <w:rFonts w:ascii="Times New Roman" w:hAnsi="Times New Roman"/>
                <w:color w:val="000000"/>
                <w:sz w:val="24"/>
                <w:szCs w:val="24"/>
              </w:rPr>
            </w:pPr>
          </w:p>
          <w:p w14:paraId="68DE96D6" w14:textId="77777777" w:rsidR="00E83D99" w:rsidRDefault="00D175C2">
            <w:pPr>
              <w:rPr>
                <w:rFonts w:ascii="Times New Roman" w:hAnsi="Times New Roman"/>
                <w:color w:val="000000"/>
                <w:sz w:val="24"/>
                <w:szCs w:val="24"/>
              </w:rPr>
            </w:pPr>
            <w:r w:rsidRPr="00D175C2">
              <w:rPr>
                <w:rFonts w:ascii="Times New Roman" w:hAnsi="Times New Roman"/>
                <w:color w:val="000000"/>
                <w:sz w:val="24"/>
                <w:szCs w:val="24"/>
              </w:rPr>
              <w:t>Resolution calling on the New York State Legislature to pass, and the Governor to sign, A.7415 and a Senate companion bill, which would establish a baby bond pilot program for foster youth</w:t>
            </w:r>
          </w:p>
          <w:p w14:paraId="23E389B0" w14:textId="31ED722F" w:rsidR="00213EA8" w:rsidRPr="00B32F2B" w:rsidRDefault="00213EA8"/>
        </w:tc>
      </w:tr>
      <w:tr w:rsidR="00E83D99" w:rsidRPr="00B32F2B" w14:paraId="1665E36C" w14:textId="77777777" w:rsidTr="00213EA8">
        <w:trPr>
          <w:trHeight w:val="80"/>
        </w:trPr>
        <w:tc>
          <w:tcPr>
            <w:tcW w:w="4604" w:type="dxa"/>
            <w:hideMark/>
          </w:tcPr>
          <w:p w14:paraId="11C1794C" w14:textId="468D982D" w:rsidR="00E83D99" w:rsidRPr="00B32F2B" w:rsidRDefault="00E83D99" w:rsidP="00163D02">
            <w:pPr>
              <w:rPr>
                <w:rFonts w:ascii="Times New Roman" w:hAnsi="Times New Roman"/>
                <w:b/>
                <w:sz w:val="24"/>
                <w:szCs w:val="24"/>
              </w:rPr>
            </w:pPr>
            <w:r>
              <w:rPr>
                <w:rFonts w:ascii="Times New Roman" w:hAnsi="Times New Roman"/>
                <w:b/>
                <w:sz w:val="24"/>
                <w:szCs w:val="24"/>
              </w:rPr>
              <w:t>Res. No. 217</w:t>
            </w:r>
            <w:r w:rsidRPr="00B32F2B">
              <w:rPr>
                <w:rFonts w:ascii="Times New Roman" w:hAnsi="Times New Roman"/>
                <w:b/>
                <w:sz w:val="24"/>
                <w:szCs w:val="24"/>
              </w:rPr>
              <w:t>-2026</w:t>
            </w:r>
          </w:p>
        </w:tc>
        <w:tc>
          <w:tcPr>
            <w:tcW w:w="4486" w:type="dxa"/>
            <w:hideMark/>
          </w:tcPr>
          <w:p w14:paraId="465718F9" w14:textId="7F52E6CE" w:rsidR="00E83D99" w:rsidRPr="00B32F2B" w:rsidRDefault="00E83D99" w:rsidP="00163D02">
            <w:pPr>
              <w:rPr>
                <w:rFonts w:ascii="Times New Roman" w:hAnsi="Times New Roman"/>
                <w:sz w:val="24"/>
                <w:szCs w:val="24"/>
              </w:rPr>
            </w:pPr>
            <w:r w:rsidRPr="00B32F2B">
              <w:rPr>
                <w:rFonts w:ascii="Times New Roman" w:hAnsi="Times New Roman"/>
                <w:sz w:val="24"/>
                <w:szCs w:val="24"/>
              </w:rPr>
              <w:t>By Council Members Hudson</w:t>
            </w:r>
            <w:r w:rsidR="00C96BDF">
              <w:rPr>
                <w:rFonts w:ascii="Times New Roman" w:hAnsi="Times New Roman"/>
                <w:sz w:val="24"/>
                <w:szCs w:val="24"/>
              </w:rPr>
              <w:t xml:space="preserve"> and </w:t>
            </w:r>
            <w:r w:rsidR="00662274">
              <w:rPr>
                <w:rFonts w:ascii="Times New Roman" w:hAnsi="Times New Roman"/>
                <w:sz w:val="24"/>
                <w:szCs w:val="24"/>
              </w:rPr>
              <w:t>Louis</w:t>
            </w:r>
          </w:p>
        </w:tc>
      </w:tr>
      <w:tr w:rsidR="00E83D99" w:rsidRPr="00B32F2B" w14:paraId="4F8C848F" w14:textId="77777777" w:rsidTr="00213EA8">
        <w:trPr>
          <w:trHeight w:val="1782"/>
        </w:trPr>
        <w:tc>
          <w:tcPr>
            <w:tcW w:w="4604" w:type="dxa"/>
          </w:tcPr>
          <w:p w14:paraId="5DD26D57" w14:textId="77777777" w:rsidR="00E83D99" w:rsidRPr="00B32F2B" w:rsidRDefault="00E83D99" w:rsidP="00163D02">
            <w:pPr>
              <w:rPr>
                <w:rFonts w:ascii="Times New Roman" w:hAnsi="Times New Roman"/>
                <w:b/>
                <w:sz w:val="24"/>
                <w:szCs w:val="24"/>
              </w:rPr>
            </w:pPr>
          </w:p>
          <w:p w14:paraId="6CB98AE7" w14:textId="77777777" w:rsidR="00E83D99" w:rsidRPr="00B32F2B" w:rsidRDefault="00E83D99" w:rsidP="00163D02">
            <w:pPr>
              <w:rPr>
                <w:rFonts w:ascii="Times New Roman" w:hAnsi="Times New Roman"/>
                <w:b/>
                <w:sz w:val="24"/>
                <w:szCs w:val="24"/>
              </w:rPr>
            </w:pPr>
            <w:r w:rsidRPr="00B32F2B">
              <w:rPr>
                <w:rFonts w:ascii="Times New Roman" w:hAnsi="Times New Roman"/>
                <w:b/>
                <w:sz w:val="24"/>
                <w:szCs w:val="24"/>
              </w:rPr>
              <w:t>Title:</w:t>
            </w:r>
          </w:p>
          <w:p w14:paraId="2512BA21" w14:textId="77777777" w:rsidR="00E83D99" w:rsidRPr="00B32F2B" w:rsidRDefault="00E83D99" w:rsidP="00163D02">
            <w:pPr>
              <w:rPr>
                <w:rFonts w:ascii="Times New Roman" w:hAnsi="Times New Roman"/>
                <w:sz w:val="24"/>
                <w:szCs w:val="24"/>
              </w:rPr>
            </w:pPr>
          </w:p>
          <w:p w14:paraId="5A7B415A" w14:textId="77777777" w:rsidR="00E83D99" w:rsidRPr="00B32F2B" w:rsidRDefault="00E83D99" w:rsidP="00163D02">
            <w:pPr>
              <w:rPr>
                <w:rFonts w:ascii="Times New Roman" w:hAnsi="Times New Roman"/>
                <w:sz w:val="24"/>
                <w:szCs w:val="24"/>
              </w:rPr>
            </w:pPr>
          </w:p>
          <w:p w14:paraId="458710D5" w14:textId="77777777" w:rsidR="00E83D99" w:rsidRPr="00B32F2B" w:rsidRDefault="00E83D99" w:rsidP="00163D02">
            <w:pPr>
              <w:rPr>
                <w:rFonts w:ascii="Times New Roman" w:hAnsi="Times New Roman"/>
                <w:sz w:val="24"/>
                <w:szCs w:val="24"/>
              </w:rPr>
            </w:pPr>
          </w:p>
        </w:tc>
        <w:tc>
          <w:tcPr>
            <w:tcW w:w="4486" w:type="dxa"/>
            <w:hideMark/>
          </w:tcPr>
          <w:p w14:paraId="37E8502C" w14:textId="77777777" w:rsidR="00213EA8" w:rsidRDefault="00E83D99" w:rsidP="00163D02">
            <w:pPr>
              <w:rPr>
                <w:rFonts w:ascii="Times New Roman" w:hAnsi="Times New Roman"/>
                <w:sz w:val="24"/>
                <w:szCs w:val="24"/>
              </w:rPr>
            </w:pPr>
            <w:r w:rsidRPr="00B32F2B">
              <w:rPr>
                <w:rFonts w:ascii="Times New Roman" w:hAnsi="Times New Roman"/>
                <w:sz w:val="24"/>
                <w:szCs w:val="24"/>
              </w:rPr>
              <w:br/>
            </w:r>
            <w:r w:rsidR="00662274" w:rsidRPr="00662274">
              <w:rPr>
                <w:rFonts w:ascii="Times New Roman" w:hAnsi="Times New Roman"/>
                <w:sz w:val="24"/>
                <w:szCs w:val="24"/>
              </w:rPr>
              <w:t>Resolution calling upon the New York State Legislature to pass, and the Governor to sign, the Predatory Marketing Prevention Act (S7487C), which relates to false or misleading advertisements of food and food products; provides factors to determine whether an advertisement is false or misleading; provides for enforcement and a private right of action</w:t>
            </w:r>
          </w:p>
          <w:p w14:paraId="5C58A3B0" w14:textId="04291A73" w:rsidR="00E83D99" w:rsidRPr="00B32F2B" w:rsidRDefault="00E83D99" w:rsidP="00163D02">
            <w:pPr>
              <w:rPr>
                <w:rFonts w:ascii="Times New Roman" w:hAnsi="Times New Roman"/>
                <w:sz w:val="24"/>
                <w:szCs w:val="24"/>
              </w:rPr>
            </w:pPr>
            <w:r w:rsidRPr="00B32F2B">
              <w:rPr>
                <w:rFonts w:ascii="Times New Roman" w:hAnsi="Times New Roman"/>
                <w:color w:val="000000"/>
                <w:sz w:val="24"/>
                <w:szCs w:val="24"/>
              </w:rPr>
              <w:br/>
            </w:r>
          </w:p>
        </w:tc>
      </w:tr>
      <w:tr w:rsidR="00E83D99" w:rsidRPr="00B32F2B" w14:paraId="4ABE9D04" w14:textId="77777777" w:rsidTr="00213EA8">
        <w:trPr>
          <w:trHeight w:val="576"/>
        </w:trPr>
        <w:tc>
          <w:tcPr>
            <w:tcW w:w="4604" w:type="dxa"/>
            <w:hideMark/>
          </w:tcPr>
          <w:p w14:paraId="5CC631D2" w14:textId="09543CBD" w:rsidR="00E83D99" w:rsidRPr="00B32F2B" w:rsidRDefault="00E83D99" w:rsidP="00163D02">
            <w:pPr>
              <w:rPr>
                <w:rFonts w:ascii="Times New Roman" w:hAnsi="Times New Roman"/>
                <w:b/>
                <w:sz w:val="24"/>
                <w:szCs w:val="24"/>
              </w:rPr>
            </w:pPr>
            <w:r>
              <w:rPr>
                <w:rFonts w:ascii="Times New Roman" w:hAnsi="Times New Roman"/>
                <w:b/>
                <w:sz w:val="24"/>
                <w:szCs w:val="24"/>
              </w:rPr>
              <w:lastRenderedPageBreak/>
              <w:t>Res. No. 276</w:t>
            </w:r>
            <w:r w:rsidRPr="00B32F2B">
              <w:rPr>
                <w:rFonts w:ascii="Times New Roman" w:hAnsi="Times New Roman"/>
                <w:b/>
                <w:sz w:val="24"/>
                <w:szCs w:val="24"/>
              </w:rPr>
              <w:t>-2026</w:t>
            </w:r>
          </w:p>
        </w:tc>
        <w:tc>
          <w:tcPr>
            <w:tcW w:w="4486" w:type="dxa"/>
            <w:hideMark/>
          </w:tcPr>
          <w:p w14:paraId="3A723741" w14:textId="61F42D11" w:rsidR="00E83D99" w:rsidRPr="00B32F2B" w:rsidRDefault="00E83D99" w:rsidP="00163D02">
            <w:pPr>
              <w:rPr>
                <w:rFonts w:ascii="Times New Roman" w:hAnsi="Times New Roman"/>
                <w:sz w:val="24"/>
                <w:szCs w:val="24"/>
              </w:rPr>
            </w:pPr>
            <w:r w:rsidRPr="00B32F2B">
              <w:rPr>
                <w:rFonts w:ascii="Times New Roman" w:hAnsi="Times New Roman"/>
                <w:sz w:val="24"/>
                <w:szCs w:val="24"/>
              </w:rPr>
              <w:t xml:space="preserve">By Council Members </w:t>
            </w:r>
            <w:r>
              <w:rPr>
                <w:rFonts w:ascii="Times New Roman" w:hAnsi="Times New Roman"/>
                <w:sz w:val="24"/>
                <w:szCs w:val="24"/>
              </w:rPr>
              <w:t xml:space="preserve">Williams, </w:t>
            </w:r>
            <w:r w:rsidR="00C96BDF">
              <w:rPr>
                <w:rFonts w:ascii="Times New Roman" w:hAnsi="Times New Roman"/>
                <w:sz w:val="24"/>
                <w:szCs w:val="24"/>
              </w:rPr>
              <w:t>Ossé, Brooks-Powers, and Louis</w:t>
            </w:r>
          </w:p>
        </w:tc>
      </w:tr>
      <w:tr w:rsidR="00E83D99" w:rsidRPr="00B32F2B" w14:paraId="73B28B47" w14:textId="77777777" w:rsidTr="00213EA8">
        <w:trPr>
          <w:trHeight w:val="1782"/>
        </w:trPr>
        <w:tc>
          <w:tcPr>
            <w:tcW w:w="4604" w:type="dxa"/>
          </w:tcPr>
          <w:p w14:paraId="0D9A8B95" w14:textId="77777777" w:rsidR="00E83D99" w:rsidRDefault="00E83D99" w:rsidP="00163D02">
            <w:pPr>
              <w:rPr>
                <w:rFonts w:ascii="Times New Roman" w:hAnsi="Times New Roman"/>
                <w:b/>
                <w:sz w:val="24"/>
                <w:szCs w:val="24"/>
              </w:rPr>
            </w:pPr>
          </w:p>
          <w:p w14:paraId="7CE98088" w14:textId="77777777" w:rsidR="00E83D99" w:rsidRPr="00B32F2B" w:rsidRDefault="00E83D99" w:rsidP="00163D02">
            <w:pPr>
              <w:rPr>
                <w:rFonts w:ascii="Times New Roman" w:hAnsi="Times New Roman"/>
                <w:b/>
                <w:sz w:val="24"/>
                <w:szCs w:val="24"/>
              </w:rPr>
            </w:pPr>
            <w:r w:rsidRPr="00B32F2B">
              <w:rPr>
                <w:rFonts w:ascii="Times New Roman" w:hAnsi="Times New Roman"/>
                <w:b/>
                <w:sz w:val="24"/>
                <w:szCs w:val="24"/>
              </w:rPr>
              <w:t>Title:</w:t>
            </w:r>
          </w:p>
          <w:p w14:paraId="24F4E475" w14:textId="77777777" w:rsidR="00E83D99" w:rsidRPr="00B32F2B" w:rsidRDefault="00E83D99" w:rsidP="00163D02">
            <w:pPr>
              <w:rPr>
                <w:b/>
              </w:rPr>
            </w:pPr>
          </w:p>
        </w:tc>
        <w:tc>
          <w:tcPr>
            <w:tcW w:w="4486" w:type="dxa"/>
          </w:tcPr>
          <w:p w14:paraId="61ED2A81" w14:textId="77777777" w:rsidR="00E83D99" w:rsidRDefault="00E83D99" w:rsidP="00163D02">
            <w:pPr>
              <w:rPr>
                <w:rFonts w:ascii="Times New Roman" w:hAnsi="Times New Roman"/>
                <w:color w:val="000000"/>
                <w:sz w:val="24"/>
                <w:szCs w:val="24"/>
                <w:shd w:val="clear" w:color="auto" w:fill="FFFFFF"/>
              </w:rPr>
            </w:pPr>
          </w:p>
          <w:p w14:paraId="0E65D53F" w14:textId="76BC4457" w:rsidR="00E83D99" w:rsidRPr="00B32F2B" w:rsidRDefault="00B97D17" w:rsidP="00163D02">
            <w:r w:rsidRPr="00B97D17">
              <w:rPr>
                <w:rFonts w:ascii="Times New Roman" w:hAnsi="Times New Roman"/>
                <w:color w:val="000000"/>
                <w:sz w:val="24"/>
                <w:szCs w:val="24"/>
                <w:shd w:val="clear" w:color="auto" w:fill="FFFFFF"/>
              </w:rPr>
              <w:t>Resolution calling on Congress to pass, and the President to sign, legislation that creates targeted and means-tested guaranteed income programs for low-income individuals, young adults, and foster youth</w:t>
            </w:r>
          </w:p>
        </w:tc>
      </w:tr>
      <w:tr w:rsidR="00E83D99" w:rsidRPr="00B32F2B" w14:paraId="30A2ADEA" w14:textId="77777777" w:rsidTr="00213EA8">
        <w:trPr>
          <w:trHeight w:val="422"/>
        </w:trPr>
        <w:tc>
          <w:tcPr>
            <w:tcW w:w="4604" w:type="dxa"/>
          </w:tcPr>
          <w:p w14:paraId="52929954" w14:textId="499947C5" w:rsidR="00E83D99" w:rsidRPr="00B32F2B" w:rsidRDefault="00E83D99" w:rsidP="00163D02">
            <w:pPr>
              <w:rPr>
                <w:rFonts w:ascii="Times New Roman" w:hAnsi="Times New Roman"/>
                <w:b/>
                <w:sz w:val="24"/>
                <w:szCs w:val="24"/>
              </w:rPr>
            </w:pPr>
            <w:r>
              <w:rPr>
                <w:rFonts w:ascii="Times New Roman" w:hAnsi="Times New Roman"/>
                <w:b/>
                <w:sz w:val="24"/>
                <w:szCs w:val="24"/>
              </w:rPr>
              <w:t>Res. No. 277</w:t>
            </w:r>
            <w:r w:rsidRPr="00B32F2B">
              <w:rPr>
                <w:rFonts w:ascii="Times New Roman" w:hAnsi="Times New Roman"/>
                <w:b/>
                <w:sz w:val="24"/>
                <w:szCs w:val="24"/>
              </w:rPr>
              <w:t>-2026</w:t>
            </w:r>
          </w:p>
        </w:tc>
        <w:tc>
          <w:tcPr>
            <w:tcW w:w="4486" w:type="dxa"/>
          </w:tcPr>
          <w:p w14:paraId="74C47AA9" w14:textId="79A2D2A1" w:rsidR="00E83D99" w:rsidRPr="00B32F2B" w:rsidRDefault="00E83D99" w:rsidP="00163D02">
            <w:pPr>
              <w:rPr>
                <w:rFonts w:ascii="Times New Roman" w:hAnsi="Times New Roman"/>
                <w:sz w:val="24"/>
                <w:szCs w:val="24"/>
              </w:rPr>
            </w:pPr>
            <w:r w:rsidRPr="00B32F2B">
              <w:rPr>
                <w:rFonts w:ascii="Times New Roman" w:hAnsi="Times New Roman"/>
                <w:sz w:val="24"/>
                <w:szCs w:val="24"/>
              </w:rPr>
              <w:t xml:space="preserve">By Council Members </w:t>
            </w:r>
            <w:r>
              <w:rPr>
                <w:rFonts w:ascii="Times New Roman" w:hAnsi="Times New Roman"/>
                <w:sz w:val="24"/>
                <w:szCs w:val="24"/>
              </w:rPr>
              <w:t xml:space="preserve">Williams, </w:t>
            </w:r>
            <w:r w:rsidR="00B97D17">
              <w:rPr>
                <w:rFonts w:ascii="Times New Roman" w:hAnsi="Times New Roman"/>
                <w:sz w:val="24"/>
                <w:szCs w:val="24"/>
              </w:rPr>
              <w:t>Ossé, Stevens, Hudson, Won, and Louis</w:t>
            </w:r>
          </w:p>
        </w:tc>
      </w:tr>
      <w:tr w:rsidR="00E83D99" w:rsidRPr="00B32F2B" w14:paraId="6A696570" w14:textId="77777777" w:rsidTr="00213EA8">
        <w:trPr>
          <w:trHeight w:val="1782"/>
        </w:trPr>
        <w:tc>
          <w:tcPr>
            <w:tcW w:w="4604" w:type="dxa"/>
          </w:tcPr>
          <w:p w14:paraId="6BF6C20C" w14:textId="77777777" w:rsidR="00E83D99" w:rsidRPr="00B32F2B" w:rsidRDefault="00E83D99" w:rsidP="00163D02">
            <w:pPr>
              <w:rPr>
                <w:rFonts w:ascii="Times New Roman" w:hAnsi="Times New Roman"/>
                <w:b/>
                <w:sz w:val="24"/>
                <w:szCs w:val="24"/>
              </w:rPr>
            </w:pPr>
          </w:p>
          <w:p w14:paraId="747F309B" w14:textId="77777777" w:rsidR="00E83D99" w:rsidRPr="00B32F2B" w:rsidRDefault="00E83D99" w:rsidP="00163D02">
            <w:pPr>
              <w:rPr>
                <w:b/>
              </w:rPr>
            </w:pPr>
            <w:r w:rsidRPr="00B32F2B">
              <w:rPr>
                <w:rFonts w:ascii="Times New Roman" w:hAnsi="Times New Roman"/>
                <w:b/>
                <w:sz w:val="24"/>
                <w:szCs w:val="24"/>
              </w:rPr>
              <w:t>Title:</w:t>
            </w:r>
          </w:p>
        </w:tc>
        <w:tc>
          <w:tcPr>
            <w:tcW w:w="4486" w:type="dxa"/>
          </w:tcPr>
          <w:p w14:paraId="4E789A07" w14:textId="77777777" w:rsidR="00E83D99" w:rsidRPr="00B32F2B" w:rsidRDefault="00E83D99" w:rsidP="00163D02">
            <w:pPr>
              <w:rPr>
                <w:rFonts w:ascii="Times New Roman" w:hAnsi="Times New Roman"/>
                <w:color w:val="000000"/>
                <w:sz w:val="24"/>
                <w:szCs w:val="24"/>
              </w:rPr>
            </w:pPr>
          </w:p>
          <w:p w14:paraId="03B9D1CB" w14:textId="2C8BA441" w:rsidR="00E83D99" w:rsidRPr="00B32F2B" w:rsidRDefault="00213EA8" w:rsidP="00163D02">
            <w:pPr>
              <w:rPr>
                <w:rFonts w:ascii="Times New Roman" w:hAnsi="Times New Roman"/>
                <w:color w:val="000000"/>
                <w:sz w:val="24"/>
                <w:szCs w:val="24"/>
              </w:rPr>
            </w:pPr>
            <w:r w:rsidRPr="00213EA8">
              <w:rPr>
                <w:rFonts w:ascii="Times New Roman" w:hAnsi="Times New Roman"/>
                <w:color w:val="000000"/>
                <w:sz w:val="24"/>
                <w:szCs w:val="24"/>
              </w:rPr>
              <w:t>Resolution calling on Congress to pass, and the President to sign, S.441/HR 1041, also known as the American Opportunity Accounts Act, which would create a federally funded savings account for every American child</w:t>
            </w:r>
          </w:p>
          <w:p w14:paraId="0AB204A8" w14:textId="77777777" w:rsidR="00E83D99" w:rsidRPr="00B32F2B" w:rsidRDefault="00E83D99" w:rsidP="00163D02"/>
        </w:tc>
      </w:tr>
      <w:tr w:rsidR="00663D16" w:rsidRPr="00B32F2B" w14:paraId="64CAE210" w14:textId="77777777" w:rsidTr="00902E61">
        <w:trPr>
          <w:trHeight w:val="422"/>
        </w:trPr>
        <w:tc>
          <w:tcPr>
            <w:tcW w:w="4604" w:type="dxa"/>
          </w:tcPr>
          <w:p w14:paraId="7CF28CF1" w14:textId="2FB6A989" w:rsidR="00663D16" w:rsidRPr="004159F3" w:rsidRDefault="00663D16" w:rsidP="004159F3">
            <w:pPr>
              <w:rPr>
                <w:rFonts w:ascii="Times New Roman" w:hAnsi="Times New Roman"/>
                <w:b/>
                <w:sz w:val="24"/>
                <w:szCs w:val="24"/>
              </w:rPr>
            </w:pPr>
            <w:r w:rsidRPr="004159F3">
              <w:rPr>
                <w:rFonts w:ascii="Times New Roman" w:hAnsi="Times New Roman"/>
                <w:b/>
                <w:sz w:val="24"/>
                <w:szCs w:val="24"/>
              </w:rPr>
              <w:t>Res. No. 27</w:t>
            </w:r>
            <w:r w:rsidR="0068649E" w:rsidRPr="004159F3">
              <w:rPr>
                <w:rFonts w:ascii="Times New Roman" w:hAnsi="Times New Roman"/>
                <w:b/>
                <w:sz w:val="24"/>
                <w:szCs w:val="24"/>
              </w:rPr>
              <w:t>8</w:t>
            </w:r>
            <w:r w:rsidRPr="004159F3">
              <w:rPr>
                <w:rFonts w:ascii="Times New Roman" w:hAnsi="Times New Roman"/>
                <w:b/>
                <w:sz w:val="24"/>
                <w:szCs w:val="24"/>
              </w:rPr>
              <w:t>-2026</w:t>
            </w:r>
            <w:r w:rsidR="00902E61" w:rsidRPr="004159F3">
              <w:rPr>
                <w:rFonts w:ascii="Times New Roman" w:hAnsi="Times New Roman"/>
                <w:b/>
                <w:sz w:val="24"/>
                <w:szCs w:val="24"/>
              </w:rPr>
              <w:t xml:space="preserve"> </w:t>
            </w:r>
          </w:p>
        </w:tc>
        <w:tc>
          <w:tcPr>
            <w:tcW w:w="4486" w:type="dxa"/>
          </w:tcPr>
          <w:p w14:paraId="0015F0FE" w14:textId="5D857960" w:rsidR="00663D16" w:rsidRPr="00B32F2B" w:rsidRDefault="00663D16" w:rsidP="00EE3BA7">
            <w:pPr>
              <w:rPr>
                <w:rFonts w:ascii="Times New Roman" w:hAnsi="Times New Roman"/>
                <w:sz w:val="24"/>
                <w:szCs w:val="24"/>
              </w:rPr>
            </w:pPr>
            <w:r w:rsidRPr="00B32F2B">
              <w:rPr>
                <w:rFonts w:ascii="Times New Roman" w:hAnsi="Times New Roman"/>
                <w:sz w:val="24"/>
                <w:szCs w:val="24"/>
              </w:rPr>
              <w:t xml:space="preserve">By Council Members </w:t>
            </w:r>
            <w:r>
              <w:rPr>
                <w:rFonts w:ascii="Times New Roman" w:hAnsi="Times New Roman"/>
                <w:sz w:val="24"/>
                <w:szCs w:val="24"/>
              </w:rPr>
              <w:t xml:space="preserve">Williams, </w:t>
            </w:r>
            <w:r w:rsidR="0068649E">
              <w:rPr>
                <w:rFonts w:ascii="Times New Roman" w:hAnsi="Times New Roman"/>
                <w:sz w:val="24"/>
                <w:szCs w:val="24"/>
              </w:rPr>
              <w:t>Won, Riley, Hudson, and Louis</w:t>
            </w:r>
          </w:p>
        </w:tc>
      </w:tr>
      <w:tr w:rsidR="00663D16" w:rsidRPr="00B32F2B" w14:paraId="4BA8CEB3" w14:textId="77777777" w:rsidTr="00902E61">
        <w:trPr>
          <w:trHeight w:val="1782"/>
        </w:trPr>
        <w:tc>
          <w:tcPr>
            <w:tcW w:w="4604" w:type="dxa"/>
          </w:tcPr>
          <w:p w14:paraId="564F7CF1" w14:textId="77777777" w:rsidR="00663D16" w:rsidRPr="004159F3" w:rsidRDefault="00663D16" w:rsidP="00EE3BA7">
            <w:pPr>
              <w:rPr>
                <w:rFonts w:ascii="Times New Roman" w:hAnsi="Times New Roman"/>
                <w:b/>
                <w:sz w:val="24"/>
                <w:szCs w:val="24"/>
              </w:rPr>
            </w:pPr>
          </w:p>
          <w:p w14:paraId="42791E10" w14:textId="77777777" w:rsidR="00663D16" w:rsidRPr="004159F3" w:rsidRDefault="00663D16" w:rsidP="00EE3BA7">
            <w:pPr>
              <w:rPr>
                <w:b/>
              </w:rPr>
            </w:pPr>
            <w:r w:rsidRPr="004159F3">
              <w:rPr>
                <w:rFonts w:ascii="Times New Roman" w:hAnsi="Times New Roman"/>
                <w:b/>
                <w:sz w:val="24"/>
                <w:szCs w:val="24"/>
              </w:rPr>
              <w:t>Title:</w:t>
            </w:r>
          </w:p>
        </w:tc>
        <w:tc>
          <w:tcPr>
            <w:tcW w:w="4486" w:type="dxa"/>
          </w:tcPr>
          <w:p w14:paraId="3B8336F6" w14:textId="77777777" w:rsidR="00663D16" w:rsidRPr="00B32F2B" w:rsidRDefault="00663D16" w:rsidP="00EE3BA7">
            <w:pPr>
              <w:rPr>
                <w:rFonts w:ascii="Times New Roman" w:hAnsi="Times New Roman"/>
                <w:color w:val="000000"/>
                <w:sz w:val="24"/>
                <w:szCs w:val="24"/>
              </w:rPr>
            </w:pPr>
          </w:p>
          <w:p w14:paraId="3EBBF4BD" w14:textId="0E18B0A8" w:rsidR="00663D16" w:rsidRPr="00B32F2B" w:rsidRDefault="002676CE" w:rsidP="00EE3BA7">
            <w:r w:rsidRPr="002676CE">
              <w:rPr>
                <w:rFonts w:ascii="Times New Roman" w:hAnsi="Times New Roman"/>
                <w:color w:val="000000"/>
                <w:sz w:val="24"/>
                <w:szCs w:val="24"/>
              </w:rPr>
              <w:t>Resolution calling upon New York State Legislature to pass, and the Governor to sign, legislation that would deposit $1,000 into an account that is managed and invested by the state comptroller to be available to eligible children when they reach the age of 18</w:t>
            </w:r>
          </w:p>
        </w:tc>
      </w:tr>
    </w:tbl>
    <w:p w14:paraId="77499E1D" w14:textId="77777777" w:rsidR="00CB27F7" w:rsidRDefault="00CB27F7"/>
    <w:p w14:paraId="4FC1A412" w14:textId="12FF8CCF" w:rsidR="00E83D99" w:rsidRPr="00653AC2" w:rsidRDefault="00E83D99" w:rsidP="00653AC2">
      <w:pPr>
        <w:numPr>
          <w:ilvl w:val="0"/>
          <w:numId w:val="1"/>
        </w:numPr>
        <w:spacing w:before="240"/>
        <w:rPr>
          <w:b/>
          <w:bCs/>
          <w:smallCaps/>
        </w:rPr>
      </w:pPr>
      <w:r w:rsidRPr="00653AC2">
        <w:rPr>
          <w:b/>
          <w:bCs/>
          <w:smallCaps/>
        </w:rPr>
        <w:t>Introduction</w:t>
      </w:r>
    </w:p>
    <w:p w14:paraId="07B66976" w14:textId="00E80660" w:rsidR="00653AC2" w:rsidRDefault="006F3981" w:rsidP="006F3981">
      <w:pPr>
        <w:spacing w:before="240" w:line="480" w:lineRule="auto"/>
        <w:ind w:left="72" w:firstLine="432"/>
        <w:jc w:val="both"/>
      </w:pPr>
      <w:r>
        <w:t xml:space="preserve">On June 23, 2026, the New York City Council’s Committee on Children &amp; Youth, chaired by Council Member Althea Stevens, will hold an oversight hearing titled </w:t>
      </w:r>
      <w:r w:rsidRPr="006F3981">
        <w:rPr>
          <w:i/>
          <w:iCs/>
        </w:rPr>
        <w:t>“Evaluation of DYCD’s Beacon and Cornerstone Programs</w:t>
      </w:r>
      <w:r>
        <w:t>”</w:t>
      </w:r>
      <w:r w:rsidRPr="006F3981">
        <w:t>.</w:t>
      </w:r>
      <w:r>
        <w:t xml:space="preserve"> The Committee will also hear the following legislation: </w:t>
      </w:r>
    </w:p>
    <w:p w14:paraId="779BEDAC" w14:textId="1E801FC3" w:rsidR="006F3981" w:rsidRDefault="006F3981" w:rsidP="00AD034C">
      <w:pPr>
        <w:numPr>
          <w:ilvl w:val="0"/>
          <w:numId w:val="2"/>
        </w:numPr>
        <w:spacing w:line="480" w:lineRule="auto"/>
        <w:jc w:val="both"/>
      </w:pPr>
      <w:r w:rsidRPr="00AD034C">
        <w:rPr>
          <w:u w:val="single"/>
        </w:rPr>
        <w:t>Resolution Number 0032-2026</w:t>
      </w:r>
      <w:r>
        <w:t xml:space="preserve"> (“Res. 32”), sponsored by Council Member Chris Banks, in relation to s</w:t>
      </w:r>
      <w:r w:rsidRPr="006F3981">
        <w:t>etting aside a portion of state revenues from sports betting to support youth sports programs, upgrade community sports infrastructure and expand access to recreational athletics for young people</w:t>
      </w:r>
      <w:r>
        <w:t xml:space="preserve">;  </w:t>
      </w:r>
    </w:p>
    <w:p w14:paraId="7DB11F41" w14:textId="7F761F9A" w:rsidR="006F3981" w:rsidRDefault="006F3981" w:rsidP="00AD034C">
      <w:pPr>
        <w:numPr>
          <w:ilvl w:val="0"/>
          <w:numId w:val="2"/>
        </w:numPr>
        <w:spacing w:line="480" w:lineRule="auto"/>
        <w:jc w:val="both"/>
      </w:pPr>
      <w:r w:rsidRPr="00AD034C">
        <w:rPr>
          <w:u w:val="single"/>
        </w:rPr>
        <w:lastRenderedPageBreak/>
        <w:t>Resolution Number 142-2022</w:t>
      </w:r>
      <w:r>
        <w:t xml:space="preserve"> (“Res. 142”), sponsored by Council Member Kevin Riley, in relation to </w:t>
      </w:r>
      <w:r w:rsidR="009C39A4">
        <w:t>e</w:t>
      </w:r>
      <w:r w:rsidR="009C39A4" w:rsidRPr="009C39A4">
        <w:t>stablish</w:t>
      </w:r>
      <w:r w:rsidR="00D32ADB">
        <w:t>ing</w:t>
      </w:r>
      <w:r w:rsidR="009C39A4" w:rsidRPr="009C39A4">
        <w:t xml:space="preserve"> the Center for Fatherhood Initiatives under the Office of Children and Family Services</w:t>
      </w:r>
      <w:r>
        <w:t xml:space="preserve">; </w:t>
      </w:r>
    </w:p>
    <w:p w14:paraId="4FB6B2AF" w14:textId="6551B52C" w:rsidR="006F3981" w:rsidRDefault="006F3981" w:rsidP="00AD034C">
      <w:pPr>
        <w:numPr>
          <w:ilvl w:val="0"/>
          <w:numId w:val="2"/>
        </w:numPr>
        <w:spacing w:line="480" w:lineRule="auto"/>
        <w:jc w:val="both"/>
      </w:pPr>
      <w:r w:rsidRPr="00AD034C">
        <w:rPr>
          <w:u w:val="single"/>
        </w:rPr>
        <w:t>Resolution Number 161-2026</w:t>
      </w:r>
      <w:r>
        <w:t xml:space="preserve"> (“Res. 161”), sponsored by Deputy Speaker Dr. Nantasha Williams, in relation to </w:t>
      </w:r>
      <w:r w:rsidR="00D32ADB">
        <w:t>e</w:t>
      </w:r>
      <w:r w:rsidR="00D32ADB" w:rsidRPr="00D32ADB">
        <w:t>stablish</w:t>
      </w:r>
      <w:r w:rsidR="00D32ADB">
        <w:t>ing</w:t>
      </w:r>
      <w:r w:rsidR="00D32ADB" w:rsidRPr="00D32ADB">
        <w:t xml:space="preserve"> a baby bond pilot program for foster youth</w:t>
      </w:r>
      <w:r>
        <w:t xml:space="preserve">; </w:t>
      </w:r>
    </w:p>
    <w:p w14:paraId="34D92B03" w14:textId="4348A0AD" w:rsidR="006F3981" w:rsidRDefault="006F3981" w:rsidP="00AD034C">
      <w:pPr>
        <w:numPr>
          <w:ilvl w:val="0"/>
          <w:numId w:val="2"/>
        </w:numPr>
        <w:spacing w:line="480" w:lineRule="auto"/>
        <w:jc w:val="both"/>
      </w:pPr>
      <w:r w:rsidRPr="00AD034C">
        <w:rPr>
          <w:u w:val="single"/>
        </w:rPr>
        <w:t>Resolution Number 217-2026</w:t>
      </w:r>
      <w:r>
        <w:t xml:space="preserve"> (“Res. 217”), sponsored by Council </w:t>
      </w:r>
      <w:r w:rsidR="00511347">
        <w:t>M</w:t>
      </w:r>
      <w:r>
        <w:t>ember Crystal Hudson, in relation to</w:t>
      </w:r>
      <w:r w:rsidR="00511347">
        <w:t xml:space="preserve"> the</w:t>
      </w:r>
      <w:r w:rsidR="004B36E2">
        <w:t xml:space="preserve"> </w:t>
      </w:r>
      <w:r w:rsidR="00511347">
        <w:t>Predatory Marketing Prevention Act</w:t>
      </w:r>
      <w:r>
        <w:t xml:space="preserve">; </w:t>
      </w:r>
    </w:p>
    <w:p w14:paraId="174CFCC3" w14:textId="59A73356" w:rsidR="006F3981" w:rsidRDefault="006F3981" w:rsidP="00AD034C">
      <w:pPr>
        <w:numPr>
          <w:ilvl w:val="0"/>
          <w:numId w:val="2"/>
        </w:numPr>
        <w:spacing w:line="480" w:lineRule="auto"/>
        <w:jc w:val="both"/>
      </w:pPr>
      <w:r w:rsidRPr="00AD034C">
        <w:rPr>
          <w:u w:val="single"/>
        </w:rPr>
        <w:t>Resolution Number 276-2026</w:t>
      </w:r>
      <w:r>
        <w:t xml:space="preserve"> (“Res. 276”), sponsored by Deputy Speaker Dr. Nantasha Williams, in relation to </w:t>
      </w:r>
      <w:r w:rsidR="00BA25C8">
        <w:t xml:space="preserve">creating </w:t>
      </w:r>
      <w:r w:rsidR="00BA25C8" w:rsidRPr="00BA25C8">
        <w:t>targeted and means-tested guaranteed income programs for low-income individuals, young adults, and foster youth</w:t>
      </w:r>
      <w:r>
        <w:t>;</w:t>
      </w:r>
    </w:p>
    <w:p w14:paraId="13F05A78" w14:textId="77777777" w:rsidR="00FE23D6" w:rsidRDefault="006F3981" w:rsidP="00AD034C">
      <w:pPr>
        <w:numPr>
          <w:ilvl w:val="0"/>
          <w:numId w:val="2"/>
        </w:numPr>
        <w:spacing w:line="480" w:lineRule="auto"/>
        <w:jc w:val="both"/>
      </w:pPr>
      <w:r w:rsidRPr="00AD034C">
        <w:rPr>
          <w:u w:val="single"/>
        </w:rPr>
        <w:t>Resolution Number 277-2026</w:t>
      </w:r>
      <w:r>
        <w:t xml:space="preserve"> (“Res. 277”), sponsored by Deputy Speaker Dr. Nantasha Williams, in relation to</w:t>
      </w:r>
      <w:r w:rsidR="00876D7A">
        <w:t xml:space="preserve"> the American Opportunity Accounts Act</w:t>
      </w:r>
      <w:r w:rsidR="00FE23D6">
        <w:t xml:space="preserve">; and </w:t>
      </w:r>
    </w:p>
    <w:p w14:paraId="397D44F2" w14:textId="210F57B3" w:rsidR="006F3981" w:rsidRDefault="00FE23D6" w:rsidP="00AD034C">
      <w:pPr>
        <w:numPr>
          <w:ilvl w:val="0"/>
          <w:numId w:val="2"/>
        </w:numPr>
        <w:spacing w:line="480" w:lineRule="auto"/>
        <w:jc w:val="both"/>
      </w:pPr>
      <w:r w:rsidRPr="004159F3">
        <w:rPr>
          <w:u w:val="single"/>
        </w:rPr>
        <w:t>Resolution Number 278-2026</w:t>
      </w:r>
      <w:r>
        <w:t xml:space="preserve"> (“Res. 278”), sponsored by Deputy Speaker Dr. Nantasha Williams, in relation to state legislation that </w:t>
      </w:r>
      <w:r w:rsidR="00A44F64" w:rsidRPr="002676CE">
        <w:rPr>
          <w:color w:val="000000"/>
        </w:rPr>
        <w:t xml:space="preserve">would </w:t>
      </w:r>
      <w:r w:rsidR="009E0456">
        <w:rPr>
          <w:color w:val="000000"/>
        </w:rPr>
        <w:t xml:space="preserve">require a </w:t>
      </w:r>
      <w:r w:rsidR="00A44F64" w:rsidRPr="002676CE">
        <w:rPr>
          <w:color w:val="000000"/>
        </w:rPr>
        <w:t>deposit</w:t>
      </w:r>
      <w:r w:rsidR="009E0456">
        <w:rPr>
          <w:color w:val="000000"/>
        </w:rPr>
        <w:t xml:space="preserve"> of</w:t>
      </w:r>
      <w:r w:rsidR="00A44F64" w:rsidRPr="002676CE">
        <w:rPr>
          <w:color w:val="000000"/>
        </w:rPr>
        <w:t xml:space="preserve"> $1,000 into an account that is managed and invested by the state comptroller to be available to eligible children when they reach the age of 18</w:t>
      </w:r>
      <w:r>
        <w:t xml:space="preserve">. </w:t>
      </w:r>
      <w:r w:rsidR="006F3981">
        <w:t xml:space="preserve"> </w:t>
      </w:r>
    </w:p>
    <w:p w14:paraId="5BB181D4" w14:textId="73358ADE" w:rsidR="006F3981" w:rsidRDefault="006F3981" w:rsidP="00971C10">
      <w:pPr>
        <w:spacing w:before="240" w:line="480" w:lineRule="auto"/>
        <w:ind w:firstLine="504"/>
        <w:jc w:val="both"/>
      </w:pPr>
      <w:r>
        <w:t xml:space="preserve">Among those invited to testify are representatives from the Department of Youth and Community Development (DYCD), and other relevant unions and advocacy groups. </w:t>
      </w:r>
    </w:p>
    <w:p w14:paraId="63A52366" w14:textId="66DE2A56" w:rsidR="00B44D5B" w:rsidRPr="00653AC2" w:rsidRDefault="00E83D99" w:rsidP="00653AC2">
      <w:pPr>
        <w:numPr>
          <w:ilvl w:val="0"/>
          <w:numId w:val="1"/>
        </w:numPr>
        <w:spacing w:before="240"/>
        <w:rPr>
          <w:b/>
          <w:bCs/>
          <w:smallCaps/>
        </w:rPr>
      </w:pPr>
      <w:r w:rsidRPr="00653AC2">
        <w:rPr>
          <w:b/>
          <w:bCs/>
          <w:smallCaps/>
        </w:rPr>
        <w:t xml:space="preserve">Background </w:t>
      </w:r>
    </w:p>
    <w:p w14:paraId="5676C2D1" w14:textId="627E4EB1" w:rsidR="00B44D5B" w:rsidRPr="006F3981" w:rsidRDefault="004C5B5B" w:rsidP="006F3981">
      <w:pPr>
        <w:numPr>
          <w:ilvl w:val="1"/>
          <w:numId w:val="1"/>
        </w:numPr>
        <w:spacing w:before="240" w:after="240"/>
        <w:rPr>
          <w:b/>
          <w:bCs/>
        </w:rPr>
      </w:pPr>
      <w:r>
        <w:rPr>
          <w:b/>
          <w:bCs/>
        </w:rPr>
        <w:t>Beacon and Cornerstone</w:t>
      </w:r>
      <w:r w:rsidR="00B44D5B" w:rsidRPr="006F3981">
        <w:rPr>
          <w:b/>
          <w:bCs/>
        </w:rPr>
        <w:t xml:space="preserve"> Community Center </w:t>
      </w:r>
      <w:r>
        <w:rPr>
          <w:b/>
          <w:bCs/>
        </w:rPr>
        <w:t>Programs</w:t>
      </w:r>
      <w:r w:rsidR="00B44D5B" w:rsidRPr="006F3981">
        <w:rPr>
          <w:b/>
          <w:bCs/>
        </w:rPr>
        <w:t xml:space="preserve"> </w:t>
      </w:r>
    </w:p>
    <w:p w14:paraId="224D960F" w14:textId="6FD3E7F6" w:rsidR="004C5B5B" w:rsidRDefault="004C5B5B" w:rsidP="004C5B5B">
      <w:pPr>
        <w:spacing w:line="480" w:lineRule="auto"/>
        <w:ind w:firstLine="720"/>
        <w:jc w:val="both"/>
      </w:pPr>
      <w:r>
        <w:t xml:space="preserve">DYCD is responsible for overseeing community centers across the city, including Beacon community center programs that operate out of public schools, as well as Cornerstone community </w:t>
      </w:r>
      <w:r>
        <w:lastRenderedPageBreak/>
        <w:t>center programs that are available at New York City Housing Authority (NYCHA) developments.</w:t>
      </w:r>
      <w:r>
        <w:rPr>
          <w:rStyle w:val="FootnoteReference"/>
        </w:rPr>
        <w:footnoteReference w:id="1"/>
      </w:r>
      <w:r>
        <w:t xml:space="preserve"> These community centers offer an expansive array of programs that are available to both youth and adults, which are designed to enhance skills, create learning opportunities, and promote social interaction.</w:t>
      </w:r>
      <w:r>
        <w:rPr>
          <w:rStyle w:val="FootnoteReference"/>
        </w:rPr>
        <w:footnoteReference w:id="2"/>
      </w:r>
      <w:r>
        <w:t xml:space="preserve"> There are currently 92 Beacons and 100 Cornerstone locations operating across New York City, with enrollment for most programs open and ongoing throughout the year.</w:t>
      </w:r>
      <w:r>
        <w:rPr>
          <w:rStyle w:val="FootnoteReference"/>
        </w:rPr>
        <w:footnoteReference w:id="3"/>
      </w:r>
      <w:r>
        <w:t xml:space="preserve"> </w:t>
      </w:r>
    </w:p>
    <w:p w14:paraId="158276FF" w14:textId="6B15B819" w:rsidR="004C5B5B" w:rsidRDefault="004C5B5B" w:rsidP="004C5B5B">
      <w:pPr>
        <w:spacing w:line="480" w:lineRule="auto"/>
        <w:ind w:firstLine="720"/>
        <w:jc w:val="both"/>
      </w:pPr>
      <w:r>
        <w:t>Beacon community centers were first introduced in 1991, at a time when concerns about public safety and the proliferation of drug use in the city were widespread.</w:t>
      </w:r>
      <w:r>
        <w:rPr>
          <w:rStyle w:val="FootnoteReference"/>
        </w:rPr>
        <w:footnoteReference w:id="4"/>
      </w:r>
      <w:r>
        <w:t xml:space="preserve"> DYCD opened 10 centers in neighborhoods </w:t>
      </w:r>
      <w:r w:rsidR="00AB3DED">
        <w:t xml:space="preserve">with </w:t>
      </w:r>
      <w:r>
        <w:t>high rates of poverty, with a focus on providing safe spaces where young people could participate in activities that foster positive development and strengthen their local communities.</w:t>
      </w:r>
      <w:r>
        <w:rPr>
          <w:rStyle w:val="FootnoteReference"/>
        </w:rPr>
        <w:footnoteReference w:id="5"/>
      </w:r>
      <w:r>
        <w:t xml:space="preserve"> In doing so, participating schools were successfully reutilized during non-teaching hours to provide communities with valuable community resources.</w:t>
      </w:r>
      <w:r>
        <w:rPr>
          <w:rStyle w:val="FootnoteReference"/>
        </w:rPr>
        <w:footnoteReference w:id="6"/>
      </w:r>
      <w:r>
        <w:t xml:space="preserve"> Now, 35 years later, Beacon programs have expanded and continue to provide activities and structured learning through means that emphasize community and social interaction.</w:t>
      </w:r>
      <w:r>
        <w:rPr>
          <w:rStyle w:val="FootnoteReference"/>
        </w:rPr>
        <w:footnoteReference w:id="7"/>
      </w:r>
      <w:r>
        <w:t xml:space="preserve"> Programs designed for youth (ages 5 to 21) fall into six activity categories: 1) academic enhancement; 2) life skills development; 3) career awareness and school-to-work transition preparedness; 4) civic engagement and community building; 5) recreation tied to health &amp; fitness; and 6) appreciation of culture and art.</w:t>
      </w:r>
      <w:r>
        <w:rPr>
          <w:rStyle w:val="FootnoteReference"/>
        </w:rPr>
        <w:footnoteReference w:id="8"/>
      </w:r>
      <w:r>
        <w:t xml:space="preserve"> Examples of some programs offered by Beacon service providers include swim, basketball, ballet, creative </w:t>
      </w:r>
      <w:r>
        <w:lastRenderedPageBreak/>
        <w:t>stage, crochet, homework help, project-based learning, and mentor/mentee assignments.</w:t>
      </w:r>
      <w:r>
        <w:rPr>
          <w:rStyle w:val="FootnoteReference"/>
        </w:rPr>
        <w:footnoteReference w:id="9"/>
      </w:r>
      <w:r>
        <w:t xml:space="preserve"> For courses tailored for adult participants (ages 22 and up), many programs focus on skill-building, such as: adult basic education; general educational development (GED); English for speakers of other languages; parenting skills; family relations; tenant education and advocacy; intergenerational activities; and recreation.</w:t>
      </w:r>
      <w:r>
        <w:rPr>
          <w:rStyle w:val="FootnoteReference"/>
        </w:rPr>
        <w:footnoteReference w:id="10"/>
      </w:r>
      <w:r>
        <w:t xml:space="preserve"> In the spirit of the Beacon programs’ initial mission, centers are designed to prioritize participants for whom participating in such community-based opportunities would be especially beneficial in fostering positive development.</w:t>
      </w:r>
      <w:r>
        <w:rPr>
          <w:rStyle w:val="FootnoteReference"/>
        </w:rPr>
        <w:footnoteReference w:id="11"/>
      </w:r>
      <w:r>
        <w:t xml:space="preserve"> Beacon centers are operational year-round, and available during non-school hours on weeknights, weekends, and during the summer.</w:t>
      </w:r>
      <w:r>
        <w:rPr>
          <w:rStyle w:val="FootnoteReference"/>
        </w:rPr>
        <w:footnoteReference w:id="12"/>
      </w:r>
      <w:r>
        <w:t xml:space="preserve"> In the first four months of the 2026 Fiscal Year (FY26), Beacon </w:t>
      </w:r>
      <w:r w:rsidR="00D96ACC">
        <w:t>c</w:t>
      </w:r>
      <w:r>
        <w:t xml:space="preserve">ommunity </w:t>
      </w:r>
      <w:r w:rsidR="00D96ACC">
        <w:t>c</w:t>
      </w:r>
      <w:r>
        <w:t>enters served 37,851 youth participants and 7,394 adult participants.</w:t>
      </w:r>
      <w:r>
        <w:rPr>
          <w:rStyle w:val="FootnoteReference"/>
        </w:rPr>
        <w:footnoteReference w:id="13"/>
      </w:r>
      <w:r>
        <w:t xml:space="preserve"> </w:t>
      </w:r>
    </w:p>
    <w:p w14:paraId="705D65FB" w14:textId="253D2986" w:rsidR="006F3981" w:rsidRDefault="006F3981" w:rsidP="00FC284E">
      <w:pPr>
        <w:spacing w:line="480" w:lineRule="auto"/>
        <w:ind w:firstLine="720"/>
        <w:jc w:val="both"/>
      </w:pPr>
      <w:r>
        <w:t xml:space="preserve"> </w:t>
      </w:r>
      <w:r w:rsidR="00D529B0" w:rsidRPr="00D529B0">
        <w:t>The Cornerstone program began in 2010 under then-Mayor Michael Bloomberg, initially offering programs at 25 NYCHA centers with the intent to help participants maintain high academic performance, enhance skills, and pursue meaningful careers.</w:t>
      </w:r>
      <w:r w:rsidR="00D529B0" w:rsidRPr="00D529B0">
        <w:rPr>
          <w:vertAlign w:val="superscript"/>
        </w:rPr>
        <w:footnoteReference w:id="14"/>
      </w:r>
      <w:r w:rsidR="00D529B0" w:rsidRPr="00D529B0">
        <w:t xml:space="preserve"> The initiative has since expanded to 100 centers, with a range of nonprofit organizations contracting with the </w:t>
      </w:r>
      <w:r w:rsidR="00AB3DED">
        <w:t>C</w:t>
      </w:r>
      <w:r w:rsidR="00D529B0" w:rsidRPr="00D529B0">
        <w:t>ity to offer programming through Cornerstones across the city.</w:t>
      </w:r>
      <w:r w:rsidR="00D529B0" w:rsidRPr="00D529B0">
        <w:rPr>
          <w:vertAlign w:val="superscript"/>
        </w:rPr>
        <w:footnoteReference w:id="15"/>
      </w:r>
      <w:r w:rsidR="00D529B0" w:rsidRPr="00D529B0">
        <w:t xml:space="preserve"> Currently, Cornerstone Youth programs cover a wide range of activities, including: academic support; development of life skills and interpersonal communication; healthy living; high school and higher education preparation; </w:t>
      </w:r>
      <w:r w:rsidR="00D529B0" w:rsidRPr="00D529B0">
        <w:lastRenderedPageBreak/>
        <w:t>project-based activities; science, technology, engineering, and mathematic (STEM) learning; creative and performing arts; and entrepreneurship and leadership skills.</w:t>
      </w:r>
      <w:r w:rsidR="00D529B0" w:rsidRPr="00D529B0">
        <w:rPr>
          <w:vertAlign w:val="superscript"/>
        </w:rPr>
        <w:footnoteReference w:id="16"/>
      </w:r>
      <w:r w:rsidR="00D529B0" w:rsidRPr="00D529B0">
        <w:t xml:space="preserve"> While enrollment for most programs are open year-round, summer program enrollment is open only during the preceding spring, and elementary-level programs for the school year are only open from August through September.</w:t>
      </w:r>
      <w:r w:rsidR="00D529B0" w:rsidRPr="00D529B0">
        <w:rPr>
          <w:vertAlign w:val="superscript"/>
        </w:rPr>
        <w:footnoteReference w:id="17"/>
      </w:r>
      <w:r w:rsidR="00D529B0" w:rsidRPr="00D529B0">
        <w:t xml:space="preserve"> Furthermore, many Cornerstone providers offer opportunities for young people to participate in their NYCHA development’s Youth Council, which encourages civic engagement by inviting young people to organize and engage with their community.</w:t>
      </w:r>
      <w:r w:rsidR="00D529B0" w:rsidRPr="00D529B0">
        <w:rPr>
          <w:vertAlign w:val="superscript"/>
        </w:rPr>
        <w:footnoteReference w:id="18"/>
      </w:r>
      <w:r w:rsidR="00D529B0" w:rsidRPr="00D529B0">
        <w:t xml:space="preserve"> In addition to youth programming, Cornerstone also offers adult programs, which are similar to those offered by Beacon and encompass a wide range of specialties that includes educational development, family relationships, computer training and cultural activities.</w:t>
      </w:r>
      <w:r w:rsidR="00D529B0" w:rsidRPr="00D529B0">
        <w:rPr>
          <w:vertAlign w:val="superscript"/>
        </w:rPr>
        <w:footnoteReference w:id="19"/>
      </w:r>
      <w:r w:rsidR="00D529B0" w:rsidRPr="00D529B0">
        <w:t xml:space="preserve"> </w:t>
      </w:r>
      <w:r w:rsidR="00CF7104">
        <w:t>Each Cornerstone program has an advisory board that adult participants can participate in</w:t>
      </w:r>
      <w:r w:rsidR="00023F3D">
        <w:t>,</w:t>
      </w:r>
      <w:r w:rsidR="00CF7104">
        <w:t xml:space="preserve"> </w:t>
      </w:r>
      <w:r w:rsidR="00023F3D">
        <w:t>which</w:t>
      </w:r>
      <w:r w:rsidR="00CF7104">
        <w:t xml:space="preserve"> is comprised of residents and volunteer</w:t>
      </w:r>
      <w:r w:rsidR="0076564A">
        <w:t>s and</w:t>
      </w:r>
      <w:r w:rsidR="00CF7104">
        <w:t xml:space="preserve"> meets monthly </w:t>
      </w:r>
      <w:r w:rsidR="0076564A">
        <w:t>to</w:t>
      </w:r>
      <w:r w:rsidR="00CF7104">
        <w:t xml:space="preserve"> enhance community </w:t>
      </w:r>
      <w:r w:rsidR="0076564A">
        <w:t xml:space="preserve">gatherings and </w:t>
      </w:r>
      <w:r w:rsidR="00CF7104">
        <w:t>outreach.</w:t>
      </w:r>
      <w:r w:rsidR="00CF7104">
        <w:rPr>
          <w:rStyle w:val="FootnoteReference"/>
        </w:rPr>
        <w:footnoteReference w:id="20"/>
      </w:r>
      <w:r w:rsidR="00CF7104">
        <w:t xml:space="preserve"> </w:t>
      </w:r>
      <w:r w:rsidR="00AB3DED">
        <w:t>Since</w:t>
      </w:r>
      <w:r w:rsidR="00D529B0" w:rsidRPr="00D529B0">
        <w:t xml:space="preserve"> Cornerstone programs operate at NYCHA developments, they offer resident participants a convenient hub for community engagement and recreation close to home.</w:t>
      </w:r>
      <w:r w:rsidR="00D529B0" w:rsidRPr="00D529B0">
        <w:rPr>
          <w:vertAlign w:val="superscript"/>
        </w:rPr>
        <w:footnoteReference w:id="21"/>
      </w:r>
      <w:r w:rsidR="00912A37">
        <w:t xml:space="preserve"> </w:t>
      </w:r>
      <w:r w:rsidR="00AC5DD2">
        <w:t>However, while certain Cornerstone facilities have received renovations to enhance communal spaces – including CAMBA’s Stuyvesant Gardens Cornerstone Community Center</w:t>
      </w:r>
      <w:r w:rsidR="00AB3DED">
        <w:t>,</w:t>
      </w:r>
      <w:r w:rsidR="003B7F99">
        <w:t xml:space="preserve"> </w:t>
      </w:r>
      <w:r w:rsidR="00AC5DD2">
        <w:t>refurbished by furniture store West Elm – resident complaints about NYCHA development conditions remain.</w:t>
      </w:r>
      <w:r w:rsidR="00AC5DD2">
        <w:rPr>
          <w:rStyle w:val="FootnoteReference"/>
        </w:rPr>
        <w:footnoteReference w:id="22"/>
      </w:r>
      <w:r w:rsidR="00AC5DD2">
        <w:t xml:space="preserve"> </w:t>
      </w:r>
      <w:r w:rsidR="00D7297F">
        <w:t xml:space="preserve">As of April </w:t>
      </w:r>
      <w:r w:rsidR="00D7297F">
        <w:lastRenderedPageBreak/>
        <w:t>2026</w:t>
      </w:r>
      <w:r w:rsidR="00AC5DD2">
        <w:t>, there are still 602,850 open work orders for repairs at NYCHA facilities</w:t>
      </w:r>
      <w:r w:rsidR="00D7297F">
        <w:t xml:space="preserve"> throughout New York City.</w:t>
      </w:r>
      <w:r w:rsidR="00D7297F">
        <w:rPr>
          <w:rStyle w:val="FootnoteReference"/>
        </w:rPr>
        <w:footnoteReference w:id="23"/>
      </w:r>
      <w:r w:rsidR="00AC5DD2">
        <w:t xml:space="preserve"> </w:t>
      </w:r>
      <w:r w:rsidR="0072524F">
        <w:t xml:space="preserve">These outstanding work orders are compounded by the extensive wait times, with </w:t>
      </w:r>
      <w:r w:rsidR="00AC5DD2">
        <w:t>the agency report</w:t>
      </w:r>
      <w:r w:rsidR="0072524F">
        <w:t>ing</w:t>
      </w:r>
      <w:r w:rsidR="00AC5DD2">
        <w:t xml:space="preserve"> that they take an average of 444 days to complete repairs</w:t>
      </w:r>
      <w:r w:rsidR="0072524F">
        <w:t>, raising questions about the condition</w:t>
      </w:r>
      <w:r w:rsidR="00E51F70">
        <w:t xml:space="preserve"> of the spaces</w:t>
      </w:r>
      <w:r w:rsidR="0072524F">
        <w:t xml:space="preserve"> that</w:t>
      </w:r>
      <w:r w:rsidR="0053713F">
        <w:t xml:space="preserve"> </w:t>
      </w:r>
      <w:r w:rsidR="0072524F">
        <w:t>Cornerstone programs are being held in</w:t>
      </w:r>
      <w:r w:rsidR="00AC5DD2">
        <w:t>.</w:t>
      </w:r>
      <w:r w:rsidR="00AC5DD2">
        <w:rPr>
          <w:rStyle w:val="FootnoteReference"/>
        </w:rPr>
        <w:footnoteReference w:id="24"/>
      </w:r>
    </w:p>
    <w:p w14:paraId="358E5EAF" w14:textId="754E9EF7" w:rsidR="00B44D5B" w:rsidRPr="006F3981" w:rsidRDefault="00B44D5B" w:rsidP="006F3981">
      <w:pPr>
        <w:numPr>
          <w:ilvl w:val="1"/>
          <w:numId w:val="1"/>
        </w:numPr>
        <w:spacing w:before="240" w:after="240"/>
        <w:rPr>
          <w:b/>
          <w:bCs/>
        </w:rPr>
      </w:pPr>
      <w:r w:rsidRPr="006F3981">
        <w:rPr>
          <w:b/>
          <w:bCs/>
        </w:rPr>
        <w:t xml:space="preserve">Importance of Community Centers </w:t>
      </w:r>
    </w:p>
    <w:p w14:paraId="7FA9323F" w14:textId="5913A773" w:rsidR="00330BAA" w:rsidRDefault="00330BAA" w:rsidP="005924EB">
      <w:pPr>
        <w:spacing w:line="480" w:lineRule="auto"/>
        <w:ind w:firstLine="720"/>
        <w:jc w:val="both"/>
      </w:pPr>
      <w:r>
        <w:t xml:space="preserve">The Beacon and Cornerstone programs operate on community-based models that provide youth and adults with valuable opportunities to participate in organized enrichment activities that boost skill development, improve achievement outcomes, ameliorate mental health outcomes, and expand socialization and community development. </w:t>
      </w:r>
      <w:r>
        <w:rPr>
          <w:rStyle w:val="FootnoteReference"/>
        </w:rPr>
        <w:footnoteReference w:id="25"/>
      </w:r>
      <w:r>
        <w:t xml:space="preserve"> Scholarly research affirms that community-based programming has immense benefits for participants on an individual- and community- level.</w:t>
      </w:r>
      <w:r>
        <w:rPr>
          <w:rStyle w:val="FootnoteReference"/>
        </w:rPr>
        <w:footnoteReference w:id="26"/>
      </w:r>
      <w:r>
        <w:t xml:space="preserve"> </w:t>
      </w:r>
    </w:p>
    <w:p w14:paraId="18F9A8E1" w14:textId="77777777" w:rsidR="00330BAA" w:rsidRDefault="00330BAA" w:rsidP="00794C75">
      <w:pPr>
        <w:spacing w:line="480" w:lineRule="auto"/>
        <w:ind w:firstLine="720"/>
        <w:jc w:val="both"/>
        <w:rPr>
          <w:b/>
          <w:bCs/>
          <w:i/>
          <w:iCs/>
        </w:rPr>
      </w:pPr>
      <w:r w:rsidRPr="00A65934">
        <w:rPr>
          <w:b/>
          <w:bCs/>
          <w:i/>
          <w:iCs/>
        </w:rPr>
        <w:t>Developing Skills</w:t>
      </w:r>
    </w:p>
    <w:p w14:paraId="3CD07B4F" w14:textId="77777777" w:rsidR="00330BAA" w:rsidRPr="003659BF" w:rsidRDefault="00330BAA" w:rsidP="005924EB">
      <w:pPr>
        <w:spacing w:line="480" w:lineRule="auto"/>
        <w:ind w:firstLine="720"/>
        <w:jc w:val="both"/>
      </w:pPr>
      <w:r>
        <w:t>Participation in community-based organized activities has significant impacts on skill development in myriad areas.</w:t>
      </w:r>
      <w:r>
        <w:rPr>
          <w:rStyle w:val="FootnoteReference"/>
        </w:rPr>
        <w:footnoteReference w:id="27"/>
      </w:r>
      <w:r>
        <w:t xml:space="preserve"> Research has shown that youth who engage in organized activities, regardless of the academic rigor of such programs, often exhibit better educational outcomes.</w:t>
      </w:r>
      <w:r>
        <w:rPr>
          <w:rStyle w:val="FootnoteReference"/>
        </w:rPr>
        <w:footnoteReference w:id="28"/>
      </w:r>
      <w:r>
        <w:t xml:space="preserve"> While Beacon and Cornerstone programs offer homework help and tutoring, activities that focus </w:t>
      </w:r>
      <w:r>
        <w:lastRenderedPageBreak/>
        <w:t>team sports or creative performance can still have a beneficial impact on youth achievement.</w:t>
      </w:r>
      <w:r>
        <w:rPr>
          <w:rStyle w:val="FootnoteReference"/>
        </w:rPr>
        <w:footnoteReference w:id="29"/>
      </w:r>
      <w:r>
        <w:t xml:space="preserve"> In addition to building academic skills, engagement in programs such as the Youth Council or NYCHA advisory boards provide access to structured forums for participants to build leadership and interpersonal communication skills.</w:t>
      </w:r>
      <w:r>
        <w:rPr>
          <w:rStyle w:val="FootnoteReference"/>
        </w:rPr>
        <w:footnoteReference w:id="30"/>
      </w:r>
      <w:r>
        <w:t xml:space="preserve"> Participation in organized activities has also been shown to foster critical thinking, develop coping skills, and improve problem-solving skills.</w:t>
      </w:r>
      <w:r>
        <w:rPr>
          <w:rStyle w:val="FootnoteReference"/>
        </w:rPr>
        <w:footnoteReference w:id="31"/>
      </w:r>
      <w:r>
        <w:t xml:space="preserve"> These experiences help youth and adults alike build their confidence, learn to navigate interpersonal conflicts, and build patience.</w:t>
      </w:r>
      <w:r>
        <w:rPr>
          <w:rStyle w:val="FootnoteReference"/>
        </w:rPr>
        <w:footnoteReference w:id="32"/>
      </w:r>
    </w:p>
    <w:p w14:paraId="251748B0" w14:textId="77777777" w:rsidR="00330BAA" w:rsidRPr="00A65934" w:rsidRDefault="00330BAA" w:rsidP="00794C75">
      <w:pPr>
        <w:spacing w:line="480" w:lineRule="auto"/>
        <w:ind w:firstLine="720"/>
        <w:jc w:val="both"/>
        <w:rPr>
          <w:b/>
          <w:bCs/>
          <w:i/>
          <w:iCs/>
        </w:rPr>
      </w:pPr>
      <w:r w:rsidRPr="00A65934">
        <w:rPr>
          <w:b/>
          <w:bCs/>
          <w:i/>
          <w:iCs/>
        </w:rPr>
        <w:t xml:space="preserve">Achievement Outcomes </w:t>
      </w:r>
    </w:p>
    <w:p w14:paraId="094C4A41" w14:textId="366EB240" w:rsidR="00330BAA" w:rsidRDefault="00330BAA" w:rsidP="005924EB">
      <w:pPr>
        <w:spacing w:line="480" w:lineRule="auto"/>
        <w:ind w:firstLine="720"/>
        <w:jc w:val="both"/>
      </w:pPr>
      <w:r>
        <w:t>Beacon and Cornerstone programs provide many courses through which youth and adult participants can learn about a variety of topics, ranging from English for individuals with limited English proficiency to computer science basics.</w:t>
      </w:r>
      <w:r>
        <w:rPr>
          <w:rStyle w:val="FootnoteReference"/>
        </w:rPr>
        <w:footnoteReference w:id="33"/>
      </w:r>
      <w:r>
        <w:t xml:space="preserve"> As discussed above, research indicates that participation in community-based organized activities is positively correlated with academic achievement. Youth who attend programs outside of their normal school curriculum exhibit reduced absenteeism from school, improved grades and test scores, and better wellbeing overall.</w:t>
      </w:r>
      <w:r>
        <w:rPr>
          <w:rStyle w:val="FootnoteReference"/>
        </w:rPr>
        <w:footnoteReference w:id="34"/>
      </w:r>
      <w:r>
        <w:t xml:space="preserve"> Furthermore, many Beacon and Cornerstone providers offer programs that enhance readiness for higher education which can help young people, particularly those who would become a first-</w:t>
      </w:r>
      <w:r>
        <w:lastRenderedPageBreak/>
        <w:t>generation college student, navigate the process of applying for and succeeding in college and beyond.</w:t>
      </w:r>
      <w:r>
        <w:rPr>
          <w:rStyle w:val="FootnoteReference"/>
        </w:rPr>
        <w:footnoteReference w:id="35"/>
      </w:r>
      <w:r>
        <w:t xml:space="preserve"> </w:t>
      </w:r>
    </w:p>
    <w:p w14:paraId="4EC94993" w14:textId="77777777" w:rsidR="00330BAA" w:rsidRPr="00A65934" w:rsidRDefault="00330BAA" w:rsidP="00794C75">
      <w:pPr>
        <w:spacing w:line="480" w:lineRule="auto"/>
        <w:ind w:firstLine="720"/>
        <w:jc w:val="both"/>
        <w:rPr>
          <w:b/>
          <w:bCs/>
          <w:i/>
          <w:iCs/>
        </w:rPr>
      </w:pPr>
      <w:r w:rsidRPr="00A65934">
        <w:rPr>
          <w:b/>
          <w:bCs/>
          <w:i/>
          <w:iCs/>
        </w:rPr>
        <w:t xml:space="preserve">Mental Health </w:t>
      </w:r>
    </w:p>
    <w:p w14:paraId="1B185B74" w14:textId="55DB2B2B" w:rsidR="00330BAA" w:rsidRDefault="00330BAA" w:rsidP="005924EB">
      <w:pPr>
        <w:spacing w:line="480" w:lineRule="auto"/>
        <w:jc w:val="both"/>
      </w:pPr>
      <w:r>
        <w:tab/>
        <w:t>In addition to improving coping skills and communication, organized community programs can have positive impacts on mental health.</w:t>
      </w:r>
      <w:r>
        <w:rPr>
          <w:rStyle w:val="FootnoteReference"/>
        </w:rPr>
        <w:footnoteReference w:id="36"/>
      </w:r>
      <w:r>
        <w:t xml:space="preserve"> Socially connected youth </w:t>
      </w:r>
      <w:r w:rsidR="00183466">
        <w:t>are</w:t>
      </w:r>
      <w:r>
        <w:t xml:space="preserve"> less likely to report feelings of loneliness and isolation, and lower rates of anxiety and depression have been reported among youth who participate in organized activities.</w:t>
      </w:r>
      <w:r>
        <w:rPr>
          <w:rStyle w:val="FootnoteReference"/>
        </w:rPr>
        <w:footnoteReference w:id="37"/>
      </w:r>
      <w:r>
        <w:t xml:space="preserve"> According to reports by the World Health Organization’s Commission on Social Connection, young people between the ages of 13 and 17 exhibited the highest rate of loneliness, with one in five teens reporting that they felt lonely.</w:t>
      </w:r>
      <w:r>
        <w:rPr>
          <w:rStyle w:val="FootnoteReference"/>
        </w:rPr>
        <w:footnoteReference w:id="38"/>
      </w:r>
      <w:r>
        <w:t xml:space="preserve"> Loneliness can contribute to depression, anxiety, poor self-esteem and body image, disrupted sleep, and decreased rates of face-to-face interactions that strengthens relationships; furthermore, teens experiencing loneliness were 22% more likely to underperform in school.</w:t>
      </w:r>
      <w:r>
        <w:rPr>
          <w:rStyle w:val="FootnoteReference"/>
        </w:rPr>
        <w:footnoteReference w:id="39"/>
      </w:r>
      <w:r>
        <w:t xml:space="preserve"> As mental illness</w:t>
      </w:r>
      <w:r w:rsidR="00183466">
        <w:t>es</w:t>
      </w:r>
      <w:r>
        <w:t xml:space="preserve"> continue to present in a large swath of young people, community-based activities can help mitigate the effects by promoting healthy development and establishing supportive networks.</w:t>
      </w:r>
      <w:r>
        <w:rPr>
          <w:rStyle w:val="FootnoteReference"/>
        </w:rPr>
        <w:footnoteReference w:id="40"/>
      </w:r>
      <w:r>
        <w:t xml:space="preserve"> These community-based programs can act as valuable early interventions for young people who feel that they are not supported, particularly for adolescents who may be at higher risk of </w:t>
      </w:r>
      <w:r>
        <w:lastRenderedPageBreak/>
        <w:t>marginalization, such as youth with disabilities, LGBTQ+ youth, and young people who have experienced trauma.</w:t>
      </w:r>
      <w:r>
        <w:rPr>
          <w:rStyle w:val="FootnoteReference"/>
        </w:rPr>
        <w:footnoteReference w:id="41"/>
      </w:r>
      <w:r>
        <w:t xml:space="preserve"> </w:t>
      </w:r>
    </w:p>
    <w:p w14:paraId="10793CD2" w14:textId="77777777" w:rsidR="00330BAA" w:rsidRDefault="00330BAA" w:rsidP="00794C75">
      <w:pPr>
        <w:spacing w:line="480" w:lineRule="auto"/>
        <w:ind w:firstLine="720"/>
        <w:jc w:val="both"/>
        <w:rPr>
          <w:b/>
          <w:bCs/>
          <w:i/>
          <w:iCs/>
        </w:rPr>
      </w:pPr>
      <w:r w:rsidRPr="00A65934">
        <w:rPr>
          <w:b/>
          <w:bCs/>
          <w:i/>
          <w:iCs/>
        </w:rPr>
        <w:t xml:space="preserve">Positive Youth Development </w:t>
      </w:r>
    </w:p>
    <w:p w14:paraId="161F094D" w14:textId="1D5568AD" w:rsidR="00330BAA" w:rsidRPr="000C4CF8" w:rsidRDefault="00330BAA" w:rsidP="005924EB">
      <w:pPr>
        <w:spacing w:line="480" w:lineRule="auto"/>
        <w:jc w:val="both"/>
      </w:pPr>
      <w:r>
        <w:tab/>
        <w:t xml:space="preserve">In recent years, </w:t>
      </w:r>
      <w:r w:rsidR="00183466">
        <w:t xml:space="preserve">academic </w:t>
      </w:r>
      <w:r>
        <w:t xml:space="preserve">studies </w:t>
      </w:r>
      <w:r w:rsidR="00183466">
        <w:t>around methods of fostering</w:t>
      </w:r>
      <w:r>
        <w:t xml:space="preserve"> positive youth development have been flourishing.</w:t>
      </w:r>
      <w:r>
        <w:rPr>
          <w:rStyle w:val="FootnoteReference"/>
        </w:rPr>
        <w:footnoteReference w:id="42"/>
      </w:r>
      <w:r>
        <w:t xml:space="preserve"> Research surrounding youth development has shifted </w:t>
      </w:r>
      <w:r w:rsidR="00183466">
        <w:t xml:space="preserve">in </w:t>
      </w:r>
      <w:r>
        <w:t xml:space="preserve">focus from </w:t>
      </w:r>
      <w:r w:rsidR="00183466">
        <w:t xml:space="preserve">prioritizing </w:t>
      </w:r>
      <w:r>
        <w:t>identifying deficits in development to recognizing strengths for support networks to capitalize on.</w:t>
      </w:r>
      <w:r>
        <w:rPr>
          <w:rStyle w:val="FootnoteReference"/>
        </w:rPr>
        <w:footnoteReference w:id="43"/>
      </w:r>
      <w:r>
        <w:t xml:space="preserve"> Studies from adolescent psychologists view youth development at both the individual level and through an environmental context;</w:t>
      </w:r>
      <w:r>
        <w:rPr>
          <w:rStyle w:val="FootnoteReference"/>
        </w:rPr>
        <w:footnoteReference w:id="44"/>
      </w:r>
      <w:r>
        <w:t xml:space="preserve"> </w:t>
      </w:r>
      <w:r w:rsidR="00183466">
        <w:t xml:space="preserve">and </w:t>
      </w:r>
      <w:r>
        <w:t xml:space="preserve">such research helps inform program directors to ensure that their activities </w:t>
      </w:r>
      <w:r w:rsidR="00183466">
        <w:t>are best tailored</w:t>
      </w:r>
      <w:r>
        <w:t xml:space="preserve"> to foster</w:t>
      </w:r>
      <w:r w:rsidR="00183466">
        <w:t>ing</w:t>
      </w:r>
      <w:r>
        <w:t xml:space="preserve"> positive development.</w:t>
      </w:r>
      <w:r>
        <w:rPr>
          <w:rStyle w:val="FootnoteReference"/>
        </w:rPr>
        <w:footnoteReference w:id="45"/>
      </w:r>
      <w:r>
        <w:t xml:space="preserve"> Metrics used to assess development include “the five C’s”, which are competence, confidence, character, caring, and connection.</w:t>
      </w:r>
      <w:r>
        <w:rPr>
          <w:rStyle w:val="FootnoteReference"/>
        </w:rPr>
        <w:footnoteReference w:id="46"/>
      </w:r>
      <w:r>
        <w:t xml:space="preserve"> Researchers have used these developmental theories to craft guidance for ideal program structures that will help build character in young people and reduce the likelihood of negative developmental outcomes, such as poor mental health, low civic engagement, or unemployment.</w:t>
      </w:r>
      <w:r>
        <w:rPr>
          <w:rStyle w:val="FootnoteReference"/>
        </w:rPr>
        <w:footnoteReference w:id="47"/>
      </w:r>
      <w:r>
        <w:t xml:space="preserve"> Beacon and Cornerstone program offerings align with these frameworks by creating spaces that cultivate supportive community networks around participants, providing </w:t>
      </w:r>
      <w:r>
        <w:lastRenderedPageBreak/>
        <w:t>academic enrichment opportunities, encouraging participation in sports and recreation that boosts fitness, and creating safe spaces for young people to express themselves.</w:t>
      </w:r>
      <w:r>
        <w:rPr>
          <w:rStyle w:val="FootnoteReference"/>
        </w:rPr>
        <w:footnoteReference w:id="48"/>
      </w:r>
      <w:r>
        <w:t xml:space="preserve"> </w:t>
      </w:r>
    </w:p>
    <w:p w14:paraId="449BBB71" w14:textId="61DC61DF" w:rsidR="00E83D99" w:rsidRPr="00653AC2" w:rsidRDefault="00E83D99" w:rsidP="00653AC2">
      <w:pPr>
        <w:numPr>
          <w:ilvl w:val="0"/>
          <w:numId w:val="1"/>
        </w:numPr>
        <w:spacing w:before="240"/>
        <w:rPr>
          <w:b/>
          <w:bCs/>
          <w:smallCaps/>
        </w:rPr>
      </w:pPr>
      <w:r w:rsidRPr="00653AC2">
        <w:rPr>
          <w:b/>
          <w:bCs/>
          <w:smallCaps/>
        </w:rPr>
        <w:t xml:space="preserve">Issues &amp; Concerns </w:t>
      </w:r>
      <w:r w:rsidR="004C5B5B">
        <w:rPr>
          <w:b/>
          <w:bCs/>
          <w:smallCaps/>
        </w:rPr>
        <w:br/>
      </w:r>
    </w:p>
    <w:p w14:paraId="5AF8456D" w14:textId="77777777" w:rsidR="00E86AB5" w:rsidRPr="004C5B5B" w:rsidRDefault="00E86AB5" w:rsidP="004C5B5B">
      <w:pPr>
        <w:pStyle w:val="ListParagraph"/>
        <w:numPr>
          <w:ilvl w:val="1"/>
          <w:numId w:val="1"/>
        </w:numPr>
        <w:rPr>
          <w:b/>
        </w:rPr>
      </w:pPr>
      <w:r w:rsidRPr="004C5B5B">
        <w:rPr>
          <w:b/>
        </w:rPr>
        <w:t>Beacons</w:t>
      </w:r>
    </w:p>
    <w:p w14:paraId="17B613C4" w14:textId="77777777" w:rsidR="00643FB6" w:rsidRPr="00E86AB5" w:rsidRDefault="00643FB6" w:rsidP="00643FB6">
      <w:pPr>
        <w:pStyle w:val="ListParagraph"/>
        <w:ind w:left="504"/>
        <w:rPr>
          <w:u w:val="single"/>
        </w:rPr>
      </w:pPr>
    </w:p>
    <w:p w14:paraId="018C4D1B" w14:textId="7BBE304E" w:rsidR="00E86AB5" w:rsidRDefault="00E86AB5" w:rsidP="00853D4D">
      <w:pPr>
        <w:spacing w:line="480" w:lineRule="auto"/>
        <w:ind w:left="72" w:firstLine="648"/>
        <w:jc w:val="both"/>
      </w:pPr>
      <w:r w:rsidRPr="007208ED">
        <w:t>On April 17,</w:t>
      </w:r>
      <w:r>
        <w:t xml:space="preserve"> 2017,</w:t>
      </w:r>
      <w:r w:rsidRPr="007208ED">
        <w:t xml:space="preserve"> DYCD released two RFPs</w:t>
      </w:r>
      <w:r>
        <w:t xml:space="preserve"> </w:t>
      </w:r>
      <w:r w:rsidRPr="007208ED">
        <w:t>total</w:t>
      </w:r>
      <w:r>
        <w:t>ing</w:t>
      </w:r>
      <w:r w:rsidRPr="007208ED">
        <w:t xml:space="preserve"> $137 million over three years </w:t>
      </w:r>
      <w:r>
        <w:t xml:space="preserve">for the operation of </w:t>
      </w:r>
      <w:r w:rsidRPr="007208ED">
        <w:t>91 Beacon Community Centers</w:t>
      </w:r>
      <w:r>
        <w:t xml:space="preserve"> citywide</w:t>
      </w:r>
      <w:r w:rsidRPr="007208ED">
        <w:t>.</w:t>
      </w:r>
      <w:r>
        <w:rPr>
          <w:rStyle w:val="FootnoteReference"/>
        </w:rPr>
        <w:footnoteReference w:id="49"/>
      </w:r>
      <w:r w:rsidRPr="007208ED">
        <w:t xml:space="preserve"> </w:t>
      </w:r>
      <w:r>
        <w:t xml:space="preserve">The first RFP, the standalone Beacon RFP, covered </w:t>
      </w:r>
      <w:r w:rsidRPr="003F23BF">
        <w:t>76 Beacon</w:t>
      </w:r>
      <w:r>
        <w:t xml:space="preserve"> programs</w:t>
      </w:r>
      <w:r w:rsidRPr="003F23BF">
        <w:t xml:space="preserve"> </w:t>
      </w:r>
      <w:r>
        <w:t>located in</w:t>
      </w:r>
      <w:r w:rsidRPr="003F23BF">
        <w:t xml:space="preserve"> eligible public schools</w:t>
      </w:r>
      <w:r>
        <w:t>.</w:t>
      </w:r>
      <w:r>
        <w:rPr>
          <w:rStyle w:val="FootnoteReference"/>
        </w:rPr>
        <w:footnoteReference w:id="50"/>
      </w:r>
      <w:r>
        <w:t xml:space="preserve"> Under this procurement, e</w:t>
      </w:r>
      <w:r w:rsidRPr="003F23BF">
        <w:t>ach Beacon receive</w:t>
      </w:r>
      <w:r>
        <w:t>d</w:t>
      </w:r>
      <w:r w:rsidRPr="003F23BF">
        <w:t xml:space="preserve"> $472,447 for the </w:t>
      </w:r>
      <w:r>
        <w:t xml:space="preserve">first </w:t>
      </w:r>
      <w:r w:rsidRPr="003F23BF">
        <w:t>10 months</w:t>
      </w:r>
      <w:r>
        <w:t xml:space="preserve"> of the contract period, with annual funding increasing </w:t>
      </w:r>
      <w:r w:rsidRPr="003F23BF">
        <w:t xml:space="preserve">to $566,937 </w:t>
      </w:r>
      <w:r>
        <w:t xml:space="preserve">in the second and third years, subject to </w:t>
      </w:r>
      <w:r w:rsidRPr="003F23BF">
        <w:t>annual wage increases.</w:t>
      </w:r>
      <w:r>
        <w:rPr>
          <w:rStyle w:val="FootnoteReference"/>
        </w:rPr>
        <w:footnoteReference w:id="51"/>
      </w:r>
      <w:r>
        <w:t xml:space="preserve"> The second RFP, the Beacon and ACS Prevention Services RFP, </w:t>
      </w:r>
      <w:r w:rsidRPr="006C71A8">
        <w:t>fund</w:t>
      </w:r>
      <w:r>
        <w:t>ed</w:t>
      </w:r>
      <w:r w:rsidRPr="006C71A8">
        <w:t xml:space="preserve"> 15 Beacon</w:t>
      </w:r>
      <w:r>
        <w:t xml:space="preserve"> programs</w:t>
      </w:r>
      <w:r w:rsidRPr="006C71A8">
        <w:t xml:space="preserve"> </w:t>
      </w:r>
      <w:r>
        <w:t xml:space="preserve">co-located with </w:t>
      </w:r>
      <w:r w:rsidRPr="006C71A8">
        <w:t>Administration for Children’s Services (ACS) prevention</w:t>
      </w:r>
      <w:r>
        <w:t xml:space="preserve"> </w:t>
      </w:r>
      <w:r w:rsidRPr="006C71A8">
        <w:t>programs</w:t>
      </w:r>
      <w:r>
        <w:t>, designed to support</w:t>
      </w:r>
      <w:r w:rsidRPr="006C71A8">
        <w:t xml:space="preserve"> families </w:t>
      </w:r>
      <w:r>
        <w:t xml:space="preserve">whose children were </w:t>
      </w:r>
      <w:r w:rsidRPr="006C71A8">
        <w:t>at risk of</w:t>
      </w:r>
      <w:r>
        <w:t xml:space="preserve"> entering</w:t>
      </w:r>
      <w:r w:rsidRPr="006C71A8">
        <w:t xml:space="preserve"> foster care</w:t>
      </w:r>
      <w:r>
        <w:t>.</w:t>
      </w:r>
      <w:r>
        <w:rPr>
          <w:rStyle w:val="FootnoteReference"/>
        </w:rPr>
        <w:footnoteReference w:id="52"/>
      </w:r>
      <w:r>
        <w:t xml:space="preserve"> Under this model</w:t>
      </w:r>
      <w:r w:rsidRPr="006C71A8">
        <w:t xml:space="preserve"> </w:t>
      </w:r>
      <w:r>
        <w:t>e</w:t>
      </w:r>
      <w:r w:rsidRPr="006C71A8">
        <w:t>ach Beacon receive</w:t>
      </w:r>
      <w:r>
        <w:t>d</w:t>
      </w:r>
      <w:r w:rsidRPr="006C71A8">
        <w:t xml:space="preserve"> funding </w:t>
      </w:r>
      <w:r>
        <w:t>comparable to the Beacon standalone RFP</w:t>
      </w:r>
      <w:r w:rsidRPr="006C71A8">
        <w:t xml:space="preserve">, </w:t>
      </w:r>
      <w:r>
        <w:t>while</w:t>
      </w:r>
      <w:r w:rsidRPr="006C71A8">
        <w:t xml:space="preserve"> the ACS </w:t>
      </w:r>
      <w:r>
        <w:t>prevention component received annual funding ranging from</w:t>
      </w:r>
      <w:r w:rsidRPr="006C71A8">
        <w:t xml:space="preserve"> $402,000 and $984,000</w:t>
      </w:r>
      <w:r>
        <w:t xml:space="preserve"> depending on the site.</w:t>
      </w:r>
      <w:r>
        <w:rPr>
          <w:rStyle w:val="FootnoteReference"/>
        </w:rPr>
        <w:footnoteReference w:id="53"/>
      </w:r>
      <w:r>
        <w:t xml:space="preserve"> </w:t>
      </w:r>
    </w:p>
    <w:p w14:paraId="7E76A480" w14:textId="0267A3B3" w:rsidR="00E86AB5" w:rsidRDefault="00E86AB5" w:rsidP="00E84F8C">
      <w:pPr>
        <w:spacing w:line="480" w:lineRule="auto"/>
        <w:ind w:firstLine="720"/>
        <w:jc w:val="both"/>
      </w:pPr>
      <w:r w:rsidRPr="00047E2B">
        <w:t xml:space="preserve">Advocates and providers raised concerns that Beacon programs were expected to serve </w:t>
      </w:r>
      <w:r>
        <w:t>a wide range of</w:t>
      </w:r>
      <w:r w:rsidRPr="00047E2B">
        <w:t xml:space="preserve"> population</w:t>
      </w:r>
      <w:r w:rsidR="002B37BB">
        <w:t xml:space="preserve">s – </w:t>
      </w:r>
      <w:r>
        <w:t xml:space="preserve">including </w:t>
      </w:r>
      <w:r w:rsidRPr="00047E2B">
        <w:t>youth, adults, and seniors</w:t>
      </w:r>
      <w:r>
        <w:t xml:space="preserve"> </w:t>
      </w:r>
      <w:r w:rsidR="002B37BB">
        <w:t>–</w:t>
      </w:r>
      <w:r>
        <w:t xml:space="preserve"> </w:t>
      </w:r>
      <w:r w:rsidRPr="00047E2B">
        <w:t xml:space="preserve">while </w:t>
      </w:r>
      <w:r>
        <w:t>simultaneously</w:t>
      </w:r>
      <w:r w:rsidRPr="00047E2B">
        <w:t xml:space="preserve"> functioning as neighborhood hubs </w:t>
      </w:r>
      <w:r>
        <w:t xml:space="preserve">responsible for extensive outreach, </w:t>
      </w:r>
      <w:r w:rsidRPr="00047E2B">
        <w:t>engagement</w:t>
      </w:r>
      <w:r>
        <w:t xml:space="preserve">, and </w:t>
      </w:r>
      <w:r>
        <w:lastRenderedPageBreak/>
        <w:t>community</w:t>
      </w:r>
      <w:r w:rsidR="002B37BB">
        <w:t>-</w:t>
      </w:r>
      <w:r>
        <w:t>building activities.</w:t>
      </w:r>
      <w:r w:rsidRPr="00047E2B">
        <w:rPr>
          <w:rStyle w:val="FootnoteReference"/>
        </w:rPr>
        <w:footnoteReference w:id="54"/>
      </w:r>
      <w:r w:rsidRPr="007208ED">
        <w:t xml:space="preserve"> </w:t>
      </w:r>
      <w:r>
        <w:t>The Citizens’ Committee for Children estimated that much of the additional funding provided through the RFP would be consumed by new program requirements, including hiring of outreach coordinators and extending summer programming hours.</w:t>
      </w:r>
      <w:r>
        <w:rPr>
          <w:rStyle w:val="FootnoteReference"/>
        </w:rPr>
        <w:footnoteReference w:id="55"/>
      </w:r>
      <w:r>
        <w:t xml:space="preserve"> As a result they argued that increased funding would be insufficient to cover the full cost of operating a high quality Beacon Community Center.</w:t>
      </w:r>
      <w:r>
        <w:rPr>
          <w:rStyle w:val="FootnoteReference"/>
        </w:rPr>
        <w:footnoteReference w:id="56"/>
      </w:r>
      <w:r>
        <w:t xml:space="preserve"> </w:t>
      </w:r>
      <w:r w:rsidRPr="007208ED">
        <w:t>According to the Human Services Council</w:t>
      </w:r>
      <w:r>
        <w:t xml:space="preserve"> (HSC)</w:t>
      </w:r>
      <w:r w:rsidRPr="007208ED">
        <w:t xml:space="preserve">, the </w:t>
      </w:r>
      <w:r>
        <w:t xml:space="preserve">Beacon </w:t>
      </w:r>
      <w:r w:rsidRPr="007208ED">
        <w:t xml:space="preserve">RFP </w:t>
      </w:r>
      <w:r>
        <w:t>is “high on mandates and low on funding.”</w:t>
      </w:r>
      <w:r>
        <w:rPr>
          <w:rStyle w:val="FootnoteReference"/>
        </w:rPr>
        <w:footnoteReference w:id="57"/>
      </w:r>
      <w:r>
        <w:t xml:space="preserve"> HSC criticized the Beacon RFP for its</w:t>
      </w:r>
      <w:r w:rsidRPr="007208ED">
        <w:t xml:space="preserve"> stringent requirements related to reporting, staff-to-client ratios, and staff training and certification.</w:t>
      </w:r>
      <w:r>
        <w:rPr>
          <w:rStyle w:val="FootnoteReference"/>
        </w:rPr>
        <w:footnoteReference w:id="58"/>
      </w:r>
      <w:r w:rsidRPr="007208ED">
        <w:t xml:space="preserve"> </w:t>
      </w:r>
      <w:r>
        <w:t xml:space="preserve"> In particular, HSC argued that the reporting requirements far exceeded the salary compensation for staff and were disproportionate to the scope of work.</w:t>
      </w:r>
      <w:r>
        <w:rPr>
          <w:rStyle w:val="FootnoteReference"/>
        </w:rPr>
        <w:footnoteReference w:id="59"/>
      </w:r>
      <w:r>
        <w:t xml:space="preserve"> While HSC</w:t>
      </w:r>
      <w:r w:rsidRPr="007208ED">
        <w:t xml:space="preserve"> </w:t>
      </w:r>
      <w:r>
        <w:t>acknowledged that these administrative requirements were meant to ensure provider accountability, they expressed concern that the RFP did not provide dedicated funding to cover the cost of complying with these mandates.</w:t>
      </w:r>
      <w:r>
        <w:rPr>
          <w:rStyle w:val="FootnoteReference"/>
        </w:rPr>
        <w:footnoteReference w:id="60"/>
      </w:r>
      <w:r>
        <w:t xml:space="preserve"> HSC</w:t>
      </w:r>
      <w:r w:rsidRPr="007208ED">
        <w:t xml:space="preserve"> </w:t>
      </w:r>
      <w:r>
        <w:t>further argued</w:t>
      </w:r>
      <w:r w:rsidRPr="007208ED">
        <w:t xml:space="preserve"> that providers </w:t>
      </w:r>
      <w:r>
        <w:t>could not</w:t>
      </w:r>
      <w:r w:rsidRPr="007208ED">
        <w:t xml:space="preserve"> simply</w:t>
      </w:r>
      <w:r>
        <w:t xml:space="preserve"> absorb </w:t>
      </w:r>
      <w:r w:rsidRPr="007208ED">
        <w:t>these</w:t>
      </w:r>
      <w:r>
        <w:t xml:space="preserve"> requirements through their existing budgets because the funding for indirect costs, the overhead expenses necessary to operate, was inadequate.</w:t>
      </w:r>
      <w:r>
        <w:rPr>
          <w:rStyle w:val="FootnoteReference"/>
        </w:rPr>
        <w:footnoteReference w:id="61"/>
      </w:r>
      <w:r>
        <w:t xml:space="preserve"> Although Ci</w:t>
      </w:r>
      <w:r w:rsidRPr="007208ED">
        <w:t xml:space="preserve">ty </w:t>
      </w:r>
      <w:r>
        <w:t xml:space="preserve">agencies generally permit contractors to recover indirect costs through either a federal negotiated indirect cost rate (NICRA) or a City approved reimbursement percentage, the Beacon RFP limits providers without a federally negotiated rate to an indirect cost rate of </w:t>
      </w:r>
      <w:r w:rsidRPr="007208ED">
        <w:t>10</w:t>
      </w:r>
      <w:r>
        <w:t xml:space="preserve"> percent.</w:t>
      </w:r>
      <w:r>
        <w:rPr>
          <w:rStyle w:val="FootnoteReference"/>
        </w:rPr>
        <w:footnoteReference w:id="62"/>
      </w:r>
      <w:r>
        <w:t xml:space="preserve"> HSC contended that</w:t>
      </w:r>
      <w:r w:rsidRPr="007208ED">
        <w:t xml:space="preserve"> </w:t>
      </w:r>
      <w:r>
        <w:t>this cap was</w:t>
      </w:r>
      <w:r w:rsidRPr="007208ED">
        <w:t xml:space="preserve"> </w:t>
      </w:r>
      <w:r w:rsidRPr="007208ED">
        <w:lastRenderedPageBreak/>
        <w:t xml:space="preserve">insufficient given the </w:t>
      </w:r>
      <w:r>
        <w:t>program’s required</w:t>
      </w:r>
      <w:r w:rsidRPr="007208ED">
        <w:t xml:space="preserve"> service </w:t>
      </w:r>
      <w:r>
        <w:t>level and administrative requirements.</w:t>
      </w:r>
      <w:r>
        <w:rPr>
          <w:rStyle w:val="FootnoteReference"/>
        </w:rPr>
        <w:footnoteReference w:id="63"/>
      </w:r>
      <w:r>
        <w:t xml:space="preserve"> In light of these concerns, HSC characterized the procurement as “moderately risky” and assigned the RFP a comparatively low score of 60%.</w:t>
      </w:r>
      <w:r>
        <w:rPr>
          <w:rStyle w:val="FootnoteReference"/>
        </w:rPr>
        <w:footnoteReference w:id="64"/>
      </w:r>
      <w:r>
        <w:t xml:space="preserve"> </w:t>
      </w:r>
      <w:r w:rsidR="007A7BC5">
        <w:t xml:space="preserve">Since the 2017 procurement cycle, </w:t>
      </w:r>
      <w:r w:rsidRPr="004A2135">
        <w:t>DYCD has not issued a new comprehens</w:t>
      </w:r>
      <w:r w:rsidR="007A7BC5">
        <w:t>ive Beacon Community Center RFP;</w:t>
      </w:r>
      <w:r w:rsidRPr="004A2135">
        <w:t xml:space="preserve"> </w:t>
      </w:r>
      <w:r w:rsidR="007A7BC5">
        <w:t>i</w:t>
      </w:r>
      <w:r>
        <w:t xml:space="preserve">nstead, </w:t>
      </w:r>
      <w:r w:rsidRPr="004A2135">
        <w:t>Beacon services have continued through contract renewals</w:t>
      </w:r>
      <w:r>
        <w:t>, extension,</w:t>
      </w:r>
      <w:r w:rsidRPr="004A2135">
        <w:t xml:space="preserve"> and budget </w:t>
      </w:r>
      <w:r>
        <w:t>modifications</w:t>
      </w:r>
      <w:r w:rsidRPr="004A2135">
        <w:t xml:space="preserve"> rather than a full re</w:t>
      </w:r>
      <w:r w:rsidR="002B37BB">
        <w:t>-</w:t>
      </w:r>
      <w:r w:rsidRPr="004A2135">
        <w:t xml:space="preserve">procurement </w:t>
      </w:r>
      <w:r>
        <w:t xml:space="preserve">accompanied by substantial increases to </w:t>
      </w:r>
      <w:r w:rsidRPr="004A2135">
        <w:t>funding</w:t>
      </w:r>
      <w:r>
        <w:t>.</w:t>
      </w:r>
      <w:r>
        <w:rPr>
          <w:rStyle w:val="FootnoteReference"/>
        </w:rPr>
        <w:footnoteReference w:id="65"/>
      </w:r>
      <w:r w:rsidR="007A7BC5">
        <w:t xml:space="preserve"> </w:t>
      </w:r>
      <w:r w:rsidR="00B74583">
        <w:t xml:space="preserve">Given the outdated concept paper and RFP for Beacons, many concerns about the risk associated with the </w:t>
      </w:r>
      <w:r w:rsidR="00C07CF5">
        <w:t>current contract</w:t>
      </w:r>
      <w:r w:rsidR="00B74583">
        <w:t xml:space="preserve"> remain, particularly about provider capacity to mee</w:t>
      </w:r>
      <w:r w:rsidR="00C07CF5">
        <w:t xml:space="preserve">t the expectations set by the 2017 procurement. </w:t>
      </w:r>
    </w:p>
    <w:p w14:paraId="57E7F91D" w14:textId="61021C81" w:rsidR="00912A37" w:rsidRPr="004C5B5B" w:rsidRDefault="00912A37" w:rsidP="00912A37">
      <w:pPr>
        <w:pStyle w:val="ListParagraph"/>
        <w:numPr>
          <w:ilvl w:val="1"/>
          <w:numId w:val="1"/>
        </w:numPr>
        <w:spacing w:after="240"/>
        <w:rPr>
          <w:b/>
          <w:bCs/>
        </w:rPr>
      </w:pPr>
      <w:r>
        <w:rPr>
          <w:b/>
          <w:bCs/>
        </w:rPr>
        <w:t>Cornerstone</w:t>
      </w:r>
      <w:r w:rsidRPr="004C5B5B">
        <w:rPr>
          <w:b/>
          <w:bCs/>
        </w:rPr>
        <w:t>s</w:t>
      </w:r>
    </w:p>
    <w:p w14:paraId="79F2FB97" w14:textId="5940A786" w:rsidR="00E86AB5" w:rsidRPr="00E86AB5" w:rsidRDefault="00E86AB5" w:rsidP="00256EAA">
      <w:pPr>
        <w:spacing w:line="480" w:lineRule="auto"/>
        <w:ind w:left="72" w:firstLine="648"/>
        <w:jc w:val="both"/>
        <w:rPr>
          <w:highlight w:val="yellow"/>
        </w:rPr>
      </w:pPr>
      <w:r w:rsidRPr="005E6AB4">
        <w:t xml:space="preserve">On October 1, 2015, DYCD released the </w:t>
      </w:r>
      <w:r>
        <w:t xml:space="preserve">RFP </w:t>
      </w:r>
      <w:r w:rsidRPr="005E6AB4">
        <w:t xml:space="preserve">for Cornerstone Community Center programs. </w:t>
      </w:r>
      <w:r>
        <w:t xml:space="preserve">On October 8, 2015 DYCD held a </w:t>
      </w:r>
      <w:r w:rsidRPr="005E6AB4">
        <w:t xml:space="preserve">pre-proposal conference, </w:t>
      </w:r>
      <w:r>
        <w:t xml:space="preserve">where </w:t>
      </w:r>
      <w:r w:rsidRPr="005E6AB4">
        <w:t>prospective providers raised</w:t>
      </w:r>
      <w:r>
        <w:t xml:space="preserve"> numerous </w:t>
      </w:r>
      <w:r w:rsidRPr="005E6AB4">
        <w:t>questions regarding staffing requirements</w:t>
      </w:r>
      <w:r>
        <w:t xml:space="preserve"> and </w:t>
      </w:r>
      <w:r w:rsidRPr="005E6AB4">
        <w:t>program scope</w:t>
      </w:r>
      <w:r>
        <w:t xml:space="preserve">, </w:t>
      </w:r>
      <w:r w:rsidRPr="005E6AB4">
        <w:t>including after-school, evening, weekend, and summer programming</w:t>
      </w:r>
      <w:r>
        <w:t xml:space="preserve">, </w:t>
      </w:r>
      <w:r w:rsidRPr="005E6AB4">
        <w:t>reporting obligations, and partnership expectations, reflecting uncertainty about implementation and administrative requirements under the proposed contract structure.</w:t>
      </w:r>
      <w:r>
        <w:rPr>
          <w:rStyle w:val="FootnoteReference"/>
        </w:rPr>
        <w:footnoteReference w:id="66"/>
      </w:r>
      <w:r>
        <w:t xml:space="preserve"> </w:t>
      </w:r>
      <w:r w:rsidRPr="006F7497">
        <w:t xml:space="preserve">For example, prospective providers sought clarification </w:t>
      </w:r>
      <w:r>
        <w:t>about</w:t>
      </w:r>
      <w:r w:rsidRPr="006F7497">
        <w:t xml:space="preserve"> whether Cornerstone sites were required to employ full-time Program Directors and Assistant Program Directors, as well as the extent to which part-time staff could be used to satisfy program requirements </w:t>
      </w:r>
      <w:r>
        <w:t>given the limited funding structure</w:t>
      </w:r>
      <w:r w:rsidRPr="006F7497">
        <w:t>.</w:t>
      </w:r>
      <w:r>
        <w:rPr>
          <w:rStyle w:val="FootnoteReference"/>
        </w:rPr>
        <w:footnoteReference w:id="67"/>
      </w:r>
      <w:r>
        <w:t xml:space="preserve"> They also</w:t>
      </w:r>
      <w:r w:rsidRPr="006F7497">
        <w:t xml:space="preserve"> asked detailed questions regarding responsibility for facility maintenance, access to community center </w:t>
      </w:r>
      <w:r w:rsidRPr="006F7497">
        <w:lastRenderedPageBreak/>
        <w:t>space, and the staffing structure necessary to operate year-round programming within NYCHA developments.</w:t>
      </w:r>
      <w:r>
        <w:rPr>
          <w:rStyle w:val="FootnoteReference"/>
        </w:rPr>
        <w:footnoteReference w:id="68"/>
      </w:r>
      <w:r>
        <w:t xml:space="preserve"> </w:t>
      </w:r>
      <w:r w:rsidRPr="005E6AB4">
        <w:t>These questions reflected broader concerns about how providers would operationalize services within NYCHA developments</w:t>
      </w:r>
      <w:r>
        <w:t>.</w:t>
      </w:r>
      <w:r>
        <w:rPr>
          <w:rStyle w:val="FootnoteReference"/>
        </w:rPr>
        <w:footnoteReference w:id="69"/>
      </w:r>
      <w:r>
        <w:t xml:space="preserve"> </w:t>
      </w:r>
      <w:r w:rsidRPr="005E6AB4">
        <w:t xml:space="preserve">Providers </w:t>
      </w:r>
      <w:r>
        <w:t>also</w:t>
      </w:r>
      <w:r w:rsidRPr="005E6AB4">
        <w:t xml:space="preserve"> </w:t>
      </w:r>
      <w:r>
        <w:t>expressed concern</w:t>
      </w:r>
      <w:r w:rsidRPr="005E6AB4">
        <w:t xml:space="preserve"> that contract requirements </w:t>
      </w:r>
      <w:r>
        <w:t>exceeded</w:t>
      </w:r>
      <w:r w:rsidRPr="005E6AB4">
        <w:t xml:space="preserve"> available </w:t>
      </w:r>
      <w:r>
        <w:t>resources.</w:t>
      </w:r>
      <w:r>
        <w:rPr>
          <w:rStyle w:val="FootnoteReference"/>
        </w:rPr>
        <w:footnoteReference w:id="70"/>
      </w:r>
      <w:r>
        <w:t xml:space="preserve"> According to provider estimates, the average Cornerstone operator spends approximately </w:t>
      </w:r>
      <w:r w:rsidRPr="005E6AB4">
        <w:t>$125,000 per site beyond their</w:t>
      </w:r>
      <w:r>
        <w:t xml:space="preserve"> contract</w:t>
      </w:r>
      <w:r w:rsidRPr="005E6AB4">
        <w:t xml:space="preserve"> award</w:t>
      </w:r>
      <w:r>
        <w:t xml:space="preserve"> </w:t>
      </w:r>
      <w:r w:rsidRPr="005E6AB4">
        <w:t>largely covering basic maintenance and security costs that DYCD attributes to other agencies.</w:t>
      </w:r>
      <w:r>
        <w:rPr>
          <w:rStyle w:val="FootnoteReference"/>
        </w:rPr>
        <w:footnoteReference w:id="71"/>
      </w:r>
      <w:r>
        <w:t xml:space="preserve"> </w:t>
      </w:r>
      <w:r w:rsidRPr="007208ED">
        <w:t>However, providers may still be held responsible for safety-related violations.</w:t>
      </w:r>
      <w:r>
        <w:t xml:space="preserve"> </w:t>
      </w:r>
      <w:r w:rsidRPr="005E6AB4">
        <w:t>Cornerstone services have operated continuously in NYCHA developments for decades through successive procurement cycles and contract re</w:t>
      </w:r>
      <w:r>
        <w:t>newal</w:t>
      </w:r>
      <w:r w:rsidRPr="005E6AB4">
        <w:t>s.</w:t>
      </w:r>
      <w:r>
        <w:rPr>
          <w:rStyle w:val="FootnoteReference"/>
        </w:rPr>
        <w:footnoteReference w:id="72"/>
      </w:r>
      <w:r w:rsidRPr="005E6AB4">
        <w:t xml:space="preserve"> </w:t>
      </w:r>
      <w:r w:rsidRPr="00703F95">
        <w:t>Since the 2015 procurement, DYCD has continued Cornerstone programming through contract renewals and amendments, rather than issuing a new RFP that revisits funding levels.</w:t>
      </w:r>
      <w:r w:rsidR="00703F95" w:rsidRPr="00703F95">
        <w:rPr>
          <w:rStyle w:val="FootnoteReference"/>
        </w:rPr>
        <w:footnoteReference w:id="73"/>
      </w:r>
      <w:r w:rsidRPr="00703F95">
        <w:t xml:space="preserve"> </w:t>
      </w:r>
      <w:r w:rsidRPr="00E21991">
        <w:t>At the</w:t>
      </w:r>
      <w:r>
        <w:t xml:space="preserve"> 2025 Children and Youth Executive budget hearing, Children and Youth Chair</w:t>
      </w:r>
      <w:r w:rsidR="00790F8B">
        <w:t>,</w:t>
      </w:r>
      <w:r>
        <w:t xml:space="preserve"> Althea Stevens</w:t>
      </w:r>
      <w:r w:rsidR="00790F8B">
        <w:t>,</w:t>
      </w:r>
      <w:r>
        <w:t xml:space="preserve"> asked DYCD leadership when they plan to release a concept paper and RFP.</w:t>
      </w:r>
      <w:r>
        <w:rPr>
          <w:rStyle w:val="FootnoteReference"/>
        </w:rPr>
        <w:footnoteReference w:id="74"/>
      </w:r>
      <w:r>
        <w:t xml:space="preserve"> Former DYCD Commissioner Keith Howard said that the agency is engaged in conversation with the Office of Management and Budget (OMB) to discuss an updated investment in Beacon and Cornerstone programs.</w:t>
      </w:r>
      <w:r>
        <w:rPr>
          <w:rStyle w:val="FootnoteReference"/>
        </w:rPr>
        <w:footnoteReference w:id="75"/>
      </w:r>
      <w:r>
        <w:t xml:space="preserve"> </w:t>
      </w:r>
      <w:r w:rsidRPr="00F9035C">
        <w:t xml:space="preserve">Since DYCD has not released a new Cornerstone concept paper or RFP in over 10 years, many of the concerns raised during the </w:t>
      </w:r>
      <w:r w:rsidRPr="00F9035C">
        <w:lastRenderedPageBreak/>
        <w:t>2015 procurement process regarding funding levels, administrative burden, and facility responsibilities remain relevant to discussion about the future of the Cornerstone model.</w:t>
      </w:r>
      <w:r>
        <w:t xml:space="preserve"> </w:t>
      </w:r>
    </w:p>
    <w:p w14:paraId="746A4D92" w14:textId="7379EDC6" w:rsidR="00E83D99" w:rsidRPr="00653AC2" w:rsidRDefault="00E83D99" w:rsidP="00653AC2">
      <w:pPr>
        <w:numPr>
          <w:ilvl w:val="0"/>
          <w:numId w:val="1"/>
        </w:numPr>
        <w:spacing w:before="240"/>
        <w:rPr>
          <w:b/>
          <w:bCs/>
          <w:smallCaps/>
        </w:rPr>
      </w:pPr>
      <w:r w:rsidRPr="00653AC2">
        <w:rPr>
          <w:b/>
          <w:bCs/>
          <w:smallCaps/>
        </w:rPr>
        <w:t xml:space="preserve">Conclusion </w:t>
      </w:r>
    </w:p>
    <w:p w14:paraId="502AA28B" w14:textId="745C98F1" w:rsidR="00E83D99" w:rsidRDefault="002B37BB" w:rsidP="00971C10">
      <w:pPr>
        <w:spacing w:before="240" w:line="480" w:lineRule="auto"/>
        <w:ind w:left="72" w:firstLine="648"/>
        <w:jc w:val="both"/>
      </w:pPr>
      <w:r>
        <w:t>At today’s hearing, the</w:t>
      </w:r>
      <w:r w:rsidR="00653AC2">
        <w:t xml:space="preserve"> Committee</w:t>
      </w:r>
      <w:r w:rsidR="00D51011">
        <w:t xml:space="preserve"> will</w:t>
      </w:r>
      <w:r w:rsidR="00653AC2">
        <w:t xml:space="preserve"> </w:t>
      </w:r>
      <w:r w:rsidR="00136D0D">
        <w:t>seek</w:t>
      </w:r>
      <w:r w:rsidR="00971C10">
        <w:t xml:space="preserve"> feedback from DYCD about the</w:t>
      </w:r>
      <w:r w:rsidR="00975A49">
        <w:t xml:space="preserve"> agency’s</w:t>
      </w:r>
      <w:r w:rsidR="00971C10">
        <w:t xml:space="preserve"> administration of the Beacon and Cornerstone programs</w:t>
      </w:r>
      <w:r w:rsidR="00136D0D">
        <w:t xml:space="preserve">, updates on any new </w:t>
      </w:r>
      <w:r w:rsidR="001574F3">
        <w:t xml:space="preserve">programmatic concept papers or </w:t>
      </w:r>
      <w:r w:rsidR="00136D0D">
        <w:t xml:space="preserve">RFPs that will be issued, and </w:t>
      </w:r>
      <w:r w:rsidR="006F645B">
        <w:t>steps</w:t>
      </w:r>
      <w:r w:rsidR="00136D0D">
        <w:t xml:space="preserve"> </w:t>
      </w:r>
      <w:r>
        <w:t xml:space="preserve">the agency will take </w:t>
      </w:r>
      <w:r w:rsidR="00136D0D">
        <w:t>to improve and expand</w:t>
      </w:r>
      <w:r w:rsidR="0068692F">
        <w:t xml:space="preserve"> </w:t>
      </w:r>
      <w:r w:rsidR="00136D0D">
        <w:t xml:space="preserve">community-based programming across the city. </w:t>
      </w:r>
      <w:r w:rsidR="00971C10">
        <w:t xml:space="preserve"> </w:t>
      </w:r>
    </w:p>
    <w:p w14:paraId="2FE27C0C" w14:textId="77777777" w:rsidR="00D934F3" w:rsidRDefault="00D934F3">
      <w:pPr>
        <w:spacing w:after="160" w:line="278" w:lineRule="auto"/>
      </w:pPr>
      <w:r>
        <w:br w:type="page"/>
      </w:r>
    </w:p>
    <w:p w14:paraId="5935E48C" w14:textId="77777777" w:rsidR="0002617E" w:rsidRDefault="0002617E" w:rsidP="0002617E">
      <w:pPr>
        <w:jc w:val="center"/>
      </w:pPr>
      <w:r w:rsidRPr="002B1833">
        <w:lastRenderedPageBreak/>
        <w:t xml:space="preserve">Res. No. </w:t>
      </w:r>
      <w:r>
        <w:t>32</w:t>
      </w:r>
    </w:p>
    <w:p w14:paraId="038DAA33" w14:textId="77777777" w:rsidR="0002617E" w:rsidRPr="002B1833" w:rsidRDefault="0002617E" w:rsidP="0002617E">
      <w:pPr>
        <w:jc w:val="center"/>
      </w:pPr>
    </w:p>
    <w:p w14:paraId="6CC72A1C" w14:textId="77777777" w:rsidR="0002617E" w:rsidRPr="002B1833" w:rsidRDefault="0002617E" w:rsidP="0002617E">
      <w:pPr>
        <w:jc w:val="both"/>
        <w:rPr>
          <w:vanish/>
        </w:rPr>
      </w:pPr>
      <w:r w:rsidRPr="002B1833">
        <w:rPr>
          <w:vanish/>
        </w:rPr>
        <w:t>..Title</w:t>
      </w:r>
    </w:p>
    <w:p w14:paraId="2FA76E3B" w14:textId="77777777" w:rsidR="0002617E" w:rsidRPr="002B1833" w:rsidRDefault="0002617E" w:rsidP="0002617E">
      <w:pPr>
        <w:jc w:val="both"/>
      </w:pPr>
      <w:r w:rsidRPr="002B1833">
        <w:t xml:space="preserve">Resolution calling on </w:t>
      </w:r>
      <w:r>
        <w:t xml:space="preserve">the </w:t>
      </w:r>
      <w:r w:rsidRPr="002B1833">
        <w:t xml:space="preserve">New York State Legislature to </w:t>
      </w:r>
      <w:r>
        <w:t>pass and the Governor to sign legislation setting aside a portion of state revenues from sports betting to support youth sports programs, upgrade community sports infrastructure and expand access to recreational athletics for young people across the state</w:t>
      </w:r>
    </w:p>
    <w:p w14:paraId="453CA33A" w14:textId="77777777" w:rsidR="0002617E" w:rsidRPr="002B1833" w:rsidRDefault="0002617E" w:rsidP="0002617E">
      <w:pPr>
        <w:jc w:val="both"/>
        <w:rPr>
          <w:vanish/>
        </w:rPr>
      </w:pPr>
      <w:r w:rsidRPr="002B1833">
        <w:rPr>
          <w:vanish/>
        </w:rPr>
        <w:t>..Body</w:t>
      </w:r>
    </w:p>
    <w:p w14:paraId="424EC116" w14:textId="77777777" w:rsidR="0002617E" w:rsidRPr="002B1833" w:rsidRDefault="0002617E" w:rsidP="0002617E">
      <w:pPr>
        <w:jc w:val="both"/>
      </w:pPr>
    </w:p>
    <w:p w14:paraId="62523ABD" w14:textId="77777777" w:rsidR="0002617E" w:rsidRDefault="0002617E" w:rsidP="0002617E">
      <w:pPr>
        <w:widowControl w:val="0"/>
        <w:autoSpaceDE w:val="0"/>
        <w:autoSpaceDN w:val="0"/>
        <w:adjustRightInd w:val="0"/>
        <w:spacing w:line="276" w:lineRule="auto"/>
      </w:pPr>
      <w:r>
        <w:t>By Council Members Banks, Riley, Louis, J. Sanchez, Marte, Maloney, Wong and Salaam</w:t>
      </w:r>
    </w:p>
    <w:p w14:paraId="07A44506" w14:textId="77777777" w:rsidR="0002617E" w:rsidRPr="00171135" w:rsidRDefault="0002617E" w:rsidP="0002617E">
      <w:pPr>
        <w:widowControl w:val="0"/>
        <w:autoSpaceDE w:val="0"/>
        <w:autoSpaceDN w:val="0"/>
        <w:adjustRightInd w:val="0"/>
        <w:spacing w:line="276" w:lineRule="auto"/>
      </w:pPr>
    </w:p>
    <w:p w14:paraId="43F89AEC" w14:textId="77777777" w:rsidR="0002617E" w:rsidRPr="00171135" w:rsidRDefault="0002617E" w:rsidP="0002617E">
      <w:pPr>
        <w:pStyle w:val="HTMLPreformatted"/>
        <w:shd w:val="clear" w:color="auto" w:fill="FFFFFF"/>
        <w:spacing w:line="480" w:lineRule="auto"/>
        <w:jc w:val="both"/>
        <w:rPr>
          <w:rFonts w:ascii="Times New Roman" w:hAnsi="Times New Roman" w:cs="Times New Roman"/>
          <w:sz w:val="24"/>
          <w:szCs w:val="24"/>
        </w:rPr>
      </w:pPr>
      <w:r w:rsidRPr="00171135">
        <w:rPr>
          <w:rFonts w:ascii="Times New Roman" w:hAnsi="Times New Roman" w:cs="Times New Roman"/>
          <w:sz w:val="24"/>
          <w:szCs w:val="24"/>
        </w:rPr>
        <w:tab/>
        <w:t xml:space="preserve">Whereas, New York State launched legalized mobile sports wagering in January 2022; and </w:t>
      </w:r>
    </w:p>
    <w:p w14:paraId="335C1BDD" w14:textId="77777777" w:rsidR="0002617E" w:rsidRPr="00171135" w:rsidRDefault="0002617E" w:rsidP="0002617E">
      <w:pPr>
        <w:pStyle w:val="HTMLPreformatted"/>
        <w:shd w:val="clear" w:color="auto" w:fill="FFFFFF"/>
        <w:spacing w:line="480" w:lineRule="auto"/>
        <w:jc w:val="both"/>
        <w:rPr>
          <w:rFonts w:ascii="Times New Roman" w:hAnsi="Times New Roman" w:cs="Times New Roman"/>
          <w:sz w:val="24"/>
          <w:szCs w:val="24"/>
        </w:rPr>
      </w:pPr>
      <w:r w:rsidRPr="00171135">
        <w:rPr>
          <w:rFonts w:ascii="Times New Roman" w:hAnsi="Times New Roman" w:cs="Times New Roman"/>
          <w:sz w:val="24"/>
          <w:szCs w:val="24"/>
        </w:rPr>
        <w:tab/>
        <w:t>Whereas, New York State now leads the country in revenue derived from sports betting, earning the public $184.5 million in February 2025 alone according to gaming industry groups; and</w:t>
      </w:r>
    </w:p>
    <w:p w14:paraId="6FA5B5BD" w14:textId="77777777" w:rsidR="0002617E" w:rsidRPr="00171135" w:rsidRDefault="0002617E" w:rsidP="0002617E">
      <w:pPr>
        <w:pStyle w:val="HTMLPreformatted"/>
        <w:shd w:val="clear" w:color="auto" w:fill="FFFFFF"/>
        <w:spacing w:line="480" w:lineRule="auto"/>
        <w:jc w:val="both"/>
        <w:rPr>
          <w:rFonts w:ascii="Times New Roman" w:hAnsi="Times New Roman" w:cs="Times New Roman"/>
          <w:sz w:val="24"/>
          <w:szCs w:val="24"/>
        </w:rPr>
      </w:pPr>
      <w:r w:rsidRPr="00171135">
        <w:rPr>
          <w:rFonts w:ascii="Times New Roman" w:hAnsi="Times New Roman" w:cs="Times New Roman"/>
          <w:sz w:val="24"/>
          <w:szCs w:val="24"/>
        </w:rPr>
        <w:tab/>
        <w:t>Whereas, State budget authorities project revenue to surpass $1 billion in 2025 and grow further in 2026; and</w:t>
      </w:r>
    </w:p>
    <w:p w14:paraId="433A064D" w14:textId="77777777" w:rsidR="0002617E" w:rsidRPr="00171135" w:rsidRDefault="0002617E" w:rsidP="0002617E">
      <w:pPr>
        <w:pStyle w:val="HTMLPreformatted"/>
        <w:shd w:val="clear" w:color="auto" w:fill="FFFFFF"/>
        <w:spacing w:line="480" w:lineRule="auto"/>
        <w:jc w:val="both"/>
        <w:rPr>
          <w:rFonts w:ascii="Times New Roman" w:hAnsi="Times New Roman" w:cs="Times New Roman"/>
          <w:sz w:val="24"/>
          <w:szCs w:val="24"/>
        </w:rPr>
      </w:pPr>
      <w:r w:rsidRPr="00171135">
        <w:rPr>
          <w:rFonts w:ascii="Times New Roman" w:hAnsi="Times New Roman" w:cs="Times New Roman"/>
          <w:sz w:val="24"/>
          <w:szCs w:val="24"/>
        </w:rPr>
        <w:tab/>
        <w:t>Whereas, Revenue from sports wagering far exceeds the $15 million in funding for youth sports dispensed in 2024 by the New York State Office of Children and Family Services; and</w:t>
      </w:r>
    </w:p>
    <w:p w14:paraId="24108E84" w14:textId="77777777" w:rsidR="0002617E" w:rsidRPr="00171135" w:rsidRDefault="0002617E" w:rsidP="0002617E">
      <w:pPr>
        <w:pStyle w:val="HTMLPreformatted"/>
        <w:shd w:val="clear" w:color="auto" w:fill="FFFFFF"/>
        <w:spacing w:line="480" w:lineRule="auto"/>
        <w:jc w:val="both"/>
        <w:rPr>
          <w:rFonts w:ascii="Times New Roman" w:hAnsi="Times New Roman" w:cs="Times New Roman"/>
          <w:sz w:val="24"/>
          <w:szCs w:val="24"/>
        </w:rPr>
      </w:pPr>
      <w:r w:rsidRPr="00171135">
        <w:rPr>
          <w:rFonts w:ascii="Times New Roman" w:hAnsi="Times New Roman" w:cs="Times New Roman"/>
          <w:sz w:val="24"/>
          <w:szCs w:val="24"/>
        </w:rPr>
        <w:tab/>
        <w:t>Whereas, Public health research indicates that following the COVID-19 pandemic, New York City youth sports participation in school gym classes, official teams, and pick-up games has significantly declined; and</w:t>
      </w:r>
    </w:p>
    <w:p w14:paraId="2A382FED" w14:textId="77777777" w:rsidR="0002617E" w:rsidRPr="00171135" w:rsidRDefault="0002617E" w:rsidP="0002617E">
      <w:pPr>
        <w:pStyle w:val="HTMLPreformatted"/>
        <w:shd w:val="clear" w:color="auto" w:fill="FFFFFF"/>
        <w:spacing w:line="480" w:lineRule="auto"/>
        <w:jc w:val="both"/>
        <w:rPr>
          <w:rFonts w:ascii="Times New Roman" w:hAnsi="Times New Roman" w:cs="Times New Roman"/>
          <w:sz w:val="24"/>
          <w:szCs w:val="24"/>
        </w:rPr>
      </w:pPr>
      <w:r w:rsidRPr="00171135">
        <w:rPr>
          <w:rFonts w:ascii="Times New Roman" w:hAnsi="Times New Roman" w:cs="Times New Roman"/>
          <w:sz w:val="24"/>
          <w:szCs w:val="24"/>
        </w:rPr>
        <w:tab/>
        <w:t>Whereas, The National Survey of Children’s Health shows that children from poor families are approximately half as likely to play youth sports than children from wealthy families, demonstrating the need for public support to ensure equitable opportunities; and</w:t>
      </w:r>
    </w:p>
    <w:p w14:paraId="489365FF" w14:textId="77777777" w:rsidR="0002617E" w:rsidRPr="00171135" w:rsidRDefault="0002617E" w:rsidP="0002617E">
      <w:pPr>
        <w:pStyle w:val="HTMLPreformatted"/>
        <w:shd w:val="clear" w:color="auto" w:fill="FFFFFF"/>
        <w:spacing w:line="480" w:lineRule="auto"/>
        <w:jc w:val="both"/>
        <w:rPr>
          <w:rFonts w:ascii="Times New Roman" w:hAnsi="Times New Roman" w:cs="Times New Roman"/>
          <w:sz w:val="24"/>
          <w:szCs w:val="24"/>
        </w:rPr>
      </w:pPr>
      <w:r w:rsidRPr="00171135">
        <w:rPr>
          <w:rFonts w:ascii="Times New Roman" w:hAnsi="Times New Roman" w:cs="Times New Roman"/>
          <w:sz w:val="24"/>
          <w:szCs w:val="24"/>
        </w:rPr>
        <w:tab/>
        <w:t>Whereas, Surveys show half of Americans have struggled to afford the costs associated with sports participation; and</w:t>
      </w:r>
    </w:p>
    <w:p w14:paraId="59BCCBBD" w14:textId="77777777" w:rsidR="0002617E" w:rsidRPr="00171135" w:rsidRDefault="0002617E" w:rsidP="0002617E">
      <w:pPr>
        <w:pStyle w:val="HTMLPreformatted"/>
        <w:shd w:val="clear" w:color="auto" w:fill="FFFFFF"/>
        <w:spacing w:line="480" w:lineRule="auto"/>
        <w:jc w:val="both"/>
        <w:rPr>
          <w:rFonts w:ascii="Times New Roman" w:hAnsi="Times New Roman" w:cs="Times New Roman"/>
          <w:sz w:val="24"/>
          <w:szCs w:val="24"/>
        </w:rPr>
      </w:pPr>
      <w:r w:rsidRPr="00171135">
        <w:rPr>
          <w:rFonts w:ascii="Times New Roman" w:hAnsi="Times New Roman" w:cs="Times New Roman"/>
          <w:sz w:val="24"/>
          <w:szCs w:val="24"/>
        </w:rPr>
        <w:tab/>
        <w:t>Whereas, The growth of sports wagering has created a large pool of potential funding that could augment currently low levels of state support for youth sports; now, therefore, be it</w:t>
      </w:r>
    </w:p>
    <w:p w14:paraId="3AE10546" w14:textId="77777777" w:rsidR="0002617E" w:rsidRPr="00171135" w:rsidRDefault="0002617E" w:rsidP="0002617E">
      <w:pPr>
        <w:pStyle w:val="HTMLPreformatted"/>
        <w:shd w:val="clear" w:color="auto" w:fill="FFFFFF"/>
        <w:spacing w:line="480" w:lineRule="auto"/>
        <w:jc w:val="both"/>
        <w:rPr>
          <w:rFonts w:ascii="Times New Roman" w:hAnsi="Times New Roman" w:cs="Times New Roman"/>
          <w:sz w:val="24"/>
          <w:szCs w:val="24"/>
        </w:rPr>
      </w:pPr>
      <w:r w:rsidRPr="00171135">
        <w:rPr>
          <w:rFonts w:ascii="Times New Roman" w:hAnsi="Times New Roman" w:cs="Times New Roman"/>
          <w:sz w:val="24"/>
          <w:szCs w:val="24"/>
        </w:rPr>
        <w:lastRenderedPageBreak/>
        <w:tab/>
        <w:t>Resolved, That the Council of the City of New York calls upon the New York State Legislature to pass and the Governor to sign legislation setting aside a portion of state revenues from sports betting to support youth sports programs, upgrade community sports infrastructure and expand access to recreational athletics for young people across the state</w:t>
      </w:r>
      <w:r w:rsidRPr="00171135">
        <w:rPr>
          <w:rFonts w:ascii="Times New Roman" w:hAnsi="Times New Roman" w:cs="Times New Roman"/>
          <w:spacing w:val="-2"/>
          <w:sz w:val="24"/>
          <w:szCs w:val="24"/>
        </w:rPr>
        <w:t>.</w:t>
      </w:r>
    </w:p>
    <w:p w14:paraId="659432AF" w14:textId="77777777" w:rsidR="0002617E" w:rsidRPr="00171135" w:rsidRDefault="0002617E" w:rsidP="0002617E">
      <w:pPr>
        <w:tabs>
          <w:tab w:val="left" w:pos="1422"/>
        </w:tabs>
        <w:jc w:val="both"/>
        <w:rPr>
          <w:spacing w:val="-5"/>
        </w:rPr>
      </w:pPr>
    </w:p>
    <w:p w14:paraId="01693EC4" w14:textId="77777777" w:rsidR="0002617E" w:rsidRPr="00171135" w:rsidRDefault="0002617E" w:rsidP="0002617E">
      <w:pPr>
        <w:tabs>
          <w:tab w:val="left" w:pos="1422"/>
        </w:tabs>
        <w:jc w:val="both"/>
        <w:rPr>
          <w:spacing w:val="-2"/>
          <w:sz w:val="18"/>
          <w:szCs w:val="18"/>
        </w:rPr>
      </w:pPr>
      <w:r w:rsidRPr="00171135">
        <w:rPr>
          <w:spacing w:val="-2"/>
          <w:sz w:val="18"/>
          <w:szCs w:val="18"/>
        </w:rPr>
        <w:t>AY</w:t>
      </w:r>
    </w:p>
    <w:p w14:paraId="3D999ADA" w14:textId="77777777" w:rsidR="0002617E" w:rsidRPr="00171135" w:rsidRDefault="0002617E" w:rsidP="0002617E">
      <w:pPr>
        <w:tabs>
          <w:tab w:val="left" w:pos="1422"/>
        </w:tabs>
        <w:jc w:val="both"/>
        <w:rPr>
          <w:spacing w:val="-2"/>
          <w:sz w:val="18"/>
          <w:szCs w:val="18"/>
        </w:rPr>
      </w:pPr>
      <w:r w:rsidRPr="00171135">
        <w:rPr>
          <w:spacing w:val="-2"/>
          <w:sz w:val="18"/>
          <w:szCs w:val="18"/>
        </w:rPr>
        <w:t>LS #19571</w:t>
      </w:r>
    </w:p>
    <w:p w14:paraId="48D67922" w14:textId="77777777" w:rsidR="0002617E" w:rsidRPr="00171135" w:rsidRDefault="0002617E" w:rsidP="0002617E">
      <w:pPr>
        <w:tabs>
          <w:tab w:val="left" w:pos="1422"/>
        </w:tabs>
        <w:jc w:val="both"/>
        <w:rPr>
          <w:spacing w:val="-2"/>
          <w:sz w:val="18"/>
          <w:szCs w:val="18"/>
        </w:rPr>
      </w:pPr>
      <w:r w:rsidRPr="00171135">
        <w:rPr>
          <w:spacing w:val="-2"/>
          <w:sz w:val="18"/>
          <w:szCs w:val="18"/>
        </w:rPr>
        <w:t>Res. #0927-2025</w:t>
      </w:r>
    </w:p>
    <w:p w14:paraId="66F1EDC8" w14:textId="77777777" w:rsidR="0002617E" w:rsidRPr="00171135" w:rsidRDefault="0002617E" w:rsidP="0002617E">
      <w:pPr>
        <w:tabs>
          <w:tab w:val="left" w:pos="1422"/>
        </w:tabs>
        <w:jc w:val="both"/>
      </w:pPr>
      <w:r w:rsidRPr="00171135">
        <w:rPr>
          <w:spacing w:val="-2"/>
          <w:sz w:val="18"/>
          <w:szCs w:val="18"/>
        </w:rPr>
        <w:t>1/5/2026 4:35 PM</w:t>
      </w:r>
    </w:p>
    <w:p w14:paraId="6A3C0917" w14:textId="77777777" w:rsidR="0002617E" w:rsidRPr="00171135" w:rsidRDefault="0002617E" w:rsidP="0002617E">
      <w:pPr>
        <w:tabs>
          <w:tab w:val="left" w:pos="1422"/>
        </w:tabs>
        <w:jc w:val="both"/>
      </w:pPr>
      <w:bookmarkStart w:id="0" w:name="_GoBack"/>
      <w:bookmarkEnd w:id="0"/>
    </w:p>
    <w:p w14:paraId="1C35A5BA" w14:textId="77777777" w:rsidR="0002617E" w:rsidRPr="00171135" w:rsidRDefault="0002617E" w:rsidP="0002617E">
      <w:pPr>
        <w:spacing w:line="480" w:lineRule="auto"/>
        <w:jc w:val="both"/>
      </w:pPr>
    </w:p>
    <w:p w14:paraId="35EE7B61" w14:textId="7027EB31" w:rsidR="0002617E" w:rsidRDefault="0002617E">
      <w:pPr>
        <w:spacing w:after="160" w:line="278" w:lineRule="auto"/>
      </w:pPr>
      <w:r>
        <w:br w:type="page"/>
      </w:r>
    </w:p>
    <w:p w14:paraId="701FA9EC" w14:textId="77777777" w:rsidR="0002617E" w:rsidRDefault="0002617E" w:rsidP="0002617E">
      <w:pPr>
        <w:pStyle w:val="NormalWeb"/>
        <w:spacing w:before="0" w:beforeAutospacing="0" w:after="0" w:afterAutospacing="0"/>
        <w:ind w:firstLine="720"/>
        <w:jc w:val="center"/>
        <w:rPr>
          <w:rStyle w:val="Strong"/>
          <w:b w:val="0"/>
          <w:bCs w:val="0"/>
        </w:rPr>
      </w:pPr>
      <w:r>
        <w:rPr>
          <w:rStyle w:val="Strong"/>
          <w:b w:val="0"/>
          <w:bCs w:val="0"/>
        </w:rPr>
        <w:lastRenderedPageBreak/>
        <w:t>Res. No 142</w:t>
      </w:r>
    </w:p>
    <w:p w14:paraId="09C6B53A" w14:textId="77777777" w:rsidR="0002617E" w:rsidRDefault="0002617E" w:rsidP="0002617E">
      <w:pPr>
        <w:pStyle w:val="NormalWeb"/>
        <w:spacing w:before="0" w:beforeAutospacing="0" w:after="0" w:afterAutospacing="0"/>
        <w:jc w:val="both"/>
        <w:rPr>
          <w:rStyle w:val="Strong"/>
          <w:b w:val="0"/>
          <w:bCs w:val="0"/>
        </w:rPr>
      </w:pPr>
    </w:p>
    <w:p w14:paraId="27233A87" w14:textId="77777777" w:rsidR="0002617E" w:rsidRPr="0004477D" w:rsidRDefault="0002617E" w:rsidP="0002617E">
      <w:pPr>
        <w:pStyle w:val="NormalWeb"/>
        <w:spacing w:before="0" w:beforeAutospacing="0" w:after="0" w:afterAutospacing="0"/>
        <w:jc w:val="both"/>
        <w:rPr>
          <w:rStyle w:val="Strong"/>
          <w:b w:val="0"/>
          <w:bCs w:val="0"/>
          <w:vanish/>
        </w:rPr>
      </w:pPr>
      <w:r w:rsidRPr="0004477D">
        <w:rPr>
          <w:rStyle w:val="Strong"/>
          <w:b w:val="0"/>
          <w:bCs w:val="0"/>
          <w:vanish/>
        </w:rPr>
        <w:t>..Title</w:t>
      </w:r>
    </w:p>
    <w:p w14:paraId="0D891953" w14:textId="77777777" w:rsidR="0002617E" w:rsidRDefault="0002617E" w:rsidP="0002617E">
      <w:pPr>
        <w:pStyle w:val="NormalWeb"/>
        <w:spacing w:before="0" w:beforeAutospacing="0" w:after="0" w:afterAutospacing="0"/>
        <w:jc w:val="both"/>
      </w:pPr>
      <w:r>
        <w:rPr>
          <w:rStyle w:val="Strong"/>
          <w:b w:val="0"/>
          <w:bCs w:val="0"/>
        </w:rPr>
        <w:t xml:space="preserve">Resolution </w:t>
      </w:r>
      <w:r w:rsidRPr="00806173">
        <w:t>calling</w:t>
      </w:r>
      <w:r>
        <w:t xml:space="preserve"> on</w:t>
      </w:r>
      <w:r w:rsidRPr="00806173">
        <w:t xml:space="preserve"> the New York State Legislature to pass, and the Governor to sign, legislation to establish the Center for Fatherhood Initiatives under the Office </w:t>
      </w:r>
      <w:r>
        <w:t>of Children and Family Services</w:t>
      </w:r>
    </w:p>
    <w:p w14:paraId="5F9D352E" w14:textId="77777777" w:rsidR="0002617E" w:rsidRPr="0004477D" w:rsidRDefault="0002617E" w:rsidP="0002617E">
      <w:pPr>
        <w:pStyle w:val="NormalWeb"/>
        <w:spacing w:before="0" w:beforeAutospacing="0" w:after="0" w:afterAutospacing="0"/>
        <w:jc w:val="both"/>
        <w:rPr>
          <w:vanish/>
        </w:rPr>
      </w:pPr>
      <w:r w:rsidRPr="0004477D">
        <w:rPr>
          <w:vanish/>
        </w:rPr>
        <w:t>..Body</w:t>
      </w:r>
    </w:p>
    <w:p w14:paraId="2D0E101C" w14:textId="77777777" w:rsidR="0002617E" w:rsidRDefault="0002617E" w:rsidP="0002617E">
      <w:pPr>
        <w:pStyle w:val="NormalWeb"/>
        <w:spacing w:before="0" w:beforeAutospacing="0" w:after="0" w:afterAutospacing="0"/>
        <w:jc w:val="both"/>
        <w:rPr>
          <w:rStyle w:val="Strong"/>
          <w:b w:val="0"/>
          <w:bCs w:val="0"/>
        </w:rPr>
      </w:pPr>
    </w:p>
    <w:p w14:paraId="0F8CD951" w14:textId="77777777" w:rsidR="0002617E" w:rsidRDefault="0002617E" w:rsidP="0002617E">
      <w:pPr>
        <w:autoSpaceDE w:val="0"/>
        <w:autoSpaceDN w:val="0"/>
        <w:adjustRightInd w:val="0"/>
        <w:jc w:val="both"/>
      </w:pPr>
      <w:r>
        <w:t>By Council Members Riley, Louis and J. Sanchez</w:t>
      </w:r>
    </w:p>
    <w:p w14:paraId="2979B56B" w14:textId="77777777" w:rsidR="0002617E" w:rsidRDefault="0002617E" w:rsidP="0002617E">
      <w:pPr>
        <w:pStyle w:val="NormalWeb"/>
        <w:spacing w:before="0" w:beforeAutospacing="0" w:after="0" w:afterAutospacing="0"/>
        <w:jc w:val="both"/>
        <w:rPr>
          <w:rStyle w:val="Strong"/>
          <w:b w:val="0"/>
          <w:bCs w:val="0"/>
        </w:rPr>
      </w:pPr>
    </w:p>
    <w:p w14:paraId="3D319E2A" w14:textId="77777777" w:rsidR="0002617E" w:rsidRPr="00081936" w:rsidRDefault="0002617E" w:rsidP="0002617E">
      <w:pPr>
        <w:pStyle w:val="NormalWeb"/>
        <w:spacing w:before="0" w:beforeAutospacing="0" w:after="0" w:afterAutospacing="0" w:line="480" w:lineRule="auto"/>
        <w:ind w:firstLine="720"/>
        <w:jc w:val="both"/>
      </w:pPr>
      <w:r w:rsidRPr="00081936">
        <w:rPr>
          <w:rStyle w:val="Strong"/>
          <w:b w:val="0"/>
          <w:bCs w:val="0"/>
        </w:rPr>
        <w:t>Whereas</w:t>
      </w:r>
      <w:r w:rsidRPr="00081936">
        <w:t>, Fathers play a critical role in the development and well-being of children, serving as foundational figures in their lives; and</w:t>
      </w:r>
    </w:p>
    <w:p w14:paraId="338D985C" w14:textId="77777777" w:rsidR="0002617E" w:rsidRPr="00081936" w:rsidRDefault="0002617E" w:rsidP="0002617E">
      <w:pPr>
        <w:pStyle w:val="NormalWeb"/>
        <w:spacing w:before="0" w:beforeAutospacing="0" w:after="0" w:afterAutospacing="0" w:line="480" w:lineRule="auto"/>
        <w:ind w:firstLine="720"/>
        <w:jc w:val="both"/>
      </w:pPr>
      <w:r w:rsidRPr="00081936">
        <w:rPr>
          <w:rStyle w:val="Strong"/>
          <w:b w:val="0"/>
          <w:bCs w:val="0"/>
        </w:rPr>
        <w:t>Whereas</w:t>
      </w:r>
      <w:r w:rsidRPr="00081936">
        <w:t xml:space="preserve">, </w:t>
      </w:r>
      <w:r>
        <w:t>Research</w:t>
      </w:r>
      <w:r w:rsidRPr="00081936">
        <w:t xml:space="preserve"> </w:t>
      </w:r>
      <w:r>
        <w:t xml:space="preserve">from the National Institutes of Health </w:t>
      </w:r>
      <w:r w:rsidRPr="00081936">
        <w:t xml:space="preserve">consistently </w:t>
      </w:r>
      <w:r>
        <w:t>shows</w:t>
      </w:r>
      <w:r w:rsidRPr="00081936">
        <w:t xml:space="preserve"> that children </w:t>
      </w:r>
      <w:r>
        <w:t xml:space="preserve">with engaged, present, and active fathers experience </w:t>
      </w:r>
      <w:r w:rsidRPr="00081936">
        <w:t xml:space="preserve">more favorable outcomes, </w:t>
      </w:r>
      <w:r>
        <w:t>such as</w:t>
      </w:r>
      <w:r w:rsidRPr="00081936">
        <w:t xml:space="preserve"> improved cognitive development, enhanced behavioral development, better general health and well-being, </w:t>
      </w:r>
      <w:r>
        <w:t xml:space="preserve">more </w:t>
      </w:r>
      <w:r w:rsidRPr="00081936">
        <w:t xml:space="preserve">positive </w:t>
      </w:r>
      <w:r>
        <w:t>perceptions</w:t>
      </w:r>
      <w:r w:rsidRPr="00081936">
        <w:t xml:space="preserve"> of men, higher academic achievement, and </w:t>
      </w:r>
      <w:r>
        <w:t>greater</w:t>
      </w:r>
      <w:r w:rsidRPr="00081936">
        <w:t xml:space="preserve"> self-esteem; and</w:t>
      </w:r>
    </w:p>
    <w:p w14:paraId="5A1AD8DD" w14:textId="77777777" w:rsidR="0002617E" w:rsidRPr="00081936" w:rsidRDefault="0002617E" w:rsidP="0002617E">
      <w:pPr>
        <w:pStyle w:val="NormalWeb"/>
        <w:spacing w:before="0" w:beforeAutospacing="0" w:after="0" w:afterAutospacing="0" w:line="480" w:lineRule="auto"/>
        <w:ind w:firstLine="720"/>
        <w:jc w:val="both"/>
      </w:pPr>
      <w:r w:rsidRPr="00081936">
        <w:rPr>
          <w:rStyle w:val="Strong"/>
          <w:b w:val="0"/>
          <w:bCs w:val="0"/>
        </w:rPr>
        <w:t>Whereas</w:t>
      </w:r>
      <w:r w:rsidRPr="00081936">
        <w:t>, Many fathers face systemic barriers and challenges that impede their ability to fully engage in their children's lives, particularly those who are co-parenting or non-custodial, incarcerated or undergoing reentry, young or teen fathers, and new fathers who require support in navigating their role; and</w:t>
      </w:r>
    </w:p>
    <w:p w14:paraId="52FE6F26" w14:textId="77777777" w:rsidR="0002617E" w:rsidRDefault="0002617E" w:rsidP="0002617E">
      <w:pPr>
        <w:pStyle w:val="NormalWeb"/>
        <w:spacing w:before="0" w:beforeAutospacing="0" w:after="0" w:afterAutospacing="0" w:line="480" w:lineRule="auto"/>
        <w:ind w:firstLine="720"/>
        <w:jc w:val="both"/>
      </w:pPr>
      <w:r w:rsidRPr="00081936">
        <w:rPr>
          <w:rStyle w:val="Strong"/>
          <w:b w:val="0"/>
          <w:bCs w:val="0"/>
        </w:rPr>
        <w:t>Whereas</w:t>
      </w:r>
      <w:r w:rsidRPr="00081936">
        <w:t xml:space="preserve">, The </w:t>
      </w:r>
      <w:r>
        <w:t>New York State Senate bill S8892A, sponsored by Senator Jamal Bailey, and New York State Assembly bill A9811, sponsored by Assemblyman Landon Dais,</w:t>
      </w:r>
      <w:r w:rsidRPr="00081936">
        <w:t xml:space="preserve"> </w:t>
      </w:r>
      <w:r>
        <w:t xml:space="preserve">seeks to address these barriers by </w:t>
      </w:r>
      <w:r w:rsidRPr="00081936">
        <w:t>directi</w:t>
      </w:r>
      <w:r>
        <w:t xml:space="preserve">ng </w:t>
      </w:r>
      <w:r w:rsidRPr="00081936">
        <w:t>the Office of Children and Family Services to establish a Center for Fatherhood Initiatives, which would issue grants to organizations across New York State to implement programs promoting and advancing fatherhood</w:t>
      </w:r>
      <w:r>
        <w:t>; and</w:t>
      </w:r>
    </w:p>
    <w:p w14:paraId="05FAEEFB" w14:textId="77777777" w:rsidR="0002617E" w:rsidRPr="00806173" w:rsidRDefault="0002617E" w:rsidP="0002617E">
      <w:pPr>
        <w:pStyle w:val="NormalWeb"/>
        <w:spacing w:before="0" w:beforeAutospacing="0" w:after="0" w:afterAutospacing="0" w:line="480" w:lineRule="auto"/>
        <w:ind w:firstLine="720"/>
        <w:jc w:val="both"/>
      </w:pPr>
      <w:r w:rsidRPr="00806173">
        <w:t>Whereas, The establishment of such a center would create a robust framework for providing fathers with the resources, support networks, and parenting education they need to strengthen their parenting knowledge, attitudes, and self-efficacy, which will ultimately lead to improved family dynamics and stronger communities; and</w:t>
      </w:r>
    </w:p>
    <w:p w14:paraId="06AED56D" w14:textId="77777777" w:rsidR="0002617E" w:rsidRDefault="0002617E" w:rsidP="0002617E">
      <w:pPr>
        <w:pStyle w:val="NormalWeb"/>
        <w:spacing w:before="0" w:beforeAutospacing="0" w:after="0" w:afterAutospacing="0" w:line="480" w:lineRule="auto"/>
        <w:ind w:firstLine="720"/>
        <w:jc w:val="both"/>
      </w:pPr>
      <w:r w:rsidRPr="00081936">
        <w:rPr>
          <w:rStyle w:val="Strong"/>
          <w:b w:val="0"/>
          <w:bCs w:val="0"/>
        </w:rPr>
        <w:lastRenderedPageBreak/>
        <w:t>Whereas</w:t>
      </w:r>
      <w:r w:rsidRPr="00081936">
        <w:t xml:space="preserve">, The City of New York recognizes the importance of addressing the unique needs of fathers and supporting their integral role in child development and family well-being; now, </w:t>
      </w:r>
      <w:r w:rsidRPr="00806173">
        <w:t>therefore, be it</w:t>
      </w:r>
    </w:p>
    <w:p w14:paraId="7C3E5996" w14:textId="77777777" w:rsidR="0002617E" w:rsidRPr="00806173" w:rsidRDefault="0002617E" w:rsidP="0002617E">
      <w:pPr>
        <w:pStyle w:val="NormalWeb"/>
        <w:spacing w:before="0" w:beforeAutospacing="0" w:after="0" w:afterAutospacing="0" w:line="480" w:lineRule="auto"/>
        <w:ind w:firstLine="720"/>
        <w:jc w:val="both"/>
      </w:pPr>
      <w:r w:rsidRPr="00806173">
        <w:rPr>
          <w:rStyle w:val="Strong"/>
          <w:b w:val="0"/>
          <w:bCs w:val="0"/>
        </w:rPr>
        <w:t>Resolved</w:t>
      </w:r>
      <w:r w:rsidRPr="00806173">
        <w:t>, That the Council of the City of New York calls upon the New York State Legislature to pass, and the Governor to sign, legislation to establish the Center for Fatherhood Initiatives under the Office of Children and Family Services</w:t>
      </w:r>
      <w:r>
        <w:t>.</w:t>
      </w:r>
    </w:p>
    <w:p w14:paraId="7EFFC906" w14:textId="77777777" w:rsidR="0002617E" w:rsidRPr="00081936" w:rsidRDefault="0002617E" w:rsidP="0002617E">
      <w:pPr>
        <w:pStyle w:val="NormalWeb"/>
        <w:spacing w:before="0" w:beforeAutospacing="0" w:after="0" w:afterAutospacing="0" w:line="480" w:lineRule="auto"/>
        <w:ind w:firstLine="720"/>
        <w:jc w:val="both"/>
      </w:pPr>
    </w:p>
    <w:p w14:paraId="35CFDCFF" w14:textId="77777777" w:rsidR="0002617E" w:rsidRPr="003E1AB5" w:rsidRDefault="0002617E" w:rsidP="0002617E">
      <w:pPr>
        <w:jc w:val="both"/>
        <w:rPr>
          <w:sz w:val="20"/>
          <w:szCs w:val="20"/>
        </w:rPr>
      </w:pPr>
      <w:r w:rsidRPr="003E1AB5">
        <w:rPr>
          <w:sz w:val="20"/>
          <w:szCs w:val="20"/>
        </w:rPr>
        <w:t>EA</w:t>
      </w:r>
    </w:p>
    <w:p w14:paraId="025DF92F" w14:textId="77777777" w:rsidR="0002617E" w:rsidRDefault="0002617E" w:rsidP="0002617E">
      <w:pPr>
        <w:jc w:val="both"/>
        <w:rPr>
          <w:sz w:val="20"/>
          <w:szCs w:val="20"/>
        </w:rPr>
      </w:pPr>
      <w:r w:rsidRPr="003E1AB5">
        <w:rPr>
          <w:sz w:val="20"/>
          <w:szCs w:val="20"/>
        </w:rPr>
        <w:t xml:space="preserve">LS </w:t>
      </w:r>
      <w:r>
        <w:rPr>
          <w:sz w:val="20"/>
          <w:szCs w:val="20"/>
        </w:rPr>
        <w:t>#</w:t>
      </w:r>
      <w:r w:rsidRPr="003E1AB5">
        <w:rPr>
          <w:sz w:val="20"/>
          <w:szCs w:val="20"/>
        </w:rPr>
        <w:t>18</w:t>
      </w:r>
      <w:r>
        <w:rPr>
          <w:sz w:val="20"/>
          <w:szCs w:val="20"/>
        </w:rPr>
        <w:t>459</w:t>
      </w:r>
    </w:p>
    <w:p w14:paraId="6A2D2BAE" w14:textId="77777777" w:rsidR="0002617E" w:rsidRPr="003E1AB5" w:rsidRDefault="0002617E" w:rsidP="0002617E">
      <w:pPr>
        <w:jc w:val="both"/>
        <w:rPr>
          <w:sz w:val="20"/>
          <w:szCs w:val="20"/>
        </w:rPr>
      </w:pPr>
      <w:r>
        <w:rPr>
          <w:sz w:val="20"/>
          <w:szCs w:val="20"/>
        </w:rPr>
        <w:t>Res. #0968-2025</w:t>
      </w:r>
    </w:p>
    <w:p w14:paraId="61F1A779" w14:textId="77777777" w:rsidR="0002617E" w:rsidRPr="003E1AB5" w:rsidRDefault="0002617E" w:rsidP="0002617E">
      <w:pPr>
        <w:jc w:val="both"/>
        <w:rPr>
          <w:sz w:val="20"/>
          <w:szCs w:val="20"/>
        </w:rPr>
      </w:pPr>
      <w:r>
        <w:rPr>
          <w:sz w:val="20"/>
          <w:szCs w:val="20"/>
        </w:rPr>
        <w:t>1/6/2026 9:41 AM</w:t>
      </w:r>
    </w:p>
    <w:p w14:paraId="4676AB77" w14:textId="61622251" w:rsidR="0002617E" w:rsidRDefault="0002617E">
      <w:pPr>
        <w:spacing w:after="160" w:line="278" w:lineRule="auto"/>
      </w:pPr>
      <w:r>
        <w:br w:type="page"/>
      </w:r>
    </w:p>
    <w:p w14:paraId="2F64C200" w14:textId="77777777" w:rsidR="0002617E" w:rsidRDefault="0002617E" w:rsidP="0002617E">
      <w:pPr>
        <w:jc w:val="center"/>
        <w:rPr>
          <w:bCs/>
        </w:rPr>
      </w:pPr>
      <w:r>
        <w:rPr>
          <w:bCs/>
        </w:rPr>
        <w:lastRenderedPageBreak/>
        <w:t>Res. No. 161</w:t>
      </w:r>
    </w:p>
    <w:p w14:paraId="4773593C" w14:textId="77777777" w:rsidR="0002617E" w:rsidRDefault="0002617E" w:rsidP="0002617E">
      <w:pPr>
        <w:jc w:val="center"/>
        <w:rPr>
          <w:bCs/>
        </w:rPr>
      </w:pPr>
    </w:p>
    <w:p w14:paraId="2F332778" w14:textId="77777777" w:rsidR="0002617E" w:rsidRPr="005F44CD" w:rsidRDefault="0002617E" w:rsidP="0002617E">
      <w:pPr>
        <w:rPr>
          <w:bCs/>
          <w:vanish/>
        </w:rPr>
      </w:pPr>
      <w:r w:rsidRPr="005F44CD">
        <w:rPr>
          <w:bCs/>
          <w:vanish/>
        </w:rPr>
        <w:t>..Title</w:t>
      </w:r>
    </w:p>
    <w:p w14:paraId="587DE3CF" w14:textId="77777777" w:rsidR="0002617E" w:rsidRDefault="0002617E" w:rsidP="0002617E">
      <w:pPr>
        <w:rPr>
          <w:bCs/>
        </w:rPr>
      </w:pPr>
      <w:r w:rsidRPr="00A32743">
        <w:rPr>
          <w:bCs/>
        </w:rPr>
        <w:t>Resolution calling on the New York State Legislature to pass, and the Governor to sign, A</w:t>
      </w:r>
      <w:r>
        <w:rPr>
          <w:bCs/>
        </w:rPr>
        <w:t>.</w:t>
      </w:r>
      <w:r w:rsidRPr="00A32743">
        <w:rPr>
          <w:bCs/>
        </w:rPr>
        <w:t>7415</w:t>
      </w:r>
      <w:r>
        <w:rPr>
          <w:bCs/>
        </w:rPr>
        <w:t xml:space="preserve"> and a Senate companion bill</w:t>
      </w:r>
      <w:r w:rsidRPr="00A32743">
        <w:rPr>
          <w:bCs/>
        </w:rPr>
        <w:t>, which would establish a baby bond pilot program for foster youth</w:t>
      </w:r>
    </w:p>
    <w:p w14:paraId="70996565" w14:textId="77777777" w:rsidR="0002617E" w:rsidRPr="005F44CD" w:rsidRDefault="0002617E" w:rsidP="0002617E">
      <w:pPr>
        <w:rPr>
          <w:bCs/>
          <w:vanish/>
        </w:rPr>
      </w:pPr>
      <w:r w:rsidRPr="005F44CD">
        <w:rPr>
          <w:bCs/>
          <w:vanish/>
        </w:rPr>
        <w:t>..Body</w:t>
      </w:r>
    </w:p>
    <w:p w14:paraId="47D3D4CB" w14:textId="77777777" w:rsidR="0002617E" w:rsidRDefault="0002617E" w:rsidP="0002617E">
      <w:pPr>
        <w:rPr>
          <w:bCs/>
        </w:rPr>
      </w:pPr>
    </w:p>
    <w:p w14:paraId="24974863" w14:textId="77777777" w:rsidR="0002617E" w:rsidRPr="006E4FB2" w:rsidRDefault="0002617E" w:rsidP="0002617E">
      <w:pPr>
        <w:jc w:val="both"/>
      </w:pPr>
      <w:r w:rsidRPr="006E4FB2">
        <w:t>By Council Members Williams, Louis, Brewer, Stevens, Gutiérrez</w:t>
      </w:r>
      <w:r>
        <w:t>,</w:t>
      </w:r>
      <w:r w:rsidRPr="006E4FB2">
        <w:t xml:space="preserve"> Cabán</w:t>
      </w:r>
      <w:r>
        <w:t>, Banks and J. Sanchez</w:t>
      </w:r>
    </w:p>
    <w:p w14:paraId="5AC0D33B" w14:textId="77777777" w:rsidR="0002617E" w:rsidRPr="00A32743" w:rsidRDefault="0002617E" w:rsidP="0002617E">
      <w:pPr>
        <w:jc w:val="both"/>
      </w:pPr>
    </w:p>
    <w:p w14:paraId="32747366" w14:textId="77777777" w:rsidR="0002617E" w:rsidRPr="00A32743" w:rsidRDefault="0002617E" w:rsidP="0002617E">
      <w:pPr>
        <w:spacing w:line="480" w:lineRule="auto"/>
        <w:ind w:firstLine="720"/>
        <w:jc w:val="both"/>
      </w:pPr>
      <w:r w:rsidRPr="00A32743">
        <w:rPr>
          <w:bCs/>
        </w:rPr>
        <w:t>Whereas</w:t>
      </w:r>
      <w:r w:rsidRPr="00A32743">
        <w:t>, The United States’ history and legal frameworks ha</w:t>
      </w:r>
      <w:r>
        <w:t xml:space="preserve">ve perpetuated </w:t>
      </w:r>
      <w:r w:rsidRPr="00A32743">
        <w:t>profound disparities in wealth accumulation; and</w:t>
      </w:r>
    </w:p>
    <w:p w14:paraId="387BD849" w14:textId="77777777" w:rsidR="0002617E" w:rsidRPr="00A32743" w:rsidRDefault="0002617E" w:rsidP="0002617E">
      <w:pPr>
        <w:spacing w:line="480" w:lineRule="auto"/>
        <w:ind w:firstLine="720"/>
        <w:jc w:val="both"/>
      </w:pPr>
      <w:r w:rsidRPr="00A32743">
        <w:rPr>
          <w:bCs/>
        </w:rPr>
        <w:t>Whereas</w:t>
      </w:r>
      <w:r>
        <w:t>, G</w:t>
      </w:r>
      <w:r w:rsidRPr="00A32743">
        <w:t>enerations of public policy—ranging from housing and education to taxation—have subsidized the richest households and entrenched an extraordinary wealth gap, particularly by race; and</w:t>
      </w:r>
    </w:p>
    <w:p w14:paraId="02254642" w14:textId="77777777" w:rsidR="0002617E" w:rsidRPr="00A32743" w:rsidRDefault="0002617E" w:rsidP="0002617E">
      <w:pPr>
        <w:spacing w:line="480" w:lineRule="auto"/>
        <w:ind w:firstLine="720"/>
        <w:jc w:val="both"/>
      </w:pPr>
      <w:r w:rsidRPr="00A32743">
        <w:rPr>
          <w:bCs/>
        </w:rPr>
        <w:t>Whereas</w:t>
      </w:r>
      <w:r w:rsidRPr="00A32743">
        <w:t xml:space="preserve">, </w:t>
      </w:r>
      <w:r>
        <w:t xml:space="preserve">According to a 2020 report by the Brookings Institute, </w:t>
      </w:r>
      <w:r w:rsidRPr="00A32743">
        <w:t xml:space="preserve">the wealth gap between the wealthiest Americans and the middle class has </w:t>
      </w:r>
      <w:r>
        <w:t>increased</w:t>
      </w:r>
      <w:r w:rsidRPr="00A32743">
        <w:t xml:space="preserve"> dramatically over the past 50 years: in 1963, families near the top had six times the wealth of families in the middle; by 2016, they had twelve times as much; and</w:t>
      </w:r>
    </w:p>
    <w:p w14:paraId="6B050E5E" w14:textId="77777777" w:rsidR="0002617E" w:rsidRDefault="0002617E" w:rsidP="0002617E">
      <w:pPr>
        <w:spacing w:line="480" w:lineRule="auto"/>
        <w:ind w:firstLine="720"/>
        <w:jc w:val="both"/>
      </w:pPr>
      <w:r w:rsidRPr="00A32743">
        <w:rPr>
          <w:bCs/>
        </w:rPr>
        <w:t>Whereas</w:t>
      </w:r>
      <w:r w:rsidRPr="00A32743">
        <w:t xml:space="preserve">, </w:t>
      </w:r>
      <w:r>
        <w:t>The report also stated that in 2016</w:t>
      </w:r>
      <w:r w:rsidRPr="00A32743">
        <w:t xml:space="preserve"> the median Black family had approximately $17,000 in wealth, compared to</w:t>
      </w:r>
      <w:r>
        <w:t xml:space="preserve"> about $170,000 for the median W</w:t>
      </w:r>
      <w:r w:rsidRPr="00A32743">
        <w:t>hite family; and</w:t>
      </w:r>
    </w:p>
    <w:p w14:paraId="3C05156D" w14:textId="77777777" w:rsidR="0002617E" w:rsidRPr="00FB7A15" w:rsidRDefault="0002617E" w:rsidP="0002617E">
      <w:pPr>
        <w:spacing w:line="480" w:lineRule="auto"/>
        <w:ind w:firstLine="720"/>
        <w:jc w:val="both"/>
      </w:pPr>
      <w:r w:rsidRPr="00FB7A15">
        <w:rPr>
          <w:bCs/>
        </w:rPr>
        <w:t>Whereas</w:t>
      </w:r>
      <w:r w:rsidRPr="00FB7A15">
        <w:t>, New York City is home to one of the most racially and economically diverse populations in the nation and has one of the highest levels of income inequality of any city</w:t>
      </w:r>
      <w:r>
        <w:t xml:space="preserve"> in the country</w:t>
      </w:r>
      <w:r w:rsidRPr="00FB7A15">
        <w:t>; and</w:t>
      </w:r>
    </w:p>
    <w:p w14:paraId="2A13C8F2" w14:textId="77777777" w:rsidR="0002617E" w:rsidRPr="00FB7A15" w:rsidRDefault="0002617E" w:rsidP="0002617E">
      <w:pPr>
        <w:spacing w:line="480" w:lineRule="auto"/>
        <w:ind w:firstLine="720"/>
        <w:jc w:val="both"/>
      </w:pPr>
      <w:r w:rsidRPr="00FB7A15">
        <w:rPr>
          <w:rStyle w:val="Strong"/>
          <w:b w:val="0"/>
        </w:rPr>
        <w:t>Whereas</w:t>
      </w:r>
      <w:r w:rsidRPr="00FB7A15">
        <w:rPr>
          <w:b/>
        </w:rPr>
        <w:t>,</w:t>
      </w:r>
      <w:r w:rsidRPr="00FB7A15">
        <w:t xml:space="preserve"> </w:t>
      </w:r>
      <w:r>
        <w:t>C</w:t>
      </w:r>
      <w:r w:rsidRPr="00FB7A15">
        <w:t>hildren and youth in New York City's foster care system are disproportionately Black and Brown and often face compounded barriers to financial security, including disrupted education, housing instability, and limited familial support; and</w:t>
      </w:r>
    </w:p>
    <w:p w14:paraId="5410B74B" w14:textId="77777777" w:rsidR="0002617E" w:rsidRPr="00A32743" w:rsidRDefault="0002617E" w:rsidP="0002617E">
      <w:pPr>
        <w:spacing w:line="480" w:lineRule="auto"/>
        <w:ind w:firstLine="720"/>
        <w:jc w:val="both"/>
      </w:pPr>
      <w:r w:rsidRPr="00A32743">
        <w:rPr>
          <w:bCs/>
        </w:rPr>
        <w:t>Whereas</w:t>
      </w:r>
      <w:r w:rsidRPr="00A32743">
        <w:t>, Assembly Bill A</w:t>
      </w:r>
      <w:r>
        <w:t>.</w:t>
      </w:r>
      <w:r w:rsidRPr="00A32743">
        <w:t>7415, sponsored by New York State Assembly Member Khaleel Anderson, would create a pilot baby bond program under the New York City Administration for Children's Services (ACS) specifically for foster youth aged 8 to 18 from low-</w:t>
      </w:r>
      <w:r w:rsidRPr="00A32743">
        <w:lastRenderedPageBreak/>
        <w:t>income households with a statistically low likelihood of adoption and limited familial support, who are not in the custody of a relative; and</w:t>
      </w:r>
    </w:p>
    <w:p w14:paraId="205487BF" w14:textId="77777777" w:rsidR="0002617E" w:rsidRPr="00A32743" w:rsidRDefault="0002617E" w:rsidP="0002617E">
      <w:pPr>
        <w:spacing w:line="480" w:lineRule="auto"/>
        <w:ind w:firstLine="720"/>
        <w:jc w:val="both"/>
      </w:pPr>
      <w:r w:rsidRPr="00A32743">
        <w:rPr>
          <w:bCs/>
        </w:rPr>
        <w:t>Whereas</w:t>
      </w:r>
      <w:r>
        <w:t>, U</w:t>
      </w:r>
      <w:r w:rsidRPr="00A32743">
        <w:t>nder the bill, each participating youth would receive a one-time deposit into an annuity investment fund—$1,000 for children aged 8–11, $5,000 for those aged 12–14, and $10,000 for those aged 14–17—along with ongoing monthly contributions of $100 until the youth reaches the age of 25; and</w:t>
      </w:r>
    </w:p>
    <w:p w14:paraId="65E87982" w14:textId="77777777" w:rsidR="0002617E" w:rsidRPr="00A32743" w:rsidRDefault="0002617E" w:rsidP="0002617E">
      <w:pPr>
        <w:spacing w:line="480" w:lineRule="auto"/>
        <w:ind w:firstLine="720"/>
        <w:jc w:val="both"/>
      </w:pPr>
      <w:r w:rsidRPr="00A32743">
        <w:rPr>
          <w:bCs/>
        </w:rPr>
        <w:t>Whereas</w:t>
      </w:r>
      <w:r>
        <w:t xml:space="preserve">, These annuity funds, also </w:t>
      </w:r>
      <w:r w:rsidRPr="00A32743">
        <w:t>referred to as “baby bonds</w:t>
      </w:r>
      <w:r>
        <w:t xml:space="preserve">,” </w:t>
      </w:r>
      <w:r w:rsidRPr="00A32743">
        <w:t>would accrue wealth over time but could not be accessed or distributed until they reach maturity, providing participating youth with a meaningful financial asset to support their transition to adulthood; and</w:t>
      </w:r>
    </w:p>
    <w:p w14:paraId="228A693D" w14:textId="77777777" w:rsidR="0002617E" w:rsidRDefault="0002617E" w:rsidP="0002617E">
      <w:pPr>
        <w:spacing w:line="480" w:lineRule="auto"/>
        <w:ind w:firstLine="720"/>
        <w:jc w:val="both"/>
      </w:pPr>
      <w:r w:rsidRPr="00A32743">
        <w:rPr>
          <w:bCs/>
        </w:rPr>
        <w:t>Whereas</w:t>
      </w:r>
      <w:r w:rsidRPr="00A32743">
        <w:t xml:space="preserve">, </w:t>
      </w:r>
      <w:r>
        <w:t>A</w:t>
      </w:r>
      <w:r w:rsidRPr="00A32743">
        <w:t xml:space="preserve"> total of 1,500 children and teens</w:t>
      </w:r>
      <w:r>
        <w:t xml:space="preserve"> </w:t>
      </w:r>
      <w:r w:rsidRPr="00A32743">
        <w:t>would participate in this pilot, which would be implemented by a nonprofit organization contracted by ACS; and</w:t>
      </w:r>
    </w:p>
    <w:p w14:paraId="32F40A0D" w14:textId="77777777" w:rsidR="0002617E" w:rsidRPr="0067621B" w:rsidRDefault="0002617E" w:rsidP="0002617E">
      <w:pPr>
        <w:spacing w:line="480" w:lineRule="auto"/>
        <w:ind w:firstLine="720"/>
        <w:jc w:val="both"/>
      </w:pPr>
      <w:r w:rsidRPr="00BE0448">
        <w:t>Whereas</w:t>
      </w:r>
      <w:r w:rsidRPr="0067621B">
        <w:t>, Research from the Urban Institute has shown that baby bonds are a promising, evidence-based policy for reducing racial wealth disparities, with three major simulations estimating that baby bonds could reduce the Black-</w:t>
      </w:r>
      <w:r>
        <w:t>W</w:t>
      </w:r>
      <w:r w:rsidRPr="0067621B">
        <w:t>hite wealth gap by more than half; and</w:t>
      </w:r>
    </w:p>
    <w:p w14:paraId="573253BC" w14:textId="77777777" w:rsidR="0002617E" w:rsidRPr="0067621B" w:rsidRDefault="0002617E" w:rsidP="0002617E">
      <w:pPr>
        <w:spacing w:line="480" w:lineRule="auto"/>
        <w:ind w:firstLine="720"/>
        <w:jc w:val="both"/>
      </w:pPr>
      <w:r w:rsidRPr="00BE0448">
        <w:t>Whereas</w:t>
      </w:r>
      <w:r w:rsidRPr="0067621B">
        <w:t>, Baby bonds provide a powerful tool to address both racial and economic wealth inequities by giving young people—particularly those systematically excluded from wealth-building opportunities—a foundation for financial stability and long-term success; now, therefore, be it</w:t>
      </w:r>
    </w:p>
    <w:p w14:paraId="40C34A49" w14:textId="77777777" w:rsidR="0002617E" w:rsidRDefault="0002617E" w:rsidP="0002617E">
      <w:pPr>
        <w:spacing w:line="480" w:lineRule="auto"/>
        <w:ind w:firstLine="720"/>
        <w:jc w:val="both"/>
      </w:pPr>
      <w:r w:rsidRPr="00A32743">
        <w:rPr>
          <w:bCs/>
        </w:rPr>
        <w:t>Resolved</w:t>
      </w:r>
      <w:r w:rsidRPr="00A32743">
        <w:t>, That the Council of the City of New York calls on the New York State Legislature to pass, and the Governor to sign, A</w:t>
      </w:r>
      <w:r>
        <w:t>.</w:t>
      </w:r>
      <w:r w:rsidRPr="00A32743">
        <w:t>7415</w:t>
      </w:r>
      <w:r>
        <w:t xml:space="preserve"> and a Senate companion bill</w:t>
      </w:r>
      <w:r w:rsidRPr="00A32743">
        <w:t>, establishing a baby bond</w:t>
      </w:r>
      <w:r>
        <w:t xml:space="preserve"> pilot program for foster youth.</w:t>
      </w:r>
    </w:p>
    <w:p w14:paraId="1F059715" w14:textId="77777777" w:rsidR="0002617E" w:rsidRDefault="0002617E" w:rsidP="0002617E">
      <w:pPr>
        <w:jc w:val="both"/>
      </w:pPr>
    </w:p>
    <w:p w14:paraId="3481BBD3" w14:textId="77777777" w:rsidR="0002617E" w:rsidRPr="00283DC3" w:rsidRDefault="0002617E" w:rsidP="0002617E">
      <w:pPr>
        <w:pStyle w:val="NoSpacing"/>
        <w:rPr>
          <w:rFonts w:ascii="Times New Roman" w:hAnsi="Times New Roman" w:cs="Times New Roman"/>
          <w:sz w:val="20"/>
          <w:szCs w:val="20"/>
        </w:rPr>
      </w:pPr>
      <w:r w:rsidRPr="00283DC3">
        <w:rPr>
          <w:rFonts w:ascii="Times New Roman" w:hAnsi="Times New Roman" w:cs="Times New Roman"/>
          <w:sz w:val="20"/>
          <w:szCs w:val="20"/>
        </w:rPr>
        <w:t>EA</w:t>
      </w:r>
    </w:p>
    <w:p w14:paraId="700F5428" w14:textId="77777777" w:rsidR="0002617E" w:rsidRPr="00283DC3" w:rsidRDefault="0002617E" w:rsidP="0002617E">
      <w:pPr>
        <w:pStyle w:val="NoSpacing"/>
        <w:rPr>
          <w:rFonts w:ascii="Times New Roman" w:hAnsi="Times New Roman" w:cs="Times New Roman"/>
          <w:sz w:val="20"/>
          <w:szCs w:val="20"/>
        </w:rPr>
      </w:pPr>
      <w:r w:rsidRPr="00283DC3">
        <w:rPr>
          <w:rFonts w:ascii="Times New Roman" w:hAnsi="Times New Roman" w:cs="Times New Roman"/>
          <w:sz w:val="20"/>
          <w:szCs w:val="20"/>
        </w:rPr>
        <w:t>LS #19388</w:t>
      </w:r>
    </w:p>
    <w:p w14:paraId="171C7FD0" w14:textId="77777777" w:rsidR="0002617E" w:rsidRPr="00283DC3" w:rsidRDefault="0002617E" w:rsidP="0002617E">
      <w:pPr>
        <w:pStyle w:val="NoSpacing"/>
        <w:rPr>
          <w:rFonts w:ascii="Times New Roman" w:hAnsi="Times New Roman" w:cs="Times New Roman"/>
          <w:sz w:val="20"/>
          <w:szCs w:val="20"/>
        </w:rPr>
      </w:pPr>
      <w:r w:rsidRPr="00283DC3">
        <w:rPr>
          <w:rFonts w:ascii="Times New Roman" w:hAnsi="Times New Roman" w:cs="Times New Roman"/>
          <w:sz w:val="20"/>
          <w:szCs w:val="20"/>
        </w:rPr>
        <w:t>Res. #0893-2025</w:t>
      </w:r>
    </w:p>
    <w:p w14:paraId="0CCB78D6" w14:textId="1A6F463B" w:rsidR="0002617E" w:rsidRPr="0002617E" w:rsidRDefault="0002617E" w:rsidP="0002617E">
      <w:pPr>
        <w:pStyle w:val="NoSpacing"/>
        <w:rPr>
          <w:sz w:val="20"/>
          <w:szCs w:val="20"/>
        </w:rPr>
      </w:pPr>
      <w:r>
        <w:rPr>
          <w:rFonts w:ascii="Times New Roman" w:hAnsi="Times New Roman" w:cs="Times New Roman"/>
          <w:sz w:val="20"/>
          <w:szCs w:val="20"/>
        </w:rPr>
        <w:t>1/5/2026 4:33 PM</w:t>
      </w:r>
      <w:r>
        <w:br w:type="page"/>
      </w:r>
    </w:p>
    <w:p w14:paraId="5FF0B966" w14:textId="77777777" w:rsidR="0002617E" w:rsidRDefault="0002617E" w:rsidP="0002617E">
      <w:pPr>
        <w:jc w:val="center"/>
      </w:pPr>
      <w:r w:rsidRPr="0CAE39F7">
        <w:lastRenderedPageBreak/>
        <w:t>Res. No.</w:t>
      </w:r>
      <w:r>
        <w:t xml:space="preserve"> 217</w:t>
      </w:r>
    </w:p>
    <w:p w14:paraId="31055B31" w14:textId="77777777" w:rsidR="0002617E" w:rsidRDefault="0002617E" w:rsidP="0002617E">
      <w:pPr>
        <w:jc w:val="center"/>
      </w:pPr>
    </w:p>
    <w:p w14:paraId="3588382D" w14:textId="77777777" w:rsidR="0002617E" w:rsidRPr="003E17FE" w:rsidRDefault="0002617E" w:rsidP="0002617E">
      <w:pPr>
        <w:jc w:val="both"/>
        <w:rPr>
          <w:vanish/>
        </w:rPr>
      </w:pPr>
      <w:r w:rsidRPr="003E17FE">
        <w:rPr>
          <w:vanish/>
        </w:rPr>
        <w:t>..Title</w:t>
      </w:r>
    </w:p>
    <w:p w14:paraId="45DFD3DD" w14:textId="77777777" w:rsidR="0002617E" w:rsidRDefault="0002617E" w:rsidP="0002617E">
      <w:pPr>
        <w:jc w:val="both"/>
        <w:rPr>
          <w:color w:val="212529"/>
        </w:rPr>
      </w:pPr>
      <w:r>
        <w:t xml:space="preserve">Resolution calling upon </w:t>
      </w:r>
      <w:r>
        <w:rPr>
          <w:color w:val="212529"/>
        </w:rPr>
        <w:t>the New York State Legislature to pass, and the Governor to sign, the Predatory Marketing Prevention Act (S7487C), which relates to false or misleading advertisements of food and food products; provides factors to determine whether an advertisement is false or misleading; provides for enforcement and a private right of action</w:t>
      </w:r>
    </w:p>
    <w:p w14:paraId="36CFA3FF" w14:textId="77777777" w:rsidR="0002617E" w:rsidRPr="003E17FE" w:rsidRDefault="0002617E" w:rsidP="0002617E">
      <w:pPr>
        <w:jc w:val="both"/>
        <w:rPr>
          <w:vanish/>
        </w:rPr>
      </w:pPr>
      <w:r w:rsidRPr="003E17FE">
        <w:rPr>
          <w:vanish/>
          <w:color w:val="212529"/>
        </w:rPr>
        <w:t>..Body</w:t>
      </w:r>
    </w:p>
    <w:p w14:paraId="56D337E4" w14:textId="77777777" w:rsidR="0002617E" w:rsidRDefault="0002617E" w:rsidP="0002617E">
      <w:pPr>
        <w:jc w:val="both"/>
      </w:pPr>
    </w:p>
    <w:p w14:paraId="0013FFE5" w14:textId="77777777" w:rsidR="0002617E" w:rsidRDefault="0002617E" w:rsidP="0002617E">
      <w:pPr>
        <w:autoSpaceDE w:val="0"/>
        <w:autoSpaceDN w:val="0"/>
        <w:adjustRightInd w:val="0"/>
        <w:spacing w:line="480" w:lineRule="auto"/>
        <w:jc w:val="both"/>
      </w:pPr>
      <w:r>
        <w:t>By Council Members Hudson and Louis</w:t>
      </w:r>
    </w:p>
    <w:p w14:paraId="1A4CB468" w14:textId="77777777" w:rsidR="0002617E" w:rsidRDefault="0002617E" w:rsidP="0002617E">
      <w:pPr>
        <w:spacing w:line="480" w:lineRule="auto"/>
        <w:ind w:firstLine="720"/>
        <w:jc w:val="both"/>
      </w:pPr>
      <w:r>
        <w:t xml:space="preserve">Whereas, Childhood and adolescent obesity is a serious problem associated with a higher risk of premature mortality and morbidity in the form of preventable diseases, such as type 2 diabetes, hypertension, fatty-liver disease, cardiovascular disease, cancer, osteoarthritis, chronic kidney disease, asthma, sleep apnea, and a range of psychological disorders, including eating disorders and depression; and </w:t>
      </w:r>
    </w:p>
    <w:p w14:paraId="0BB1C6D0" w14:textId="77777777" w:rsidR="0002617E" w:rsidRDefault="0002617E" w:rsidP="0002617E">
      <w:pPr>
        <w:spacing w:line="480" w:lineRule="auto"/>
        <w:ind w:firstLine="720"/>
        <w:jc w:val="both"/>
      </w:pPr>
      <w:r>
        <w:t>Whereas, Moreover, obesity is correlated with a compromised immune-system function, a diminished lung capacity, and — consequently — an elevated risk of severe illness, including three times the risk of hospitalization as a result of a COVID-19 infection, and a heightened risk of COVID-19-related death; and</w:t>
      </w:r>
    </w:p>
    <w:p w14:paraId="3E24D034" w14:textId="77777777" w:rsidR="0002617E" w:rsidRDefault="0002617E" w:rsidP="0002617E">
      <w:pPr>
        <w:spacing w:line="480" w:lineRule="auto"/>
        <w:ind w:firstLine="720"/>
        <w:jc w:val="both"/>
      </w:pPr>
      <w:r>
        <w:t>Whereas, In the United States, between 2017 and 2020, among children and adolescents in the 2-19 years age category, 19.7 percent were obese, accounting for approximately 14.7 million children and adolescents; and</w:t>
      </w:r>
    </w:p>
    <w:p w14:paraId="25543CD8" w14:textId="77777777" w:rsidR="0002617E" w:rsidRDefault="0002617E" w:rsidP="0002617E">
      <w:pPr>
        <w:spacing w:line="480" w:lineRule="auto"/>
        <w:ind w:firstLine="720"/>
        <w:jc w:val="both"/>
      </w:pPr>
      <w:r>
        <w:t xml:space="preserve">Whereas, Nationally, childhood and adolescent obesity burden disproportionately affects low-income and racial minority population groups, with the prevalence of obesity being 26.2 percent among Hispanic children, 24.8 percent among non-Hispanic Black children, 16.6 percent among non-Hispanic white children, 9 percent among non-Hispanic Asian children, 18.9 percent among children and adolescents in the lowest income group, and 10.9 percent among those in the highest income group; and </w:t>
      </w:r>
    </w:p>
    <w:p w14:paraId="2BAEE597" w14:textId="77777777" w:rsidR="0002617E" w:rsidRDefault="0002617E" w:rsidP="0002617E">
      <w:pPr>
        <w:spacing w:line="480" w:lineRule="auto"/>
        <w:ind w:firstLine="720"/>
        <w:jc w:val="both"/>
      </w:pPr>
      <w:r>
        <w:lastRenderedPageBreak/>
        <w:t xml:space="preserve">Whereas, In New York State (NYS), childhood and adolescent obesity rates tripled over the past thirty years, reaching epidemic proportions, with 16.5 percent of NYS (excluding New York City) elementary through high school students being overweight, and 17.3 percent of NYS (excluding New York City) elementary through high school students being obese; and </w:t>
      </w:r>
    </w:p>
    <w:p w14:paraId="6FAA9164" w14:textId="77777777" w:rsidR="0002617E" w:rsidRDefault="0002617E" w:rsidP="0002617E">
      <w:pPr>
        <w:spacing w:line="480" w:lineRule="auto"/>
        <w:ind w:firstLine="720"/>
        <w:jc w:val="both"/>
      </w:pPr>
      <w:r>
        <w:t>Whereas, In New York City, between 15 percent and 19.4 percent of children are overweight, and an additional 22 percent to 27 percent of children are obese; and</w:t>
      </w:r>
    </w:p>
    <w:p w14:paraId="7D98AABA" w14:textId="77777777" w:rsidR="0002617E" w:rsidRDefault="0002617E" w:rsidP="0002617E">
      <w:pPr>
        <w:spacing w:line="480" w:lineRule="auto"/>
        <w:ind w:firstLine="720"/>
        <w:jc w:val="both"/>
      </w:pPr>
      <w:r>
        <w:t>Whereas, Scientific studies conclude that children’s and adolescents’ exposure to television and online advertisements of unhealthy food and beverages dense with calories, but low in nutrients, activates sensitive and still-developing neural networks associated with diet self-control; food cravings modulation; reward; emotional response; habit formation; and addiction, serving as a causal factor of childhood and adolescent obesity, with the evidence base being especially strong for children aged 8 years and younger, as well as for children from socioeconomically disadvantaged and racial minority population groups; and</w:t>
      </w:r>
    </w:p>
    <w:p w14:paraId="64DA9615" w14:textId="77777777" w:rsidR="0002617E" w:rsidRDefault="0002617E" w:rsidP="0002617E">
      <w:pPr>
        <w:spacing w:line="480" w:lineRule="auto"/>
        <w:ind w:firstLine="720"/>
        <w:jc w:val="both"/>
      </w:pPr>
      <w:r>
        <w:t>Whereas, Available evidence indicates that statutory regulation is a cost-effective policy response to the obesogenic effect of unhealthy-food advertisements targeted at children, as they are an especially vulnerable audience, who tend to lack a developed ability to understand and protect their interests by rationally overriding their impulses and cravings; and</w:t>
      </w:r>
    </w:p>
    <w:p w14:paraId="30BC8EDA" w14:textId="77777777" w:rsidR="0002617E" w:rsidRDefault="0002617E" w:rsidP="0002617E">
      <w:pPr>
        <w:spacing w:line="480" w:lineRule="auto"/>
        <w:ind w:firstLine="720"/>
        <w:jc w:val="both"/>
      </w:pPr>
      <w:r>
        <w:t>Whereas, The healthcare savings achieved from statutory regulations outweigh the costs of implementing the policy, with the data from the U.S. National Health and Nutrition Examination Survey indicating that between one in seven and one in three children could be saved from developing obesity by a reduction to zero of exposure to unhealthy-food advertisements; and</w:t>
      </w:r>
    </w:p>
    <w:p w14:paraId="4CC11843" w14:textId="77777777" w:rsidR="0002617E" w:rsidRDefault="0002617E" w:rsidP="0002617E">
      <w:pPr>
        <w:spacing w:line="480" w:lineRule="auto"/>
        <w:ind w:firstLine="720"/>
        <w:jc w:val="both"/>
      </w:pPr>
      <w:r>
        <w:t xml:space="preserve">Whereas, On October 27, 2021, with the stated aim of protecting children from junk food companies targeting them with false or misleading advertisements, NYS Senator, Zellnor Myrie, </w:t>
      </w:r>
      <w:r>
        <w:lastRenderedPageBreak/>
        <w:t>introduced Senate Bill S7487C, known as the Predatory Marketing Prevention Act, which would: 1) amend the agriculture and markets law, the general business law, and the public health law in relation to false or misleading advertisements of food and food products; 2) provide factors to determine whether an advertisement is false or misleading; and 3) provide for enforcement and a private right of action; now, therefore, be it</w:t>
      </w:r>
    </w:p>
    <w:p w14:paraId="26CC9EBA" w14:textId="77777777" w:rsidR="0002617E" w:rsidRDefault="0002617E" w:rsidP="0002617E">
      <w:pPr>
        <w:spacing w:line="480" w:lineRule="auto"/>
        <w:ind w:firstLine="720"/>
        <w:jc w:val="both"/>
      </w:pPr>
      <w:r>
        <w:t xml:space="preserve">Resolved, That the Council of the City of New York calls </w:t>
      </w:r>
      <w:r>
        <w:rPr>
          <w:color w:val="212529"/>
        </w:rPr>
        <w:t>upon the New York State Legislature to pass and the Governor to sign the Predatory Marketing Prevention Act (S7487C), which relates to false or misleading advertisements of food and food products; provides factors to determine whether an advertisement is false or misleading; provides for enforcement and a private right of action</w:t>
      </w:r>
      <w:r>
        <w:t>.</w:t>
      </w:r>
    </w:p>
    <w:p w14:paraId="12F21DFD" w14:textId="77777777" w:rsidR="0002617E" w:rsidRDefault="0002617E" w:rsidP="0002617E">
      <w:pPr>
        <w:jc w:val="both"/>
        <w:rPr>
          <w:sz w:val="18"/>
          <w:szCs w:val="18"/>
        </w:rPr>
      </w:pPr>
      <w:r>
        <w:rPr>
          <w:sz w:val="18"/>
          <w:szCs w:val="18"/>
        </w:rPr>
        <w:t>AZ</w:t>
      </w:r>
    </w:p>
    <w:p w14:paraId="6D753345" w14:textId="77777777" w:rsidR="0002617E" w:rsidRDefault="0002617E" w:rsidP="0002617E">
      <w:pPr>
        <w:jc w:val="both"/>
        <w:rPr>
          <w:sz w:val="18"/>
          <w:szCs w:val="18"/>
        </w:rPr>
      </w:pPr>
      <w:r>
        <w:rPr>
          <w:sz w:val="18"/>
          <w:szCs w:val="18"/>
        </w:rPr>
        <w:t>LS #9312</w:t>
      </w:r>
    </w:p>
    <w:p w14:paraId="443CDF65" w14:textId="77777777" w:rsidR="0002617E" w:rsidRDefault="0002617E" w:rsidP="0002617E">
      <w:pPr>
        <w:jc w:val="both"/>
        <w:rPr>
          <w:sz w:val="18"/>
          <w:szCs w:val="18"/>
        </w:rPr>
      </w:pPr>
      <w:r>
        <w:rPr>
          <w:sz w:val="18"/>
          <w:szCs w:val="18"/>
        </w:rPr>
        <w:t>Res. #0101-2024</w:t>
      </w:r>
    </w:p>
    <w:p w14:paraId="6E52ECF2" w14:textId="77777777" w:rsidR="0002617E" w:rsidRDefault="0002617E" w:rsidP="0002617E">
      <w:pPr>
        <w:jc w:val="both"/>
        <w:rPr>
          <w:sz w:val="18"/>
          <w:szCs w:val="18"/>
        </w:rPr>
      </w:pPr>
      <w:r>
        <w:rPr>
          <w:sz w:val="18"/>
          <w:szCs w:val="18"/>
        </w:rPr>
        <w:t>12/31/2025 10:44 AM</w:t>
      </w:r>
    </w:p>
    <w:p w14:paraId="3703C4D5" w14:textId="6D8E0824" w:rsidR="0009542C" w:rsidRDefault="0009542C">
      <w:pPr>
        <w:spacing w:after="160" w:line="278" w:lineRule="auto"/>
      </w:pPr>
      <w:r>
        <w:br w:type="page"/>
      </w:r>
    </w:p>
    <w:p w14:paraId="64BCFBF0" w14:textId="77777777" w:rsidR="0009542C" w:rsidRDefault="0009542C" w:rsidP="0009542C">
      <w:pPr>
        <w:spacing w:line="257" w:lineRule="auto"/>
        <w:jc w:val="center"/>
      </w:pPr>
      <w:r w:rsidRPr="67BA3CF0">
        <w:lastRenderedPageBreak/>
        <w:t>Res</w:t>
      </w:r>
      <w:r>
        <w:t xml:space="preserve">. </w:t>
      </w:r>
      <w:r w:rsidRPr="67BA3CF0">
        <w:t>No.</w:t>
      </w:r>
      <w:r>
        <w:t xml:space="preserve"> 276</w:t>
      </w:r>
    </w:p>
    <w:p w14:paraId="411A0665" w14:textId="77777777" w:rsidR="0009542C" w:rsidRPr="00AE1EA8" w:rsidRDefault="0009542C" w:rsidP="0009542C">
      <w:pPr>
        <w:spacing w:line="257" w:lineRule="auto"/>
        <w:jc w:val="both"/>
        <w:rPr>
          <w:vanish/>
        </w:rPr>
      </w:pPr>
      <w:r w:rsidRPr="00AE1EA8">
        <w:rPr>
          <w:vanish/>
        </w:rPr>
        <w:t>..Title</w:t>
      </w:r>
    </w:p>
    <w:p w14:paraId="1E743339" w14:textId="77777777" w:rsidR="0009542C" w:rsidRDefault="0009542C" w:rsidP="0009542C">
      <w:pPr>
        <w:spacing w:line="257" w:lineRule="auto"/>
        <w:jc w:val="both"/>
      </w:pPr>
      <w:r>
        <w:t>Resolution c</w:t>
      </w:r>
      <w:r w:rsidRPr="74962A9C">
        <w:t xml:space="preserve">alling on Congress to </w:t>
      </w:r>
      <w:r>
        <w:t>p</w:t>
      </w:r>
      <w:r w:rsidRPr="74962A9C">
        <w:t xml:space="preserve">ass, and the President to </w:t>
      </w:r>
      <w:r>
        <w:t>s</w:t>
      </w:r>
      <w:r w:rsidRPr="74962A9C">
        <w:t xml:space="preserve">ign, </w:t>
      </w:r>
      <w:r>
        <w:t>legislation</w:t>
      </w:r>
      <w:r w:rsidRPr="74962A9C">
        <w:t xml:space="preserve"> that create</w:t>
      </w:r>
      <w:r>
        <w:t>s</w:t>
      </w:r>
      <w:r w:rsidRPr="74962A9C">
        <w:t xml:space="preserve"> targeted and means-tested guaranteed income programs</w:t>
      </w:r>
      <w:r>
        <w:t xml:space="preserve"> for low-income individuals, young adults, and foster youth</w:t>
      </w:r>
    </w:p>
    <w:p w14:paraId="6ADDE613" w14:textId="77777777" w:rsidR="0009542C" w:rsidRDefault="0009542C" w:rsidP="0009542C">
      <w:pPr>
        <w:autoSpaceDE w:val="0"/>
        <w:autoSpaceDN w:val="0"/>
        <w:adjustRightInd w:val="0"/>
        <w:spacing w:line="252" w:lineRule="auto"/>
        <w:jc w:val="both"/>
        <w:rPr>
          <w:vanish/>
        </w:rPr>
      </w:pPr>
      <w:r>
        <w:rPr>
          <w:vanish/>
        </w:rPr>
        <w:t>..Body</w:t>
      </w:r>
    </w:p>
    <w:p w14:paraId="5DD054F8" w14:textId="77777777" w:rsidR="0009542C" w:rsidRPr="00107CE1" w:rsidRDefault="0009542C" w:rsidP="0009542C">
      <w:pPr>
        <w:autoSpaceDE w:val="0"/>
        <w:autoSpaceDN w:val="0"/>
        <w:adjustRightInd w:val="0"/>
        <w:spacing w:line="252" w:lineRule="auto"/>
        <w:jc w:val="both"/>
      </w:pPr>
    </w:p>
    <w:p w14:paraId="1C58A7DB" w14:textId="77777777" w:rsidR="0009542C" w:rsidRDefault="0009542C" w:rsidP="0009542C">
      <w:pPr>
        <w:autoSpaceDE w:val="0"/>
        <w:autoSpaceDN w:val="0"/>
        <w:adjustRightInd w:val="0"/>
        <w:jc w:val="both"/>
      </w:pPr>
      <w:r>
        <w:t>By Council Members Williams, Ossé, Brooks-Powers, Louis and J. Sanchez</w:t>
      </w:r>
    </w:p>
    <w:p w14:paraId="102C3668" w14:textId="77777777" w:rsidR="0009542C" w:rsidRDefault="0009542C" w:rsidP="0009542C">
      <w:pPr>
        <w:jc w:val="both"/>
      </w:pPr>
    </w:p>
    <w:p w14:paraId="0B2FEFF4" w14:textId="77777777" w:rsidR="0009542C" w:rsidRDefault="0009542C" w:rsidP="0009542C">
      <w:pPr>
        <w:spacing w:line="480" w:lineRule="auto"/>
        <w:ind w:firstLine="720"/>
        <w:jc w:val="both"/>
      </w:pPr>
      <w:r w:rsidRPr="67BA3CF0">
        <w:t>Whereas, Policy proposals that support individuals to build wealth and economic security in order to eliminate poverty have been around for over 200 years, and have included options such as national dividends, negative income tax, and minimum incomes; and</w:t>
      </w:r>
    </w:p>
    <w:p w14:paraId="491511A5" w14:textId="77777777" w:rsidR="0009542C" w:rsidRDefault="0009542C" w:rsidP="0009542C">
      <w:pPr>
        <w:spacing w:line="480" w:lineRule="auto"/>
        <w:ind w:firstLine="720"/>
        <w:jc w:val="both"/>
      </w:pPr>
      <w:r w:rsidRPr="74962A9C">
        <w:t>Whereas, Most recently, Universal Basic Income (UBI), or periodic, universal, individual, and unconditional cash payments, has been the proposed as the best policy for alleviating poverty; and</w:t>
      </w:r>
    </w:p>
    <w:p w14:paraId="4852D503" w14:textId="77777777" w:rsidR="0009542C" w:rsidRDefault="0009542C" w:rsidP="0009542C">
      <w:pPr>
        <w:spacing w:line="480" w:lineRule="auto"/>
        <w:ind w:firstLine="720"/>
        <w:jc w:val="both"/>
      </w:pPr>
      <w:r w:rsidRPr="67BA3CF0">
        <w:t xml:space="preserve">Whereas, UBI-type programs, including </w:t>
      </w:r>
      <w:r w:rsidRPr="67BA3CF0">
        <w:rPr>
          <w:color w:val="000000" w:themeColor="text1"/>
        </w:rPr>
        <w:t>Guaranteed Income (GI) programs, which are means-tested and targeted at specific groups, have been successfully piloted across the United States</w:t>
      </w:r>
      <w:r w:rsidRPr="67BA3CF0">
        <w:t>; and</w:t>
      </w:r>
    </w:p>
    <w:p w14:paraId="2CC2A769" w14:textId="77777777" w:rsidR="0009542C" w:rsidRDefault="0009542C" w:rsidP="0009542C">
      <w:pPr>
        <w:spacing w:line="480" w:lineRule="auto"/>
        <w:ind w:firstLine="720"/>
        <w:jc w:val="both"/>
      </w:pPr>
      <w:r w:rsidRPr="67BA3CF0">
        <w:t>Whereas,</w:t>
      </w:r>
      <w:r w:rsidRPr="67BA3CF0">
        <w:rPr>
          <w:color w:val="000000" w:themeColor="text1"/>
        </w:rPr>
        <w:t xml:space="preserve"> Some examples of successful GI programs include </w:t>
      </w:r>
      <w:r w:rsidRPr="67BA3CF0">
        <w:t>The Stockton Economic Empowerment Demonstration (SEED), which provided 125 Stockton residents living in low-income neighborhoods with $500 per month for 24 months</w:t>
      </w:r>
      <w:r>
        <w:t>;</w:t>
      </w:r>
      <w:r w:rsidRPr="67BA3CF0">
        <w:t xml:space="preserve"> the </w:t>
      </w:r>
      <w:r w:rsidRPr="67BA3CF0">
        <w:rPr>
          <w:color w:val="000000" w:themeColor="text1"/>
        </w:rPr>
        <w:t>Baltimore Young Families Success Fund (BYFSF) which provided cash directly to young parents</w:t>
      </w:r>
      <w:r>
        <w:rPr>
          <w:color w:val="000000" w:themeColor="text1"/>
        </w:rPr>
        <w:t xml:space="preserve">; </w:t>
      </w:r>
      <w:r w:rsidRPr="67BA3CF0">
        <w:t>Young Adult Louisville Income for Transformation (YALift), which provides 151 18-24 year olds $500 monthly for one year</w:t>
      </w:r>
      <w:r>
        <w:t>;</w:t>
      </w:r>
      <w:r w:rsidRPr="67BA3CF0">
        <w:t xml:space="preserve"> and Richmond Resilience Initiative (RRI) which gives $500 monthly to 94 low-income residents otherwise not eligible for public benefits; and</w:t>
      </w:r>
    </w:p>
    <w:p w14:paraId="429D4062" w14:textId="77777777" w:rsidR="0009542C" w:rsidRDefault="0009542C" w:rsidP="0009542C">
      <w:pPr>
        <w:spacing w:line="480" w:lineRule="auto"/>
        <w:ind w:firstLine="720"/>
        <w:jc w:val="both"/>
      </w:pPr>
      <w:r w:rsidRPr="74962A9C">
        <w:t>Whereas, Results from the first year of SEED found that participants reported less income volatility and psychological distress and greater freedom to take risks such as applying for better jobs or leaving unsafe living situations and early BYFSF data shoes improved housing stability, labor force participation, and mental health; and</w:t>
      </w:r>
    </w:p>
    <w:p w14:paraId="25BBD641" w14:textId="77777777" w:rsidR="0009542C" w:rsidRDefault="0009542C" w:rsidP="0009542C">
      <w:pPr>
        <w:spacing w:line="480" w:lineRule="auto"/>
        <w:ind w:firstLine="720"/>
        <w:jc w:val="both"/>
      </w:pPr>
      <w:r w:rsidRPr="74962A9C">
        <w:lastRenderedPageBreak/>
        <w:t>Whereas, YALift participants were 32% more likely to report working full time than non-participants, and 70% less likely to be evicted and RRI participants saw their monthly savings increase more than 100% while also being able to invest more time into education or seeking more fulfilling and well-paid employment; and</w:t>
      </w:r>
    </w:p>
    <w:p w14:paraId="32174F9C" w14:textId="77777777" w:rsidR="0009542C" w:rsidRDefault="0009542C" w:rsidP="0009542C">
      <w:pPr>
        <w:spacing w:line="480" w:lineRule="auto"/>
        <w:ind w:firstLine="720"/>
        <w:jc w:val="both"/>
      </w:pPr>
      <w:r w:rsidRPr="67BA3CF0">
        <w:t>Whereas, The Standford Basic Income Lab and Center for Guaranteed Income Research's examination of data from BYFSF, SEED, YALift, and RRI, along with 26 other pilots has found that GI projects have generally positive outcomes on the wellbeing, livelihoods, and financial stability of participants; and</w:t>
      </w:r>
    </w:p>
    <w:p w14:paraId="4355DEE6" w14:textId="77777777" w:rsidR="0009542C" w:rsidRDefault="0009542C" w:rsidP="0009542C">
      <w:pPr>
        <w:spacing w:line="480" w:lineRule="auto"/>
        <w:ind w:firstLine="720"/>
        <w:jc w:val="both"/>
      </w:pPr>
      <w:r w:rsidRPr="67BA3CF0">
        <w:t>Whereas, Studies have shown that GI programs also help participants pay all of their bills and handle unexpected emergency payments without going into debt; and</w:t>
      </w:r>
    </w:p>
    <w:p w14:paraId="5055057B"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67BA3CF0">
        <w:t xml:space="preserve">Whereas, The United States </w:t>
      </w:r>
      <w:r>
        <w:t>House of Representatives</w:t>
      </w:r>
      <w:r w:rsidRPr="67BA3CF0">
        <w:t xml:space="preserve"> is considering a number of GI bills</w:t>
      </w:r>
      <w:r>
        <w:t xml:space="preserve"> which do not yet have companion bills in the Senate,</w:t>
      </w:r>
      <w:r w:rsidRPr="67BA3CF0">
        <w:t xml:space="preserve"> </w:t>
      </w:r>
      <w:r>
        <w:t>that target</w:t>
      </w:r>
      <w:r w:rsidRPr="67BA3CF0">
        <w:t xml:space="preserve"> specific populations, including young adults and foster youth; and</w:t>
      </w:r>
    </w:p>
    <w:p w14:paraId="68C0170C"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67BA3CF0">
        <w:t>Whereas, Poverty in New York City is almost twice as high as the national poverty rate; and according to data from Robin Hood and the Center on Poverty and Social Policy at Columbia University, in 2022 nearly 500,000 more New Yorkers lived in Poverty than in 2021, with 56% of New Yorkers living with incomes below 200% of the poverty line; and</w:t>
      </w:r>
    </w:p>
    <w:p w14:paraId="2C411F9F"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74962A9C">
        <w:t xml:space="preserve">Whereas, </w:t>
      </w:r>
      <w:r>
        <w:t>The</w:t>
      </w:r>
      <w:r w:rsidRPr="74962A9C">
        <w:t xml:space="preserve"> GI programs </w:t>
      </w:r>
      <w:r>
        <w:t xml:space="preserve">proposed in the pending House bills </w:t>
      </w:r>
      <w:r w:rsidRPr="74962A9C">
        <w:t xml:space="preserve">will thus greatly benefit </w:t>
      </w:r>
      <w:r>
        <w:t xml:space="preserve">many </w:t>
      </w:r>
      <w:r w:rsidRPr="74962A9C">
        <w:t>New Yorkers; and</w:t>
      </w:r>
    </w:p>
    <w:p w14:paraId="5966DEB1"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74962A9C">
        <w:t>Whereas, H.R. 5776, The Guaranteed Income Pilot Program Act of 2023, sponsored by U.S. Representative Bonnie Coleman, and pending in the U.S. House of Representatives, would establish a three-year nationwide pilot program that gives a monthly support payment to individual taxpayers implemented by the U.S. Department of Health and Human Services (HHS); and</w:t>
      </w:r>
    </w:p>
    <w:p w14:paraId="5A7A1486"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67BA3CF0">
        <w:lastRenderedPageBreak/>
        <w:t xml:space="preserve">Whereas, This pilot program would enroll 20,000 participants nationally, of which 10,000 participants </w:t>
      </w:r>
      <w:r>
        <w:t>would</w:t>
      </w:r>
      <w:r w:rsidRPr="67BA3CF0">
        <w:t xml:space="preserve"> receive a cash payment equal to the fair market rent for a 2-bedroom home in the ZIP Code in which the participant lives; and</w:t>
      </w:r>
    </w:p>
    <w:p w14:paraId="18724BEC"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74962A9C">
        <w:t xml:space="preserve">Whereas, Data from H.R. 5776 </w:t>
      </w:r>
      <w:r>
        <w:t>would</w:t>
      </w:r>
      <w:r w:rsidRPr="74962A9C">
        <w:t xml:space="preserve"> be used to evaluate the feasibility of expanding this program to more U.S. citizens, which </w:t>
      </w:r>
      <w:r>
        <w:t>would</w:t>
      </w:r>
      <w:r w:rsidRPr="74962A9C">
        <w:t xml:space="preserve"> include New Yorkers; and</w:t>
      </w:r>
    </w:p>
    <w:p w14:paraId="73D75E25"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74962A9C">
        <w:t>Whereas, H.R. 7547, The Young Adult Tax Credit Act, sponsored by U.S. Representative Morgan McGarvey, and pending in the U.S. House of Representatives, would provide a universal $500 monthly payment as an advanced refundable tax credit to all 18- to 24-year-olds in the United States; and</w:t>
      </w:r>
    </w:p>
    <w:p w14:paraId="2843A13C"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67BA3CF0">
        <w:t xml:space="preserve">Whereas, in June 2024 Robin Hood, in association with Columbia University, published a report on economic experiences of young adults in New York City and found that the poverty rate for young adults added 18-30 was higher than the average adult in city and young adults working full time are more likely to earn less than $30,000 annually than adults working full time; and </w:t>
      </w:r>
    </w:p>
    <w:p w14:paraId="458D54F0"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74962A9C">
        <w:t>Whereas, H.R.7038, The Guaranteed Income for Foster Youth Act, sponsored by U.S. Representative Robert Garcia, and pending in the U.S. House of Representatives, would authorize States to provide $1,000 per month to all foster youth, including youth with disabilities, who were in foster care after 14 years of age, who exited foster care after 16 years of age, and who have not yet turned 27 years of age; and</w:t>
      </w:r>
    </w:p>
    <w:p w14:paraId="5A00425E"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67BA3CF0">
        <w:t>Whereas, In New York City, as of September 2024, there was a monthly average of 6,465 children in foster care with another 1,763 on average existing foster care each month and research from the University of Columbia has found that children in foster care are more likely to face poverty and much more likely to face deep poverty than children living with parents; and</w:t>
      </w:r>
    </w:p>
    <w:p w14:paraId="56FEFF6A"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67BA3CF0">
        <w:lastRenderedPageBreak/>
        <w:t>Whereas, studies on foster care outcomes for New York City Youth, from the New York City Office of the Mayor concluded that in New York City, only 25% of youth who experienced foster care graduated within 4 years, compared to 77% of all New York City students</w:t>
      </w:r>
      <w:r>
        <w:t>,</w:t>
      </w:r>
      <w:r w:rsidRPr="67BA3CF0">
        <w:t xml:space="preserve"> which is associated with underemployment and poverty; and</w:t>
      </w:r>
    </w:p>
    <w:p w14:paraId="0F997B99"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67BA3CF0">
        <w:t xml:space="preserve">Whereas, GI for this population could help overcome barriers to economic mobility and provide better outcomes for youth who experienced foster care; and </w:t>
      </w:r>
    </w:p>
    <w:p w14:paraId="0E275A40" w14:textId="77777777" w:rsidR="0009542C" w:rsidRDefault="0009542C" w:rsidP="00095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jc w:val="both"/>
      </w:pPr>
      <w:r w:rsidRPr="74962A9C">
        <w:t>Whereas, GI programs are an evidence-based policy option to reduce economic hardship and poverty as well as the resultant detriments to mental and physical health and wellbeing; and</w:t>
      </w:r>
    </w:p>
    <w:p w14:paraId="16BE0F89" w14:textId="77777777" w:rsidR="0009542C" w:rsidRDefault="0009542C" w:rsidP="0009542C">
      <w:pPr>
        <w:spacing w:line="480" w:lineRule="auto"/>
        <w:ind w:firstLine="720"/>
        <w:jc w:val="both"/>
      </w:pPr>
      <w:r w:rsidRPr="67BA3CF0">
        <w:t xml:space="preserve">Whereas, These bills would together create an additional safety net for some of the most disadvantaged Americans, including a large number of New Yorkers; </w:t>
      </w:r>
      <w:r w:rsidRPr="67BA3CF0">
        <w:rPr>
          <w:color w:val="000000" w:themeColor="text1"/>
        </w:rPr>
        <w:t>now, therefore, be it</w:t>
      </w:r>
    </w:p>
    <w:p w14:paraId="1466BCC9" w14:textId="77777777" w:rsidR="0009542C" w:rsidRDefault="0009542C" w:rsidP="0009542C">
      <w:pPr>
        <w:spacing w:line="480" w:lineRule="auto"/>
        <w:ind w:firstLine="720"/>
        <w:jc w:val="both"/>
      </w:pPr>
      <w:r w:rsidRPr="67BA3CF0">
        <w:t xml:space="preserve">Resolved, That the Council of the City of New York calls on Congress to </w:t>
      </w:r>
      <w:r>
        <w:t>p</w:t>
      </w:r>
      <w:r w:rsidRPr="67BA3CF0">
        <w:t xml:space="preserve">ass, and the President to </w:t>
      </w:r>
      <w:r>
        <w:t>s</w:t>
      </w:r>
      <w:r w:rsidRPr="67BA3CF0">
        <w:t xml:space="preserve">ign, </w:t>
      </w:r>
      <w:r>
        <w:t>legislation</w:t>
      </w:r>
      <w:r w:rsidRPr="74962A9C">
        <w:t xml:space="preserve"> that create</w:t>
      </w:r>
      <w:r>
        <w:t>s</w:t>
      </w:r>
      <w:r w:rsidRPr="74962A9C">
        <w:t xml:space="preserve"> targeted and means-tested guaranteed income programs</w:t>
      </w:r>
      <w:r>
        <w:t xml:space="preserve"> for low-income individuals, young adults, and foster youth. </w:t>
      </w:r>
    </w:p>
    <w:p w14:paraId="44651F78" w14:textId="77777777" w:rsidR="0009542C" w:rsidRDefault="0009542C" w:rsidP="0009542C">
      <w:pPr>
        <w:spacing w:line="257" w:lineRule="auto"/>
        <w:jc w:val="both"/>
      </w:pPr>
    </w:p>
    <w:p w14:paraId="76751E20" w14:textId="77777777" w:rsidR="0009542C" w:rsidRDefault="0009542C" w:rsidP="0009542C">
      <w:pPr>
        <w:contextualSpacing/>
        <w:jc w:val="both"/>
        <w:rPr>
          <w:sz w:val="18"/>
          <w:szCs w:val="18"/>
        </w:rPr>
      </w:pPr>
      <w:r w:rsidRPr="74962A9C">
        <w:rPr>
          <w:sz w:val="18"/>
          <w:szCs w:val="18"/>
        </w:rPr>
        <w:t>PR</w:t>
      </w:r>
    </w:p>
    <w:p w14:paraId="0611A22C" w14:textId="77777777" w:rsidR="0009542C" w:rsidRDefault="0009542C" w:rsidP="0009542C">
      <w:pPr>
        <w:contextualSpacing/>
        <w:jc w:val="both"/>
        <w:rPr>
          <w:sz w:val="18"/>
          <w:szCs w:val="18"/>
        </w:rPr>
      </w:pPr>
      <w:r w:rsidRPr="74962A9C">
        <w:rPr>
          <w:sz w:val="18"/>
          <w:szCs w:val="18"/>
        </w:rPr>
        <w:t xml:space="preserve">LSR </w:t>
      </w:r>
      <w:r>
        <w:rPr>
          <w:sz w:val="18"/>
          <w:szCs w:val="18"/>
        </w:rPr>
        <w:t>#</w:t>
      </w:r>
      <w:r w:rsidRPr="74962A9C">
        <w:rPr>
          <w:sz w:val="18"/>
          <w:szCs w:val="18"/>
        </w:rPr>
        <w:t xml:space="preserve">17935/17936/17937 </w:t>
      </w:r>
    </w:p>
    <w:p w14:paraId="6D871EDD" w14:textId="77777777" w:rsidR="0009542C" w:rsidRDefault="0009542C" w:rsidP="0009542C">
      <w:pPr>
        <w:contextualSpacing/>
        <w:jc w:val="both"/>
        <w:rPr>
          <w:sz w:val="18"/>
          <w:szCs w:val="18"/>
        </w:rPr>
      </w:pPr>
      <w:r>
        <w:rPr>
          <w:sz w:val="18"/>
          <w:szCs w:val="18"/>
        </w:rPr>
        <w:t>Res. #0697-2024</w:t>
      </w:r>
    </w:p>
    <w:p w14:paraId="73B7FCEB" w14:textId="77777777" w:rsidR="0009542C" w:rsidRDefault="0009542C" w:rsidP="0009542C">
      <w:pPr>
        <w:contextualSpacing/>
        <w:jc w:val="both"/>
        <w:rPr>
          <w:sz w:val="18"/>
          <w:szCs w:val="18"/>
        </w:rPr>
      </w:pPr>
      <w:r>
        <w:rPr>
          <w:sz w:val="18"/>
          <w:szCs w:val="18"/>
        </w:rPr>
        <w:t>1/5/2026 2:42 PM</w:t>
      </w:r>
    </w:p>
    <w:p w14:paraId="746EAE4A" w14:textId="77777777" w:rsidR="0009542C" w:rsidRDefault="0009542C" w:rsidP="0009542C">
      <w:pPr>
        <w:jc w:val="both"/>
        <w:rPr>
          <w:sz w:val="18"/>
          <w:szCs w:val="18"/>
        </w:rPr>
      </w:pPr>
    </w:p>
    <w:p w14:paraId="7CDB3766" w14:textId="438A972C" w:rsidR="0009542C" w:rsidRDefault="0009542C">
      <w:pPr>
        <w:spacing w:after="160" w:line="278" w:lineRule="auto"/>
      </w:pPr>
      <w:r>
        <w:br w:type="page"/>
      </w:r>
    </w:p>
    <w:p w14:paraId="453CB0D5" w14:textId="77777777" w:rsidR="00087E83" w:rsidRDefault="00087E83" w:rsidP="00087E83">
      <w:pPr>
        <w:pStyle w:val="NormalWeb"/>
        <w:spacing w:before="0" w:beforeAutospacing="0" w:after="0" w:afterAutospacing="0"/>
        <w:jc w:val="center"/>
        <w:rPr>
          <w:rStyle w:val="Strong"/>
          <w:b w:val="0"/>
          <w:bCs w:val="0"/>
        </w:rPr>
      </w:pPr>
      <w:r>
        <w:rPr>
          <w:rStyle w:val="Strong"/>
          <w:b w:val="0"/>
          <w:bCs w:val="0"/>
        </w:rPr>
        <w:lastRenderedPageBreak/>
        <w:t>Res. No.</w:t>
      </w:r>
      <w:r w:rsidRPr="008840EA">
        <w:rPr>
          <w:rStyle w:val="Strong"/>
          <w:b w:val="0"/>
          <w:bCs w:val="0"/>
        </w:rPr>
        <w:t xml:space="preserve"> </w:t>
      </w:r>
      <w:r>
        <w:rPr>
          <w:rStyle w:val="Strong"/>
          <w:b w:val="0"/>
          <w:bCs w:val="0"/>
        </w:rPr>
        <w:t>277</w:t>
      </w:r>
    </w:p>
    <w:p w14:paraId="4458A722" w14:textId="77777777" w:rsidR="00087E83" w:rsidRDefault="00087E83" w:rsidP="00087E83">
      <w:pPr>
        <w:pStyle w:val="NormalWeb"/>
        <w:spacing w:before="0" w:beforeAutospacing="0" w:after="0" w:afterAutospacing="0"/>
        <w:jc w:val="center"/>
        <w:rPr>
          <w:rStyle w:val="Strong"/>
          <w:b w:val="0"/>
          <w:bCs w:val="0"/>
        </w:rPr>
      </w:pPr>
    </w:p>
    <w:p w14:paraId="18108F55" w14:textId="77777777" w:rsidR="00087E83" w:rsidRDefault="00087E83" w:rsidP="00087E83">
      <w:pPr>
        <w:pStyle w:val="NormalWeb"/>
        <w:spacing w:before="0" w:beforeAutospacing="0" w:after="0" w:afterAutospacing="0"/>
        <w:rPr>
          <w:rStyle w:val="Strong"/>
          <w:b w:val="0"/>
          <w:bCs w:val="0"/>
          <w:vanish/>
        </w:rPr>
      </w:pPr>
      <w:r>
        <w:rPr>
          <w:rStyle w:val="Strong"/>
          <w:b w:val="0"/>
          <w:bCs w:val="0"/>
          <w:vanish/>
        </w:rPr>
        <w:t>..Title</w:t>
      </w:r>
    </w:p>
    <w:p w14:paraId="4E576A66" w14:textId="77777777" w:rsidR="00087E83" w:rsidRDefault="00087E83" w:rsidP="00087E83">
      <w:pPr>
        <w:pStyle w:val="NormalWeb"/>
        <w:spacing w:before="0" w:beforeAutospacing="0" w:after="0" w:afterAutospacing="0"/>
      </w:pPr>
      <w:r>
        <w:rPr>
          <w:rStyle w:val="Strong"/>
          <w:b w:val="0"/>
          <w:bCs w:val="0"/>
        </w:rPr>
        <w:t xml:space="preserve">Resolution calling on Congress to pass, and the President to sign, S.441/HR 1041, also known as the American Opportunity Accounts Act, which would </w:t>
      </w:r>
      <w:r>
        <w:t>create a federally funded savings account for every American child</w:t>
      </w:r>
    </w:p>
    <w:p w14:paraId="0A999F94" w14:textId="77777777" w:rsidR="00087E83" w:rsidRDefault="00087E83" w:rsidP="00087E83">
      <w:pPr>
        <w:pStyle w:val="NormalWeb"/>
        <w:spacing w:before="0" w:beforeAutospacing="0" w:after="0" w:afterAutospacing="0"/>
        <w:rPr>
          <w:vanish/>
        </w:rPr>
      </w:pPr>
      <w:r>
        <w:rPr>
          <w:vanish/>
        </w:rPr>
        <w:t>..Body</w:t>
      </w:r>
    </w:p>
    <w:p w14:paraId="428BA00C" w14:textId="77777777" w:rsidR="00087E83" w:rsidRPr="008F172C" w:rsidRDefault="00087E83" w:rsidP="00087E83">
      <w:pPr>
        <w:autoSpaceDE w:val="0"/>
        <w:autoSpaceDN w:val="0"/>
        <w:adjustRightInd w:val="0"/>
      </w:pPr>
    </w:p>
    <w:p w14:paraId="0187B771" w14:textId="77777777" w:rsidR="00087E83" w:rsidRDefault="00087E83" w:rsidP="00087E83">
      <w:pPr>
        <w:autoSpaceDE w:val="0"/>
        <w:autoSpaceDN w:val="0"/>
        <w:adjustRightInd w:val="0"/>
      </w:pPr>
      <w:r>
        <w:t>By Council Members Williams, Ossé, Stevens, Hudson, Won, Louis and J. Sanchez</w:t>
      </w:r>
    </w:p>
    <w:p w14:paraId="4E951DAD" w14:textId="77777777" w:rsidR="00087E83" w:rsidRDefault="00087E83" w:rsidP="00087E83">
      <w:pPr>
        <w:pStyle w:val="NormalWeb"/>
        <w:spacing w:before="0" w:beforeAutospacing="0" w:after="0" w:afterAutospacing="0"/>
        <w:rPr>
          <w:rStyle w:val="Strong"/>
          <w:b w:val="0"/>
          <w:bCs w:val="0"/>
        </w:rPr>
      </w:pPr>
    </w:p>
    <w:p w14:paraId="49A05575" w14:textId="77777777" w:rsidR="00087E83" w:rsidRPr="0024475A" w:rsidRDefault="00087E83" w:rsidP="00087E83">
      <w:pPr>
        <w:pStyle w:val="NormalWeb"/>
        <w:spacing w:before="0" w:beforeAutospacing="0" w:after="0" w:afterAutospacing="0" w:line="480" w:lineRule="auto"/>
        <w:ind w:firstLine="720"/>
        <w:jc w:val="both"/>
      </w:pPr>
      <w:r w:rsidRPr="0024475A">
        <w:rPr>
          <w:rStyle w:val="Strong"/>
          <w:b w:val="0"/>
          <w:bCs w:val="0"/>
        </w:rPr>
        <w:t>Whereas,</w:t>
      </w:r>
      <w:r w:rsidRPr="0024475A">
        <w:t xml:space="preserve"> Economic inequality continues to pose significant challenges to the opportunities available to individuals across the United States, with </w:t>
      </w:r>
      <w:r>
        <w:t>stark disparities</w:t>
      </w:r>
      <w:r w:rsidRPr="0024475A">
        <w:t xml:space="preserve"> in wealth and access to financial resources; and</w:t>
      </w:r>
    </w:p>
    <w:p w14:paraId="26FB461E" w14:textId="77777777" w:rsidR="00087E83" w:rsidRPr="0024475A" w:rsidRDefault="00087E83" w:rsidP="00087E83">
      <w:pPr>
        <w:pStyle w:val="NormalWeb"/>
        <w:spacing w:before="0" w:beforeAutospacing="0" w:after="0" w:afterAutospacing="0" w:line="480" w:lineRule="auto"/>
        <w:ind w:firstLine="720"/>
        <w:jc w:val="both"/>
      </w:pPr>
      <w:r w:rsidRPr="0024475A">
        <w:rPr>
          <w:rStyle w:val="Strong"/>
          <w:b w:val="0"/>
          <w:bCs w:val="0"/>
        </w:rPr>
        <w:t>Whereas,</w:t>
      </w:r>
      <w:r w:rsidRPr="0024475A">
        <w:t xml:space="preserve"> Wealth is primarily passed down from one generation to the next, and generations of policies and laws have </w:t>
      </w:r>
      <w:r>
        <w:t>increased</w:t>
      </w:r>
      <w:r w:rsidRPr="0024475A">
        <w:t xml:space="preserve"> rather than reduced wealth inequality, entrenching an extraordinary wealth gap, especially by race; and</w:t>
      </w:r>
    </w:p>
    <w:p w14:paraId="10BDB3DC" w14:textId="77777777" w:rsidR="00087E83" w:rsidRDefault="00087E83" w:rsidP="00087E83">
      <w:pPr>
        <w:pStyle w:val="NormalWeb"/>
        <w:spacing w:before="0" w:beforeAutospacing="0" w:after="0" w:afterAutospacing="0" w:line="480" w:lineRule="auto"/>
        <w:ind w:firstLine="720"/>
        <w:jc w:val="both"/>
      </w:pPr>
      <w:r w:rsidRPr="0024475A">
        <w:rPr>
          <w:rStyle w:val="Strong"/>
          <w:b w:val="0"/>
          <w:bCs w:val="0"/>
        </w:rPr>
        <w:t>Whereas,</w:t>
      </w:r>
      <w:r w:rsidRPr="0024475A">
        <w:t xml:space="preserve"> The gap in wealth between the richest Americans and the middle class has grown dramatically in the past 50 years</w:t>
      </w:r>
      <w:r>
        <w:t>; and</w:t>
      </w:r>
    </w:p>
    <w:p w14:paraId="58A9B2EC" w14:textId="77777777" w:rsidR="00087E83" w:rsidRPr="0024475A" w:rsidRDefault="00087E83" w:rsidP="00087E83">
      <w:pPr>
        <w:pStyle w:val="NormalWeb"/>
        <w:spacing w:before="0" w:beforeAutospacing="0" w:after="0" w:afterAutospacing="0" w:line="480" w:lineRule="auto"/>
        <w:ind w:firstLine="720"/>
        <w:jc w:val="both"/>
      </w:pPr>
      <w:r w:rsidRPr="0024475A">
        <w:rPr>
          <w:rStyle w:val="Strong"/>
          <w:b w:val="0"/>
          <w:bCs w:val="0"/>
        </w:rPr>
        <w:t>Whereas</w:t>
      </w:r>
      <w:r>
        <w:t xml:space="preserve">, According to the Urban Institute, </w:t>
      </w:r>
      <w:r w:rsidRPr="0024475A">
        <w:t>in 1963, families near the top</w:t>
      </w:r>
      <w:r>
        <w:t xml:space="preserve"> of the income bracket</w:t>
      </w:r>
      <w:r w:rsidRPr="0024475A">
        <w:t xml:space="preserve"> held six times the wealth of families in the middle</w:t>
      </w:r>
      <w:r>
        <w:t xml:space="preserve"> income bracket</w:t>
      </w:r>
      <w:r w:rsidRPr="0024475A">
        <w:t>, but by 2016, they held 12 times as much; and</w:t>
      </w:r>
    </w:p>
    <w:p w14:paraId="0141E3D3" w14:textId="77777777" w:rsidR="00087E83" w:rsidRPr="0024475A" w:rsidRDefault="00087E83" w:rsidP="00087E83">
      <w:pPr>
        <w:pStyle w:val="NormalWeb"/>
        <w:spacing w:before="0" w:beforeAutospacing="0" w:after="0" w:afterAutospacing="0" w:line="480" w:lineRule="auto"/>
        <w:ind w:firstLine="720"/>
        <w:jc w:val="both"/>
      </w:pPr>
      <w:r w:rsidRPr="0024475A">
        <w:rPr>
          <w:rStyle w:val="Strong"/>
          <w:b w:val="0"/>
          <w:bCs w:val="0"/>
        </w:rPr>
        <w:t>Whereas,</w:t>
      </w:r>
      <w:r w:rsidRPr="0024475A">
        <w:t xml:space="preserve"> There is also a pernicious racial wealth gap in America; in 2016, the median Black family had about $17,000 in wealth compared to the typical white family who had about $170,000, reflecting structural inequalities rooted in historical and systemic discrimination; and</w:t>
      </w:r>
    </w:p>
    <w:p w14:paraId="57CDD231" w14:textId="77777777" w:rsidR="00087E83" w:rsidRDefault="00087E83" w:rsidP="00087E83">
      <w:pPr>
        <w:pStyle w:val="NormalWeb"/>
        <w:spacing w:before="0" w:beforeAutospacing="0" w:after="0" w:afterAutospacing="0" w:line="480" w:lineRule="auto"/>
        <w:ind w:firstLine="720"/>
        <w:jc w:val="both"/>
      </w:pPr>
      <w:r w:rsidRPr="0024475A">
        <w:rPr>
          <w:rStyle w:val="Strong"/>
          <w:b w:val="0"/>
          <w:bCs w:val="0"/>
        </w:rPr>
        <w:t>Whereas,</w:t>
      </w:r>
      <w:r w:rsidRPr="0024475A">
        <w:t xml:space="preserve"> </w:t>
      </w:r>
      <w:r>
        <w:rPr>
          <w:rStyle w:val="Strong"/>
          <w:b w:val="0"/>
          <w:bCs w:val="0"/>
        </w:rPr>
        <w:t xml:space="preserve">S.441/HR 1041, </w:t>
      </w:r>
      <w:r w:rsidRPr="0024475A">
        <w:t>The American Opportunity Accounts Act,</w:t>
      </w:r>
      <w:r>
        <w:t xml:space="preserve"> sponsored by Senator Corey Booker and Congresswoman Ayanna Pressley, </w:t>
      </w:r>
      <w:r w:rsidRPr="0024475A">
        <w:t>seeks to address these disparities by establish</w:t>
      </w:r>
      <w:r>
        <w:t>ing</w:t>
      </w:r>
      <w:r w:rsidRPr="0024475A">
        <w:t xml:space="preserve"> a $1,000 seed savings account at birth</w:t>
      </w:r>
      <w:r>
        <w:t>,</w:t>
      </w:r>
      <w:r w:rsidRPr="0024475A">
        <w:t xml:space="preserve"> </w:t>
      </w:r>
      <w:r>
        <w:t>commonly referred to as</w:t>
      </w:r>
      <w:r w:rsidRPr="0024475A">
        <w:t xml:space="preserve"> </w:t>
      </w:r>
      <w:r>
        <w:t>a b</w:t>
      </w:r>
      <w:r w:rsidRPr="0024475A">
        <w:t xml:space="preserve">aby </w:t>
      </w:r>
      <w:r>
        <w:t>b</w:t>
      </w:r>
      <w:r w:rsidRPr="0024475A">
        <w:t>ond</w:t>
      </w:r>
      <w:r>
        <w:t>; and</w:t>
      </w:r>
    </w:p>
    <w:p w14:paraId="0E059904" w14:textId="77777777" w:rsidR="00087E83" w:rsidRPr="0024475A" w:rsidRDefault="00087E83" w:rsidP="00087E83">
      <w:pPr>
        <w:pStyle w:val="NormalWeb"/>
        <w:spacing w:before="0" w:beforeAutospacing="0" w:after="0" w:afterAutospacing="0" w:line="480" w:lineRule="auto"/>
        <w:ind w:firstLine="720"/>
        <w:jc w:val="both"/>
      </w:pPr>
      <w:r w:rsidRPr="0024475A">
        <w:rPr>
          <w:rStyle w:val="Strong"/>
          <w:b w:val="0"/>
          <w:bCs w:val="0"/>
        </w:rPr>
        <w:lastRenderedPageBreak/>
        <w:t>Whereas,</w:t>
      </w:r>
      <w:r w:rsidRPr="0024475A">
        <w:t xml:space="preserve"> The funds in these accounts would sit in an interest-bearing account and receive additional annual deposits based on family income, with the total contributions being as high as $2,000 annually for those from lower-income families; and</w:t>
      </w:r>
    </w:p>
    <w:p w14:paraId="07CBED06" w14:textId="77777777" w:rsidR="00087E83" w:rsidRPr="0024475A" w:rsidRDefault="00087E83" w:rsidP="00087E83">
      <w:pPr>
        <w:pStyle w:val="NormalWeb"/>
        <w:spacing w:before="0" w:beforeAutospacing="0" w:after="0" w:afterAutospacing="0" w:line="480" w:lineRule="auto"/>
        <w:ind w:firstLine="720"/>
        <w:jc w:val="both"/>
      </w:pPr>
      <w:r w:rsidRPr="0024475A">
        <w:rPr>
          <w:rStyle w:val="Strong"/>
          <w:b w:val="0"/>
          <w:bCs w:val="0"/>
        </w:rPr>
        <w:t>Whereas,</w:t>
      </w:r>
      <w:r w:rsidRPr="0024475A">
        <w:t xml:space="preserve"> At age 18, beneficiaries of these accounts would gain access to the funds for </w:t>
      </w:r>
      <w:r>
        <w:t>approved</w:t>
      </w:r>
      <w:r w:rsidRPr="0024475A">
        <w:t xml:space="preserve"> uses, such as purchasing a first home, paying for higher education expenses, or making </w:t>
      </w:r>
      <w:r>
        <w:t>long-term investments</w:t>
      </w:r>
      <w:r w:rsidRPr="0024475A">
        <w:t xml:space="preserve">, thereby </w:t>
      </w:r>
      <w:r>
        <w:t>fostering greater</w:t>
      </w:r>
      <w:r w:rsidRPr="0024475A">
        <w:t xml:space="preserve"> economic mobility</w:t>
      </w:r>
      <w:r>
        <w:t xml:space="preserve"> and opportunity</w:t>
      </w:r>
      <w:r w:rsidRPr="0024475A">
        <w:t xml:space="preserve"> for every American child; and</w:t>
      </w:r>
    </w:p>
    <w:p w14:paraId="3550A5FE" w14:textId="77777777" w:rsidR="00087E83" w:rsidRPr="0024475A" w:rsidRDefault="00087E83" w:rsidP="00087E83">
      <w:pPr>
        <w:pStyle w:val="NormalWeb"/>
        <w:spacing w:before="0" w:beforeAutospacing="0" w:after="0" w:afterAutospacing="0" w:line="480" w:lineRule="auto"/>
        <w:ind w:firstLine="720"/>
        <w:jc w:val="both"/>
      </w:pPr>
      <w:r w:rsidRPr="0024475A">
        <w:rPr>
          <w:rStyle w:val="Strong"/>
          <w:b w:val="0"/>
          <w:bCs w:val="0"/>
        </w:rPr>
        <w:t>Whereas,</w:t>
      </w:r>
      <w:r w:rsidRPr="0024475A">
        <w:t xml:space="preserve"> </w:t>
      </w:r>
      <w:r w:rsidRPr="00684A82">
        <w:t xml:space="preserve">According </w:t>
      </w:r>
      <w:r>
        <w:t>to a 2024 study by the Urban Institute, a federal baby bond program</w:t>
      </w:r>
      <w:r w:rsidRPr="0024475A">
        <w:t xml:space="preserve"> </w:t>
      </w:r>
      <w:r>
        <w:t>would</w:t>
      </w:r>
      <w:r w:rsidRPr="0024475A">
        <w:t xml:space="preserve"> not only reduce</w:t>
      </w:r>
      <w:r>
        <w:t xml:space="preserve"> the racial-ethnic wealth gap, </w:t>
      </w:r>
      <w:r w:rsidRPr="0024475A">
        <w:t xml:space="preserve">but also </w:t>
      </w:r>
      <w:r>
        <w:t>decrease the number of people taking on student loan debt</w:t>
      </w:r>
      <w:r w:rsidRPr="0024475A">
        <w:t xml:space="preserve">, </w:t>
      </w:r>
      <w:r>
        <w:t>and increase home equity accumulation</w:t>
      </w:r>
      <w:r w:rsidRPr="0024475A">
        <w:t xml:space="preserve">; </w:t>
      </w:r>
      <w:r>
        <w:t>and</w:t>
      </w:r>
    </w:p>
    <w:p w14:paraId="71FCDE8E" w14:textId="77777777" w:rsidR="00087E83" w:rsidRPr="0024475A" w:rsidRDefault="00087E83" w:rsidP="00087E83">
      <w:pPr>
        <w:pStyle w:val="NormalWeb"/>
        <w:spacing w:before="0" w:beforeAutospacing="0" w:after="0" w:afterAutospacing="0" w:line="480" w:lineRule="auto"/>
        <w:ind w:firstLine="720"/>
        <w:jc w:val="both"/>
      </w:pPr>
      <w:r w:rsidRPr="0024475A">
        <w:rPr>
          <w:rStyle w:val="Strong"/>
          <w:b w:val="0"/>
          <w:bCs w:val="0"/>
        </w:rPr>
        <w:t>Whereas,</w:t>
      </w:r>
      <w:r w:rsidRPr="0024475A">
        <w:t xml:space="preserve"> The legislation is designed to be fully paid for through reforms to federal estate and inheritance taxes, including restoring the estate tax to 2009 levels, ensuring that those with the greatest means contribute to building a fairer future for all; and</w:t>
      </w:r>
    </w:p>
    <w:p w14:paraId="0CF2F343" w14:textId="77777777" w:rsidR="00087E83" w:rsidRPr="0024475A" w:rsidRDefault="00087E83" w:rsidP="00087E83">
      <w:pPr>
        <w:pStyle w:val="NormalWeb"/>
        <w:spacing w:before="0" w:beforeAutospacing="0" w:after="0" w:afterAutospacing="0" w:line="480" w:lineRule="auto"/>
        <w:ind w:firstLine="720"/>
        <w:jc w:val="both"/>
      </w:pPr>
      <w:r w:rsidRPr="0024475A">
        <w:rPr>
          <w:rStyle w:val="Strong"/>
          <w:b w:val="0"/>
          <w:bCs w:val="0"/>
        </w:rPr>
        <w:t>Whereas,</w:t>
      </w:r>
      <w:r w:rsidRPr="0024475A">
        <w:t xml:space="preserve"> In New York City, where socioeconomic disparities are particularly pronounced, implementing such federal measures could significantly uplift communities, reduce generational poverty, and contribute to a more equitable society; </w:t>
      </w:r>
      <w:r>
        <w:t>now, therefore be it</w:t>
      </w:r>
    </w:p>
    <w:p w14:paraId="5F6B069D" w14:textId="77777777" w:rsidR="00087E83" w:rsidRDefault="00087E83" w:rsidP="00087E83">
      <w:pPr>
        <w:pStyle w:val="NormalWeb"/>
        <w:spacing w:before="0" w:beforeAutospacing="0" w:after="0" w:afterAutospacing="0" w:line="480" w:lineRule="auto"/>
        <w:ind w:firstLine="720"/>
        <w:jc w:val="both"/>
      </w:pPr>
      <w:r>
        <w:rPr>
          <w:rStyle w:val="Strong"/>
          <w:b w:val="0"/>
          <w:bCs w:val="0"/>
        </w:rPr>
        <w:t>R</w:t>
      </w:r>
      <w:r w:rsidRPr="0024475A">
        <w:rPr>
          <w:rStyle w:val="Strong"/>
          <w:b w:val="0"/>
          <w:bCs w:val="0"/>
        </w:rPr>
        <w:t>esolved,</w:t>
      </w:r>
      <w:r w:rsidRPr="0024475A">
        <w:t xml:space="preserve"> That the Council </w:t>
      </w:r>
      <w:r>
        <w:t xml:space="preserve">of the City of New York </w:t>
      </w:r>
      <w:r w:rsidRPr="0024475A">
        <w:t xml:space="preserve">calls </w:t>
      </w:r>
      <w:r>
        <w:t xml:space="preserve">on </w:t>
      </w:r>
      <w:r>
        <w:rPr>
          <w:rStyle w:val="Strong"/>
          <w:b w:val="0"/>
          <w:bCs w:val="0"/>
        </w:rPr>
        <w:t xml:space="preserve">Congress to pass, and the President to sign S.441/HR 1041, also known as the American Opportunity Accounts Act, which would </w:t>
      </w:r>
      <w:r w:rsidRPr="002D4DEA">
        <w:t>create a federally</w:t>
      </w:r>
      <w:r>
        <w:t xml:space="preserve"> </w:t>
      </w:r>
      <w:r w:rsidRPr="002D4DEA">
        <w:t>funded savings account for every American child</w:t>
      </w:r>
      <w:r>
        <w:t>.</w:t>
      </w:r>
    </w:p>
    <w:p w14:paraId="27E9947F" w14:textId="77777777" w:rsidR="00087E83" w:rsidRDefault="00087E83" w:rsidP="00087E83">
      <w:pPr>
        <w:pStyle w:val="NormalWeb"/>
        <w:spacing w:before="0" w:beforeAutospacing="0" w:after="0" w:afterAutospacing="0"/>
        <w:jc w:val="both"/>
      </w:pPr>
    </w:p>
    <w:p w14:paraId="46F28F59" w14:textId="77777777" w:rsidR="00087E83" w:rsidRPr="00E77B60" w:rsidRDefault="00087E83" w:rsidP="00087E83">
      <w:pPr>
        <w:pStyle w:val="NormalWeb"/>
        <w:spacing w:before="0" w:beforeAutospacing="0" w:after="0" w:afterAutospacing="0"/>
        <w:jc w:val="both"/>
        <w:rPr>
          <w:sz w:val="20"/>
          <w:szCs w:val="20"/>
        </w:rPr>
      </w:pPr>
      <w:r w:rsidRPr="00E77B60">
        <w:rPr>
          <w:sz w:val="20"/>
          <w:szCs w:val="20"/>
        </w:rPr>
        <w:t>EA</w:t>
      </w:r>
    </w:p>
    <w:p w14:paraId="6272208C" w14:textId="77777777" w:rsidR="00087E83" w:rsidRDefault="00087E83" w:rsidP="00087E83">
      <w:pPr>
        <w:pStyle w:val="NormalWeb"/>
        <w:spacing w:before="0" w:beforeAutospacing="0" w:after="0" w:afterAutospacing="0"/>
        <w:jc w:val="both"/>
        <w:rPr>
          <w:sz w:val="20"/>
          <w:szCs w:val="20"/>
        </w:rPr>
      </w:pPr>
      <w:r w:rsidRPr="00E77B60">
        <w:rPr>
          <w:sz w:val="20"/>
          <w:szCs w:val="20"/>
        </w:rPr>
        <w:t>LS</w:t>
      </w:r>
      <w:r>
        <w:rPr>
          <w:sz w:val="20"/>
          <w:szCs w:val="20"/>
        </w:rPr>
        <w:t xml:space="preserve"> #</w:t>
      </w:r>
      <w:r w:rsidRPr="00E77B60">
        <w:rPr>
          <w:sz w:val="20"/>
          <w:szCs w:val="20"/>
        </w:rPr>
        <w:t>17934</w:t>
      </w:r>
    </w:p>
    <w:p w14:paraId="4F57852F" w14:textId="77777777" w:rsidR="00087E83" w:rsidRPr="00E77B60" w:rsidRDefault="00087E83" w:rsidP="00087E83">
      <w:pPr>
        <w:pStyle w:val="NormalWeb"/>
        <w:spacing w:before="0" w:beforeAutospacing="0" w:after="0" w:afterAutospacing="0"/>
        <w:jc w:val="both"/>
        <w:rPr>
          <w:sz w:val="20"/>
          <w:szCs w:val="20"/>
        </w:rPr>
      </w:pPr>
      <w:r>
        <w:rPr>
          <w:sz w:val="20"/>
          <w:szCs w:val="20"/>
        </w:rPr>
        <w:t>Res. #0724-2025</w:t>
      </w:r>
    </w:p>
    <w:p w14:paraId="6B9D2C3F" w14:textId="77777777" w:rsidR="00087E83" w:rsidRPr="00E77B60" w:rsidRDefault="00087E83" w:rsidP="00087E83">
      <w:pPr>
        <w:pStyle w:val="NormalWeb"/>
        <w:spacing w:before="0" w:beforeAutospacing="0" w:after="0" w:afterAutospacing="0"/>
        <w:jc w:val="both"/>
        <w:rPr>
          <w:sz w:val="20"/>
          <w:szCs w:val="20"/>
        </w:rPr>
      </w:pPr>
      <w:r>
        <w:rPr>
          <w:sz w:val="20"/>
          <w:szCs w:val="20"/>
        </w:rPr>
        <w:t>1/5/2026 3:20 PM</w:t>
      </w:r>
    </w:p>
    <w:p w14:paraId="36D64269" w14:textId="2AB883EC" w:rsidR="00087E83" w:rsidRDefault="00087E83">
      <w:pPr>
        <w:spacing w:after="160" w:line="278" w:lineRule="auto"/>
      </w:pPr>
      <w:r>
        <w:br w:type="page"/>
      </w:r>
    </w:p>
    <w:p w14:paraId="4C3DC38A" w14:textId="77777777" w:rsidR="00AC484D" w:rsidRPr="007A5295" w:rsidRDefault="00AC484D" w:rsidP="00AC484D">
      <w:pPr>
        <w:jc w:val="center"/>
        <w:rPr>
          <w:color w:val="FF0000"/>
        </w:rPr>
      </w:pPr>
      <w:r w:rsidRPr="007A7BC5">
        <w:lastRenderedPageBreak/>
        <w:t>Res. No. 278</w:t>
      </w:r>
    </w:p>
    <w:p w14:paraId="78835381" w14:textId="77777777" w:rsidR="00AC484D" w:rsidRDefault="00AC484D" w:rsidP="00AC484D"/>
    <w:p w14:paraId="61277BEA" w14:textId="77777777" w:rsidR="00AC484D" w:rsidRPr="00B968F7" w:rsidRDefault="00AC484D" w:rsidP="00AC484D">
      <w:pPr>
        <w:jc w:val="both"/>
        <w:rPr>
          <w:vanish/>
        </w:rPr>
      </w:pPr>
      <w:r w:rsidRPr="00B968F7">
        <w:rPr>
          <w:vanish/>
        </w:rPr>
        <w:t>..Title</w:t>
      </w:r>
    </w:p>
    <w:p w14:paraId="42C9AA2E" w14:textId="77777777" w:rsidR="00AC484D" w:rsidRDefault="00AC484D" w:rsidP="00AC484D">
      <w:pPr>
        <w:jc w:val="both"/>
      </w:pPr>
      <w:r>
        <w:t xml:space="preserve">Resolution calling upon </w:t>
      </w:r>
      <w:r w:rsidRPr="0059212A">
        <w:t xml:space="preserve">New York State Legislature to pass, and the Governor to sign, legislation that would deposit $1,000 into an account </w:t>
      </w:r>
      <w:r>
        <w:t xml:space="preserve">that is </w:t>
      </w:r>
      <w:r w:rsidRPr="0059212A">
        <w:t xml:space="preserve">managed </w:t>
      </w:r>
      <w:r>
        <w:t xml:space="preserve">and invested </w:t>
      </w:r>
      <w:r w:rsidRPr="0059212A">
        <w:t>by the state comptroller to be available to eligible children when they reach the age of 18</w:t>
      </w:r>
    </w:p>
    <w:p w14:paraId="4D928F4F" w14:textId="77777777" w:rsidR="00AC484D" w:rsidRPr="00B968F7" w:rsidRDefault="00AC484D" w:rsidP="00AC484D">
      <w:pPr>
        <w:rPr>
          <w:vanish/>
        </w:rPr>
      </w:pPr>
      <w:r w:rsidRPr="00B968F7">
        <w:rPr>
          <w:vanish/>
        </w:rPr>
        <w:t>..Body</w:t>
      </w:r>
    </w:p>
    <w:p w14:paraId="0A90B96C" w14:textId="77777777" w:rsidR="00AC484D" w:rsidRDefault="00AC484D" w:rsidP="00AC484D"/>
    <w:p w14:paraId="6D26110A" w14:textId="77777777" w:rsidR="00AC484D" w:rsidRDefault="00AC484D" w:rsidP="00AC484D">
      <w:pPr>
        <w:autoSpaceDE w:val="0"/>
        <w:autoSpaceDN w:val="0"/>
        <w:adjustRightInd w:val="0"/>
        <w:rPr>
          <w:rFonts w:ascii="Calibri" w:hAnsi="Calibri" w:cs="Calibri"/>
        </w:rPr>
      </w:pPr>
      <w:r>
        <w:t>By Council Members Williams, Won, Riley, Hudson and Louis</w:t>
      </w:r>
    </w:p>
    <w:p w14:paraId="68689E4C" w14:textId="77777777" w:rsidR="00AC484D" w:rsidRPr="0059212A" w:rsidRDefault="00AC484D" w:rsidP="00AC484D">
      <w:pPr>
        <w:rPr>
          <w:rStyle w:val="Strong"/>
          <w:b w:val="0"/>
          <w:bCs w:val="0"/>
        </w:rPr>
      </w:pPr>
    </w:p>
    <w:p w14:paraId="108DB895" w14:textId="77777777" w:rsidR="00AC484D" w:rsidRPr="004132E4" w:rsidRDefault="00AC484D" w:rsidP="00AC484D">
      <w:pPr>
        <w:pStyle w:val="NormalWeb"/>
        <w:spacing w:before="0" w:beforeAutospacing="0" w:after="0" w:afterAutospacing="0" w:line="480" w:lineRule="auto"/>
        <w:ind w:firstLine="720"/>
        <w:jc w:val="both"/>
      </w:pPr>
      <w:r w:rsidRPr="004132E4">
        <w:rPr>
          <w:rStyle w:val="Strong"/>
          <w:b w:val="0"/>
          <w:bCs w:val="0"/>
        </w:rPr>
        <w:t>Whereas</w:t>
      </w:r>
      <w:r>
        <w:t>, W</w:t>
      </w:r>
      <w:r w:rsidRPr="004132E4">
        <w:t>ealth inequality in the United States has reached alarming levels, with racial disparities amplifying the divide</w:t>
      </w:r>
      <w:r>
        <w:t>; and</w:t>
      </w:r>
    </w:p>
    <w:p w14:paraId="27EEDFFB" w14:textId="77777777" w:rsidR="00AC484D" w:rsidRDefault="00AC484D" w:rsidP="00AC484D">
      <w:pPr>
        <w:pStyle w:val="NormalWeb"/>
        <w:spacing w:before="0" w:beforeAutospacing="0" w:after="0" w:afterAutospacing="0" w:line="480" w:lineRule="auto"/>
        <w:ind w:firstLine="720"/>
        <w:jc w:val="both"/>
      </w:pPr>
      <w:r w:rsidRPr="004132E4">
        <w:t>Where</w:t>
      </w:r>
      <w:r>
        <w:t>as, According to data from the Federal Reserve, t</w:t>
      </w:r>
      <w:r w:rsidRPr="004132E4">
        <w:t>he</w:t>
      </w:r>
      <w:r>
        <w:t xml:space="preserve"> average</w:t>
      </w:r>
      <w:r w:rsidRPr="004132E4">
        <w:t xml:space="preserve"> </w:t>
      </w:r>
      <w:r>
        <w:t>net worth of a white family is</w:t>
      </w:r>
      <w:r w:rsidRPr="004132E4">
        <w:t xml:space="preserve"> eight times greater than that of a Black family—a disparity rooted in historical and systemic injustices such as redlining and discriminatory policies that have plagued marginalized communities for decades; and</w:t>
      </w:r>
    </w:p>
    <w:p w14:paraId="12136E56" w14:textId="77777777" w:rsidR="00AC484D" w:rsidRPr="004132E4" w:rsidRDefault="00AC484D" w:rsidP="00AC484D">
      <w:pPr>
        <w:pStyle w:val="NormalWeb"/>
        <w:spacing w:before="0" w:beforeAutospacing="0" w:after="0" w:afterAutospacing="0" w:line="480" w:lineRule="auto"/>
        <w:ind w:firstLine="720"/>
        <w:jc w:val="both"/>
      </w:pPr>
      <w:r w:rsidRPr="004132E4">
        <w:rPr>
          <w:rStyle w:val="Strong"/>
          <w:b w:val="0"/>
          <w:bCs w:val="0"/>
        </w:rPr>
        <w:t>Whereas</w:t>
      </w:r>
      <w:r w:rsidRPr="004132E4">
        <w:t xml:space="preserve">, </w:t>
      </w:r>
      <w:r>
        <w:t>T</w:t>
      </w:r>
      <w:r w:rsidRPr="004132E4">
        <w:t>his wealth gap is not solely a matter of economic disparity but also a reflection of unequal access to meaningful economic opportunities, perpetuating cycles of poverty and hindering marginalized groups from building financial futures; and</w:t>
      </w:r>
    </w:p>
    <w:p w14:paraId="0E7C9E08" w14:textId="77777777" w:rsidR="00AC484D" w:rsidRPr="004132E4" w:rsidRDefault="00AC484D" w:rsidP="00AC484D">
      <w:pPr>
        <w:pStyle w:val="NormalWeb"/>
        <w:spacing w:before="0" w:beforeAutospacing="0" w:after="0" w:afterAutospacing="0" w:line="480" w:lineRule="auto"/>
        <w:ind w:firstLine="720"/>
        <w:jc w:val="both"/>
      </w:pPr>
      <w:r w:rsidRPr="004132E4">
        <w:rPr>
          <w:rStyle w:val="Strong"/>
          <w:b w:val="0"/>
          <w:bCs w:val="0"/>
        </w:rPr>
        <w:t>Whereas</w:t>
      </w:r>
      <w:r w:rsidRPr="004132E4">
        <w:t>, "</w:t>
      </w:r>
      <w:r>
        <w:t>B</w:t>
      </w:r>
      <w:r w:rsidRPr="004132E4">
        <w:t>aby bonds," a transformative policy proposed by economist Dr. Darrick Hamilton, aim to tackle these disparities head-on by providing government-funded savings accounts to all newborns, creating pathways for economic security and generational wealth for families with lower incomes; and</w:t>
      </w:r>
    </w:p>
    <w:p w14:paraId="5DC742A4" w14:textId="77777777" w:rsidR="00AC484D" w:rsidRPr="000C0AAC" w:rsidRDefault="00AC484D" w:rsidP="00AC484D">
      <w:pPr>
        <w:spacing w:line="480" w:lineRule="auto"/>
        <w:ind w:firstLine="720"/>
        <w:jc w:val="both"/>
      </w:pPr>
      <w:r w:rsidRPr="000C0AAC">
        <w:t xml:space="preserve">Whereas, during the 2023-2024 legislative session, State Senator Jamaal Bailey and Assemblyman Michael Benedetto introduced Senate Bill S.2187 and Assembly Bill A.4498, which propose providing every child born into households earning $125,000 or less annually with a $1,000 seed deposit into a savings account managed by the State Comptroller, </w:t>
      </w:r>
      <w:r>
        <w:t>which would</w:t>
      </w:r>
      <w:r w:rsidRPr="000C0AAC">
        <w:t xml:space="preserve"> become accessible </w:t>
      </w:r>
      <w:r>
        <w:t xml:space="preserve">to such children </w:t>
      </w:r>
      <w:r w:rsidRPr="000C0AAC">
        <w:t xml:space="preserve">at age 18 for critical wealth-building purposes </w:t>
      </w:r>
      <w:r>
        <w:t>including</w:t>
      </w:r>
      <w:r w:rsidRPr="000C0AAC">
        <w:t xml:space="preserve"> education, homeownership, or entrepreneurship; and</w:t>
      </w:r>
    </w:p>
    <w:p w14:paraId="40546E16" w14:textId="77777777" w:rsidR="00AC484D" w:rsidRPr="004132E4" w:rsidRDefault="00AC484D" w:rsidP="00AC484D">
      <w:pPr>
        <w:pStyle w:val="NormalWeb"/>
        <w:spacing w:before="0" w:beforeAutospacing="0" w:after="0" w:afterAutospacing="0" w:line="480" w:lineRule="auto"/>
        <w:ind w:firstLine="720"/>
        <w:jc w:val="both"/>
      </w:pPr>
      <w:r w:rsidRPr="004132E4">
        <w:rPr>
          <w:rStyle w:val="Strong"/>
          <w:b w:val="0"/>
          <w:bCs w:val="0"/>
        </w:rPr>
        <w:lastRenderedPageBreak/>
        <w:t>Whereas</w:t>
      </w:r>
      <w:r w:rsidRPr="004132E4">
        <w:t xml:space="preserve">, </w:t>
      </w:r>
      <w:r>
        <w:t>T</w:t>
      </w:r>
      <w:r w:rsidRPr="004132E4">
        <w:t xml:space="preserve">his </w:t>
      </w:r>
      <w:r>
        <w:t>bill</w:t>
      </w:r>
      <w:r w:rsidRPr="004132E4">
        <w:t xml:space="preserve"> </w:t>
      </w:r>
      <w:r>
        <w:t xml:space="preserve">would empower low and middle income families who are </w:t>
      </w:r>
      <w:r w:rsidRPr="004132E4">
        <w:t>historically excluded from wealth accumulation due to systemic barriers and discriminatory practices; and</w:t>
      </w:r>
    </w:p>
    <w:p w14:paraId="02101A09" w14:textId="77777777" w:rsidR="00AC484D" w:rsidRPr="004132E4" w:rsidRDefault="00AC484D" w:rsidP="00AC484D">
      <w:pPr>
        <w:pStyle w:val="NormalWeb"/>
        <w:spacing w:before="0" w:beforeAutospacing="0" w:after="0" w:afterAutospacing="0" w:line="480" w:lineRule="auto"/>
        <w:ind w:firstLine="720"/>
        <w:jc w:val="both"/>
      </w:pPr>
      <w:r w:rsidRPr="004132E4">
        <w:rPr>
          <w:rStyle w:val="Strong"/>
          <w:b w:val="0"/>
          <w:bCs w:val="0"/>
        </w:rPr>
        <w:t>Whereas</w:t>
      </w:r>
      <w:r w:rsidRPr="004132E4">
        <w:t xml:space="preserve">, </w:t>
      </w:r>
      <w:r>
        <w:t>According a 2020 study by Morningstar investment research,</w:t>
      </w:r>
      <w:r w:rsidRPr="004132E4">
        <w:t xml:space="preserve"> baby bonds have the potential to significantly reduce racial wealth disparities, with national implementation potentially shrinking the racial wealth gap from 91 percent to 25 percent, and fostering prosperity for marginalized communities; and</w:t>
      </w:r>
    </w:p>
    <w:p w14:paraId="3EC38F28" w14:textId="77777777" w:rsidR="00AC484D" w:rsidRPr="004132E4" w:rsidRDefault="00AC484D" w:rsidP="00AC484D">
      <w:pPr>
        <w:pStyle w:val="NormalWeb"/>
        <w:spacing w:before="0" w:beforeAutospacing="0" w:after="0" w:afterAutospacing="0" w:line="480" w:lineRule="auto"/>
        <w:ind w:firstLine="720"/>
        <w:jc w:val="both"/>
      </w:pPr>
      <w:r w:rsidRPr="004132E4">
        <w:rPr>
          <w:rStyle w:val="Strong"/>
          <w:b w:val="0"/>
          <w:bCs w:val="0"/>
        </w:rPr>
        <w:t>Whereas</w:t>
      </w:r>
      <w:r>
        <w:t>, S</w:t>
      </w:r>
      <w:r w:rsidRPr="004132E4">
        <w:t xml:space="preserve">uch a program is an opportunity to confront the structural roots of inequality, ensuring </w:t>
      </w:r>
      <w:r>
        <w:t xml:space="preserve">that </w:t>
      </w:r>
      <w:r w:rsidRPr="004132E4">
        <w:t>every child—regardless of race or economic background—has access to meaningful opportunities to build financial security; and</w:t>
      </w:r>
    </w:p>
    <w:p w14:paraId="6F57BABC" w14:textId="77777777" w:rsidR="00AC484D" w:rsidRPr="004132E4" w:rsidRDefault="00AC484D" w:rsidP="00AC484D">
      <w:pPr>
        <w:pStyle w:val="NormalWeb"/>
        <w:spacing w:before="0" w:beforeAutospacing="0" w:after="0" w:afterAutospacing="0" w:line="480" w:lineRule="auto"/>
        <w:ind w:firstLine="720"/>
        <w:jc w:val="both"/>
      </w:pPr>
      <w:r w:rsidRPr="004132E4">
        <w:rPr>
          <w:rStyle w:val="Strong"/>
          <w:b w:val="0"/>
          <w:bCs w:val="0"/>
        </w:rPr>
        <w:t>Whereas</w:t>
      </w:r>
      <w:r w:rsidRPr="004132E4">
        <w:t>, enacting this program would reflect New York’s leadership in progressive, equitable policy-making, creating a model for other states to follow in addressing systemic wealth disparities; now, therefore, be it</w:t>
      </w:r>
    </w:p>
    <w:p w14:paraId="13A3C0E6" w14:textId="77777777" w:rsidR="00AC484D" w:rsidRPr="0059212A" w:rsidRDefault="00AC484D" w:rsidP="00AC484D">
      <w:pPr>
        <w:spacing w:line="480" w:lineRule="auto"/>
        <w:ind w:firstLine="720"/>
        <w:jc w:val="both"/>
      </w:pPr>
      <w:r w:rsidRPr="0059212A">
        <w:t xml:space="preserve">Resolved, That the Council of the City of New York calls on the New York State Legislature to pass, and the Governor to sign, legislation that would deposit $1,000 into an account </w:t>
      </w:r>
      <w:r>
        <w:t xml:space="preserve">that is </w:t>
      </w:r>
      <w:r w:rsidRPr="0059212A">
        <w:t xml:space="preserve">managed </w:t>
      </w:r>
      <w:r>
        <w:t xml:space="preserve">and invested </w:t>
      </w:r>
      <w:r w:rsidRPr="0059212A">
        <w:t>by the state comptroller to be available to eligible children when they reach the age of 18</w:t>
      </w:r>
    </w:p>
    <w:p w14:paraId="0C2C021D" w14:textId="77777777" w:rsidR="00AC484D" w:rsidRDefault="00AC484D" w:rsidP="00AC484D">
      <w:pPr>
        <w:pStyle w:val="NormalWeb"/>
        <w:spacing w:before="0" w:beforeAutospacing="0" w:after="0" w:afterAutospacing="0"/>
        <w:rPr>
          <w:rStyle w:val="Strong"/>
          <w:b w:val="0"/>
          <w:bCs w:val="0"/>
        </w:rPr>
      </w:pPr>
    </w:p>
    <w:p w14:paraId="0F59BBC0" w14:textId="77777777" w:rsidR="00AC484D" w:rsidRPr="00F876BD" w:rsidRDefault="00AC484D" w:rsidP="00AC484D">
      <w:pPr>
        <w:rPr>
          <w:sz w:val="20"/>
          <w:szCs w:val="20"/>
        </w:rPr>
      </w:pPr>
      <w:r w:rsidRPr="00F876BD">
        <w:rPr>
          <w:sz w:val="20"/>
          <w:szCs w:val="20"/>
        </w:rPr>
        <w:t>EA</w:t>
      </w:r>
    </w:p>
    <w:p w14:paraId="0084647C" w14:textId="77777777" w:rsidR="00AC484D" w:rsidRDefault="00AC484D" w:rsidP="00AC484D">
      <w:pPr>
        <w:pStyle w:val="NormalWeb"/>
        <w:spacing w:before="0" w:beforeAutospacing="0" w:after="0" w:afterAutospacing="0"/>
        <w:rPr>
          <w:rStyle w:val="Strong"/>
          <w:b w:val="0"/>
          <w:bCs w:val="0"/>
          <w:sz w:val="20"/>
          <w:szCs w:val="20"/>
        </w:rPr>
      </w:pPr>
      <w:r w:rsidRPr="00F876BD">
        <w:rPr>
          <w:rStyle w:val="Strong"/>
          <w:b w:val="0"/>
          <w:bCs w:val="0"/>
          <w:sz w:val="20"/>
          <w:szCs w:val="20"/>
        </w:rPr>
        <w:t xml:space="preserve">LS </w:t>
      </w:r>
      <w:r>
        <w:rPr>
          <w:rStyle w:val="Strong"/>
          <w:b w:val="0"/>
          <w:bCs w:val="0"/>
          <w:sz w:val="20"/>
          <w:szCs w:val="20"/>
        </w:rPr>
        <w:t>#</w:t>
      </w:r>
      <w:r w:rsidRPr="00F876BD">
        <w:rPr>
          <w:rStyle w:val="Strong"/>
          <w:b w:val="0"/>
          <w:bCs w:val="0"/>
          <w:sz w:val="20"/>
          <w:szCs w:val="20"/>
        </w:rPr>
        <w:t>17514</w:t>
      </w:r>
      <w:r>
        <w:rPr>
          <w:rStyle w:val="Strong"/>
          <w:b w:val="0"/>
          <w:bCs w:val="0"/>
          <w:sz w:val="20"/>
          <w:szCs w:val="20"/>
        </w:rPr>
        <w:t>/18026</w:t>
      </w:r>
    </w:p>
    <w:p w14:paraId="720F9135" w14:textId="77777777" w:rsidR="00AC484D" w:rsidRDefault="00AC484D" w:rsidP="00AC484D">
      <w:pPr>
        <w:rPr>
          <w:sz w:val="20"/>
          <w:szCs w:val="20"/>
        </w:rPr>
      </w:pPr>
      <w:r>
        <w:rPr>
          <w:sz w:val="20"/>
          <w:szCs w:val="20"/>
        </w:rPr>
        <w:t>Res. #0725-2025</w:t>
      </w:r>
    </w:p>
    <w:p w14:paraId="5A4285E1" w14:textId="77777777" w:rsidR="00AC484D" w:rsidRPr="00F876BD" w:rsidRDefault="00AC484D" w:rsidP="00AC484D">
      <w:pPr>
        <w:rPr>
          <w:sz w:val="20"/>
          <w:szCs w:val="20"/>
        </w:rPr>
      </w:pPr>
      <w:r>
        <w:rPr>
          <w:sz w:val="20"/>
          <w:szCs w:val="20"/>
        </w:rPr>
        <w:t>1/5/2026 3:21 PM</w:t>
      </w:r>
    </w:p>
    <w:p w14:paraId="03A9C091" w14:textId="77777777" w:rsidR="00E83D99" w:rsidRDefault="00E83D99" w:rsidP="0002617E">
      <w:pPr>
        <w:spacing w:before="240" w:line="480" w:lineRule="auto"/>
        <w:jc w:val="both"/>
      </w:pPr>
    </w:p>
    <w:p w14:paraId="03733F48" w14:textId="20F87B74" w:rsidR="00E83D99" w:rsidRDefault="00E83D99" w:rsidP="00971C10">
      <w:pPr>
        <w:spacing w:before="240" w:line="480" w:lineRule="auto"/>
        <w:ind w:left="72" w:firstLine="648"/>
        <w:jc w:val="both"/>
      </w:pPr>
    </w:p>
    <w:sectPr w:rsidR="00E83D9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10AF2F" w16cex:dateUtc="2026-06-22T14:39:00Z"/>
  <w16cex:commentExtensible w16cex:durableId="69ECCA26" w16cex:dateUtc="2026-06-22T14:45:00Z"/>
  <w16cex:commentExtensible w16cex:durableId="26EDB7A0" w16cex:dateUtc="2026-06-22T14:46:00Z"/>
  <w16cex:commentExtensible w16cex:durableId="72DB2EEB" w16cex:dateUtc="2026-06-22T15:03:00Z"/>
  <w16cex:commentExtensible w16cex:durableId="73D4BC1D" w16cex:dateUtc="2026-06-22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68D247" w16cid:durableId="2410AF2F"/>
  <w16cid:commentId w16cid:paraId="248F277D" w16cid:durableId="69ECCA26"/>
  <w16cid:commentId w16cid:paraId="7647A68C" w16cid:durableId="26EDB7A0"/>
  <w16cid:commentId w16cid:paraId="6171EC25" w16cid:durableId="72DB2EEB"/>
  <w16cid:commentId w16cid:paraId="72E6BC6F" w16cid:durableId="73D4BC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566F3" w14:textId="77777777" w:rsidR="003949AC" w:rsidRDefault="003949AC" w:rsidP="00E86AB5">
      <w:r>
        <w:separator/>
      </w:r>
    </w:p>
  </w:endnote>
  <w:endnote w:type="continuationSeparator" w:id="0">
    <w:p w14:paraId="7E8B9A41" w14:textId="77777777" w:rsidR="003949AC" w:rsidRDefault="003949AC" w:rsidP="00E86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F2701" w14:textId="77777777" w:rsidR="003949AC" w:rsidRDefault="003949AC" w:rsidP="00E86AB5">
      <w:r>
        <w:separator/>
      </w:r>
    </w:p>
  </w:footnote>
  <w:footnote w:type="continuationSeparator" w:id="0">
    <w:p w14:paraId="6F9B10F9" w14:textId="77777777" w:rsidR="003949AC" w:rsidRDefault="003949AC" w:rsidP="00E86AB5">
      <w:r>
        <w:continuationSeparator/>
      </w:r>
    </w:p>
  </w:footnote>
  <w:footnote w:id="1">
    <w:p w14:paraId="4CB8B119" w14:textId="451EC409" w:rsidR="004C5B5B" w:rsidRDefault="004C5B5B" w:rsidP="004C5B5B">
      <w:pPr>
        <w:pStyle w:val="FootnoteText"/>
      </w:pPr>
      <w:r>
        <w:rPr>
          <w:rStyle w:val="FootnoteReference"/>
        </w:rPr>
        <w:footnoteRef/>
      </w:r>
      <w:r>
        <w:t xml:space="preserve"> </w:t>
      </w:r>
      <w:r w:rsidRPr="004749B5">
        <w:t xml:space="preserve">NYC Office of Mayor Zohran Mamdani, “Preliminary Mayor’s Management Report”, (Mar. 2026), </w:t>
      </w:r>
      <w:r w:rsidRPr="004749B5">
        <w:rPr>
          <w:i/>
          <w:iCs/>
        </w:rPr>
        <w:t>available at</w:t>
      </w:r>
      <w:r w:rsidRPr="004749B5">
        <w:t xml:space="preserve"> </w:t>
      </w:r>
      <w:hyperlink r:id="rId1" w:history="1">
        <w:r w:rsidRPr="004749B5">
          <w:rPr>
            <w:rStyle w:val="Hyperlink"/>
          </w:rPr>
          <w:t>https://www.nyc.gov/assets/operations/downloads/pdf/pmmr2026/2026_pmmr.pdf</w:t>
        </w:r>
      </w:hyperlink>
      <w:r w:rsidR="004F4005">
        <w:t xml:space="preserve"> (last visited June 9, 2026)</w:t>
      </w:r>
      <w:r w:rsidRPr="004749B5">
        <w:t>.</w:t>
      </w:r>
    </w:p>
  </w:footnote>
  <w:footnote w:id="2">
    <w:p w14:paraId="646EF8A7" w14:textId="77777777" w:rsidR="004C5B5B" w:rsidRPr="004749B5" w:rsidRDefault="004C5B5B" w:rsidP="004C5B5B">
      <w:pPr>
        <w:pStyle w:val="FootnoteText"/>
        <w:rPr>
          <w:i/>
          <w:iCs/>
        </w:rPr>
      </w:pPr>
      <w:r>
        <w:rPr>
          <w:rStyle w:val="FootnoteReference"/>
        </w:rPr>
        <w:footnoteRef/>
      </w:r>
      <w:r>
        <w:t xml:space="preserve"> </w:t>
      </w:r>
      <w:r>
        <w:rPr>
          <w:i/>
          <w:iCs/>
        </w:rPr>
        <w:t>Id.</w:t>
      </w:r>
    </w:p>
  </w:footnote>
  <w:footnote w:id="3">
    <w:p w14:paraId="10460014" w14:textId="0D639F51" w:rsidR="004C5B5B" w:rsidRDefault="004C5B5B" w:rsidP="004C5B5B">
      <w:pPr>
        <w:pStyle w:val="FootnoteText"/>
      </w:pPr>
      <w:r>
        <w:rPr>
          <w:rStyle w:val="FootnoteReference"/>
        </w:rPr>
        <w:footnoteRef/>
      </w:r>
      <w:r>
        <w:t xml:space="preserve"> </w:t>
      </w:r>
      <w:r w:rsidRPr="00CE6EE8">
        <w:t xml:space="preserve">NYC Department of Youth and Community Development, “After-School: Beacon”, </w:t>
      </w:r>
      <w:r w:rsidRPr="00CE6EE8">
        <w:rPr>
          <w:i/>
          <w:iCs/>
        </w:rPr>
        <w:t>available at</w:t>
      </w:r>
      <w:r w:rsidRPr="00CE6EE8">
        <w:t xml:space="preserve"> </w:t>
      </w:r>
      <w:hyperlink r:id="rId2" w:history="1">
        <w:r w:rsidR="004159F3" w:rsidRPr="00D768B6">
          <w:rPr>
            <w:rStyle w:val="Hyperlink"/>
          </w:rPr>
          <w:t>https://www.nyc.gov/site/dycd/services/after-school/beacon.page</w:t>
        </w:r>
      </w:hyperlink>
      <w:r w:rsidR="004159F3">
        <w:t xml:space="preserve"> </w:t>
      </w:r>
      <w:r w:rsidR="004F4005">
        <w:t>(last visited June 9, 2026)</w:t>
      </w:r>
      <w:r>
        <w:t xml:space="preserve">; </w:t>
      </w:r>
      <w:r w:rsidRPr="0064365D">
        <w:t xml:space="preserve">NYC Department of Youth and Community Development, “After-School: Cornerstone”, </w:t>
      </w:r>
      <w:r w:rsidRPr="0064365D">
        <w:rPr>
          <w:i/>
          <w:iCs/>
        </w:rPr>
        <w:t>available at</w:t>
      </w:r>
      <w:r w:rsidRPr="0064365D">
        <w:t xml:space="preserve"> </w:t>
      </w:r>
      <w:hyperlink r:id="rId3" w:history="1">
        <w:r w:rsidRPr="00132B6D">
          <w:rPr>
            <w:rStyle w:val="Hyperlink"/>
          </w:rPr>
          <w:t>https://www.nyc.gov/site/dycd/services/after-school/cornerstone.page</w:t>
        </w:r>
      </w:hyperlink>
      <w:r w:rsidR="003F59D6">
        <w:t xml:space="preserve"> (last visited June 9, 2026)</w:t>
      </w:r>
      <w:r>
        <w:t xml:space="preserve">.  </w:t>
      </w:r>
    </w:p>
  </w:footnote>
  <w:footnote w:id="4">
    <w:p w14:paraId="687DB7D6" w14:textId="4E41B2FB" w:rsidR="004C5B5B" w:rsidRDefault="004C5B5B" w:rsidP="004C5B5B">
      <w:pPr>
        <w:pStyle w:val="FootnoteText"/>
      </w:pPr>
      <w:r>
        <w:rPr>
          <w:rStyle w:val="FootnoteReference"/>
        </w:rPr>
        <w:footnoteRef/>
      </w:r>
      <w:r>
        <w:t xml:space="preserve"> DYCD, Community Centers Request for Proposals (RFP) – EPIN 26012I0016, (April 17, 2017), </w:t>
      </w:r>
      <w:r w:rsidRPr="00434CF8">
        <w:rPr>
          <w:i/>
          <w:iCs/>
        </w:rPr>
        <w:t>available at</w:t>
      </w:r>
      <w:r>
        <w:t xml:space="preserve"> </w:t>
      </w:r>
      <w:hyperlink r:id="rId4" w:history="1">
        <w:r w:rsidRPr="00132B6D">
          <w:rPr>
            <w:rStyle w:val="Hyperlink"/>
          </w:rPr>
          <w:t>https://sachspolicy.com/wp-content/uploads/2017/05/DYCD-Beacon-Standalone-RFP.pdf</w:t>
        </w:r>
      </w:hyperlink>
      <w:r w:rsidR="00A62682">
        <w:t xml:space="preserve"> (last visited June 9, 2026)</w:t>
      </w:r>
      <w:r>
        <w:t xml:space="preserve">. </w:t>
      </w:r>
    </w:p>
  </w:footnote>
  <w:footnote w:id="5">
    <w:p w14:paraId="3A026BE7" w14:textId="77777777" w:rsidR="004C5B5B" w:rsidRPr="00E0125B" w:rsidRDefault="004C5B5B" w:rsidP="004C5B5B">
      <w:pPr>
        <w:pStyle w:val="FootnoteText"/>
        <w:rPr>
          <w:i/>
          <w:iCs/>
        </w:rPr>
      </w:pPr>
      <w:r>
        <w:rPr>
          <w:rStyle w:val="FootnoteReference"/>
        </w:rPr>
        <w:footnoteRef/>
      </w:r>
      <w:r>
        <w:t xml:space="preserve"> </w:t>
      </w:r>
      <w:r>
        <w:rPr>
          <w:i/>
          <w:iCs/>
        </w:rPr>
        <w:t>Id.</w:t>
      </w:r>
    </w:p>
  </w:footnote>
  <w:footnote w:id="6">
    <w:p w14:paraId="09F24A9F" w14:textId="77777777" w:rsidR="004C5B5B" w:rsidRPr="008C6610" w:rsidRDefault="004C5B5B" w:rsidP="004C5B5B">
      <w:pPr>
        <w:pStyle w:val="FootnoteText"/>
        <w:rPr>
          <w:i/>
          <w:iCs/>
        </w:rPr>
      </w:pPr>
      <w:r>
        <w:rPr>
          <w:rStyle w:val="FootnoteReference"/>
        </w:rPr>
        <w:footnoteRef/>
      </w:r>
      <w:r>
        <w:t xml:space="preserve"> </w:t>
      </w:r>
      <w:r>
        <w:rPr>
          <w:i/>
          <w:iCs/>
        </w:rPr>
        <w:t>Id.</w:t>
      </w:r>
    </w:p>
  </w:footnote>
  <w:footnote w:id="7">
    <w:p w14:paraId="2F25771A" w14:textId="77777777" w:rsidR="004C5B5B" w:rsidRDefault="004C5B5B" w:rsidP="004C5B5B">
      <w:pPr>
        <w:pStyle w:val="FootnoteText"/>
      </w:pPr>
      <w:r>
        <w:rPr>
          <w:rStyle w:val="FootnoteReference"/>
        </w:rPr>
        <w:footnoteRef/>
      </w:r>
      <w:r>
        <w:t xml:space="preserve"> </w:t>
      </w:r>
      <w:r w:rsidRPr="007E0137">
        <w:t xml:space="preserve">NYC Department of Youth and Community Development, “After-School: Beacon Youth”, </w:t>
      </w:r>
      <w:r w:rsidRPr="007E0137">
        <w:rPr>
          <w:i/>
          <w:iCs/>
        </w:rPr>
        <w:t>available at</w:t>
      </w:r>
      <w:r w:rsidRPr="007E0137">
        <w:t xml:space="preserve"> </w:t>
      </w:r>
      <w:hyperlink r:id="rId5" w:history="1">
        <w:r w:rsidRPr="007E0137">
          <w:rPr>
            <w:rStyle w:val="Hyperlink"/>
          </w:rPr>
          <w:t>https://www.nyc.gov/site/dycd/services/after-school/beacon-youth-programs.page</w:t>
        </w:r>
      </w:hyperlink>
      <w:r w:rsidRPr="007E0137">
        <w:t>.</w:t>
      </w:r>
    </w:p>
  </w:footnote>
  <w:footnote w:id="8">
    <w:p w14:paraId="4B56E2E8" w14:textId="77777777" w:rsidR="004C5B5B" w:rsidRPr="002E07B0" w:rsidRDefault="004C5B5B" w:rsidP="004C5B5B">
      <w:pPr>
        <w:pStyle w:val="FootnoteText"/>
        <w:rPr>
          <w:i/>
          <w:iCs/>
        </w:rPr>
      </w:pPr>
      <w:r>
        <w:rPr>
          <w:rStyle w:val="FootnoteReference"/>
        </w:rPr>
        <w:footnoteRef/>
      </w:r>
      <w:r>
        <w:t xml:space="preserve"> </w:t>
      </w:r>
      <w:r>
        <w:rPr>
          <w:i/>
          <w:iCs/>
        </w:rPr>
        <w:t>Id.</w:t>
      </w:r>
    </w:p>
  </w:footnote>
  <w:footnote w:id="9">
    <w:p w14:paraId="5F4BBC8A" w14:textId="3CB21655" w:rsidR="004C5B5B" w:rsidRDefault="004C5B5B" w:rsidP="004C5B5B">
      <w:pPr>
        <w:pStyle w:val="FootnoteText"/>
      </w:pPr>
      <w:r>
        <w:rPr>
          <w:rStyle w:val="FootnoteReference"/>
        </w:rPr>
        <w:footnoteRef/>
      </w:r>
      <w:r>
        <w:t xml:space="preserve"> CAMBA, “Beacon Community Centers”, </w:t>
      </w:r>
      <w:r w:rsidRPr="009E350B">
        <w:rPr>
          <w:i/>
          <w:iCs/>
        </w:rPr>
        <w:t>available at</w:t>
      </w:r>
      <w:r>
        <w:t xml:space="preserve"> </w:t>
      </w:r>
      <w:hyperlink r:id="rId6" w:history="1">
        <w:r w:rsidRPr="00132B6D">
          <w:rPr>
            <w:rStyle w:val="Hyperlink"/>
          </w:rPr>
          <w:t>https://camba.org/programs/beacon-community-centers/</w:t>
        </w:r>
      </w:hyperlink>
      <w:r>
        <w:t xml:space="preserve">; Goddard Riverside, “Beacon Program – Community Services for Children and Adults of All Ages”, </w:t>
      </w:r>
      <w:r w:rsidRPr="00431415">
        <w:rPr>
          <w:i/>
          <w:iCs/>
        </w:rPr>
        <w:t>available at</w:t>
      </w:r>
      <w:r>
        <w:t xml:space="preserve"> </w:t>
      </w:r>
      <w:hyperlink r:id="rId7" w:history="1">
        <w:r w:rsidRPr="00132B6D">
          <w:rPr>
            <w:rStyle w:val="Hyperlink"/>
          </w:rPr>
          <w:t>https://goddard.org/program</w:t>
        </w:r>
        <w:r w:rsidRPr="00132B6D">
          <w:rPr>
            <w:rStyle w:val="Hyperlink"/>
          </w:rPr>
          <w:t>s</w:t>
        </w:r>
        <w:r w:rsidRPr="00132B6D">
          <w:rPr>
            <w:rStyle w:val="Hyperlink"/>
          </w:rPr>
          <w:t>/children-an</w:t>
        </w:r>
        <w:r w:rsidRPr="00132B6D">
          <w:rPr>
            <w:rStyle w:val="Hyperlink"/>
          </w:rPr>
          <w:t>d</w:t>
        </w:r>
        <w:r w:rsidRPr="00132B6D">
          <w:rPr>
            <w:rStyle w:val="Hyperlink"/>
          </w:rPr>
          <w:t>-youth/beacon/</w:t>
        </w:r>
      </w:hyperlink>
      <w:r w:rsidR="00A62682">
        <w:t xml:space="preserve"> (last visited June 9, 2026)</w:t>
      </w:r>
      <w:r>
        <w:t xml:space="preserve">.  </w:t>
      </w:r>
    </w:p>
  </w:footnote>
  <w:footnote w:id="10">
    <w:p w14:paraId="778CE74D" w14:textId="77777777" w:rsidR="004C5B5B" w:rsidRDefault="004C5B5B" w:rsidP="004C5B5B">
      <w:pPr>
        <w:pStyle w:val="FootnoteText"/>
      </w:pPr>
      <w:r>
        <w:rPr>
          <w:rStyle w:val="FootnoteReference"/>
        </w:rPr>
        <w:footnoteRef/>
      </w:r>
      <w:r>
        <w:t xml:space="preserve"> NYC Department of Youth and Community Development, “After-School: Beacon Adult”, </w:t>
      </w:r>
      <w:r w:rsidRPr="00280022">
        <w:rPr>
          <w:i/>
          <w:iCs/>
        </w:rPr>
        <w:t>available at</w:t>
      </w:r>
      <w:r>
        <w:rPr>
          <w:i/>
          <w:iCs/>
        </w:rPr>
        <w:t xml:space="preserve"> </w:t>
      </w:r>
      <w:hyperlink r:id="rId8" w:history="1">
        <w:r w:rsidRPr="00132B6D">
          <w:rPr>
            <w:rStyle w:val="Hyperlink"/>
          </w:rPr>
          <w:t>https://www.nyc.gov/site/dycd/services/after-school/beacon-adult-programs.page</w:t>
        </w:r>
      </w:hyperlink>
      <w:r>
        <w:t>.</w:t>
      </w:r>
    </w:p>
  </w:footnote>
  <w:footnote w:id="11">
    <w:p w14:paraId="739267C3" w14:textId="77777777" w:rsidR="004C5B5B" w:rsidRDefault="004C5B5B" w:rsidP="004C5B5B">
      <w:pPr>
        <w:pStyle w:val="FootnoteText"/>
      </w:pPr>
      <w:r>
        <w:rPr>
          <w:rStyle w:val="FootnoteReference"/>
        </w:rPr>
        <w:footnoteRef/>
      </w:r>
      <w:r>
        <w:t xml:space="preserve"> </w:t>
      </w:r>
      <w:r w:rsidRPr="007E0137">
        <w:t xml:space="preserve">NYC Department of Youth and Community Development, “After-School: Beacon Youth”, </w:t>
      </w:r>
      <w:r w:rsidRPr="007E0137">
        <w:rPr>
          <w:i/>
          <w:iCs/>
        </w:rPr>
        <w:t>available at</w:t>
      </w:r>
      <w:r w:rsidRPr="007E0137">
        <w:t xml:space="preserve"> </w:t>
      </w:r>
      <w:hyperlink r:id="rId9" w:history="1">
        <w:r w:rsidRPr="007E0137">
          <w:rPr>
            <w:rStyle w:val="Hyperlink"/>
          </w:rPr>
          <w:t>https://www.nyc.gov/site/dycd/services/after-school/beacon-youth-programs.page</w:t>
        </w:r>
      </w:hyperlink>
      <w:r w:rsidRPr="007E0137">
        <w:t>.</w:t>
      </w:r>
    </w:p>
  </w:footnote>
  <w:footnote w:id="12">
    <w:p w14:paraId="52A3882B" w14:textId="77777777" w:rsidR="004C5B5B" w:rsidRDefault="004C5B5B" w:rsidP="004C5B5B">
      <w:pPr>
        <w:pStyle w:val="FootnoteText"/>
      </w:pPr>
      <w:r>
        <w:rPr>
          <w:rStyle w:val="FootnoteReference"/>
        </w:rPr>
        <w:footnoteRef/>
      </w:r>
      <w:r>
        <w:t xml:space="preserve"> </w:t>
      </w:r>
      <w:r>
        <w:rPr>
          <w:i/>
          <w:iCs/>
        </w:rPr>
        <w:t>Id.</w:t>
      </w:r>
    </w:p>
  </w:footnote>
  <w:footnote w:id="13">
    <w:p w14:paraId="66ABBBDA" w14:textId="77777777" w:rsidR="004C5B5B" w:rsidRDefault="004C5B5B" w:rsidP="004C5B5B">
      <w:pPr>
        <w:pStyle w:val="FootnoteText"/>
      </w:pPr>
      <w:r>
        <w:rPr>
          <w:rStyle w:val="FootnoteReference"/>
        </w:rPr>
        <w:footnoteRef/>
      </w:r>
      <w:r>
        <w:t xml:space="preserve"> </w:t>
      </w:r>
      <w:r w:rsidRPr="004749B5">
        <w:t xml:space="preserve">NYC Office of Mayor Zohran Mamdani, “Preliminary Mayor’s Management Report”, (Mar. 2026), </w:t>
      </w:r>
      <w:r w:rsidRPr="004749B5">
        <w:rPr>
          <w:i/>
          <w:iCs/>
        </w:rPr>
        <w:t>available at</w:t>
      </w:r>
      <w:r w:rsidRPr="004749B5">
        <w:t xml:space="preserve"> </w:t>
      </w:r>
      <w:hyperlink r:id="rId10" w:history="1">
        <w:r w:rsidRPr="004749B5">
          <w:rPr>
            <w:rStyle w:val="Hyperlink"/>
          </w:rPr>
          <w:t>https://www.nyc.gov/assets/operations/downloads/pdf/pmmr2026/2026_pmmr.pdf</w:t>
        </w:r>
      </w:hyperlink>
      <w:r w:rsidRPr="004749B5">
        <w:t>.</w:t>
      </w:r>
    </w:p>
  </w:footnote>
  <w:footnote w:id="14">
    <w:p w14:paraId="723A0BF0" w14:textId="49B28092" w:rsidR="00D529B0" w:rsidRDefault="00D529B0" w:rsidP="00D529B0">
      <w:pPr>
        <w:pStyle w:val="FootnoteText"/>
      </w:pPr>
      <w:r>
        <w:rPr>
          <w:rStyle w:val="FootnoteReference"/>
        </w:rPr>
        <w:footnoteRef/>
      </w:r>
      <w:r>
        <w:t xml:space="preserve"> NYC Department of Youth and Community Development, “About DYCD: History – 2010”, available at </w:t>
      </w:r>
      <w:hyperlink r:id="rId11" w:anchor=":~:text=2010" w:history="1">
        <w:r w:rsidRPr="00132B6D">
          <w:rPr>
            <w:rStyle w:val="Hyperlink"/>
          </w:rPr>
          <w:t>https://www.nyc.gov/site/dycd/about/about-dycd/history.page#:~:text=2010</w:t>
        </w:r>
      </w:hyperlink>
      <w:r w:rsidR="00A62682">
        <w:t xml:space="preserve"> (last visited June 9, 2026)</w:t>
      </w:r>
      <w:r>
        <w:t xml:space="preserve">.  </w:t>
      </w:r>
    </w:p>
  </w:footnote>
  <w:footnote w:id="15">
    <w:p w14:paraId="37E8E5D5" w14:textId="43E09D7B" w:rsidR="00D529B0" w:rsidRDefault="00D529B0" w:rsidP="00D529B0">
      <w:pPr>
        <w:pStyle w:val="FootnoteText"/>
      </w:pPr>
      <w:r>
        <w:rPr>
          <w:rStyle w:val="FootnoteReference"/>
        </w:rPr>
        <w:footnoteRef/>
      </w:r>
      <w:r>
        <w:t xml:space="preserve"> </w:t>
      </w:r>
      <w:r w:rsidRPr="0064365D">
        <w:t xml:space="preserve">NYC Department of Youth and Community Development, “After-School: Cornerstone”, </w:t>
      </w:r>
      <w:r w:rsidRPr="0064365D">
        <w:rPr>
          <w:i/>
          <w:iCs/>
        </w:rPr>
        <w:t>available at</w:t>
      </w:r>
      <w:r w:rsidRPr="0064365D">
        <w:t xml:space="preserve"> </w:t>
      </w:r>
      <w:hyperlink r:id="rId12" w:history="1">
        <w:r w:rsidRPr="00132B6D">
          <w:rPr>
            <w:rStyle w:val="Hyperlink"/>
          </w:rPr>
          <w:t>https://www.nyc.gov/site/dycd/services/after-school/cornerstone.page</w:t>
        </w:r>
      </w:hyperlink>
      <w:r w:rsidR="00A62682">
        <w:t xml:space="preserve"> (last visited June 9, 2026)</w:t>
      </w:r>
      <w:r>
        <w:t xml:space="preserve">.  </w:t>
      </w:r>
    </w:p>
  </w:footnote>
  <w:footnote w:id="16">
    <w:p w14:paraId="7CC5E8BA" w14:textId="5AE507E1" w:rsidR="00D529B0" w:rsidRDefault="00D529B0" w:rsidP="00D529B0">
      <w:pPr>
        <w:pStyle w:val="FootnoteText"/>
      </w:pPr>
      <w:r>
        <w:rPr>
          <w:rStyle w:val="FootnoteReference"/>
        </w:rPr>
        <w:footnoteRef/>
      </w:r>
      <w:r>
        <w:t xml:space="preserve"> </w:t>
      </w:r>
      <w:r w:rsidRPr="008419F4">
        <w:t xml:space="preserve">NYC Department of Youth and Community Development, “After-School: Cornerstone Youth Programs”, </w:t>
      </w:r>
      <w:r w:rsidRPr="008419F4">
        <w:rPr>
          <w:i/>
          <w:iCs/>
        </w:rPr>
        <w:t>available at</w:t>
      </w:r>
      <w:r w:rsidRPr="008419F4">
        <w:t xml:space="preserve"> </w:t>
      </w:r>
      <w:hyperlink r:id="rId13" w:history="1">
        <w:r w:rsidRPr="008419F4">
          <w:rPr>
            <w:rStyle w:val="Hyperlink"/>
          </w:rPr>
          <w:t>https://www.nyc.gov/site/dycd/services/after-school/cornerstone-youth-programs.page</w:t>
        </w:r>
      </w:hyperlink>
      <w:r w:rsidR="00ED313A">
        <w:t xml:space="preserve"> (last visited June 9, 2026)</w:t>
      </w:r>
      <w:r w:rsidRPr="008419F4">
        <w:t xml:space="preserve">. </w:t>
      </w:r>
    </w:p>
  </w:footnote>
  <w:footnote w:id="17">
    <w:p w14:paraId="4F7E2B4B" w14:textId="77777777" w:rsidR="00D529B0" w:rsidRPr="003C7695" w:rsidRDefault="00D529B0" w:rsidP="00D529B0">
      <w:pPr>
        <w:pStyle w:val="FootnoteText"/>
        <w:rPr>
          <w:i/>
          <w:iCs/>
        </w:rPr>
      </w:pPr>
      <w:r>
        <w:rPr>
          <w:rStyle w:val="FootnoteReference"/>
        </w:rPr>
        <w:footnoteRef/>
      </w:r>
      <w:r>
        <w:t xml:space="preserve"> </w:t>
      </w:r>
      <w:r>
        <w:rPr>
          <w:i/>
          <w:iCs/>
        </w:rPr>
        <w:t>Id.</w:t>
      </w:r>
    </w:p>
  </w:footnote>
  <w:footnote w:id="18">
    <w:p w14:paraId="364FC2AD" w14:textId="32F359AB" w:rsidR="00D529B0" w:rsidRDefault="00D529B0" w:rsidP="00D529B0">
      <w:pPr>
        <w:pStyle w:val="FootnoteText"/>
      </w:pPr>
      <w:r>
        <w:rPr>
          <w:rStyle w:val="FootnoteReference"/>
        </w:rPr>
        <w:footnoteRef/>
      </w:r>
      <w:r>
        <w:t xml:space="preserve"> HANAC, “Cornerstone Astoria Houses”, </w:t>
      </w:r>
      <w:r w:rsidRPr="008A7F4E">
        <w:rPr>
          <w:i/>
          <w:iCs/>
        </w:rPr>
        <w:t>available at</w:t>
      </w:r>
      <w:r>
        <w:t xml:space="preserve"> </w:t>
      </w:r>
      <w:hyperlink r:id="rId14" w:history="1">
        <w:r w:rsidRPr="00C172BC">
          <w:rPr>
            <w:rStyle w:val="Hyperlink"/>
          </w:rPr>
          <w:t>https://hanac.org/programs-services/youth-programs/cornerstone/</w:t>
        </w:r>
      </w:hyperlink>
      <w:r w:rsidR="00747A14">
        <w:t xml:space="preserve"> (last visited June 9, 2026)</w:t>
      </w:r>
      <w:r>
        <w:t xml:space="preserve">. </w:t>
      </w:r>
    </w:p>
  </w:footnote>
  <w:footnote w:id="19">
    <w:p w14:paraId="2CEC25F0" w14:textId="69238B79" w:rsidR="00D529B0" w:rsidRDefault="00D529B0" w:rsidP="00D529B0">
      <w:pPr>
        <w:pStyle w:val="FootnoteText"/>
      </w:pPr>
      <w:r>
        <w:rPr>
          <w:rStyle w:val="FootnoteReference"/>
        </w:rPr>
        <w:footnoteRef/>
      </w:r>
      <w:r>
        <w:t xml:space="preserve"> </w:t>
      </w:r>
      <w:r w:rsidRPr="00EE5423">
        <w:t xml:space="preserve">NYC Department of Youth and Community Development, “After-School: Cornerstone Adult”, available at </w:t>
      </w:r>
      <w:hyperlink r:id="rId15" w:history="1">
        <w:r w:rsidRPr="00132B6D">
          <w:rPr>
            <w:rStyle w:val="Hyperlink"/>
          </w:rPr>
          <w:t>https://www.nyc.gov/site/dycd/services/after-school/cornerstone-adult-programs.page</w:t>
        </w:r>
      </w:hyperlink>
      <w:r w:rsidR="00C21C69">
        <w:t xml:space="preserve"> (last visited June 9, 2026)</w:t>
      </w:r>
      <w:r w:rsidRPr="00EE5423">
        <w:t>.</w:t>
      </w:r>
      <w:r>
        <w:t xml:space="preserve"> </w:t>
      </w:r>
    </w:p>
  </w:footnote>
  <w:footnote w:id="20">
    <w:p w14:paraId="13DE0189" w14:textId="07F8CE26" w:rsidR="00CF7104" w:rsidRDefault="00CF7104" w:rsidP="00CF7104">
      <w:pPr>
        <w:pStyle w:val="FootnoteText"/>
      </w:pPr>
      <w:r>
        <w:rPr>
          <w:rStyle w:val="FootnoteReference"/>
        </w:rPr>
        <w:footnoteRef/>
      </w:r>
      <w:r>
        <w:t xml:space="preserve"> Good Shepherd Services, “Cornerstone Programs”, available at </w:t>
      </w:r>
      <w:hyperlink r:id="rId16" w:history="1">
        <w:r w:rsidRPr="00E90C93">
          <w:rPr>
            <w:rStyle w:val="Hyperlink"/>
          </w:rPr>
          <w:t>https://goodshepherds.org/program/cornerstone-program/</w:t>
        </w:r>
      </w:hyperlink>
      <w:r w:rsidR="003D585D">
        <w:t xml:space="preserve"> (last visited June 9, 2026)</w:t>
      </w:r>
      <w:r>
        <w:t xml:space="preserve">. </w:t>
      </w:r>
    </w:p>
  </w:footnote>
  <w:footnote w:id="21">
    <w:p w14:paraId="7A783FC7" w14:textId="48854B00" w:rsidR="00D529B0" w:rsidRDefault="00D529B0" w:rsidP="00D529B0">
      <w:pPr>
        <w:pStyle w:val="FootnoteText"/>
      </w:pPr>
      <w:r>
        <w:rPr>
          <w:rStyle w:val="FootnoteReference"/>
        </w:rPr>
        <w:footnoteRef/>
      </w:r>
      <w:r>
        <w:t xml:space="preserve"> CAMBA, “Cornerstone Community Centers”, </w:t>
      </w:r>
      <w:r w:rsidRPr="00AA6D38">
        <w:rPr>
          <w:i/>
          <w:iCs/>
        </w:rPr>
        <w:t>available at</w:t>
      </w:r>
      <w:r>
        <w:t xml:space="preserve"> </w:t>
      </w:r>
      <w:hyperlink r:id="rId17" w:history="1">
        <w:r w:rsidRPr="00C172BC">
          <w:rPr>
            <w:rStyle w:val="Hyperlink"/>
          </w:rPr>
          <w:t>https://camba.org/programs/cornerstone-community-centers/</w:t>
        </w:r>
      </w:hyperlink>
      <w:r w:rsidR="00AA3537">
        <w:t>(last visited June 9, 2026)</w:t>
      </w:r>
      <w:r>
        <w:t xml:space="preserve">. </w:t>
      </w:r>
    </w:p>
  </w:footnote>
  <w:footnote w:id="22">
    <w:p w14:paraId="1DEF8225" w14:textId="78770F84" w:rsidR="00AC5DD2" w:rsidRDefault="00AC5DD2" w:rsidP="00AC5DD2">
      <w:pPr>
        <w:pStyle w:val="FootnoteText"/>
      </w:pPr>
      <w:r>
        <w:rPr>
          <w:rStyle w:val="FootnoteReference"/>
        </w:rPr>
        <w:footnoteRef/>
      </w:r>
      <w:r>
        <w:t xml:space="preserve"> CAMBA, “CAMBA’s Stuyvesant Gardens Cornerstone Community Center Gets Modern Makeover from West Elm”, (May 12, 2023), </w:t>
      </w:r>
      <w:r w:rsidRPr="00C8297B">
        <w:rPr>
          <w:i/>
          <w:iCs/>
        </w:rPr>
        <w:t>available at</w:t>
      </w:r>
      <w:r>
        <w:t xml:space="preserve"> </w:t>
      </w:r>
      <w:hyperlink r:id="rId18" w:history="1">
        <w:r w:rsidRPr="00E90C93">
          <w:rPr>
            <w:rStyle w:val="Hyperlink"/>
          </w:rPr>
          <w:t>https://camba.org/cambas-stuyvesant-gardens-cornerstone-community-center-gets-modern-makeover-from-west-elm/</w:t>
        </w:r>
      </w:hyperlink>
      <w:r w:rsidR="00571FA5">
        <w:t xml:space="preserve"> (last visited June 9, 2026)</w:t>
      </w:r>
      <w:r>
        <w:t xml:space="preserve">; NYC Housing Authority, “NYCHA Metrics”, </w:t>
      </w:r>
      <w:r w:rsidRPr="00647501">
        <w:rPr>
          <w:i/>
          <w:iCs/>
        </w:rPr>
        <w:t>available at</w:t>
      </w:r>
      <w:r>
        <w:t xml:space="preserve"> </w:t>
      </w:r>
      <w:hyperlink r:id="rId19" w:history="1">
        <w:r w:rsidRPr="00E90C93">
          <w:rPr>
            <w:rStyle w:val="Hyperlink"/>
          </w:rPr>
          <w:t>https://eapps.nycha.info/NychaMetrics/Charts/PublicHousingChartsTabs</w:t>
        </w:r>
      </w:hyperlink>
      <w:r w:rsidR="00B90311">
        <w:t xml:space="preserve"> (last visited June 9, 2026)</w:t>
      </w:r>
      <w:r>
        <w:t xml:space="preserve">.  </w:t>
      </w:r>
    </w:p>
  </w:footnote>
  <w:footnote w:id="23">
    <w:p w14:paraId="1B8E11A1" w14:textId="609CC14B" w:rsidR="00D7297F" w:rsidRPr="00D7297F" w:rsidRDefault="00D7297F">
      <w:pPr>
        <w:pStyle w:val="FootnoteText"/>
        <w:rPr>
          <w:i/>
          <w:iCs/>
        </w:rPr>
      </w:pPr>
      <w:r>
        <w:rPr>
          <w:rStyle w:val="FootnoteReference"/>
        </w:rPr>
        <w:footnoteRef/>
      </w:r>
      <w:r>
        <w:t xml:space="preserve"> </w:t>
      </w:r>
      <w:r w:rsidR="00473AB7">
        <w:t xml:space="preserve">NYC Housing Authority, “NYCHA Metrics”, </w:t>
      </w:r>
      <w:r w:rsidR="00473AB7" w:rsidRPr="00647501">
        <w:rPr>
          <w:i/>
          <w:iCs/>
        </w:rPr>
        <w:t>available at</w:t>
      </w:r>
      <w:r w:rsidR="00473AB7">
        <w:t xml:space="preserve"> </w:t>
      </w:r>
      <w:hyperlink r:id="rId20" w:history="1">
        <w:r w:rsidR="00473AB7" w:rsidRPr="00E90C93">
          <w:rPr>
            <w:rStyle w:val="Hyperlink"/>
          </w:rPr>
          <w:t>https://eapps.nycha.info/NychaMetrics/Charts/PublicHousingChartsTabs</w:t>
        </w:r>
      </w:hyperlink>
      <w:r w:rsidR="00BE514F">
        <w:t xml:space="preserve"> (last visited June 9, 2026)</w:t>
      </w:r>
      <w:r w:rsidR="00473AB7">
        <w:t xml:space="preserve">. </w:t>
      </w:r>
    </w:p>
  </w:footnote>
  <w:footnote w:id="24">
    <w:p w14:paraId="086087FB" w14:textId="2085DF8C" w:rsidR="00AC5DD2" w:rsidRDefault="00AC5DD2" w:rsidP="00AC5DD2">
      <w:pPr>
        <w:pStyle w:val="FootnoteText"/>
      </w:pPr>
      <w:r>
        <w:rPr>
          <w:rStyle w:val="FootnoteReference"/>
        </w:rPr>
        <w:footnoteRef/>
      </w:r>
      <w:r>
        <w:t xml:space="preserve"> </w:t>
      </w:r>
      <w:r w:rsidR="00473AB7">
        <w:rPr>
          <w:i/>
          <w:iCs/>
        </w:rPr>
        <w:t>Id.</w:t>
      </w:r>
    </w:p>
  </w:footnote>
  <w:footnote w:id="25">
    <w:p w14:paraId="0CA9942F" w14:textId="34FCD2C1" w:rsidR="00330BAA" w:rsidRDefault="00330BAA" w:rsidP="00330BAA">
      <w:pPr>
        <w:pStyle w:val="FootnoteText"/>
      </w:pPr>
      <w:r>
        <w:rPr>
          <w:rStyle w:val="FootnoteReference"/>
        </w:rPr>
        <w:footnoteRef/>
      </w:r>
      <w:r>
        <w:t xml:space="preserve"> NIA, “NIA Community Centers”, </w:t>
      </w:r>
      <w:r w:rsidRPr="005028D2">
        <w:rPr>
          <w:i/>
          <w:iCs/>
        </w:rPr>
        <w:t>available at</w:t>
      </w:r>
      <w:r>
        <w:t xml:space="preserve"> </w:t>
      </w:r>
      <w:hyperlink r:id="rId21" w:history="1">
        <w:r w:rsidRPr="00E90C93">
          <w:rPr>
            <w:rStyle w:val="Hyperlink"/>
          </w:rPr>
          <w:t>https://www.niabklyn.org/community-centers</w:t>
        </w:r>
      </w:hyperlink>
      <w:r w:rsidR="00320FDB">
        <w:t xml:space="preserve"> (last visited June 9, 2026)</w:t>
      </w:r>
      <w:r>
        <w:t xml:space="preserve">.  </w:t>
      </w:r>
    </w:p>
  </w:footnote>
  <w:footnote w:id="26">
    <w:p w14:paraId="60A681E0" w14:textId="7E50BB87" w:rsidR="00330BAA" w:rsidRDefault="00330BAA" w:rsidP="00330BAA">
      <w:pPr>
        <w:pStyle w:val="FootnoteText"/>
      </w:pPr>
      <w:r>
        <w:rPr>
          <w:rStyle w:val="FootnoteReference"/>
        </w:rPr>
        <w:footnoteRef/>
      </w:r>
      <w:r>
        <w:t xml:space="preserve"> Elevance Health, “Community Centers and Their Role in Supporting a Whole-Health Approach”, (Nov. 16, 2022), available at </w:t>
      </w:r>
      <w:hyperlink r:id="rId22" w:history="1">
        <w:r w:rsidRPr="00E90C93">
          <w:rPr>
            <w:rStyle w:val="Hyperlink"/>
          </w:rPr>
          <w:t>https://www.elevancehealth.com/our-approach-to-health/whole-health/community-centers-and-their-role-in-supporting-a-whole-health-approach</w:t>
        </w:r>
      </w:hyperlink>
      <w:r w:rsidR="00BE5018">
        <w:t xml:space="preserve"> (last visited June 9, 2026)</w:t>
      </w:r>
      <w:r>
        <w:t xml:space="preserve">. </w:t>
      </w:r>
    </w:p>
  </w:footnote>
  <w:footnote w:id="27">
    <w:p w14:paraId="6ED14E0E" w14:textId="60BABDD3" w:rsidR="00330BAA" w:rsidRDefault="00330BAA" w:rsidP="00330BAA">
      <w:pPr>
        <w:pStyle w:val="FootnoteText"/>
      </w:pPr>
      <w:r>
        <w:rPr>
          <w:rStyle w:val="FootnoteReference"/>
        </w:rPr>
        <w:footnoteRef/>
      </w:r>
      <w:r>
        <w:t xml:space="preserve"> </w:t>
      </w:r>
      <w:r w:rsidRPr="00A214DE">
        <w:t xml:space="preserve">Boys &amp; Girls Clubs of the Capital Area, “How Youth Can Benefit from Enrichment Activities”, (May 23, 2025), </w:t>
      </w:r>
      <w:r w:rsidRPr="00A214DE">
        <w:rPr>
          <w:i/>
          <w:iCs/>
        </w:rPr>
        <w:t>available at</w:t>
      </w:r>
      <w:r w:rsidRPr="00A214DE">
        <w:t xml:space="preserve"> </w:t>
      </w:r>
      <w:hyperlink r:id="rId23" w:history="1">
        <w:r w:rsidRPr="00A214DE">
          <w:rPr>
            <w:rStyle w:val="Hyperlink"/>
          </w:rPr>
          <w:t>https://www.bgccapitalarea.org/post/how-youth-can-benefit-from-enrichment-activities</w:t>
        </w:r>
      </w:hyperlink>
      <w:r w:rsidR="002E03C5">
        <w:t xml:space="preserve"> (last visited June 9, 2026)</w:t>
      </w:r>
      <w:r w:rsidRPr="00A214DE">
        <w:t xml:space="preserve">. </w:t>
      </w:r>
    </w:p>
  </w:footnote>
  <w:footnote w:id="28">
    <w:p w14:paraId="6EAC6D90" w14:textId="77777777" w:rsidR="00330BAA" w:rsidRPr="009D56E2" w:rsidRDefault="00330BAA" w:rsidP="00330BAA">
      <w:pPr>
        <w:pStyle w:val="FootnoteText"/>
        <w:rPr>
          <w:i/>
          <w:iCs/>
        </w:rPr>
      </w:pPr>
      <w:r>
        <w:rPr>
          <w:rStyle w:val="FootnoteReference"/>
        </w:rPr>
        <w:footnoteRef/>
      </w:r>
      <w:r>
        <w:t xml:space="preserve"> </w:t>
      </w:r>
      <w:r>
        <w:rPr>
          <w:i/>
          <w:iCs/>
        </w:rPr>
        <w:t>Id.</w:t>
      </w:r>
    </w:p>
  </w:footnote>
  <w:footnote w:id="29">
    <w:p w14:paraId="67F41E87" w14:textId="77777777" w:rsidR="00330BAA" w:rsidRPr="001314BE" w:rsidRDefault="00330BAA" w:rsidP="00330BAA">
      <w:pPr>
        <w:pStyle w:val="FootnoteText"/>
        <w:rPr>
          <w:i/>
          <w:iCs/>
        </w:rPr>
      </w:pPr>
      <w:r>
        <w:rPr>
          <w:rStyle w:val="FootnoteReference"/>
        </w:rPr>
        <w:footnoteRef/>
      </w:r>
      <w:r>
        <w:t xml:space="preserve"> </w:t>
      </w:r>
      <w:r>
        <w:rPr>
          <w:i/>
          <w:iCs/>
        </w:rPr>
        <w:t xml:space="preserve">Id.; </w:t>
      </w:r>
      <w:r>
        <w:t xml:space="preserve">NIA, “NIA Community Centers”, </w:t>
      </w:r>
      <w:r w:rsidRPr="005028D2">
        <w:rPr>
          <w:i/>
          <w:iCs/>
        </w:rPr>
        <w:t>available at</w:t>
      </w:r>
      <w:r>
        <w:t xml:space="preserve"> </w:t>
      </w:r>
      <w:hyperlink r:id="rId24" w:history="1">
        <w:r w:rsidRPr="00E90C93">
          <w:rPr>
            <w:rStyle w:val="Hyperlink"/>
          </w:rPr>
          <w:t>https://www.niabklyn.org/community-centers</w:t>
        </w:r>
      </w:hyperlink>
      <w:r>
        <w:t xml:space="preserve">.  </w:t>
      </w:r>
    </w:p>
  </w:footnote>
  <w:footnote w:id="30">
    <w:p w14:paraId="1B440C91" w14:textId="77777777" w:rsidR="00330BAA" w:rsidRDefault="00330BAA" w:rsidP="00330BAA">
      <w:pPr>
        <w:pStyle w:val="FootnoteText"/>
      </w:pPr>
      <w:r>
        <w:rPr>
          <w:rStyle w:val="FootnoteReference"/>
        </w:rPr>
        <w:footnoteRef/>
      </w:r>
      <w:r>
        <w:t xml:space="preserve"> </w:t>
      </w:r>
      <w:r w:rsidRPr="00A214DE">
        <w:t xml:space="preserve">Boys &amp; Girls Clubs of the Capital Area, “How Youth Can Benefit from Enrichment Activities”, (May 23, 2025), </w:t>
      </w:r>
      <w:r w:rsidRPr="00A214DE">
        <w:rPr>
          <w:i/>
          <w:iCs/>
        </w:rPr>
        <w:t>available at</w:t>
      </w:r>
      <w:r w:rsidRPr="00A214DE">
        <w:t xml:space="preserve"> </w:t>
      </w:r>
      <w:hyperlink r:id="rId25" w:history="1">
        <w:r w:rsidRPr="00A214DE">
          <w:rPr>
            <w:rStyle w:val="Hyperlink"/>
          </w:rPr>
          <w:t>https://www.bgccapitalarea.org/post/how-youth-can-benefit-from-enrichment-activities</w:t>
        </w:r>
      </w:hyperlink>
      <w:r w:rsidRPr="00A214DE">
        <w:t>.</w:t>
      </w:r>
    </w:p>
  </w:footnote>
  <w:footnote w:id="31">
    <w:p w14:paraId="1CA2E341" w14:textId="77777777" w:rsidR="00330BAA" w:rsidRPr="005665E9" w:rsidRDefault="00330BAA" w:rsidP="00330BAA">
      <w:pPr>
        <w:pStyle w:val="FootnoteText"/>
        <w:rPr>
          <w:i/>
          <w:iCs/>
        </w:rPr>
      </w:pPr>
      <w:r>
        <w:rPr>
          <w:rStyle w:val="FootnoteReference"/>
        </w:rPr>
        <w:footnoteRef/>
      </w:r>
      <w:r>
        <w:t xml:space="preserve"> </w:t>
      </w:r>
      <w:r>
        <w:rPr>
          <w:i/>
          <w:iCs/>
        </w:rPr>
        <w:t>Id.</w:t>
      </w:r>
    </w:p>
  </w:footnote>
  <w:footnote w:id="32">
    <w:p w14:paraId="2FF50084" w14:textId="77777777" w:rsidR="00330BAA" w:rsidRPr="007A6515" w:rsidRDefault="00330BAA" w:rsidP="00330BAA">
      <w:pPr>
        <w:pStyle w:val="FootnoteText"/>
        <w:rPr>
          <w:i/>
          <w:iCs/>
        </w:rPr>
      </w:pPr>
      <w:r>
        <w:rPr>
          <w:rStyle w:val="FootnoteReference"/>
        </w:rPr>
        <w:footnoteRef/>
      </w:r>
      <w:r>
        <w:t xml:space="preserve"> </w:t>
      </w:r>
      <w:r>
        <w:rPr>
          <w:i/>
          <w:iCs/>
        </w:rPr>
        <w:t>Id.</w:t>
      </w:r>
    </w:p>
  </w:footnote>
  <w:footnote w:id="33">
    <w:p w14:paraId="6521A1DD" w14:textId="5D3E1FA4" w:rsidR="00330BAA" w:rsidRDefault="00330BAA" w:rsidP="00330BAA">
      <w:pPr>
        <w:pStyle w:val="FootnoteText"/>
      </w:pPr>
      <w:r>
        <w:rPr>
          <w:rStyle w:val="FootnoteReference"/>
        </w:rPr>
        <w:footnoteRef/>
      </w:r>
      <w:r>
        <w:t xml:space="preserve"> CAMBA, “Cornerstone Community Centers”, </w:t>
      </w:r>
      <w:r w:rsidRPr="00AA6D38">
        <w:rPr>
          <w:i/>
          <w:iCs/>
        </w:rPr>
        <w:t>available at</w:t>
      </w:r>
      <w:r>
        <w:t xml:space="preserve"> </w:t>
      </w:r>
      <w:hyperlink r:id="rId26" w:history="1">
        <w:r w:rsidRPr="00C172BC">
          <w:rPr>
            <w:rStyle w:val="Hyperlink"/>
          </w:rPr>
          <w:t>https://camba.org/programs/cornerstone-community-centers/</w:t>
        </w:r>
      </w:hyperlink>
      <w:r>
        <w:t>.</w:t>
      </w:r>
    </w:p>
  </w:footnote>
  <w:footnote w:id="34">
    <w:p w14:paraId="564B9A4A" w14:textId="362FBF9C" w:rsidR="00330BAA" w:rsidRDefault="00330BAA" w:rsidP="00330BAA">
      <w:pPr>
        <w:pStyle w:val="FootnoteText"/>
      </w:pPr>
      <w:r>
        <w:rPr>
          <w:rStyle w:val="FootnoteReference"/>
        </w:rPr>
        <w:footnoteRef/>
      </w:r>
      <w:r>
        <w:t xml:space="preserve"> Afterschool Alliance, “Evaluating Afterschool: The Latest Research on the Impact of Afterschool and Summer Programs”, (Sept. 2024), </w:t>
      </w:r>
      <w:r w:rsidRPr="00765721">
        <w:rPr>
          <w:i/>
          <w:iCs/>
        </w:rPr>
        <w:t>available at</w:t>
      </w:r>
      <w:r>
        <w:t xml:space="preserve"> </w:t>
      </w:r>
      <w:hyperlink r:id="rId27" w:history="1">
        <w:r w:rsidRPr="00E90C93">
          <w:rPr>
            <w:rStyle w:val="Hyperlink"/>
          </w:rPr>
          <w:t>https://afterschoolalliance.org/documents/The-Latest-Research-on-the-Impact-of-Afterschool-and-Summer-Programs-2024.pdf</w:t>
        </w:r>
      </w:hyperlink>
      <w:r w:rsidR="00093D14">
        <w:t xml:space="preserve"> (last visited June 9, 2026)</w:t>
      </w:r>
      <w:r>
        <w:t xml:space="preserve">. </w:t>
      </w:r>
    </w:p>
  </w:footnote>
  <w:footnote w:id="35">
    <w:p w14:paraId="2D6ADE27" w14:textId="77777777" w:rsidR="00330BAA" w:rsidRDefault="00330BAA" w:rsidP="00330BAA">
      <w:pPr>
        <w:pStyle w:val="FootnoteText"/>
      </w:pPr>
      <w:r>
        <w:rPr>
          <w:rStyle w:val="FootnoteReference"/>
        </w:rPr>
        <w:footnoteRef/>
      </w:r>
      <w:r>
        <w:t xml:space="preserve"> </w:t>
      </w:r>
      <w:r w:rsidRPr="007E0137">
        <w:t xml:space="preserve">NYC Department of Youth and Community Development, “After-School: Beacon Youth”, </w:t>
      </w:r>
      <w:r w:rsidRPr="007E0137">
        <w:rPr>
          <w:i/>
          <w:iCs/>
        </w:rPr>
        <w:t>available at</w:t>
      </w:r>
      <w:r w:rsidRPr="007E0137">
        <w:t xml:space="preserve"> </w:t>
      </w:r>
      <w:hyperlink r:id="rId28" w:history="1">
        <w:r w:rsidRPr="007E0137">
          <w:rPr>
            <w:rStyle w:val="Hyperlink"/>
          </w:rPr>
          <w:t>https://www.nyc.gov/site/dycd/services/after-school/beacon-youth-programs.page</w:t>
        </w:r>
      </w:hyperlink>
      <w:r w:rsidRPr="007E0137">
        <w:t>.</w:t>
      </w:r>
    </w:p>
  </w:footnote>
  <w:footnote w:id="36">
    <w:p w14:paraId="77D94CC4" w14:textId="77777777" w:rsidR="00330BAA" w:rsidRDefault="00330BAA" w:rsidP="00330BAA">
      <w:pPr>
        <w:pStyle w:val="FootnoteText"/>
      </w:pPr>
      <w:r>
        <w:rPr>
          <w:rStyle w:val="FootnoteReference"/>
        </w:rPr>
        <w:footnoteRef/>
      </w:r>
      <w:r>
        <w:t xml:space="preserve"> </w:t>
      </w:r>
      <w:r w:rsidRPr="00A214DE">
        <w:t xml:space="preserve">Boys &amp; Girls Clubs of the Capital Area, “How Youth Can Benefit from Enrichment Activities”, (May 23, 2025), </w:t>
      </w:r>
      <w:r w:rsidRPr="00A214DE">
        <w:rPr>
          <w:i/>
          <w:iCs/>
        </w:rPr>
        <w:t>available at</w:t>
      </w:r>
      <w:r w:rsidRPr="00A214DE">
        <w:t xml:space="preserve"> </w:t>
      </w:r>
      <w:hyperlink r:id="rId29" w:history="1">
        <w:r w:rsidRPr="00A214DE">
          <w:rPr>
            <w:rStyle w:val="Hyperlink"/>
          </w:rPr>
          <w:t>https://www.bgccapitalarea.org/post/how-youth-can-benefit-from-enrichment-activities</w:t>
        </w:r>
      </w:hyperlink>
      <w:r w:rsidRPr="00A214DE">
        <w:t>.</w:t>
      </w:r>
    </w:p>
  </w:footnote>
  <w:footnote w:id="37">
    <w:p w14:paraId="6662E9CC" w14:textId="042C1870" w:rsidR="00330BAA" w:rsidRDefault="00330BAA" w:rsidP="00330BAA">
      <w:pPr>
        <w:pStyle w:val="FootnoteText"/>
      </w:pPr>
      <w:r>
        <w:rPr>
          <w:rStyle w:val="FootnoteReference"/>
        </w:rPr>
        <w:footnoteRef/>
      </w:r>
      <w:r>
        <w:t xml:space="preserve"> </w:t>
      </w:r>
      <w:r>
        <w:rPr>
          <w:i/>
        </w:rPr>
        <w:t>Id.</w:t>
      </w:r>
      <w:r>
        <w:t xml:space="preserve">; </w:t>
      </w:r>
      <w:r>
        <w:rPr>
          <w:rStyle w:val="normaltextrun"/>
          <w:color w:val="000000"/>
          <w:shd w:val="clear" w:color="auto" w:fill="FFFFFF"/>
        </w:rPr>
        <w:t>Kirsten Weir, “U.S. teens need far more emotional and social support”, American Psychological Association, (Apr. 1, 2025), </w:t>
      </w:r>
      <w:r>
        <w:rPr>
          <w:rStyle w:val="normaltextrun"/>
          <w:i/>
          <w:iCs/>
          <w:color w:val="000000"/>
          <w:shd w:val="clear" w:color="auto" w:fill="FFFFFF"/>
        </w:rPr>
        <w:t>available at </w:t>
      </w:r>
      <w:hyperlink r:id="rId30" w:tgtFrame="_blank" w:history="1">
        <w:r>
          <w:rPr>
            <w:rStyle w:val="normaltextrun"/>
            <w:color w:val="467886"/>
            <w:u w:val="single"/>
            <w:shd w:val="clear" w:color="auto" w:fill="FFFFFF"/>
          </w:rPr>
          <w:t>https://www.apa.org/monitor/2025/04-05/teen-social-emotional-support</w:t>
        </w:r>
      </w:hyperlink>
      <w:r w:rsidR="006C1100">
        <w:t xml:space="preserve"> (last visited June 9, 2026)</w:t>
      </w:r>
      <w:r>
        <w:rPr>
          <w:rStyle w:val="normaltextrun"/>
          <w:color w:val="000000"/>
          <w:shd w:val="clear" w:color="auto" w:fill="FFFFFF"/>
        </w:rPr>
        <w:t>.</w:t>
      </w:r>
      <w:r>
        <w:rPr>
          <w:rStyle w:val="normaltextrun"/>
          <w:i/>
          <w:iCs/>
          <w:color w:val="000000"/>
          <w:shd w:val="clear" w:color="auto" w:fill="FFFFFF"/>
        </w:rPr>
        <w:t> </w:t>
      </w:r>
      <w:r>
        <w:rPr>
          <w:rStyle w:val="normaltextrun"/>
          <w:color w:val="000000"/>
          <w:shd w:val="clear" w:color="auto" w:fill="FFFFFF"/>
        </w:rPr>
        <w:t> </w:t>
      </w:r>
      <w:r>
        <w:rPr>
          <w:rStyle w:val="eop"/>
          <w:color w:val="000000"/>
          <w:shd w:val="clear" w:color="auto" w:fill="FFFFFF"/>
        </w:rPr>
        <w:t> </w:t>
      </w:r>
    </w:p>
  </w:footnote>
  <w:footnote w:id="38">
    <w:p w14:paraId="7BB014D7" w14:textId="5972660B" w:rsidR="00330BAA" w:rsidRDefault="00330BAA" w:rsidP="00330BAA">
      <w:pPr>
        <w:pStyle w:val="FootnoteText"/>
      </w:pPr>
      <w:r>
        <w:rPr>
          <w:rStyle w:val="FootnoteReference"/>
        </w:rPr>
        <w:footnoteRef/>
      </w:r>
      <w:r>
        <w:t xml:space="preserve"> Jennifer Vilcarino, “Teens Are the Loneliest People in the World, a New Report Finds. Why?”, Education Week, (Aug. 5, 2025), </w:t>
      </w:r>
      <w:r w:rsidRPr="00FA7C1C">
        <w:rPr>
          <w:i/>
        </w:rPr>
        <w:t>available at</w:t>
      </w:r>
      <w:r>
        <w:t xml:space="preserve"> </w:t>
      </w:r>
      <w:hyperlink r:id="rId31" w:history="1">
        <w:r w:rsidRPr="00A60DE2">
          <w:rPr>
            <w:rStyle w:val="Hyperlink"/>
          </w:rPr>
          <w:t>https://www.edweek.org/leadership/teens-are-the-loneliest-people-in-the-world-a-new-report-finds-why/2025/08</w:t>
        </w:r>
      </w:hyperlink>
      <w:r w:rsidR="00691F9D">
        <w:t xml:space="preserve"> (last visited June 9, 2026)</w:t>
      </w:r>
      <w:r>
        <w:t>.</w:t>
      </w:r>
    </w:p>
  </w:footnote>
  <w:footnote w:id="39">
    <w:p w14:paraId="2D1C853A" w14:textId="77777777" w:rsidR="00330BAA" w:rsidRPr="00942D06" w:rsidRDefault="00330BAA" w:rsidP="00330BAA">
      <w:pPr>
        <w:pStyle w:val="FootnoteText"/>
        <w:rPr>
          <w:i/>
          <w:iCs/>
        </w:rPr>
      </w:pPr>
      <w:r>
        <w:rPr>
          <w:rStyle w:val="FootnoteReference"/>
        </w:rPr>
        <w:footnoteRef/>
      </w:r>
      <w:r>
        <w:t xml:space="preserve"> </w:t>
      </w:r>
      <w:r>
        <w:rPr>
          <w:i/>
          <w:iCs/>
        </w:rPr>
        <w:t>Id.</w:t>
      </w:r>
    </w:p>
  </w:footnote>
  <w:footnote w:id="40">
    <w:p w14:paraId="3A2FC522" w14:textId="77777777" w:rsidR="00330BAA" w:rsidRDefault="00330BAA" w:rsidP="00330BAA">
      <w:pPr>
        <w:pStyle w:val="FootnoteText"/>
      </w:pPr>
      <w:r>
        <w:rPr>
          <w:rStyle w:val="FootnoteReference"/>
        </w:rPr>
        <w:footnoteRef/>
      </w:r>
      <w:r>
        <w:t xml:space="preserve"> </w:t>
      </w:r>
      <w:r>
        <w:rPr>
          <w:i/>
        </w:rPr>
        <w:t>Id.</w:t>
      </w:r>
    </w:p>
  </w:footnote>
  <w:footnote w:id="41">
    <w:p w14:paraId="55AA72A1" w14:textId="11E2B372" w:rsidR="00330BAA" w:rsidRPr="007170C0" w:rsidRDefault="00330BAA" w:rsidP="00330BAA">
      <w:pPr>
        <w:pStyle w:val="FootnoteText"/>
        <w:rPr>
          <w:color w:val="000000"/>
          <w:shd w:val="clear" w:color="auto" w:fill="FFFFFF"/>
        </w:rPr>
      </w:pPr>
      <w:r>
        <w:rPr>
          <w:rStyle w:val="FootnoteReference"/>
        </w:rPr>
        <w:footnoteRef/>
      </w:r>
      <w:r>
        <w:t xml:space="preserve"> </w:t>
      </w:r>
      <w:r>
        <w:rPr>
          <w:rStyle w:val="normaltextrun"/>
          <w:color w:val="000000"/>
          <w:shd w:val="clear" w:color="auto" w:fill="FFFFFF"/>
        </w:rPr>
        <w:t xml:space="preserve">U.S. Surgeon General, “Protecting Youth Mental Health: The U.S. Surgeon General’s Advisory”, (2021), </w:t>
      </w:r>
      <w:r w:rsidRPr="00754F85">
        <w:rPr>
          <w:rStyle w:val="normaltextrun"/>
          <w:i/>
          <w:iCs/>
          <w:color w:val="000000"/>
          <w:shd w:val="clear" w:color="auto" w:fill="FFFFFF"/>
        </w:rPr>
        <w:t>available at</w:t>
      </w:r>
      <w:r>
        <w:rPr>
          <w:rStyle w:val="normaltextrun"/>
          <w:color w:val="000000"/>
          <w:shd w:val="clear" w:color="auto" w:fill="FFFFFF"/>
        </w:rPr>
        <w:t xml:space="preserve"> </w:t>
      </w:r>
      <w:hyperlink r:id="rId32" w:history="1">
        <w:r w:rsidRPr="00E740A7">
          <w:rPr>
            <w:rStyle w:val="Hyperlink"/>
            <w:shd w:val="clear" w:color="auto" w:fill="FFFFFF"/>
          </w:rPr>
          <w:t>https://www.hhs.gov/sites/default/files/surgeon-general-youth-mental-health-advisory.pdf</w:t>
        </w:r>
      </w:hyperlink>
      <w:r w:rsidR="009317DA">
        <w:t xml:space="preserve"> (last visited June 9, 2026)</w:t>
      </w:r>
      <w:r>
        <w:rPr>
          <w:rStyle w:val="normaltextrun"/>
          <w:color w:val="000000"/>
          <w:shd w:val="clear" w:color="auto" w:fill="FFFFFF"/>
        </w:rPr>
        <w:t xml:space="preserve">.  </w:t>
      </w:r>
    </w:p>
  </w:footnote>
  <w:footnote w:id="42">
    <w:p w14:paraId="06FC7D0F" w14:textId="5F024079" w:rsidR="00330BAA" w:rsidRDefault="00330BAA" w:rsidP="00330BAA">
      <w:pPr>
        <w:pStyle w:val="FootnoteText"/>
      </w:pPr>
      <w:r>
        <w:rPr>
          <w:rStyle w:val="FootnoteReference"/>
        </w:rPr>
        <w:footnoteRef/>
      </w:r>
      <w:r>
        <w:t xml:space="preserve"> Nora Wiium, “Global Overview of Youth Development: Comparison of the 5Cs and Developmental Assets Across Six Countries”, National Library of Medicine, (July 23, 2021), </w:t>
      </w:r>
      <w:r w:rsidRPr="00C53CCF">
        <w:rPr>
          <w:i/>
          <w:iCs/>
        </w:rPr>
        <w:t>available at</w:t>
      </w:r>
      <w:r>
        <w:t xml:space="preserve"> </w:t>
      </w:r>
      <w:hyperlink r:id="rId33" w:anchor="B39" w:history="1">
        <w:r w:rsidRPr="00E90C93">
          <w:rPr>
            <w:rStyle w:val="Hyperlink"/>
          </w:rPr>
          <w:t>https://pmc.ncbi.nlm.nih.gov/articles/PMC8342942/#B39</w:t>
        </w:r>
      </w:hyperlink>
      <w:r w:rsidR="004E3A5D">
        <w:t xml:space="preserve"> (last visited June 9, 2026)</w:t>
      </w:r>
      <w:r>
        <w:t>.</w:t>
      </w:r>
    </w:p>
  </w:footnote>
  <w:footnote w:id="43">
    <w:p w14:paraId="1F565183" w14:textId="77777777" w:rsidR="00330BAA" w:rsidRPr="00BC3C68" w:rsidRDefault="00330BAA" w:rsidP="00330BAA">
      <w:pPr>
        <w:pStyle w:val="FootnoteText"/>
        <w:rPr>
          <w:i/>
          <w:iCs/>
        </w:rPr>
      </w:pPr>
      <w:r>
        <w:rPr>
          <w:rStyle w:val="FootnoteReference"/>
        </w:rPr>
        <w:footnoteRef/>
      </w:r>
      <w:r>
        <w:t xml:space="preserve"> </w:t>
      </w:r>
      <w:r>
        <w:rPr>
          <w:i/>
          <w:iCs/>
        </w:rPr>
        <w:t>Id.</w:t>
      </w:r>
    </w:p>
  </w:footnote>
  <w:footnote w:id="44">
    <w:p w14:paraId="4D81D6BF" w14:textId="77777777" w:rsidR="00330BAA" w:rsidRDefault="00330BAA" w:rsidP="00330BAA">
      <w:pPr>
        <w:pStyle w:val="FootnoteText"/>
      </w:pPr>
      <w:r>
        <w:rPr>
          <w:rStyle w:val="FootnoteReference"/>
        </w:rPr>
        <w:footnoteRef/>
      </w:r>
      <w:r>
        <w:t xml:space="preserve"> </w:t>
      </w:r>
      <w:r w:rsidRPr="001B7A2B">
        <w:rPr>
          <w:b/>
          <w:bCs/>
        </w:rPr>
        <w:t>Individual development</w:t>
      </w:r>
      <w:r>
        <w:t xml:space="preserve"> includes internal factors within the individual, including positive values, social competency, commitments to learning, and positive identity. </w:t>
      </w:r>
      <w:r w:rsidRPr="001B7A2B">
        <w:rPr>
          <w:b/>
          <w:bCs/>
        </w:rPr>
        <w:t>Environmental context for development</w:t>
      </w:r>
      <w:r>
        <w:t xml:space="preserve"> includes external factors, such as support networks, boundaries and expectations, and constructive uses of time. </w:t>
      </w:r>
    </w:p>
  </w:footnote>
  <w:footnote w:id="45">
    <w:p w14:paraId="09183428" w14:textId="77777777" w:rsidR="00330BAA" w:rsidRPr="00484C24" w:rsidRDefault="00330BAA" w:rsidP="00330BAA">
      <w:pPr>
        <w:pStyle w:val="FootnoteText"/>
        <w:rPr>
          <w:i/>
          <w:iCs/>
        </w:rPr>
      </w:pPr>
      <w:r>
        <w:rPr>
          <w:rStyle w:val="FootnoteReference"/>
        </w:rPr>
        <w:footnoteRef/>
      </w:r>
      <w:r>
        <w:t xml:space="preserve"> </w:t>
      </w:r>
      <w:r>
        <w:rPr>
          <w:i/>
          <w:iCs/>
        </w:rPr>
        <w:t>Id.</w:t>
      </w:r>
    </w:p>
  </w:footnote>
  <w:footnote w:id="46">
    <w:p w14:paraId="0095A30C" w14:textId="77777777" w:rsidR="00330BAA" w:rsidRPr="00185393" w:rsidRDefault="00330BAA" w:rsidP="00330BAA">
      <w:pPr>
        <w:pStyle w:val="FootnoteText"/>
        <w:rPr>
          <w:i/>
          <w:iCs/>
        </w:rPr>
      </w:pPr>
      <w:r>
        <w:rPr>
          <w:rStyle w:val="FootnoteReference"/>
        </w:rPr>
        <w:footnoteRef/>
      </w:r>
      <w:r>
        <w:t xml:space="preserve"> </w:t>
      </w:r>
      <w:r>
        <w:rPr>
          <w:i/>
          <w:iCs/>
        </w:rPr>
        <w:t>Id.</w:t>
      </w:r>
    </w:p>
  </w:footnote>
  <w:footnote w:id="47">
    <w:p w14:paraId="079CC5E6" w14:textId="77777777" w:rsidR="00330BAA" w:rsidRPr="00312385" w:rsidRDefault="00330BAA" w:rsidP="00330BAA">
      <w:pPr>
        <w:pStyle w:val="FootnoteText"/>
        <w:rPr>
          <w:i/>
          <w:iCs/>
        </w:rPr>
      </w:pPr>
      <w:r>
        <w:rPr>
          <w:rStyle w:val="FootnoteReference"/>
        </w:rPr>
        <w:footnoteRef/>
      </w:r>
      <w:r>
        <w:t xml:space="preserve"> </w:t>
      </w:r>
      <w:r>
        <w:rPr>
          <w:i/>
          <w:iCs/>
        </w:rPr>
        <w:t>Id.</w:t>
      </w:r>
    </w:p>
  </w:footnote>
  <w:footnote w:id="48">
    <w:p w14:paraId="2460C76C" w14:textId="77777777" w:rsidR="00330BAA" w:rsidRDefault="00330BAA" w:rsidP="00330BAA">
      <w:pPr>
        <w:pStyle w:val="FootnoteText"/>
      </w:pPr>
      <w:r>
        <w:rPr>
          <w:rStyle w:val="FootnoteReference"/>
        </w:rPr>
        <w:footnoteRef/>
      </w:r>
      <w:r>
        <w:t xml:space="preserve"> </w:t>
      </w:r>
      <w:r w:rsidRPr="007E0137">
        <w:t xml:space="preserve">NYC Department of Youth and Community Development, “After-School: Beacon Youth”, </w:t>
      </w:r>
      <w:r w:rsidRPr="007E0137">
        <w:rPr>
          <w:i/>
          <w:iCs/>
        </w:rPr>
        <w:t>available at</w:t>
      </w:r>
      <w:r w:rsidRPr="007E0137">
        <w:t xml:space="preserve"> </w:t>
      </w:r>
      <w:hyperlink r:id="rId34" w:history="1">
        <w:r w:rsidRPr="007E0137">
          <w:rPr>
            <w:rStyle w:val="Hyperlink"/>
          </w:rPr>
          <w:t>https://www.nyc.gov/site/dycd/services/after-school/beacon-youth-programs.page</w:t>
        </w:r>
      </w:hyperlink>
      <w:r>
        <w:t xml:space="preserve">; </w:t>
      </w:r>
      <w:r w:rsidRPr="008419F4">
        <w:t xml:space="preserve">NYC Department of Youth and Community Development, “After-School: Cornerstone Youth Programs”, </w:t>
      </w:r>
      <w:r w:rsidRPr="008419F4">
        <w:rPr>
          <w:i/>
          <w:iCs/>
        </w:rPr>
        <w:t>available at</w:t>
      </w:r>
      <w:r w:rsidRPr="008419F4">
        <w:t xml:space="preserve"> </w:t>
      </w:r>
      <w:hyperlink r:id="rId35" w:history="1">
        <w:r w:rsidRPr="008419F4">
          <w:rPr>
            <w:rStyle w:val="Hyperlink"/>
          </w:rPr>
          <w:t>https://www.nyc.gov/site/dycd/services/after-school/cornerstone-youth-programs.page</w:t>
        </w:r>
      </w:hyperlink>
      <w:r w:rsidRPr="008419F4">
        <w:t>.</w:t>
      </w:r>
    </w:p>
  </w:footnote>
  <w:footnote w:id="49">
    <w:p w14:paraId="2983BB32" w14:textId="2CD35189" w:rsidR="00E86AB5" w:rsidRDefault="00E86AB5" w:rsidP="00E86AB5">
      <w:pPr>
        <w:pStyle w:val="FootnoteText"/>
      </w:pPr>
      <w:r>
        <w:rPr>
          <w:rStyle w:val="FootnoteReference"/>
        </w:rPr>
        <w:footnoteRef/>
      </w:r>
      <w:r>
        <w:t xml:space="preserve"> </w:t>
      </w:r>
      <w:r w:rsidR="00864C40">
        <w:t xml:space="preserve">Sachs Policy  Group, </w:t>
      </w:r>
      <w:r>
        <w:t xml:space="preserve">“Beacon and Community Centers RFP,” (May 2, 2017), </w:t>
      </w:r>
      <w:r w:rsidRPr="006544B4">
        <w:rPr>
          <w:i/>
        </w:rPr>
        <w:t xml:space="preserve">available at </w:t>
      </w:r>
      <w:hyperlink r:id="rId36" w:history="1">
        <w:r w:rsidRPr="006E3EB4">
          <w:rPr>
            <w:rStyle w:val="Hyperlink"/>
          </w:rPr>
          <w:t>https://www.sachspolicy.com/2017/05/beacon-community-centers-rf/</w:t>
        </w:r>
      </w:hyperlink>
      <w:r>
        <w:t xml:space="preserve"> (last visited June 3, 2026)</w:t>
      </w:r>
      <w:r w:rsidR="008459EE">
        <w:t>.</w:t>
      </w:r>
    </w:p>
  </w:footnote>
  <w:footnote w:id="50">
    <w:p w14:paraId="3DB12C54" w14:textId="77777777" w:rsidR="00E86AB5" w:rsidRDefault="00E86AB5" w:rsidP="00E86AB5">
      <w:pPr>
        <w:pStyle w:val="FootnoteText"/>
      </w:pPr>
      <w:r>
        <w:rPr>
          <w:rStyle w:val="FootnoteReference"/>
        </w:rPr>
        <w:footnoteRef/>
      </w:r>
      <w:r>
        <w:t xml:space="preserve"> </w:t>
      </w:r>
      <w:r w:rsidRPr="00632706">
        <w:rPr>
          <w:i/>
          <w:iCs/>
        </w:rPr>
        <w:t>Id.</w:t>
      </w:r>
    </w:p>
  </w:footnote>
  <w:footnote w:id="51">
    <w:p w14:paraId="50FE7113" w14:textId="77777777" w:rsidR="00E86AB5" w:rsidRDefault="00E86AB5" w:rsidP="00E86AB5">
      <w:pPr>
        <w:pStyle w:val="FootnoteText"/>
      </w:pPr>
      <w:r>
        <w:rPr>
          <w:rStyle w:val="FootnoteReference"/>
        </w:rPr>
        <w:footnoteRef/>
      </w:r>
      <w:r>
        <w:t xml:space="preserve"> </w:t>
      </w:r>
      <w:r w:rsidRPr="00632706">
        <w:rPr>
          <w:i/>
          <w:iCs/>
        </w:rPr>
        <w:t>Id.</w:t>
      </w:r>
      <w:r>
        <w:rPr>
          <w:i/>
          <w:iCs/>
        </w:rPr>
        <w:t xml:space="preserve"> </w:t>
      </w:r>
    </w:p>
  </w:footnote>
  <w:footnote w:id="52">
    <w:p w14:paraId="4C44C895" w14:textId="77777777" w:rsidR="00E86AB5" w:rsidRDefault="00E86AB5" w:rsidP="00E86AB5">
      <w:pPr>
        <w:pStyle w:val="FootnoteText"/>
      </w:pPr>
      <w:r>
        <w:rPr>
          <w:rStyle w:val="FootnoteReference"/>
        </w:rPr>
        <w:footnoteRef/>
      </w:r>
      <w:r>
        <w:t xml:space="preserve"> </w:t>
      </w:r>
      <w:r w:rsidRPr="00632706">
        <w:rPr>
          <w:i/>
          <w:iCs/>
        </w:rPr>
        <w:t>Id.</w:t>
      </w:r>
    </w:p>
  </w:footnote>
  <w:footnote w:id="53">
    <w:p w14:paraId="05CFDE70" w14:textId="77777777" w:rsidR="00E86AB5" w:rsidRDefault="00E86AB5" w:rsidP="00E86AB5">
      <w:pPr>
        <w:pStyle w:val="FootnoteText"/>
      </w:pPr>
      <w:r>
        <w:rPr>
          <w:rStyle w:val="FootnoteReference"/>
        </w:rPr>
        <w:footnoteRef/>
      </w:r>
      <w:r>
        <w:t xml:space="preserve"> </w:t>
      </w:r>
      <w:r w:rsidRPr="00632706">
        <w:rPr>
          <w:i/>
          <w:iCs/>
        </w:rPr>
        <w:t>Id.</w:t>
      </w:r>
    </w:p>
  </w:footnote>
  <w:footnote w:id="54">
    <w:p w14:paraId="12952E28" w14:textId="405C37BE" w:rsidR="00E86AB5" w:rsidRDefault="00E86AB5" w:rsidP="00E86AB5">
      <w:pPr>
        <w:pStyle w:val="FootnoteText"/>
      </w:pPr>
      <w:r>
        <w:rPr>
          <w:rStyle w:val="FootnoteReference"/>
        </w:rPr>
        <w:footnoteRef/>
      </w:r>
      <w:r w:rsidR="005E7AB5">
        <w:t xml:space="preserve"> </w:t>
      </w:r>
      <w:r>
        <w:t xml:space="preserve">Citizens’ Committee for Children of New York, “Beacon Community Centers Concept Paper,” (Sept. 7, 2016), </w:t>
      </w:r>
      <w:r w:rsidRPr="00366624">
        <w:rPr>
          <w:i/>
        </w:rPr>
        <w:t>available at</w:t>
      </w:r>
      <w:r>
        <w:t xml:space="preserve"> </w:t>
      </w:r>
      <w:hyperlink r:id="rId37" w:history="1">
        <w:r w:rsidRPr="006E3EB4">
          <w:rPr>
            <w:rStyle w:val="Hyperlink"/>
          </w:rPr>
          <w:t>https://cccnewyork.org/data-publications/beacon-community-centers-concept-paper/</w:t>
        </w:r>
      </w:hyperlink>
      <w:r>
        <w:t xml:space="preserve"> (last visited June 3, 2026)</w:t>
      </w:r>
      <w:r w:rsidR="008459EE">
        <w:t>.</w:t>
      </w:r>
    </w:p>
  </w:footnote>
  <w:footnote w:id="55">
    <w:p w14:paraId="0018623E" w14:textId="77777777" w:rsidR="00E86AB5" w:rsidRDefault="00E86AB5" w:rsidP="00E86AB5">
      <w:pPr>
        <w:pStyle w:val="FootnoteText"/>
      </w:pPr>
      <w:r>
        <w:rPr>
          <w:rStyle w:val="FootnoteReference"/>
        </w:rPr>
        <w:footnoteRef/>
      </w:r>
      <w:r>
        <w:t xml:space="preserve"> </w:t>
      </w:r>
      <w:r w:rsidRPr="00632706">
        <w:rPr>
          <w:i/>
          <w:iCs/>
        </w:rPr>
        <w:t>Id.</w:t>
      </w:r>
    </w:p>
  </w:footnote>
  <w:footnote w:id="56">
    <w:p w14:paraId="427D905B" w14:textId="77777777" w:rsidR="00E86AB5" w:rsidRDefault="00E86AB5" w:rsidP="00E86AB5">
      <w:pPr>
        <w:pStyle w:val="FootnoteText"/>
      </w:pPr>
      <w:r>
        <w:rPr>
          <w:rStyle w:val="FootnoteReference"/>
        </w:rPr>
        <w:footnoteRef/>
      </w:r>
      <w:r>
        <w:t xml:space="preserve"> </w:t>
      </w:r>
      <w:r w:rsidRPr="00632706">
        <w:rPr>
          <w:i/>
          <w:iCs/>
        </w:rPr>
        <w:t>Id.</w:t>
      </w:r>
    </w:p>
  </w:footnote>
  <w:footnote w:id="57">
    <w:p w14:paraId="6617D6DD" w14:textId="2F20DFE3" w:rsidR="00E86AB5" w:rsidRDefault="00E86AB5" w:rsidP="00E86AB5">
      <w:pPr>
        <w:pStyle w:val="FootnoteText"/>
      </w:pPr>
      <w:r>
        <w:rPr>
          <w:rStyle w:val="FootnoteReference"/>
        </w:rPr>
        <w:footnoteRef/>
      </w:r>
      <w:r>
        <w:t xml:space="preserve"> </w:t>
      </w:r>
      <w:r w:rsidR="007A0BDA">
        <w:t xml:space="preserve">Human Services Council, </w:t>
      </w:r>
      <w:r>
        <w:t xml:space="preserve">“Beacon Community Centers ACS Prevention Programs,” </w:t>
      </w:r>
      <w:r w:rsidRPr="003B752E">
        <w:rPr>
          <w:i/>
        </w:rPr>
        <w:t xml:space="preserve">available at  </w:t>
      </w:r>
      <w:hyperlink r:id="rId38" w:history="1">
        <w:r w:rsidRPr="006E3EB4">
          <w:rPr>
            <w:rStyle w:val="Hyperlink"/>
          </w:rPr>
          <w:t>https://humanservicescouncil.org/rater/beacon-community-centers-acs-prevention-programs-part-2/</w:t>
        </w:r>
      </w:hyperlink>
      <w:r>
        <w:t xml:space="preserve"> (last visited June 3, 2026)</w:t>
      </w:r>
    </w:p>
  </w:footnote>
  <w:footnote w:id="58">
    <w:p w14:paraId="3B9AC1AA" w14:textId="77777777" w:rsidR="00E86AB5" w:rsidRDefault="00E86AB5" w:rsidP="00E86AB5">
      <w:pPr>
        <w:pStyle w:val="FootnoteText"/>
      </w:pPr>
      <w:r>
        <w:rPr>
          <w:rStyle w:val="FootnoteReference"/>
        </w:rPr>
        <w:footnoteRef/>
      </w:r>
      <w:r>
        <w:t xml:space="preserve"> </w:t>
      </w:r>
      <w:r w:rsidRPr="00632706">
        <w:rPr>
          <w:i/>
          <w:iCs/>
        </w:rPr>
        <w:t>Id.</w:t>
      </w:r>
    </w:p>
  </w:footnote>
  <w:footnote w:id="59">
    <w:p w14:paraId="3B046762" w14:textId="77777777" w:rsidR="00E86AB5" w:rsidRDefault="00E86AB5" w:rsidP="00E86AB5">
      <w:pPr>
        <w:pStyle w:val="FootnoteText"/>
      </w:pPr>
      <w:r>
        <w:rPr>
          <w:rStyle w:val="FootnoteReference"/>
        </w:rPr>
        <w:footnoteRef/>
      </w:r>
      <w:r>
        <w:t xml:space="preserve"> </w:t>
      </w:r>
      <w:r w:rsidRPr="00632706">
        <w:rPr>
          <w:i/>
          <w:iCs/>
        </w:rPr>
        <w:t>Id.</w:t>
      </w:r>
    </w:p>
  </w:footnote>
  <w:footnote w:id="60">
    <w:p w14:paraId="32FEDF29" w14:textId="77777777" w:rsidR="00E86AB5" w:rsidRDefault="00E86AB5" w:rsidP="00E86AB5">
      <w:pPr>
        <w:pStyle w:val="FootnoteText"/>
      </w:pPr>
      <w:r>
        <w:rPr>
          <w:rStyle w:val="FootnoteReference"/>
        </w:rPr>
        <w:footnoteRef/>
      </w:r>
      <w:r>
        <w:t xml:space="preserve"> </w:t>
      </w:r>
      <w:r w:rsidRPr="00632706">
        <w:rPr>
          <w:i/>
          <w:iCs/>
        </w:rPr>
        <w:t>Id.</w:t>
      </w:r>
    </w:p>
  </w:footnote>
  <w:footnote w:id="61">
    <w:p w14:paraId="76C40973" w14:textId="77777777" w:rsidR="00E86AB5" w:rsidRDefault="00E86AB5" w:rsidP="00E86AB5">
      <w:pPr>
        <w:pStyle w:val="FootnoteText"/>
      </w:pPr>
      <w:r>
        <w:rPr>
          <w:rStyle w:val="FootnoteReference"/>
        </w:rPr>
        <w:footnoteRef/>
      </w:r>
      <w:r>
        <w:t xml:space="preserve"> </w:t>
      </w:r>
      <w:r w:rsidRPr="00632706">
        <w:rPr>
          <w:i/>
          <w:iCs/>
        </w:rPr>
        <w:t>Id.</w:t>
      </w:r>
    </w:p>
  </w:footnote>
  <w:footnote w:id="62">
    <w:p w14:paraId="59AB6DA6" w14:textId="77777777" w:rsidR="00E86AB5" w:rsidRDefault="00E86AB5" w:rsidP="00E86AB5">
      <w:pPr>
        <w:pStyle w:val="FootnoteText"/>
      </w:pPr>
      <w:r>
        <w:rPr>
          <w:rStyle w:val="FootnoteReference"/>
        </w:rPr>
        <w:footnoteRef/>
      </w:r>
      <w:r>
        <w:t xml:space="preserve"> </w:t>
      </w:r>
      <w:r w:rsidRPr="00632706">
        <w:rPr>
          <w:i/>
          <w:iCs/>
        </w:rPr>
        <w:t>Id.</w:t>
      </w:r>
    </w:p>
  </w:footnote>
  <w:footnote w:id="63">
    <w:p w14:paraId="209A504C" w14:textId="77777777" w:rsidR="00E86AB5" w:rsidRDefault="00E86AB5" w:rsidP="00E86AB5">
      <w:pPr>
        <w:pStyle w:val="FootnoteText"/>
      </w:pPr>
      <w:r>
        <w:rPr>
          <w:rStyle w:val="FootnoteReference"/>
        </w:rPr>
        <w:footnoteRef/>
      </w:r>
      <w:r>
        <w:t xml:space="preserve"> </w:t>
      </w:r>
      <w:r w:rsidRPr="00632706">
        <w:rPr>
          <w:i/>
          <w:iCs/>
        </w:rPr>
        <w:t>Id.</w:t>
      </w:r>
    </w:p>
  </w:footnote>
  <w:footnote w:id="64">
    <w:p w14:paraId="5B074907" w14:textId="77777777" w:rsidR="00E86AB5" w:rsidRDefault="00E86AB5" w:rsidP="00E86AB5">
      <w:pPr>
        <w:pStyle w:val="FootnoteText"/>
      </w:pPr>
      <w:r>
        <w:rPr>
          <w:rStyle w:val="FootnoteReference"/>
        </w:rPr>
        <w:footnoteRef/>
      </w:r>
      <w:r>
        <w:t xml:space="preserve"> </w:t>
      </w:r>
      <w:r w:rsidRPr="00632706">
        <w:rPr>
          <w:i/>
          <w:iCs/>
        </w:rPr>
        <w:t>Id.</w:t>
      </w:r>
    </w:p>
  </w:footnote>
  <w:footnote w:id="65">
    <w:p w14:paraId="49061AE2" w14:textId="7577A76A" w:rsidR="00E86AB5" w:rsidRDefault="00E86AB5" w:rsidP="00E86AB5">
      <w:pPr>
        <w:pStyle w:val="FootnoteText"/>
      </w:pPr>
      <w:r>
        <w:rPr>
          <w:rStyle w:val="FootnoteReference"/>
        </w:rPr>
        <w:footnoteRef/>
      </w:r>
      <w:r>
        <w:t xml:space="preserve"> </w:t>
      </w:r>
      <w:r w:rsidR="007A7BC5">
        <w:t xml:space="preserve">NYC Department of Youth and Community Development, “Beacon Community Centers Request for Proposal (RFP)” </w:t>
      </w:r>
      <w:r w:rsidR="007A7BC5" w:rsidRPr="00F43EF8">
        <w:rPr>
          <w:i/>
        </w:rPr>
        <w:t>available at</w:t>
      </w:r>
      <w:r w:rsidR="007A7BC5">
        <w:t xml:space="preserve"> </w:t>
      </w:r>
      <w:hyperlink r:id="rId39" w:history="1">
        <w:r w:rsidR="007A7BC5" w:rsidRPr="006E3EB4">
          <w:rPr>
            <w:rStyle w:val="Hyperlink"/>
          </w:rPr>
          <w:t>https://sachspolicy.com/wp-content/uploads/2017/05/DYCD-Beacon-Standalone-RFP.pdf</w:t>
        </w:r>
      </w:hyperlink>
      <w:r w:rsidR="007A7BC5">
        <w:t xml:space="preserve"> (last visited June 3, 2026).</w:t>
      </w:r>
    </w:p>
  </w:footnote>
  <w:footnote w:id="66">
    <w:p w14:paraId="0A422BD1" w14:textId="07828B48" w:rsidR="00E86AB5" w:rsidRDefault="00E86AB5" w:rsidP="00E86AB5">
      <w:pPr>
        <w:pStyle w:val="FootnoteText"/>
      </w:pPr>
      <w:r>
        <w:rPr>
          <w:rStyle w:val="FootnoteReference"/>
        </w:rPr>
        <w:footnoteRef/>
      </w:r>
      <w:r>
        <w:t xml:space="preserve"> </w:t>
      </w:r>
      <w:r w:rsidR="00321E7C">
        <w:t>NYC</w:t>
      </w:r>
      <w:r>
        <w:t xml:space="preserve"> Department of Youth and Community Development “</w:t>
      </w:r>
      <w:r w:rsidRPr="00C35426">
        <w:t>Cornerstone Program RFP Pre-Proposal Conference</w:t>
      </w:r>
      <w:r>
        <w:t>”</w:t>
      </w:r>
      <w:r w:rsidRPr="00C35426">
        <w:t xml:space="preserve"> </w:t>
      </w:r>
      <w:r>
        <w:t>(</w:t>
      </w:r>
      <w:r w:rsidRPr="00C35426">
        <w:t>Oct 8, 2015</w:t>
      </w:r>
      <w:r>
        <w:t xml:space="preserve">), </w:t>
      </w:r>
      <w:r w:rsidRPr="00830D00">
        <w:rPr>
          <w:i/>
        </w:rPr>
        <w:t xml:space="preserve">available at </w:t>
      </w:r>
      <w:hyperlink r:id="rId40" w:history="1">
        <w:r w:rsidRPr="00A2126F">
          <w:rPr>
            <w:rStyle w:val="Hyperlink"/>
          </w:rPr>
          <w:t>https://www.nyc.gov/assets/dycd/downloads/pdf/10-08-15_Cornerstone_Program_RFP_Pre-Proposal_Conference.pdf</w:t>
        </w:r>
      </w:hyperlink>
      <w:r>
        <w:t xml:space="preserve"> (last visited June 3, 2026)</w:t>
      </w:r>
      <w:r w:rsidR="00830D00">
        <w:t>.</w:t>
      </w:r>
    </w:p>
  </w:footnote>
  <w:footnote w:id="67">
    <w:p w14:paraId="2797B0FE" w14:textId="77777777" w:rsidR="00E86AB5" w:rsidRDefault="00E86AB5" w:rsidP="00E86AB5">
      <w:pPr>
        <w:pStyle w:val="FootnoteText"/>
      </w:pPr>
      <w:r>
        <w:rPr>
          <w:rStyle w:val="FootnoteReference"/>
        </w:rPr>
        <w:footnoteRef/>
      </w:r>
      <w:r>
        <w:t xml:space="preserve"> </w:t>
      </w:r>
      <w:r w:rsidRPr="00632706">
        <w:rPr>
          <w:i/>
          <w:iCs/>
        </w:rPr>
        <w:t>Id</w:t>
      </w:r>
    </w:p>
  </w:footnote>
  <w:footnote w:id="68">
    <w:p w14:paraId="016DBF5E" w14:textId="77777777" w:rsidR="00E86AB5" w:rsidRDefault="00E86AB5" w:rsidP="00E86AB5">
      <w:pPr>
        <w:pStyle w:val="FootnoteText"/>
      </w:pPr>
      <w:r>
        <w:rPr>
          <w:rStyle w:val="FootnoteReference"/>
        </w:rPr>
        <w:footnoteRef/>
      </w:r>
      <w:r>
        <w:t xml:space="preserve"> </w:t>
      </w:r>
      <w:r w:rsidRPr="00632706">
        <w:rPr>
          <w:i/>
          <w:iCs/>
        </w:rPr>
        <w:t>Id</w:t>
      </w:r>
    </w:p>
  </w:footnote>
  <w:footnote w:id="69">
    <w:p w14:paraId="6A532A60" w14:textId="77777777" w:rsidR="00E86AB5" w:rsidRDefault="00E86AB5" w:rsidP="00E86AB5">
      <w:pPr>
        <w:pStyle w:val="FootnoteText"/>
      </w:pPr>
      <w:r>
        <w:rPr>
          <w:rStyle w:val="FootnoteReference"/>
        </w:rPr>
        <w:footnoteRef/>
      </w:r>
      <w:r>
        <w:t xml:space="preserve"> </w:t>
      </w:r>
      <w:r w:rsidRPr="00632706">
        <w:rPr>
          <w:i/>
          <w:iCs/>
        </w:rPr>
        <w:t>Id</w:t>
      </w:r>
    </w:p>
  </w:footnote>
  <w:footnote w:id="70">
    <w:p w14:paraId="138D8BAE" w14:textId="66812FDF" w:rsidR="00E86AB5" w:rsidRDefault="00E86AB5" w:rsidP="00E86AB5">
      <w:pPr>
        <w:pStyle w:val="FootnoteText"/>
      </w:pPr>
      <w:r>
        <w:rPr>
          <w:rStyle w:val="FootnoteReference"/>
        </w:rPr>
        <w:footnoteRef/>
      </w:r>
      <w:r>
        <w:t xml:space="preserve"> New York City Council, “Fiscal Year 2017 Finance Division </w:t>
      </w:r>
      <w:r w:rsidRPr="00C35426">
        <w:t>Committee Report</w:t>
      </w:r>
      <w:r>
        <w:t>,” (Mar</w:t>
      </w:r>
      <w:r w:rsidR="00725CFE">
        <w:t>.</w:t>
      </w:r>
      <w:r>
        <w:t xml:space="preserve"> 18, 2016), </w:t>
      </w:r>
      <w:r w:rsidRPr="00DA5869">
        <w:rPr>
          <w:i/>
        </w:rPr>
        <w:t xml:space="preserve">available at  </w:t>
      </w:r>
      <w:hyperlink r:id="rId41" w:history="1">
        <w:r w:rsidRPr="006E3EB4">
          <w:rPr>
            <w:rStyle w:val="Hyperlink"/>
          </w:rPr>
          <w:t>https://legistar.council.nyc.gov/LegislationDetail.aspx?ID=2568995&amp;GUID=939E06BA-1E07-40E8-9E7D-854B7DFCB3DD&amp;Options=&amp;Search=</w:t>
        </w:r>
      </w:hyperlink>
      <w:r>
        <w:t xml:space="preserve"> (last visited June 3, 2026) </w:t>
      </w:r>
    </w:p>
  </w:footnote>
  <w:footnote w:id="71">
    <w:p w14:paraId="3834593E" w14:textId="77777777" w:rsidR="00E86AB5" w:rsidRDefault="00E86AB5" w:rsidP="00E86AB5">
      <w:pPr>
        <w:pStyle w:val="FootnoteText"/>
      </w:pPr>
      <w:r>
        <w:rPr>
          <w:rStyle w:val="FootnoteReference"/>
        </w:rPr>
        <w:footnoteRef/>
      </w:r>
      <w:r>
        <w:t xml:space="preserve"> </w:t>
      </w:r>
      <w:r w:rsidRPr="00632706">
        <w:rPr>
          <w:i/>
          <w:iCs/>
        </w:rPr>
        <w:t>Id</w:t>
      </w:r>
      <w:r>
        <w:rPr>
          <w:i/>
          <w:iCs/>
        </w:rPr>
        <w:t>.</w:t>
      </w:r>
    </w:p>
  </w:footnote>
  <w:footnote w:id="72">
    <w:p w14:paraId="4B5080DB" w14:textId="77777777" w:rsidR="00E86AB5" w:rsidRDefault="00E86AB5" w:rsidP="00E86AB5">
      <w:pPr>
        <w:pStyle w:val="FootnoteText"/>
      </w:pPr>
      <w:r>
        <w:rPr>
          <w:rStyle w:val="FootnoteReference"/>
        </w:rPr>
        <w:footnoteRef/>
      </w:r>
      <w:r>
        <w:t xml:space="preserve"> </w:t>
      </w:r>
      <w:r w:rsidRPr="00632706">
        <w:rPr>
          <w:i/>
          <w:iCs/>
        </w:rPr>
        <w:t>Id</w:t>
      </w:r>
      <w:r>
        <w:rPr>
          <w:i/>
          <w:iCs/>
        </w:rPr>
        <w:t>.</w:t>
      </w:r>
    </w:p>
  </w:footnote>
  <w:footnote w:id="73">
    <w:p w14:paraId="6E47DB00" w14:textId="1945E550" w:rsidR="00703F95" w:rsidRDefault="00703F95">
      <w:pPr>
        <w:pStyle w:val="FootnoteText"/>
      </w:pPr>
      <w:r>
        <w:rPr>
          <w:rStyle w:val="FootnoteReference"/>
        </w:rPr>
        <w:footnoteRef/>
      </w:r>
      <w:r>
        <w:t xml:space="preserve"> </w:t>
      </w:r>
      <w:r w:rsidR="00790F8B">
        <w:t xml:space="preserve">Testimony before the New York City Council Committee on Children &amp; Youth, “Executive Budget Hearing (FY26), (May 19, 2025), </w:t>
      </w:r>
      <w:r w:rsidR="00790F8B" w:rsidRPr="006406BB">
        <w:rPr>
          <w:i/>
        </w:rPr>
        <w:t>available at</w:t>
      </w:r>
      <w:r w:rsidR="00790F8B">
        <w:t xml:space="preserve"> </w:t>
      </w:r>
      <w:hyperlink r:id="rId42" w:history="1">
        <w:r w:rsidR="00790F8B" w:rsidRPr="006E3EB4">
          <w:rPr>
            <w:rStyle w:val="Hyperlink"/>
          </w:rPr>
          <w:t>https://citymeetings.nyc/meetings/new-york-city-council/2025-05-19-1000-am-committee-on-finance/chapter/council-member-stevens-questions-dycd-commissioner-on-beacon-and-cornerstone-program-updates-and-equity-concerns/</w:t>
        </w:r>
      </w:hyperlink>
      <w:r w:rsidR="00790F8B">
        <w:t xml:space="preserve"> (last visited June 3, 2026).</w:t>
      </w:r>
    </w:p>
  </w:footnote>
  <w:footnote w:id="74">
    <w:p w14:paraId="6A6C2986" w14:textId="57BD661E" w:rsidR="00E86AB5" w:rsidRDefault="00E86AB5" w:rsidP="00E86AB5">
      <w:pPr>
        <w:pStyle w:val="FootnoteText"/>
      </w:pPr>
      <w:r>
        <w:rPr>
          <w:rStyle w:val="FootnoteReference"/>
        </w:rPr>
        <w:footnoteRef/>
      </w:r>
      <w:r>
        <w:t xml:space="preserve"> </w:t>
      </w:r>
      <w:r w:rsidR="00790F8B" w:rsidRPr="00632706">
        <w:rPr>
          <w:i/>
          <w:iCs/>
        </w:rPr>
        <w:t>Id</w:t>
      </w:r>
      <w:r w:rsidR="00790F8B">
        <w:rPr>
          <w:i/>
          <w:iCs/>
        </w:rPr>
        <w:t>.</w:t>
      </w:r>
    </w:p>
  </w:footnote>
  <w:footnote w:id="75">
    <w:p w14:paraId="5281DCF5" w14:textId="77777777" w:rsidR="00E86AB5" w:rsidRDefault="00E86AB5" w:rsidP="00E86AB5">
      <w:pPr>
        <w:pStyle w:val="FootnoteText"/>
      </w:pPr>
      <w:r>
        <w:rPr>
          <w:rStyle w:val="FootnoteReference"/>
        </w:rPr>
        <w:footnoteRef/>
      </w:r>
      <w:r>
        <w:t xml:space="preserve"> </w:t>
      </w:r>
      <w:r w:rsidRPr="00632706">
        <w:rPr>
          <w:i/>
          <w:iCs/>
        </w:rPr>
        <w:t>Id</w:t>
      </w:r>
      <w:r>
        <w:rPr>
          <w:i/>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62F38"/>
    <w:multiLevelType w:val="hybridMultilevel"/>
    <w:tmpl w:val="7F3A5E1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60E15FEB"/>
    <w:multiLevelType w:val="hybridMultilevel"/>
    <w:tmpl w:val="303AA8C0"/>
    <w:lvl w:ilvl="0" w:tplc="706A043A">
      <w:start w:val="1"/>
      <w:numFmt w:val="lowerLetter"/>
      <w:lvlText w:val="%1."/>
      <w:lvlJc w:val="left"/>
      <w:pPr>
        <w:ind w:left="100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BD0D7A"/>
    <w:multiLevelType w:val="hybridMultilevel"/>
    <w:tmpl w:val="6884EB30"/>
    <w:lvl w:ilvl="0" w:tplc="AB64B924">
      <w:start w:val="1"/>
      <w:numFmt w:val="upperRoman"/>
      <w:lvlText w:val="%1."/>
      <w:lvlJc w:val="left"/>
      <w:pPr>
        <w:ind w:left="504" w:hanging="432"/>
      </w:pPr>
      <w:rPr>
        <w:rFonts w:hint="default"/>
      </w:rPr>
    </w:lvl>
    <w:lvl w:ilvl="1" w:tplc="706A043A">
      <w:start w:val="1"/>
      <w:numFmt w:val="lowerLetter"/>
      <w:lvlText w:val="%2."/>
      <w:lvlJc w:val="left"/>
      <w:pPr>
        <w:ind w:left="1008" w:hanging="28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2B"/>
    <w:rsid w:val="00023F3D"/>
    <w:rsid w:val="0002617E"/>
    <w:rsid w:val="000635A4"/>
    <w:rsid w:val="00087E83"/>
    <w:rsid w:val="00093D14"/>
    <w:rsid w:val="0009463B"/>
    <w:rsid w:val="0009542C"/>
    <w:rsid w:val="000A0D7D"/>
    <w:rsid w:val="000C4DD8"/>
    <w:rsid w:val="000F5C49"/>
    <w:rsid w:val="001363DD"/>
    <w:rsid w:val="00136D0D"/>
    <w:rsid w:val="001574F3"/>
    <w:rsid w:val="00171135"/>
    <w:rsid w:val="00176FBB"/>
    <w:rsid w:val="00183466"/>
    <w:rsid w:val="001D084F"/>
    <w:rsid w:val="001E0309"/>
    <w:rsid w:val="0020332B"/>
    <w:rsid w:val="00213EA8"/>
    <w:rsid w:val="00221982"/>
    <w:rsid w:val="002411DE"/>
    <w:rsid w:val="0024285C"/>
    <w:rsid w:val="00256EAA"/>
    <w:rsid w:val="002676CE"/>
    <w:rsid w:val="00282118"/>
    <w:rsid w:val="002860C4"/>
    <w:rsid w:val="002B37BB"/>
    <w:rsid w:val="002E03C5"/>
    <w:rsid w:val="00320FDB"/>
    <w:rsid w:val="00321E7C"/>
    <w:rsid w:val="00330BAA"/>
    <w:rsid w:val="003369C2"/>
    <w:rsid w:val="00366624"/>
    <w:rsid w:val="003949AC"/>
    <w:rsid w:val="003B752E"/>
    <w:rsid w:val="003B7F99"/>
    <w:rsid w:val="003C4BEA"/>
    <w:rsid w:val="003D585D"/>
    <w:rsid w:val="003F59D6"/>
    <w:rsid w:val="004159F3"/>
    <w:rsid w:val="004524B6"/>
    <w:rsid w:val="00473AB7"/>
    <w:rsid w:val="0049144C"/>
    <w:rsid w:val="004A76C8"/>
    <w:rsid w:val="004B36E2"/>
    <w:rsid w:val="004B5706"/>
    <w:rsid w:val="004C5B5B"/>
    <w:rsid w:val="004E3A5D"/>
    <w:rsid w:val="004E45C8"/>
    <w:rsid w:val="004E7D5A"/>
    <w:rsid w:val="004F4005"/>
    <w:rsid w:val="004F5838"/>
    <w:rsid w:val="00511347"/>
    <w:rsid w:val="0053713F"/>
    <w:rsid w:val="00547C5F"/>
    <w:rsid w:val="00557FAA"/>
    <w:rsid w:val="00571FA5"/>
    <w:rsid w:val="005924EB"/>
    <w:rsid w:val="005A2AFA"/>
    <w:rsid w:val="005B43D5"/>
    <w:rsid w:val="005D0ABE"/>
    <w:rsid w:val="005E7AB5"/>
    <w:rsid w:val="006406BB"/>
    <w:rsid w:val="00643FB6"/>
    <w:rsid w:val="00653AC2"/>
    <w:rsid w:val="006544B4"/>
    <w:rsid w:val="00662274"/>
    <w:rsid w:val="00663D16"/>
    <w:rsid w:val="0068649E"/>
    <w:rsid w:val="0068692F"/>
    <w:rsid w:val="00691F9D"/>
    <w:rsid w:val="0069393B"/>
    <w:rsid w:val="006C1100"/>
    <w:rsid w:val="006C38A3"/>
    <w:rsid w:val="006C7FC1"/>
    <w:rsid w:val="006D452B"/>
    <w:rsid w:val="006F3981"/>
    <w:rsid w:val="006F645B"/>
    <w:rsid w:val="00703F95"/>
    <w:rsid w:val="00712FF0"/>
    <w:rsid w:val="0071764B"/>
    <w:rsid w:val="0072524F"/>
    <w:rsid w:val="00725CFE"/>
    <w:rsid w:val="00747A14"/>
    <w:rsid w:val="0076564A"/>
    <w:rsid w:val="0078015E"/>
    <w:rsid w:val="00785D7F"/>
    <w:rsid w:val="00790F8B"/>
    <w:rsid w:val="00794C75"/>
    <w:rsid w:val="007A0BDA"/>
    <w:rsid w:val="007A5295"/>
    <w:rsid w:val="007A68D3"/>
    <w:rsid w:val="007A7BC5"/>
    <w:rsid w:val="007C6AA1"/>
    <w:rsid w:val="0081333C"/>
    <w:rsid w:val="00830D00"/>
    <w:rsid w:val="008459EE"/>
    <w:rsid w:val="00853D4D"/>
    <w:rsid w:val="00864C40"/>
    <w:rsid w:val="00870417"/>
    <w:rsid w:val="00876D7A"/>
    <w:rsid w:val="008851AB"/>
    <w:rsid w:val="008A7681"/>
    <w:rsid w:val="008E6E48"/>
    <w:rsid w:val="0090132C"/>
    <w:rsid w:val="00902E61"/>
    <w:rsid w:val="00912A37"/>
    <w:rsid w:val="00916934"/>
    <w:rsid w:val="009317DA"/>
    <w:rsid w:val="00971C10"/>
    <w:rsid w:val="00975A49"/>
    <w:rsid w:val="009831D1"/>
    <w:rsid w:val="009B4D43"/>
    <w:rsid w:val="009C39A4"/>
    <w:rsid w:val="009E0456"/>
    <w:rsid w:val="009F0ABE"/>
    <w:rsid w:val="00A166EF"/>
    <w:rsid w:val="00A44F64"/>
    <w:rsid w:val="00A62682"/>
    <w:rsid w:val="00A67C4A"/>
    <w:rsid w:val="00A944F4"/>
    <w:rsid w:val="00AA3537"/>
    <w:rsid w:val="00AB3DED"/>
    <w:rsid w:val="00AC484D"/>
    <w:rsid w:val="00AC5DD2"/>
    <w:rsid w:val="00AD034C"/>
    <w:rsid w:val="00B03691"/>
    <w:rsid w:val="00B202C0"/>
    <w:rsid w:val="00B32F2B"/>
    <w:rsid w:val="00B44D5B"/>
    <w:rsid w:val="00B5542B"/>
    <w:rsid w:val="00B74583"/>
    <w:rsid w:val="00B90311"/>
    <w:rsid w:val="00B97D17"/>
    <w:rsid w:val="00BA25C8"/>
    <w:rsid w:val="00BE3A82"/>
    <w:rsid w:val="00BE5018"/>
    <w:rsid w:val="00BE514F"/>
    <w:rsid w:val="00BE6874"/>
    <w:rsid w:val="00BF01B9"/>
    <w:rsid w:val="00BF070B"/>
    <w:rsid w:val="00C07CF5"/>
    <w:rsid w:val="00C13DE0"/>
    <w:rsid w:val="00C21C69"/>
    <w:rsid w:val="00C25F29"/>
    <w:rsid w:val="00C31ABB"/>
    <w:rsid w:val="00C536B3"/>
    <w:rsid w:val="00C60CCD"/>
    <w:rsid w:val="00C73267"/>
    <w:rsid w:val="00C96BDF"/>
    <w:rsid w:val="00CB27F7"/>
    <w:rsid w:val="00CF7104"/>
    <w:rsid w:val="00D0225F"/>
    <w:rsid w:val="00D175C2"/>
    <w:rsid w:val="00D32ADB"/>
    <w:rsid w:val="00D50100"/>
    <w:rsid w:val="00D51011"/>
    <w:rsid w:val="00D529B0"/>
    <w:rsid w:val="00D7297F"/>
    <w:rsid w:val="00D934F3"/>
    <w:rsid w:val="00D96ACC"/>
    <w:rsid w:val="00DA5869"/>
    <w:rsid w:val="00E14DE4"/>
    <w:rsid w:val="00E270DC"/>
    <w:rsid w:val="00E51F70"/>
    <w:rsid w:val="00E70BE3"/>
    <w:rsid w:val="00E72207"/>
    <w:rsid w:val="00E72F36"/>
    <w:rsid w:val="00E83D99"/>
    <w:rsid w:val="00E84F8C"/>
    <w:rsid w:val="00E86AB5"/>
    <w:rsid w:val="00ED313A"/>
    <w:rsid w:val="00F43EF8"/>
    <w:rsid w:val="00F9035C"/>
    <w:rsid w:val="00FB1EB4"/>
    <w:rsid w:val="00FC284E"/>
    <w:rsid w:val="00FD5F50"/>
    <w:rsid w:val="00FE23D6"/>
    <w:rsid w:val="00FE6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51BA"/>
  <w15:chartTrackingRefBased/>
  <w15:docId w15:val="{BBDF9560-7D8F-41FD-B52D-271463E4D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F2B"/>
    <w:pPr>
      <w:spacing w:after="0" w:line="240" w:lineRule="auto"/>
    </w:pPr>
    <w:rPr>
      <w:rFonts w:eastAsia="Times New Roman"/>
      <w:kern w:val="0"/>
      <w14:ligatures w14:val="none"/>
    </w:rPr>
  </w:style>
  <w:style w:type="paragraph" w:styleId="Heading1">
    <w:name w:val="heading 1"/>
    <w:basedOn w:val="Normal"/>
    <w:next w:val="Normal"/>
    <w:link w:val="Heading1Char"/>
    <w:uiPriority w:val="9"/>
    <w:qFormat/>
    <w:rsid w:val="00B32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F2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F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32F2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32F2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32F2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32F2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32F2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F2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F2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32F2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32F2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32F2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32F2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32F2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32F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F2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F2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32F2B"/>
    <w:pPr>
      <w:spacing w:before="160"/>
      <w:jc w:val="center"/>
    </w:pPr>
    <w:rPr>
      <w:i/>
      <w:iCs/>
      <w:color w:val="404040" w:themeColor="text1" w:themeTint="BF"/>
    </w:rPr>
  </w:style>
  <w:style w:type="character" w:customStyle="1" w:styleId="QuoteChar">
    <w:name w:val="Quote Char"/>
    <w:basedOn w:val="DefaultParagraphFont"/>
    <w:link w:val="Quote"/>
    <w:uiPriority w:val="29"/>
    <w:rsid w:val="00B32F2B"/>
    <w:rPr>
      <w:i/>
      <w:iCs/>
      <w:color w:val="404040" w:themeColor="text1" w:themeTint="BF"/>
    </w:rPr>
  </w:style>
  <w:style w:type="paragraph" w:styleId="ListParagraph">
    <w:name w:val="List Paragraph"/>
    <w:basedOn w:val="Normal"/>
    <w:uiPriority w:val="34"/>
    <w:qFormat/>
    <w:rsid w:val="00B32F2B"/>
    <w:pPr>
      <w:ind w:left="720"/>
      <w:contextualSpacing/>
    </w:pPr>
  </w:style>
  <w:style w:type="character" w:styleId="IntenseEmphasis">
    <w:name w:val="Intense Emphasis"/>
    <w:basedOn w:val="DefaultParagraphFont"/>
    <w:uiPriority w:val="21"/>
    <w:qFormat/>
    <w:rsid w:val="00B32F2B"/>
    <w:rPr>
      <w:i/>
      <w:iCs/>
      <w:color w:val="0F4761" w:themeColor="accent1" w:themeShade="BF"/>
    </w:rPr>
  </w:style>
  <w:style w:type="paragraph" w:styleId="IntenseQuote">
    <w:name w:val="Intense Quote"/>
    <w:basedOn w:val="Normal"/>
    <w:next w:val="Normal"/>
    <w:link w:val="IntenseQuoteChar"/>
    <w:uiPriority w:val="30"/>
    <w:qFormat/>
    <w:rsid w:val="00B32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F2B"/>
    <w:rPr>
      <w:i/>
      <w:iCs/>
      <w:color w:val="0F4761" w:themeColor="accent1" w:themeShade="BF"/>
    </w:rPr>
  </w:style>
  <w:style w:type="character" w:styleId="IntenseReference">
    <w:name w:val="Intense Reference"/>
    <w:basedOn w:val="DefaultParagraphFont"/>
    <w:uiPriority w:val="32"/>
    <w:qFormat/>
    <w:rsid w:val="00B32F2B"/>
    <w:rPr>
      <w:b/>
      <w:bCs/>
      <w:smallCaps/>
      <w:color w:val="0F4761" w:themeColor="accent1" w:themeShade="BF"/>
      <w:spacing w:val="5"/>
    </w:rPr>
  </w:style>
  <w:style w:type="table" w:styleId="TableGrid">
    <w:name w:val="Table Grid"/>
    <w:basedOn w:val="TableNormal"/>
    <w:uiPriority w:val="39"/>
    <w:rsid w:val="00B32F2B"/>
    <w:pPr>
      <w:spacing w:after="0" w:line="240" w:lineRule="auto"/>
    </w:pPr>
    <w:rPr>
      <w:rFonts w:ascii="Aptos" w:eastAsia="Aptos" w:hAnsi="Aptos"/>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6AB5"/>
    <w:rPr>
      <w:color w:val="467886" w:themeColor="hyperlink"/>
      <w:u w:val="single"/>
    </w:rPr>
  </w:style>
  <w:style w:type="paragraph" w:styleId="FootnoteText">
    <w:name w:val="footnote text"/>
    <w:basedOn w:val="Normal"/>
    <w:link w:val="FootnoteTextChar"/>
    <w:uiPriority w:val="99"/>
    <w:semiHidden/>
    <w:unhideWhenUsed/>
    <w:rsid w:val="00E86AB5"/>
    <w:rPr>
      <w:rFonts w:eastAsia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E86AB5"/>
    <w:rPr>
      <w:sz w:val="20"/>
      <w:szCs w:val="20"/>
    </w:rPr>
  </w:style>
  <w:style w:type="character" w:styleId="FootnoteReference">
    <w:name w:val="footnote reference"/>
    <w:basedOn w:val="DefaultParagraphFont"/>
    <w:uiPriority w:val="99"/>
    <w:semiHidden/>
    <w:unhideWhenUsed/>
    <w:rsid w:val="00E86AB5"/>
    <w:rPr>
      <w:vertAlign w:val="superscript"/>
    </w:rPr>
  </w:style>
  <w:style w:type="character" w:styleId="FollowedHyperlink">
    <w:name w:val="FollowedHyperlink"/>
    <w:basedOn w:val="DefaultParagraphFont"/>
    <w:uiPriority w:val="99"/>
    <w:semiHidden/>
    <w:unhideWhenUsed/>
    <w:rsid w:val="00E86AB5"/>
    <w:rPr>
      <w:color w:val="96607D" w:themeColor="followedHyperlink"/>
      <w:u w:val="single"/>
    </w:rPr>
  </w:style>
  <w:style w:type="paragraph" w:styleId="Header">
    <w:name w:val="header"/>
    <w:basedOn w:val="Normal"/>
    <w:link w:val="HeaderChar"/>
    <w:uiPriority w:val="99"/>
    <w:semiHidden/>
    <w:unhideWhenUsed/>
    <w:rsid w:val="004E7D5A"/>
    <w:pPr>
      <w:tabs>
        <w:tab w:val="center" w:pos="4680"/>
        <w:tab w:val="right" w:pos="9360"/>
      </w:tabs>
    </w:pPr>
  </w:style>
  <w:style w:type="character" w:customStyle="1" w:styleId="HeaderChar">
    <w:name w:val="Header Char"/>
    <w:basedOn w:val="DefaultParagraphFont"/>
    <w:link w:val="Header"/>
    <w:uiPriority w:val="99"/>
    <w:semiHidden/>
    <w:rsid w:val="004E7D5A"/>
    <w:rPr>
      <w:rFonts w:eastAsia="Times New Roman"/>
      <w:kern w:val="0"/>
      <w14:ligatures w14:val="none"/>
    </w:rPr>
  </w:style>
  <w:style w:type="paragraph" w:styleId="Footer">
    <w:name w:val="footer"/>
    <w:basedOn w:val="Normal"/>
    <w:link w:val="FooterChar"/>
    <w:uiPriority w:val="99"/>
    <w:semiHidden/>
    <w:unhideWhenUsed/>
    <w:rsid w:val="004E7D5A"/>
    <w:pPr>
      <w:tabs>
        <w:tab w:val="center" w:pos="4680"/>
        <w:tab w:val="right" w:pos="9360"/>
      </w:tabs>
    </w:pPr>
  </w:style>
  <w:style w:type="character" w:customStyle="1" w:styleId="FooterChar">
    <w:name w:val="Footer Char"/>
    <w:basedOn w:val="DefaultParagraphFont"/>
    <w:link w:val="Footer"/>
    <w:uiPriority w:val="99"/>
    <w:semiHidden/>
    <w:rsid w:val="004E7D5A"/>
    <w:rPr>
      <w:rFonts w:eastAsia="Times New Roman"/>
      <w:kern w:val="0"/>
      <w14:ligatures w14:val="none"/>
    </w:rPr>
  </w:style>
  <w:style w:type="character" w:customStyle="1" w:styleId="normaltextrun">
    <w:name w:val="normaltextrun"/>
    <w:basedOn w:val="DefaultParagraphFont"/>
    <w:rsid w:val="00C60CCD"/>
  </w:style>
  <w:style w:type="character" w:customStyle="1" w:styleId="eop">
    <w:name w:val="eop"/>
    <w:basedOn w:val="DefaultParagraphFont"/>
    <w:rsid w:val="00C60CCD"/>
  </w:style>
  <w:style w:type="paragraph" w:styleId="HTMLPreformatted">
    <w:name w:val="HTML Preformatted"/>
    <w:basedOn w:val="Normal"/>
    <w:link w:val="HTMLPreformattedChar"/>
    <w:uiPriority w:val="99"/>
    <w:unhideWhenUsed/>
    <w:rsid w:val="00C60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60CCD"/>
    <w:rPr>
      <w:rFonts w:ascii="Courier New" w:eastAsia="Times New Roman" w:hAnsi="Courier New" w:cs="Courier New"/>
      <w:kern w:val="0"/>
      <w:sz w:val="20"/>
      <w:szCs w:val="20"/>
      <w14:ligatures w14:val="none"/>
    </w:rPr>
  </w:style>
  <w:style w:type="paragraph" w:styleId="NormalWeb">
    <w:name w:val="Normal (Web)"/>
    <w:basedOn w:val="Normal"/>
    <w:uiPriority w:val="99"/>
    <w:unhideWhenUsed/>
    <w:rsid w:val="00C60CCD"/>
    <w:pPr>
      <w:spacing w:before="100" w:beforeAutospacing="1" w:after="100" w:afterAutospacing="1"/>
    </w:pPr>
  </w:style>
  <w:style w:type="character" w:styleId="Strong">
    <w:name w:val="Strong"/>
    <w:basedOn w:val="DefaultParagraphFont"/>
    <w:uiPriority w:val="22"/>
    <w:qFormat/>
    <w:rsid w:val="00C60CCD"/>
    <w:rPr>
      <w:b/>
      <w:bCs/>
    </w:rPr>
  </w:style>
  <w:style w:type="paragraph" w:styleId="NoSpacing">
    <w:name w:val="No Spacing"/>
    <w:uiPriority w:val="1"/>
    <w:qFormat/>
    <w:rsid w:val="00C60CCD"/>
    <w:pPr>
      <w:spacing w:after="0" w:line="240" w:lineRule="auto"/>
    </w:pPr>
    <w:rPr>
      <w:rFonts w:asciiTheme="minorHAnsi" w:hAnsiTheme="minorHAnsi" w:cstheme="minorBidi"/>
      <w:kern w:val="0"/>
      <w:sz w:val="22"/>
      <w:szCs w:val="22"/>
      <w14:ligatures w14:val="none"/>
    </w:rPr>
  </w:style>
  <w:style w:type="paragraph" w:styleId="Revision">
    <w:name w:val="Revision"/>
    <w:hidden/>
    <w:uiPriority w:val="99"/>
    <w:semiHidden/>
    <w:rsid w:val="00AB3DED"/>
    <w:pPr>
      <w:spacing w:after="0" w:line="240" w:lineRule="auto"/>
    </w:pPr>
    <w:rPr>
      <w:rFonts w:eastAsia="Times New Roman"/>
      <w:kern w:val="0"/>
      <w14:ligatures w14:val="none"/>
    </w:rPr>
  </w:style>
  <w:style w:type="character" w:styleId="CommentReference">
    <w:name w:val="annotation reference"/>
    <w:basedOn w:val="DefaultParagraphFont"/>
    <w:uiPriority w:val="99"/>
    <w:semiHidden/>
    <w:unhideWhenUsed/>
    <w:rsid w:val="00AB3DED"/>
    <w:rPr>
      <w:sz w:val="16"/>
      <w:szCs w:val="16"/>
    </w:rPr>
  </w:style>
  <w:style w:type="paragraph" w:styleId="CommentText">
    <w:name w:val="annotation text"/>
    <w:basedOn w:val="Normal"/>
    <w:link w:val="CommentTextChar"/>
    <w:uiPriority w:val="99"/>
    <w:unhideWhenUsed/>
    <w:rsid w:val="00AB3DED"/>
    <w:rPr>
      <w:sz w:val="20"/>
      <w:szCs w:val="20"/>
    </w:rPr>
  </w:style>
  <w:style w:type="character" w:customStyle="1" w:styleId="CommentTextChar">
    <w:name w:val="Comment Text Char"/>
    <w:basedOn w:val="DefaultParagraphFont"/>
    <w:link w:val="CommentText"/>
    <w:uiPriority w:val="99"/>
    <w:rsid w:val="00AB3DED"/>
    <w:rPr>
      <w:rFonts w:eastAsia="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B3DED"/>
    <w:rPr>
      <w:b/>
      <w:bCs/>
    </w:rPr>
  </w:style>
  <w:style w:type="character" w:customStyle="1" w:styleId="CommentSubjectChar">
    <w:name w:val="Comment Subject Char"/>
    <w:basedOn w:val="CommentTextChar"/>
    <w:link w:val="CommentSubject"/>
    <w:uiPriority w:val="99"/>
    <w:semiHidden/>
    <w:rsid w:val="00AB3DED"/>
    <w:rPr>
      <w:rFonts w:eastAsia="Times New Roman"/>
      <w:b/>
      <w:bCs/>
      <w:kern w:val="0"/>
      <w:sz w:val="20"/>
      <w:szCs w:val="20"/>
      <w14:ligatures w14:val="none"/>
    </w:rPr>
  </w:style>
  <w:style w:type="paragraph" w:styleId="BalloonText">
    <w:name w:val="Balloon Text"/>
    <w:basedOn w:val="Normal"/>
    <w:link w:val="BalloonTextChar"/>
    <w:uiPriority w:val="99"/>
    <w:semiHidden/>
    <w:unhideWhenUsed/>
    <w:rsid w:val="004159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9F3"/>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13" Type="http://schemas.openxmlformats.org/officeDocument/2006/relationships/hyperlink" Target="https://www.nyc.gov/site/dycd/services/after-school/cornerstone-youth-programs.page" TargetMode="External"/><Relationship Id="rId18" Type="http://schemas.openxmlformats.org/officeDocument/2006/relationships/hyperlink" Target="https://camba.org/cambas-stuyvesant-gardens-cornerstone-community-center-gets-modern-makeover-from-west-elm/" TargetMode="External"/><Relationship Id="rId26" Type="http://schemas.openxmlformats.org/officeDocument/2006/relationships/hyperlink" Target="https://camba.org/programs/cornerstone-community-centers/" TargetMode="External"/><Relationship Id="rId39" Type="http://schemas.openxmlformats.org/officeDocument/2006/relationships/hyperlink" Target="https://sachspolicy.com/wp-content/uploads/2017/05/DYCD-Beacon-Standalone-RFP.pdf" TargetMode="External"/><Relationship Id="rId21" Type="http://schemas.openxmlformats.org/officeDocument/2006/relationships/hyperlink" Target="https://www.niabklyn.org/community-centers" TargetMode="External"/><Relationship Id="rId34" Type="http://schemas.openxmlformats.org/officeDocument/2006/relationships/hyperlink" Target="https://www.nyc.gov/site/dycd/services/after-school/beacon-youth-programs.page" TargetMode="External"/><Relationship Id="rId42" Type="http://schemas.openxmlformats.org/officeDocument/2006/relationships/hyperlink" Target="https://citymeetings.nyc/meetings/new-york-city-council/2025-05-19-1000-am-committee-on-finance/chapter/council-member-stevens-questions-dycd-commissioner-on-beacon-and-cornerstone-program-updates-and-equity-concerns/" TargetMode="External"/><Relationship Id="rId7" Type="http://schemas.openxmlformats.org/officeDocument/2006/relationships/hyperlink" Target="https://goddard.org/programs/children-and-youth/beacon/" TargetMode="External"/><Relationship Id="rId2" Type="http://schemas.openxmlformats.org/officeDocument/2006/relationships/hyperlink" Target="https://www.nyc.gov/site/dycd/services/after-school/beacon.page" TargetMode="External"/><Relationship Id="rId16" Type="http://schemas.openxmlformats.org/officeDocument/2006/relationships/hyperlink" Target="https://goodshepherds.org/program/cornerstone-program/" TargetMode="External"/><Relationship Id="rId20" Type="http://schemas.openxmlformats.org/officeDocument/2006/relationships/hyperlink" Target="https://eapps.nycha.info/NychaMetrics/Charts/PublicHousingChartsTabs" TargetMode="External"/><Relationship Id="rId29" Type="http://schemas.openxmlformats.org/officeDocument/2006/relationships/hyperlink" Target="https://www.bgccapitalarea.org/post/how-youth-can-benefit-from-enrichment-activities" TargetMode="External"/><Relationship Id="rId41" Type="http://schemas.openxmlformats.org/officeDocument/2006/relationships/hyperlink" Target="https://legistar.council.nyc.gov/LegislationDetail.aspx?ID=2568995&amp;GUID=939E06BA-1E07-40E8-9E7D-854B7DFCB3DD&amp;Options=&amp;Search=" TargetMode="External"/><Relationship Id="rId1" Type="http://schemas.openxmlformats.org/officeDocument/2006/relationships/hyperlink" Target="https://www.nyc.gov/assets/operations/downloads/pdf/pmmr2026/2026_pmmr.pdf" TargetMode="External"/><Relationship Id="rId6" Type="http://schemas.openxmlformats.org/officeDocument/2006/relationships/hyperlink" Target="https://camba.org/programs/beacon-community-centers/" TargetMode="External"/><Relationship Id="rId11" Type="http://schemas.openxmlformats.org/officeDocument/2006/relationships/hyperlink" Target="https://www.nyc.gov/site/dycd/about/about-dycd/history.page" TargetMode="External"/><Relationship Id="rId24" Type="http://schemas.openxmlformats.org/officeDocument/2006/relationships/hyperlink" Target="https://www.niabklyn.org/community-centers" TargetMode="External"/><Relationship Id="rId32" Type="http://schemas.openxmlformats.org/officeDocument/2006/relationships/hyperlink" Target="https://www.hhs.gov/sites/default/files/surgeon-general-youth-mental-health-advisory.pdf" TargetMode="External"/><Relationship Id="rId37" Type="http://schemas.openxmlformats.org/officeDocument/2006/relationships/hyperlink" Target="https://cccnewyork.org/data-publications/beacon-community-centers-concept-paper/" TargetMode="External"/><Relationship Id="rId40" Type="http://schemas.openxmlformats.org/officeDocument/2006/relationships/hyperlink" Target="https://www.nyc.gov/assets/dycd/downloads/pdf/10-08-15_Cornerstone_Program_RFP_Pre-Proposal_Conference.pdf" TargetMode="External"/><Relationship Id="rId5" Type="http://schemas.openxmlformats.org/officeDocument/2006/relationships/hyperlink" Target="https://www.nyc.gov/site/dycd/services/after-school/beacon-youth-programs.page" TargetMode="External"/><Relationship Id="rId15" Type="http://schemas.openxmlformats.org/officeDocument/2006/relationships/hyperlink" Target="https://www.nyc.gov/site/dycd/services/after-school/cornerstone-adult-programs.page" TargetMode="External"/><Relationship Id="rId23" Type="http://schemas.openxmlformats.org/officeDocument/2006/relationships/hyperlink" Target="https://www.bgccapitalarea.org/post/how-youth-can-benefit-from-enrichment-activities" TargetMode="External"/><Relationship Id="rId28" Type="http://schemas.openxmlformats.org/officeDocument/2006/relationships/hyperlink" Target="https://www.nyc.gov/site/dycd/services/after-school/beacon-youth-programs.page" TargetMode="External"/><Relationship Id="rId36" Type="http://schemas.openxmlformats.org/officeDocument/2006/relationships/hyperlink" Target="https://www.sachspolicy.com/2017/05/beacon-community-centers-rf/" TargetMode="External"/><Relationship Id="rId10" Type="http://schemas.openxmlformats.org/officeDocument/2006/relationships/hyperlink" Target="https://www.nyc.gov/assets/operations/downloads/pdf/pmmr2026/2026_pmmr.pdf" TargetMode="External"/><Relationship Id="rId19" Type="http://schemas.openxmlformats.org/officeDocument/2006/relationships/hyperlink" Target="https://eapps.nycha.info/NychaMetrics/Charts/PublicHousingChartsTabs" TargetMode="External"/><Relationship Id="rId31" Type="http://schemas.openxmlformats.org/officeDocument/2006/relationships/hyperlink" Target="https://www.edweek.org/leadership/teens-are-the-loneliest-people-in-the-world-a-new-report-finds-why/2025/08" TargetMode="External"/><Relationship Id="rId4" Type="http://schemas.openxmlformats.org/officeDocument/2006/relationships/hyperlink" Target="https://sachspolicy.com/wp-content/uploads/2017/05/DYCD-Beacon-Standalone-RFP.pdf" TargetMode="External"/><Relationship Id="rId9" Type="http://schemas.openxmlformats.org/officeDocument/2006/relationships/hyperlink" Target="https://www.nyc.gov/site/dycd/services/after-school/beacon-youth-programs.page" TargetMode="External"/><Relationship Id="rId14" Type="http://schemas.openxmlformats.org/officeDocument/2006/relationships/hyperlink" Target="https://hanac.org/programs-services/youth-programs/cornerstone/" TargetMode="External"/><Relationship Id="rId22" Type="http://schemas.openxmlformats.org/officeDocument/2006/relationships/hyperlink" Target="https://www.elevancehealth.com/our-approach-to-health/whole-health/community-centers-and-their-role-in-supporting-a-whole-health-approach" TargetMode="External"/><Relationship Id="rId27" Type="http://schemas.openxmlformats.org/officeDocument/2006/relationships/hyperlink" Target="https://afterschoolalliance.org/documents/The-Latest-Research-on-the-Impact-of-Afterschool-and-Summer-Programs-2024.pdf" TargetMode="External"/><Relationship Id="rId30" Type="http://schemas.openxmlformats.org/officeDocument/2006/relationships/hyperlink" Target="https://www.apa.org/monitor/2025/04-05/teen-social-emotional-support" TargetMode="External"/><Relationship Id="rId35" Type="http://schemas.openxmlformats.org/officeDocument/2006/relationships/hyperlink" Target="https://www.nyc.gov/site/dycd/services/after-school/cornerstone-youth-programs.page" TargetMode="External"/><Relationship Id="rId8" Type="http://schemas.openxmlformats.org/officeDocument/2006/relationships/hyperlink" Target="https://www.nyc.gov/site/dycd/services/after-school/beacon-adult-programs.page" TargetMode="External"/><Relationship Id="rId3" Type="http://schemas.openxmlformats.org/officeDocument/2006/relationships/hyperlink" Target="https://www.nyc.gov/site/dycd/services/after-school/cornerstone.page" TargetMode="External"/><Relationship Id="rId12" Type="http://schemas.openxmlformats.org/officeDocument/2006/relationships/hyperlink" Target="https://www.nyc.gov/site/dycd/services/after-school/cornerstone.page" TargetMode="External"/><Relationship Id="rId17" Type="http://schemas.openxmlformats.org/officeDocument/2006/relationships/hyperlink" Target="https://camba.org/programs/cornerstone-community-centers/" TargetMode="External"/><Relationship Id="rId25" Type="http://schemas.openxmlformats.org/officeDocument/2006/relationships/hyperlink" Target="https://www.bgccapitalarea.org/post/how-youth-can-benefit-from-enrichment-activities" TargetMode="External"/><Relationship Id="rId33" Type="http://schemas.openxmlformats.org/officeDocument/2006/relationships/hyperlink" Target="https://pmc.ncbi.nlm.nih.gov/articles/PMC8342942/" TargetMode="External"/><Relationship Id="rId38" Type="http://schemas.openxmlformats.org/officeDocument/2006/relationships/hyperlink" Target="https://humanservicescouncil.org/rater/beacon-community-centers-acs-prevention-programs-part-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F0B8C-2BA0-4DD6-BA83-AD795DE77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7070</Words>
  <Characters>40304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dc:description/>
  <cp:lastModifiedBy>Ogasawara, Rie</cp:lastModifiedBy>
  <cp:revision>2</cp:revision>
  <dcterms:created xsi:type="dcterms:W3CDTF">2026-06-22T16:08:00Z</dcterms:created>
  <dcterms:modified xsi:type="dcterms:W3CDTF">2026-06-22T16:08:00Z</dcterms:modified>
</cp:coreProperties>
</file>