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0D46" w14:textId="53EE8481" w:rsidR="00816660" w:rsidRDefault="00816660" w:rsidP="2FCD00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FCD001C">
        <w:rPr>
          <w:rFonts w:ascii="Times New Roman" w:eastAsia="Times New Roman" w:hAnsi="Times New Roman" w:cs="Times New Roman"/>
          <w:sz w:val="24"/>
          <w:szCs w:val="24"/>
        </w:rPr>
        <w:t>Res. No.</w:t>
      </w:r>
      <w:r w:rsidR="005160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CC">
        <w:rPr>
          <w:rFonts w:ascii="Times New Roman" w:eastAsia="Times New Roman" w:hAnsi="Times New Roman" w:cs="Times New Roman"/>
          <w:sz w:val="24"/>
          <w:szCs w:val="24"/>
        </w:rPr>
        <w:t>12</w:t>
      </w:r>
    </w:p>
    <w:p w14:paraId="11252CD2" w14:textId="77777777" w:rsidR="00816660" w:rsidRDefault="00816660" w:rsidP="00816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52777" w14:textId="043E055C" w:rsidR="009B0AA7" w:rsidRPr="00996A92" w:rsidRDefault="009B0AA7" w:rsidP="2FCD001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996A92">
        <w:rPr>
          <w:rFonts w:ascii="Times New Roman" w:eastAsia="Times New Roman" w:hAnsi="Times New Roman" w:cs="Times New Roman"/>
          <w:vanish/>
          <w:sz w:val="24"/>
          <w:szCs w:val="24"/>
        </w:rPr>
        <w:t>..Tit</w:t>
      </w:r>
      <w:r w:rsidR="4C51AF68" w:rsidRPr="00996A92">
        <w:rPr>
          <w:rFonts w:ascii="Times New Roman" w:eastAsia="Times New Roman" w:hAnsi="Times New Roman" w:cs="Times New Roman"/>
          <w:vanish/>
          <w:sz w:val="24"/>
          <w:szCs w:val="24"/>
        </w:rPr>
        <w:t>le</w:t>
      </w:r>
    </w:p>
    <w:p w14:paraId="4437DC64" w14:textId="525D3471" w:rsidR="00816660" w:rsidRDefault="006B021C" w:rsidP="00816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Resolution calling upon the New York State Legislature to pass and the governor to sign A.6955-A/S.7197, which would ensure that battery energy storage systems are sited </w:t>
      </w:r>
      <w:r w:rsidR="007B3CA9">
        <w:rPr>
          <w:rFonts w:ascii="Times New Roman" w:eastAsia="Times New Roman" w:hAnsi="Times New Roman" w:cs="Times New Roman"/>
          <w:sz w:val="24"/>
          <w:szCs w:val="24"/>
        </w:rPr>
        <w:t>at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appropriate distance from neighboring properties</w:t>
      </w:r>
    </w:p>
    <w:p w14:paraId="2E0ED234" w14:textId="77777777" w:rsidR="009B0AA7" w:rsidRPr="00A956F4" w:rsidRDefault="009B0AA7" w:rsidP="00816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A956F4">
        <w:rPr>
          <w:rFonts w:ascii="Times New Roman" w:eastAsia="Times New Roman" w:hAnsi="Times New Roman" w:cs="Times New Roman"/>
          <w:vanish/>
          <w:sz w:val="24"/>
          <w:szCs w:val="24"/>
        </w:rPr>
        <w:t>..Body</w:t>
      </w:r>
    </w:p>
    <w:p w14:paraId="09A2E19F" w14:textId="77777777" w:rsidR="00816660" w:rsidRPr="00A956F4" w:rsidRDefault="00816660" w:rsidP="00816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FE2D3" w14:textId="77777777" w:rsidR="00CB392A" w:rsidRDefault="00CB392A" w:rsidP="00CB39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Ariola, Louis, Banks, Lee and Morano</w:t>
      </w:r>
    </w:p>
    <w:p w14:paraId="087DD49C" w14:textId="5EB35B87" w:rsidR="006B021C" w:rsidRDefault="006B021C" w:rsidP="003D1F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9D027" w14:textId="4BAA56EC" w:rsidR="002D6D57" w:rsidRPr="00D46DFE" w:rsidRDefault="006B021C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6DFE">
        <w:rPr>
          <w:rFonts w:ascii="Times New Roman" w:hAnsi="Times New Roman" w:cs="Times New Roman"/>
          <w:sz w:val="24"/>
          <w:szCs w:val="24"/>
        </w:rPr>
        <w:t xml:space="preserve">Whereas, </w:t>
      </w: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Battery energy storage systems are increasingly becoming a vital part of New York's clean energy framework; </w:t>
      </w:r>
      <w:r w:rsidR="002D6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and</w:t>
      </w:r>
    </w:p>
    <w:p w14:paraId="513CFFD9" w14:textId="7D7CE827" w:rsidR="003C51C6" w:rsidRPr="00D46DFE" w:rsidRDefault="00A21F37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  <w:t xml:space="preserve">Whereas, </w:t>
      </w:r>
      <w:r w:rsidR="003C51C6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In 2024, Governor Kathy Hochul </w:t>
      </w: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announced</w:t>
      </w:r>
      <w:r w:rsidR="00A371C5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</w:t>
      </w:r>
      <w:r w:rsidR="00A371C5" w:rsidRPr="00D46DFE">
        <w:rPr>
          <w:rFonts w:ascii="Times New Roman" w:eastAsia="Times New Roman" w:hAnsi="Times New Roman" w:cs="Times New Roman"/>
          <w:sz w:val="24"/>
          <w:szCs w:val="24"/>
        </w:rPr>
        <w:t>the New York State Public Service Commission</w:t>
      </w:r>
      <w:r w:rsidR="00A371C5" w:rsidRPr="00A37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1C5" w:rsidRPr="00D46DFE">
        <w:rPr>
          <w:rFonts w:ascii="Times New Roman" w:eastAsia="Times New Roman" w:hAnsi="Times New Roman" w:cs="Times New Roman"/>
          <w:sz w:val="24"/>
          <w:szCs w:val="24"/>
        </w:rPr>
        <w:t>approved</w:t>
      </w:r>
      <w:r w:rsidR="00A371C5" w:rsidRPr="00A371C5">
        <w:rPr>
          <w:rFonts w:ascii="Times New Roman" w:eastAsia="Times New Roman" w:hAnsi="Times New Roman" w:cs="Times New Roman"/>
          <w:sz w:val="24"/>
          <w:szCs w:val="24"/>
        </w:rPr>
        <w:t xml:space="preserve"> a new </w:t>
      </w:r>
      <w:r w:rsidR="00A371C5" w:rsidRPr="00D46DFE">
        <w:rPr>
          <w:rFonts w:ascii="Times New Roman" w:eastAsia="Times New Roman" w:hAnsi="Times New Roman" w:cs="Times New Roman"/>
          <w:sz w:val="24"/>
          <w:szCs w:val="24"/>
        </w:rPr>
        <w:t>plan for the State to reach</w:t>
      </w:r>
      <w:r w:rsidR="00A371C5" w:rsidRPr="00A37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1C5" w:rsidRPr="00D46DFE">
        <w:rPr>
          <w:rFonts w:ascii="Times New Roman" w:eastAsia="Times New Roman" w:hAnsi="Times New Roman" w:cs="Times New Roman"/>
          <w:sz w:val="24"/>
          <w:szCs w:val="24"/>
        </w:rPr>
        <w:t>six gigawatts of energy storage by 2030, accounting</w:t>
      </w:r>
      <w:r w:rsidR="00A371C5" w:rsidRPr="00A371C5">
        <w:rPr>
          <w:rFonts w:ascii="Times New Roman" w:eastAsia="Times New Roman" w:hAnsi="Times New Roman" w:cs="Times New Roman"/>
          <w:sz w:val="24"/>
          <w:szCs w:val="24"/>
        </w:rPr>
        <w:t xml:space="preserve"> for</w:t>
      </w:r>
      <w:r w:rsidR="00A371C5" w:rsidRPr="00D46DFE">
        <w:rPr>
          <w:rFonts w:ascii="Times New Roman" w:eastAsia="Times New Roman" w:hAnsi="Times New Roman" w:cs="Times New Roman"/>
          <w:sz w:val="24"/>
          <w:szCs w:val="24"/>
        </w:rPr>
        <w:t xml:space="preserve"> at least 20 percent of the State's</w:t>
      </w:r>
      <w:r w:rsidR="00A371C5" w:rsidRPr="00A371C5">
        <w:rPr>
          <w:rFonts w:ascii="Times New Roman" w:eastAsia="Times New Roman" w:hAnsi="Times New Roman" w:cs="Times New Roman"/>
          <w:sz w:val="24"/>
          <w:szCs w:val="24"/>
        </w:rPr>
        <w:t xml:space="preserve"> peak electricity </w:t>
      </w:r>
      <w:r w:rsidR="00A371C5" w:rsidRPr="00D46DFE">
        <w:rPr>
          <w:rFonts w:ascii="Times New Roman" w:eastAsia="Times New Roman" w:hAnsi="Times New Roman" w:cs="Times New Roman"/>
          <w:sz w:val="24"/>
          <w:szCs w:val="24"/>
        </w:rPr>
        <w:t>demand</w:t>
      </w:r>
      <w:r w:rsidR="003C51C6" w:rsidRPr="00D46DFE">
        <w:rPr>
          <w:rFonts w:ascii="Times New Roman" w:hAnsi="Times New Roman" w:cs="Times New Roman"/>
          <w:color w:val="000000"/>
          <w:sz w:val="24"/>
          <w:szCs w:val="24"/>
        </w:rPr>
        <w:t xml:space="preserve">; and </w:t>
      </w:r>
    </w:p>
    <w:p w14:paraId="1C412C98" w14:textId="75FEEE3A" w:rsidR="008732BE" w:rsidRDefault="00C00AE7" w:rsidP="008732B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  <w:t>Whereas,</w:t>
      </w:r>
      <w:r w:rsidR="00A21F3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Similarly, i</w:t>
      </w:r>
      <w:r w:rsidR="00DC0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n 2024,</w:t>
      </w:r>
      <w:r w:rsidR="002D6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the Adam’s Administration announced New York City’s Green Economy Economic Action plan, which is a comprehensive initiative to foster the City’s green economy by creating jobs and ensuring a</w:t>
      </w:r>
      <w:r w:rsidR="007B3CA9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n</w:t>
      </w:r>
      <w:r w:rsidR="002D6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equitable approach to a sustainability; and </w:t>
      </w:r>
      <w:r w:rsidR="008732B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</w:r>
      <w:r w:rsidR="002D6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Whereas, The plan aim</w:t>
      </w:r>
      <w:r w:rsidR="007B3CA9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s</w:t>
      </w:r>
      <w:r w:rsidR="002D6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to generate </w:t>
      </w: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400,000 “green-collar” jobs by 2040, which will focus on area</w:t>
      </w:r>
      <w:r w:rsidR="00DC0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s including: </w:t>
      </w: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climate innovation, renewable energy, and low-carbon transportation; and</w:t>
      </w:r>
      <w:r w:rsidR="008732BE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ab/>
      </w:r>
    </w:p>
    <w:p w14:paraId="2EB4394C" w14:textId="4BE144C3" w:rsidR="008732BE" w:rsidRPr="007B68D9" w:rsidRDefault="008732BE" w:rsidP="00FC46A4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ab/>
      </w:r>
      <w:r w:rsidRPr="007B68D9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Whereas, In 202</w:t>
      </w:r>
      <w:r w:rsidR="003E3224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3</w:t>
      </w:r>
      <w:r w:rsidRPr="007B68D9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the Adams Administration launched the </w:t>
      </w:r>
      <w:r w:rsidRPr="00FC46A4">
        <w:rPr>
          <w:rFonts w:ascii="Times New Roman" w:hAnsi="Times New Roman" w:cs="Times New Roman"/>
          <w:i/>
          <w:color w:val="001D35"/>
          <w:sz w:val="24"/>
          <w:szCs w:val="24"/>
          <w:shd w:val="clear" w:color="auto" w:fill="FFFFFF"/>
        </w:rPr>
        <w:t>City of Yes</w:t>
      </w:r>
      <w:r w:rsidR="003E3224">
        <w:rPr>
          <w:rFonts w:ascii="Times New Roman" w:hAnsi="Times New Roman" w:cs="Times New Roman"/>
          <w:i/>
          <w:color w:val="001D35"/>
          <w:sz w:val="24"/>
          <w:szCs w:val="24"/>
          <w:shd w:val="clear" w:color="auto" w:fill="FFFFFF"/>
        </w:rPr>
        <w:t xml:space="preserve"> for Carbon Neutrality</w:t>
      </w:r>
      <w:r w:rsidRPr="007B68D9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initiative, aimed at increasing housing supply and affordability by creating numerous zoning reforms; and</w:t>
      </w:r>
    </w:p>
    <w:p w14:paraId="73886817" w14:textId="1F4F32E4" w:rsidR="008732BE" w:rsidRDefault="008732BE" w:rsidP="00FC46A4">
      <w:pPr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ab/>
      </w:r>
      <w:r w:rsidRPr="007B68D9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Whereas, Part of these zoning reforms have loosened requirements and have made it easier to install battery energy storage systems in</w:t>
      </w:r>
      <w:r w:rsidR="003E3224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residential</w:t>
      </w:r>
      <w:r w:rsidRPr="007B68D9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 neighborhoods; and</w:t>
      </w:r>
    </w:p>
    <w:p w14:paraId="1238A318" w14:textId="151AF141" w:rsidR="009414E7" w:rsidRPr="00FC46A4" w:rsidRDefault="008732BE" w:rsidP="00FC46A4">
      <w:pPr>
        <w:spacing w:after="0" w:line="480" w:lineRule="auto"/>
        <w:jc w:val="both"/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</w:r>
      <w:r w:rsidR="002D6D5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Whereas, During the same year</w:t>
      </w:r>
      <w:r w:rsidR="009414E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, the New York City Economic De</w:t>
      </w:r>
      <w:r w:rsidR="00E241E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velopment Cooperation announced </w:t>
      </w:r>
      <w:r w:rsidR="009414E7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development of four new battery storage facilities in Queens and Staten Island in an effort to expand the City’s clean and renewable energy system; and </w:t>
      </w:r>
    </w:p>
    <w:p w14:paraId="6499EDDC" w14:textId="4D62E0CB" w:rsidR="00E241E7" w:rsidRPr="00D46DFE" w:rsidRDefault="00E241E7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  <w:t xml:space="preserve">Whereas, </w:t>
      </w:r>
      <w:r w:rsidR="00BD00ED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Recently, th</w:t>
      </w: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BD00ED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</w:t>
      </w: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has been public con</w:t>
      </w:r>
      <w:r w:rsidR="00BD00ED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</w:t>
      </w: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ern</w:t>
      </w:r>
      <w:r w:rsidR="00BD00ED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about safety and placement in neighborhoods where battery storage facilities </w:t>
      </w:r>
      <w:r w:rsidR="007B3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may </w:t>
      </w:r>
      <w:r w:rsidR="00BD00ED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 located; and</w:t>
      </w:r>
    </w:p>
    <w:p w14:paraId="318D888A" w14:textId="4B720966" w:rsidR="00BD00ED" w:rsidRPr="00D46DFE" w:rsidRDefault="00BD00ED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Whereas, In January of 2025, a California based battery-storage plant, approximately the same size as the one planned for Staten Island, caught fire and burned for multiple days, prompting </w:t>
      </w:r>
      <w:r w:rsidR="007B3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evacuation of more than 1,000 residents and closing </w:t>
      </w:r>
      <w:r w:rsidR="00FE7840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</w:t>
      </w: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local schools; and</w:t>
      </w:r>
    </w:p>
    <w:p w14:paraId="1853E98E" w14:textId="4968AE29" w:rsidR="00BD00ED" w:rsidRPr="00D46DFE" w:rsidRDefault="00E241E7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Whereas, Specific safeguards </w:t>
      </w:r>
      <w:r w:rsidR="007B3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must</w:t>
      </w:r>
      <w:r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be established</w:t>
      </w:r>
      <w:r w:rsidR="00A21F37" w:rsidRPr="00D46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ensure the public safety of residents located near battery storage facilities; and</w:t>
      </w:r>
    </w:p>
    <w:p w14:paraId="70E6008D" w14:textId="70758CE1" w:rsidR="006B021C" w:rsidRPr="00D46DFE" w:rsidRDefault="006B021C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  <w:t>Whereas, New York State Assemblymember Jaime R. Williams introduced A.6955-A, and New York State Senator Joseph P. Addabbo Jr. introduce</w:t>
      </w:r>
      <w:r w:rsidR="00C00AE7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d</w:t>
      </w: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companion bill S.7197; and</w:t>
      </w:r>
    </w:p>
    <w:p w14:paraId="20BE9FF8" w14:textId="5B74513D" w:rsidR="008E6956" w:rsidRPr="00D46DFE" w:rsidRDefault="007423BB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  <w:t xml:space="preserve">Whereas, A.6955-A/S.7197, would direct the New York </w:t>
      </w:r>
      <w:r w:rsidR="00D46DFE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State Department of Public S</w:t>
      </w: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ervice to promulgate </w:t>
      </w:r>
      <w:r w:rsidR="008E6956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rules and regulations regarding setback requirements for the siting of battery energy storage systems, in addition to surety requirements</w:t>
      </w:r>
      <w:r w:rsidR="00D46DFE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 xml:space="preserve"> for developers</w:t>
      </w:r>
      <w:r w:rsidR="008E6956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; and</w:t>
      </w:r>
    </w:p>
    <w:p w14:paraId="741EDD20" w14:textId="7E1E54F2" w:rsidR="008E6956" w:rsidRPr="00D46DFE" w:rsidRDefault="008E6956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  <w:t>Whereas; A.6955-A/S.7197</w:t>
      </w:r>
      <w:r w:rsidR="00D46DFE"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>, would require a minimum setback for commercial energy storage systems, with a capacity of five megawatts or greater, of no less than one-thousand feet from residential property; and</w:t>
      </w:r>
    </w:p>
    <w:p w14:paraId="234B3222" w14:textId="350EE575" w:rsidR="006B021C" w:rsidRPr="00D46DFE" w:rsidRDefault="00D46DFE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</w:pPr>
      <w:r w:rsidRPr="00D46DFE">
        <w:rPr>
          <w:rFonts w:ascii="Times New Roman" w:hAnsi="Times New Roman" w:cs="Times New Roman"/>
          <w:color w:val="1F243C"/>
          <w:sz w:val="24"/>
          <w:szCs w:val="24"/>
          <w:shd w:val="clear" w:color="auto" w:fill="FFFFFF"/>
        </w:rPr>
        <w:tab/>
        <w:t>Whereas, A.6955-A/S.7197 would require public hearings prior to the approval of an application for a permit of such systems; and</w:t>
      </w:r>
    </w:p>
    <w:p w14:paraId="3835F49F" w14:textId="3D71F3DF" w:rsidR="006B021C" w:rsidRPr="00D46DFE" w:rsidRDefault="009D0406" w:rsidP="00D46DFE">
      <w:pPr>
        <w:shd w:val="clear" w:color="auto" w:fill="FFFFFF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DFE"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D46DFE" w:rsidRPr="00D46DFE">
        <w:rPr>
          <w:rFonts w:ascii="Times New Roman" w:hAnsi="Times New Roman" w:cs="Times New Roman"/>
          <w:sz w:val="24"/>
          <w:szCs w:val="24"/>
        </w:rPr>
        <w:t>Establishing</w:t>
      </w:r>
      <w:r w:rsidR="00633138" w:rsidRPr="00D46DFE">
        <w:rPr>
          <w:rFonts w:ascii="Times New Roman" w:hAnsi="Times New Roman" w:cs="Times New Roman"/>
          <w:sz w:val="24"/>
          <w:szCs w:val="24"/>
        </w:rPr>
        <w:t xml:space="preserve"> these safeguards will provide a balance of achieving clean energy goals and creating public safety and community trust for all New Yorkers; now, therefore, be it</w:t>
      </w:r>
    </w:p>
    <w:p w14:paraId="2C0804FB" w14:textId="4FEE48F7" w:rsidR="00633138" w:rsidRPr="00D46DFE" w:rsidRDefault="00633138" w:rsidP="00D46DF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DFE">
        <w:rPr>
          <w:rFonts w:ascii="Times New Roman" w:hAnsi="Times New Roman" w:cs="Times New Roman"/>
          <w:sz w:val="24"/>
          <w:szCs w:val="24"/>
        </w:rPr>
        <w:tab/>
        <w:t xml:space="preserve">Resolved, That the Council of the City of New York calls </w:t>
      </w:r>
      <w:r w:rsidRPr="00D46DFE">
        <w:rPr>
          <w:rFonts w:ascii="Times New Roman" w:eastAsia="Times New Roman" w:hAnsi="Times New Roman" w:cs="Times New Roman"/>
          <w:sz w:val="24"/>
          <w:szCs w:val="24"/>
        </w:rPr>
        <w:t xml:space="preserve">upon the New York State Legislature to pass and the governor to sign A.6955-A/S.7197, which would ensure that battery energy storage systems are sited </w:t>
      </w:r>
      <w:r w:rsidR="007B3CA9">
        <w:rPr>
          <w:rFonts w:ascii="Times New Roman" w:eastAsia="Times New Roman" w:hAnsi="Times New Roman" w:cs="Times New Roman"/>
          <w:sz w:val="24"/>
          <w:szCs w:val="24"/>
        </w:rPr>
        <w:t>at an</w:t>
      </w:r>
      <w:r w:rsidRPr="00D46DFE">
        <w:rPr>
          <w:rFonts w:ascii="Times New Roman" w:eastAsia="Times New Roman" w:hAnsi="Times New Roman" w:cs="Times New Roman"/>
          <w:sz w:val="24"/>
          <w:szCs w:val="24"/>
        </w:rPr>
        <w:t xml:space="preserve"> appropriate distance from neighboring properties. </w:t>
      </w:r>
    </w:p>
    <w:p w14:paraId="41704086" w14:textId="53042463" w:rsidR="00633138" w:rsidRDefault="00633138" w:rsidP="003D1F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E7E15" w14:textId="58154C0A" w:rsidR="003C02DD" w:rsidRPr="00C11C08" w:rsidRDefault="00736A48" w:rsidP="0BD558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1C08">
        <w:rPr>
          <w:rFonts w:ascii="Times New Roman" w:eastAsia="Times New Roman" w:hAnsi="Times New Roman" w:cs="Times New Roman"/>
          <w:sz w:val="20"/>
          <w:szCs w:val="20"/>
        </w:rPr>
        <w:t>WJH</w:t>
      </w:r>
    </w:p>
    <w:p w14:paraId="291903C8" w14:textId="41CF628B" w:rsidR="003C51C6" w:rsidRPr="00C11C08" w:rsidRDefault="0BD558EC" w:rsidP="0BD558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1C08">
        <w:rPr>
          <w:rFonts w:ascii="Times New Roman" w:eastAsia="Times New Roman" w:hAnsi="Times New Roman" w:cs="Times New Roman"/>
          <w:sz w:val="20"/>
          <w:szCs w:val="20"/>
        </w:rPr>
        <w:t>LS #</w:t>
      </w:r>
      <w:r w:rsidR="00D46DFE" w:rsidRPr="00C11C08">
        <w:rPr>
          <w:rFonts w:ascii="Times New Roman" w:eastAsia="Times New Roman" w:hAnsi="Times New Roman" w:cs="Times New Roman"/>
          <w:sz w:val="20"/>
          <w:szCs w:val="20"/>
        </w:rPr>
        <w:t>19378</w:t>
      </w:r>
    </w:p>
    <w:p w14:paraId="5B71BBC0" w14:textId="428849B8" w:rsidR="00C11C08" w:rsidRPr="00C11C08" w:rsidRDefault="00C11C08" w:rsidP="0BD558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1C08">
        <w:rPr>
          <w:rFonts w:ascii="Times New Roman" w:eastAsia="Times New Roman" w:hAnsi="Times New Roman" w:cs="Times New Roman"/>
          <w:sz w:val="20"/>
          <w:szCs w:val="20"/>
        </w:rPr>
        <w:lastRenderedPageBreak/>
        <w:t>Res. #0966-2025</w:t>
      </w:r>
    </w:p>
    <w:p w14:paraId="76C25462" w14:textId="37B39F55" w:rsidR="003C02DD" w:rsidRPr="00C11C08" w:rsidRDefault="00C11C08">
      <w:pPr>
        <w:rPr>
          <w:rFonts w:ascii="Times New Roman" w:hAnsi="Times New Roman" w:cs="Times New Roman"/>
          <w:sz w:val="20"/>
          <w:szCs w:val="20"/>
        </w:rPr>
      </w:pPr>
      <w:r w:rsidRPr="00C11C08">
        <w:rPr>
          <w:rFonts w:ascii="Times New Roman" w:eastAsia="Times New Roman" w:hAnsi="Times New Roman" w:cs="Times New Roman"/>
          <w:sz w:val="20"/>
          <w:szCs w:val="20"/>
        </w:rPr>
        <w:t>1/6/2026 9:38 AM</w:t>
      </w:r>
    </w:p>
    <w:sectPr w:rsidR="003C02DD" w:rsidRPr="00C11C08" w:rsidSect="00156BB6">
      <w:foot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3C95D" w14:textId="77777777" w:rsidR="002249B5" w:rsidRDefault="002249B5">
      <w:pPr>
        <w:spacing w:after="0" w:line="240" w:lineRule="auto"/>
      </w:pPr>
      <w:r>
        <w:separator/>
      </w:r>
    </w:p>
  </w:endnote>
  <w:endnote w:type="continuationSeparator" w:id="0">
    <w:p w14:paraId="20069CA0" w14:textId="77777777" w:rsidR="002249B5" w:rsidRDefault="0022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0713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57CB3" w14:textId="342C5910" w:rsidR="0038683B" w:rsidRDefault="003868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DE59C3" w14:textId="77777777" w:rsidR="00C11C08" w:rsidRDefault="00C11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BB52" w14:textId="77777777" w:rsidR="002249B5" w:rsidRDefault="002249B5">
      <w:pPr>
        <w:spacing w:after="0" w:line="240" w:lineRule="auto"/>
      </w:pPr>
      <w:r>
        <w:separator/>
      </w:r>
    </w:p>
  </w:footnote>
  <w:footnote w:type="continuationSeparator" w:id="0">
    <w:p w14:paraId="241D9425" w14:textId="77777777" w:rsidR="002249B5" w:rsidRDefault="00224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0"/>
    <w:rsid w:val="00020601"/>
    <w:rsid w:val="00032BC4"/>
    <w:rsid w:val="000436B5"/>
    <w:rsid w:val="00055DA1"/>
    <w:rsid w:val="000732CC"/>
    <w:rsid w:val="00085B38"/>
    <w:rsid w:val="00087A92"/>
    <w:rsid w:val="000A56C2"/>
    <w:rsid w:val="000B3F8A"/>
    <w:rsid w:val="000B48D0"/>
    <w:rsid w:val="00110863"/>
    <w:rsid w:val="001410DF"/>
    <w:rsid w:val="001521F2"/>
    <w:rsid w:val="001551C7"/>
    <w:rsid w:val="00156BB6"/>
    <w:rsid w:val="00163218"/>
    <w:rsid w:val="00166025"/>
    <w:rsid w:val="001D42B4"/>
    <w:rsid w:val="001E40CC"/>
    <w:rsid w:val="001E4A47"/>
    <w:rsid w:val="002249B5"/>
    <w:rsid w:val="00245409"/>
    <w:rsid w:val="002600A5"/>
    <w:rsid w:val="0026154E"/>
    <w:rsid w:val="002769FC"/>
    <w:rsid w:val="002A14DB"/>
    <w:rsid w:val="002B0DBE"/>
    <w:rsid w:val="002B48B7"/>
    <w:rsid w:val="002D6D57"/>
    <w:rsid w:val="002E1EDE"/>
    <w:rsid w:val="002F1CF6"/>
    <w:rsid w:val="00312D99"/>
    <w:rsid w:val="003268B8"/>
    <w:rsid w:val="00346C8D"/>
    <w:rsid w:val="00375C4D"/>
    <w:rsid w:val="00375D17"/>
    <w:rsid w:val="00385C2A"/>
    <w:rsid w:val="0038683B"/>
    <w:rsid w:val="003924B0"/>
    <w:rsid w:val="003A56C1"/>
    <w:rsid w:val="003A63DC"/>
    <w:rsid w:val="003C02DD"/>
    <w:rsid w:val="003C51C6"/>
    <w:rsid w:val="003C792E"/>
    <w:rsid w:val="003D1F33"/>
    <w:rsid w:val="003D643C"/>
    <w:rsid w:val="003D7C36"/>
    <w:rsid w:val="003E0A7D"/>
    <w:rsid w:val="003E1B49"/>
    <w:rsid w:val="003E3224"/>
    <w:rsid w:val="003E71E4"/>
    <w:rsid w:val="00477594"/>
    <w:rsid w:val="00490F16"/>
    <w:rsid w:val="005058FE"/>
    <w:rsid w:val="00513E1E"/>
    <w:rsid w:val="00516090"/>
    <w:rsid w:val="00531437"/>
    <w:rsid w:val="005D3076"/>
    <w:rsid w:val="005E28DE"/>
    <w:rsid w:val="005F28E6"/>
    <w:rsid w:val="00633138"/>
    <w:rsid w:val="00641FD3"/>
    <w:rsid w:val="00647308"/>
    <w:rsid w:val="006919AA"/>
    <w:rsid w:val="006B021C"/>
    <w:rsid w:val="006B353F"/>
    <w:rsid w:val="006D3063"/>
    <w:rsid w:val="006F2A1F"/>
    <w:rsid w:val="00735704"/>
    <w:rsid w:val="00736A48"/>
    <w:rsid w:val="007423BB"/>
    <w:rsid w:val="00746A53"/>
    <w:rsid w:val="00755091"/>
    <w:rsid w:val="007B3CA9"/>
    <w:rsid w:val="007C22F8"/>
    <w:rsid w:val="007C4A4E"/>
    <w:rsid w:val="008036EB"/>
    <w:rsid w:val="00816660"/>
    <w:rsid w:val="00866D12"/>
    <w:rsid w:val="00866D91"/>
    <w:rsid w:val="008732BE"/>
    <w:rsid w:val="008876AA"/>
    <w:rsid w:val="008A53F6"/>
    <w:rsid w:val="008C4C08"/>
    <w:rsid w:val="008E6956"/>
    <w:rsid w:val="00906674"/>
    <w:rsid w:val="00907AA8"/>
    <w:rsid w:val="009414E7"/>
    <w:rsid w:val="009621F7"/>
    <w:rsid w:val="0098089D"/>
    <w:rsid w:val="00996A92"/>
    <w:rsid w:val="009B0AA7"/>
    <w:rsid w:val="009D0406"/>
    <w:rsid w:val="009E3E37"/>
    <w:rsid w:val="00A176B1"/>
    <w:rsid w:val="00A21F37"/>
    <w:rsid w:val="00A371C5"/>
    <w:rsid w:val="00A86E86"/>
    <w:rsid w:val="00A956F4"/>
    <w:rsid w:val="00AD059C"/>
    <w:rsid w:val="00AE2633"/>
    <w:rsid w:val="00B208A2"/>
    <w:rsid w:val="00B255EB"/>
    <w:rsid w:val="00B31845"/>
    <w:rsid w:val="00B7041E"/>
    <w:rsid w:val="00B83956"/>
    <w:rsid w:val="00BD00ED"/>
    <w:rsid w:val="00BF58C3"/>
    <w:rsid w:val="00C00AE7"/>
    <w:rsid w:val="00C11C08"/>
    <w:rsid w:val="00C22FB6"/>
    <w:rsid w:val="00C37761"/>
    <w:rsid w:val="00C5604C"/>
    <w:rsid w:val="00CB1DA7"/>
    <w:rsid w:val="00CB392A"/>
    <w:rsid w:val="00CC4B0B"/>
    <w:rsid w:val="00CD615B"/>
    <w:rsid w:val="00D12037"/>
    <w:rsid w:val="00D2367A"/>
    <w:rsid w:val="00D26E97"/>
    <w:rsid w:val="00D41C00"/>
    <w:rsid w:val="00D46DFE"/>
    <w:rsid w:val="00D55E19"/>
    <w:rsid w:val="00D811FD"/>
    <w:rsid w:val="00DC0D57"/>
    <w:rsid w:val="00DD0886"/>
    <w:rsid w:val="00DD5B7A"/>
    <w:rsid w:val="00DF1D23"/>
    <w:rsid w:val="00E14E11"/>
    <w:rsid w:val="00E241E7"/>
    <w:rsid w:val="00E437E7"/>
    <w:rsid w:val="00E458F2"/>
    <w:rsid w:val="00E51F77"/>
    <w:rsid w:val="00EA35D1"/>
    <w:rsid w:val="00EB1AAC"/>
    <w:rsid w:val="00EB7CC3"/>
    <w:rsid w:val="00EE6E39"/>
    <w:rsid w:val="00EF3EC7"/>
    <w:rsid w:val="00F114DD"/>
    <w:rsid w:val="00F52541"/>
    <w:rsid w:val="00F831D9"/>
    <w:rsid w:val="00F8622B"/>
    <w:rsid w:val="00F91C1A"/>
    <w:rsid w:val="00FC46A4"/>
    <w:rsid w:val="00FC7EF3"/>
    <w:rsid w:val="00FD035F"/>
    <w:rsid w:val="00FE7840"/>
    <w:rsid w:val="00FF1E44"/>
    <w:rsid w:val="0BD558EC"/>
    <w:rsid w:val="1472AA78"/>
    <w:rsid w:val="192FB1C1"/>
    <w:rsid w:val="2FCD001C"/>
    <w:rsid w:val="4A77C56C"/>
    <w:rsid w:val="4C51AF68"/>
    <w:rsid w:val="562E2A79"/>
    <w:rsid w:val="70C5CB1F"/>
    <w:rsid w:val="7F2BE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33F1D"/>
  <w15:chartTrackingRefBased/>
  <w15:docId w15:val="{7DBBD7B8-A937-457C-B12A-E2B9EF19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6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660"/>
  </w:style>
  <w:style w:type="paragraph" w:styleId="BalloonText">
    <w:name w:val="Balloon Text"/>
    <w:basedOn w:val="Normal"/>
    <w:link w:val="BalloonTextChar"/>
    <w:uiPriority w:val="99"/>
    <w:semiHidden/>
    <w:unhideWhenUsed/>
    <w:rsid w:val="00FD0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3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6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B6"/>
  </w:style>
  <w:style w:type="paragraph" w:styleId="Revision">
    <w:name w:val="Revision"/>
    <w:hidden/>
    <w:uiPriority w:val="99"/>
    <w:semiHidden/>
    <w:rsid w:val="00D1203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2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B48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8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8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8B7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02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B021C"/>
    <w:rPr>
      <w:rFonts w:ascii="Courier New" w:eastAsia="Times New Roman" w:hAnsi="Courier New" w:cs="Courier New"/>
      <w:sz w:val="20"/>
      <w:szCs w:val="20"/>
    </w:rPr>
  </w:style>
  <w:style w:type="character" w:customStyle="1" w:styleId="m5tqyf">
    <w:name w:val="m5tqyf"/>
    <w:basedOn w:val="DefaultParagraphFont"/>
    <w:rsid w:val="002D6D57"/>
  </w:style>
  <w:style w:type="character" w:styleId="Hyperlink">
    <w:name w:val="Hyperlink"/>
    <w:basedOn w:val="DefaultParagraphFont"/>
    <w:uiPriority w:val="99"/>
    <w:semiHidden/>
    <w:unhideWhenUsed/>
    <w:rsid w:val="002D6D57"/>
    <w:rPr>
      <w:color w:val="0000FF"/>
      <w:u w:val="single"/>
    </w:rPr>
  </w:style>
  <w:style w:type="character" w:customStyle="1" w:styleId="uv3um">
    <w:name w:val="uv3um"/>
    <w:basedOn w:val="DefaultParagraphFont"/>
    <w:rsid w:val="002D6D57"/>
  </w:style>
  <w:style w:type="character" w:customStyle="1" w:styleId="blue">
    <w:name w:val="blue"/>
    <w:basedOn w:val="DefaultParagraphFont"/>
    <w:rsid w:val="00A371C5"/>
  </w:style>
  <w:style w:type="character" w:customStyle="1" w:styleId="red">
    <w:name w:val="red"/>
    <w:basedOn w:val="DefaultParagraphFont"/>
    <w:rsid w:val="00A37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Martin, William</cp:lastModifiedBy>
  <cp:revision>4</cp:revision>
  <cp:lastPrinted>2019-07-12T16:27:00Z</cp:lastPrinted>
  <dcterms:created xsi:type="dcterms:W3CDTF">2026-02-18T20:17:00Z</dcterms:created>
  <dcterms:modified xsi:type="dcterms:W3CDTF">2026-02-18T23:34:00Z</dcterms:modified>
</cp:coreProperties>
</file>