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008B5" w14:textId="77777777" w:rsidR="003362F5" w:rsidRPr="000B4F41" w:rsidRDefault="003362F5" w:rsidP="003362F5">
      <w:pPr>
        <w:tabs>
          <w:tab w:val="left" w:pos="0"/>
        </w:tabs>
        <w:jc w:val="right"/>
        <w:rPr>
          <w:iCs/>
          <w:u w:val="single"/>
        </w:rPr>
      </w:pPr>
      <w:r w:rsidRPr="000B4F41">
        <w:rPr>
          <w:iCs/>
          <w:u w:val="single"/>
        </w:rPr>
        <w:t xml:space="preserve">Committee on Cultural Affairs, Libraries and </w:t>
      </w:r>
    </w:p>
    <w:p w14:paraId="259AC007" w14:textId="73C830F4" w:rsidR="003362F5" w:rsidRPr="000B4F41" w:rsidRDefault="003362F5" w:rsidP="003362F5">
      <w:pPr>
        <w:tabs>
          <w:tab w:val="left" w:pos="0"/>
        </w:tabs>
        <w:jc w:val="right"/>
        <w:rPr>
          <w:iCs/>
          <w:u w:val="single"/>
        </w:rPr>
      </w:pPr>
      <w:r w:rsidRPr="000B4F41">
        <w:rPr>
          <w:iCs/>
          <w:u w:val="single"/>
        </w:rPr>
        <w:t xml:space="preserve">International </w:t>
      </w:r>
      <w:r w:rsidR="00031805">
        <w:rPr>
          <w:iCs/>
          <w:u w:val="single"/>
        </w:rPr>
        <w:t>Relations</w:t>
      </w:r>
    </w:p>
    <w:p w14:paraId="3CC58FD4" w14:textId="6B4B52E3" w:rsidR="003362F5" w:rsidRPr="000B4F41" w:rsidRDefault="00031805" w:rsidP="003362F5">
      <w:pPr>
        <w:tabs>
          <w:tab w:val="left" w:pos="0"/>
        </w:tabs>
        <w:jc w:val="right"/>
      </w:pPr>
      <w:r>
        <w:t>Alejandro Carvajal</w:t>
      </w:r>
      <w:r w:rsidR="003362F5" w:rsidRPr="000B4F41">
        <w:t xml:space="preserve">, </w:t>
      </w:r>
      <w:r w:rsidR="003362F5" w:rsidRPr="000B4F41">
        <w:rPr>
          <w:i/>
        </w:rPr>
        <w:t>Legislative Counsel</w:t>
      </w:r>
    </w:p>
    <w:p w14:paraId="022B9634" w14:textId="77777777" w:rsidR="003362F5" w:rsidRPr="000B4F41" w:rsidRDefault="00015685" w:rsidP="003362F5">
      <w:pPr>
        <w:tabs>
          <w:tab w:val="left" w:pos="0"/>
        </w:tabs>
        <w:jc w:val="right"/>
        <w:rPr>
          <w:i/>
        </w:rPr>
      </w:pPr>
      <w:r w:rsidRPr="000B4F41">
        <w:t xml:space="preserve">Regina Paul, </w:t>
      </w:r>
      <w:r w:rsidRPr="000B4F41">
        <w:rPr>
          <w:i/>
        </w:rPr>
        <w:t>Senior</w:t>
      </w:r>
      <w:r w:rsidRPr="000B4F41">
        <w:t xml:space="preserve"> </w:t>
      </w:r>
      <w:r w:rsidR="003362F5" w:rsidRPr="000B4F41">
        <w:rPr>
          <w:i/>
        </w:rPr>
        <w:t>Legislative Policy Analyst</w:t>
      </w:r>
    </w:p>
    <w:p w14:paraId="4A11BE7C" w14:textId="26FF5950" w:rsidR="003362F5" w:rsidRPr="000B4F41" w:rsidRDefault="00031805" w:rsidP="008C7496">
      <w:pPr>
        <w:jc w:val="right"/>
        <w:rPr>
          <w:i/>
          <w:iCs/>
        </w:rPr>
      </w:pPr>
      <w:r>
        <w:t>Carolina Gil</w:t>
      </w:r>
      <w:r w:rsidR="003362F5" w:rsidRPr="000B4F41">
        <w:t>,</w:t>
      </w:r>
      <w:r w:rsidR="003362F5" w:rsidRPr="000B4F41">
        <w:rPr>
          <w:i/>
          <w:iCs/>
        </w:rPr>
        <w:t xml:space="preserve"> Financial Analyst</w:t>
      </w:r>
    </w:p>
    <w:p w14:paraId="0007F9F8" w14:textId="77777777" w:rsidR="00AE7CF1" w:rsidRPr="000B4F41" w:rsidRDefault="00AE7CF1" w:rsidP="00AE7CF1">
      <w:pPr>
        <w:jc w:val="center"/>
        <w:rPr>
          <w:i/>
          <w:iCs/>
        </w:rPr>
      </w:pPr>
    </w:p>
    <w:p w14:paraId="4D0D5C3C" w14:textId="77777777" w:rsidR="00AE7CF1" w:rsidRPr="000B4F41" w:rsidRDefault="00AE7CF1" w:rsidP="00AE7CF1">
      <w:pPr>
        <w:rPr>
          <w:i/>
          <w:iCs/>
        </w:rPr>
      </w:pPr>
    </w:p>
    <w:p w14:paraId="14984C08" w14:textId="77777777" w:rsidR="00AE7CF1" w:rsidRPr="000B4F41" w:rsidRDefault="00AE7CF1" w:rsidP="00AE7CF1">
      <w:pPr>
        <w:jc w:val="center"/>
        <w:rPr>
          <w:i/>
          <w:iCs/>
        </w:rPr>
      </w:pPr>
    </w:p>
    <w:p w14:paraId="31A9950A" w14:textId="77777777" w:rsidR="00AE7CF1" w:rsidRPr="000B4F41" w:rsidRDefault="00AE7CF1" w:rsidP="00AE7CF1">
      <w:pPr>
        <w:tabs>
          <w:tab w:val="left" w:pos="0"/>
        </w:tabs>
        <w:jc w:val="right"/>
      </w:pPr>
    </w:p>
    <w:p w14:paraId="51C77B12" w14:textId="77777777" w:rsidR="00AE7CF1" w:rsidRPr="000B4F41" w:rsidRDefault="00AE7CF1" w:rsidP="00AE7CF1">
      <w:pPr>
        <w:tabs>
          <w:tab w:val="left" w:pos="7517"/>
        </w:tabs>
        <w:jc w:val="center"/>
      </w:pPr>
      <w:r w:rsidRPr="000B4F41">
        <w:rPr>
          <w:noProof/>
        </w:rPr>
        <w:drawing>
          <wp:inline distT="0" distB="0" distL="0" distR="0" wp14:anchorId="00595A02" wp14:editId="7EDEA9A8">
            <wp:extent cx="1171575" cy="1095375"/>
            <wp:effectExtent l="0" t="0" r="0" b="0"/>
            <wp:docPr id="1365522500"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2500" name="Picture 3"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171575" cy="1095375"/>
                    </a:xfrm>
                    <a:prstGeom prst="rect">
                      <a:avLst/>
                    </a:prstGeom>
                  </pic:spPr>
                </pic:pic>
              </a:graphicData>
            </a:graphic>
          </wp:inline>
        </w:drawing>
      </w:r>
    </w:p>
    <w:p w14:paraId="6CC94498" w14:textId="77777777" w:rsidR="00AE7CF1" w:rsidRPr="000B4F41" w:rsidRDefault="00AE7CF1" w:rsidP="00AE7CF1">
      <w:pPr>
        <w:pStyle w:val="Heading2"/>
        <w:rPr>
          <w:bCs w:val="0"/>
          <w:u w:val="none"/>
        </w:rPr>
      </w:pPr>
    </w:p>
    <w:p w14:paraId="4156579A" w14:textId="77777777" w:rsidR="003362F5" w:rsidRDefault="003362F5" w:rsidP="003362F5">
      <w:pPr>
        <w:pStyle w:val="Heading2"/>
        <w:rPr>
          <w:bCs w:val="0"/>
          <w:u w:val="none"/>
        </w:rPr>
      </w:pPr>
    </w:p>
    <w:p w14:paraId="1EBCA73D" w14:textId="77777777" w:rsidR="00AE7CF1" w:rsidRPr="00AE7CF1" w:rsidRDefault="00AE7CF1" w:rsidP="00AE7CF1"/>
    <w:p w14:paraId="286B8869" w14:textId="77777777" w:rsidR="003362F5" w:rsidRPr="000B4F41" w:rsidRDefault="003362F5" w:rsidP="003362F5">
      <w:pPr>
        <w:pStyle w:val="Heading2"/>
      </w:pPr>
      <w:r w:rsidRPr="000B4F41">
        <w:rPr>
          <w:bCs w:val="0"/>
          <w:u w:val="none"/>
        </w:rPr>
        <w:t>THE COUNCIL OF THE CITY OF NEW YORK</w:t>
      </w:r>
    </w:p>
    <w:p w14:paraId="405CF957" w14:textId="1BFFDCCF" w:rsidR="003362F5" w:rsidRPr="000B4F41" w:rsidRDefault="003362F5" w:rsidP="003362F5">
      <w:pPr>
        <w:pStyle w:val="Heading1"/>
        <w:ind w:left="-270" w:right="-540"/>
        <w:jc w:val="center"/>
        <w:rPr>
          <w:rFonts w:ascii="Times New Roman" w:hAnsi="Times New Roman"/>
          <w:caps/>
          <w:color w:val="auto"/>
          <w:sz w:val="24"/>
          <w:szCs w:val="24"/>
          <w:u w:val="single"/>
        </w:rPr>
      </w:pPr>
      <w:r w:rsidRPr="000B4F41">
        <w:rPr>
          <w:rFonts w:ascii="Times New Roman" w:hAnsi="Times New Roman"/>
          <w:caps/>
          <w:color w:val="auto"/>
          <w:sz w:val="24"/>
          <w:szCs w:val="24"/>
          <w:u w:val="single"/>
        </w:rPr>
        <w:t>COMMITTEE REPORT OF THE LegisLative Division</w:t>
      </w:r>
    </w:p>
    <w:p w14:paraId="49D6463D" w14:textId="77777777" w:rsidR="003362F5" w:rsidRPr="000B4F41" w:rsidRDefault="003362F5" w:rsidP="003362F5">
      <w:pPr>
        <w:jc w:val="center"/>
        <w:rPr>
          <w:i/>
        </w:rPr>
      </w:pPr>
      <w:r w:rsidRPr="000B4F41">
        <w:rPr>
          <w:i/>
        </w:rPr>
        <w:t xml:space="preserve">Andrea Vazquez, Director </w:t>
      </w:r>
    </w:p>
    <w:p w14:paraId="3C515E83" w14:textId="7E866FA4" w:rsidR="003362F5" w:rsidRPr="000B4F41" w:rsidRDefault="003362F5" w:rsidP="003362F5">
      <w:pPr>
        <w:jc w:val="center"/>
        <w:rPr>
          <w:i/>
        </w:rPr>
      </w:pPr>
      <w:r w:rsidRPr="000B4F41">
        <w:rPr>
          <w:i/>
        </w:rPr>
        <w:t>Smita Deshmukh, Deputy Director, Human</w:t>
      </w:r>
      <w:r w:rsidR="007C2662">
        <w:rPr>
          <w:i/>
        </w:rPr>
        <w:t xml:space="preserve"> and Social</w:t>
      </w:r>
      <w:r w:rsidRPr="000B4F41">
        <w:rPr>
          <w:i/>
        </w:rPr>
        <w:t xml:space="preserve"> Services </w:t>
      </w:r>
    </w:p>
    <w:p w14:paraId="18A3A4F4" w14:textId="77777777" w:rsidR="003362F5" w:rsidRDefault="003362F5" w:rsidP="003362F5">
      <w:pPr>
        <w:rPr>
          <w:i/>
        </w:rPr>
      </w:pPr>
    </w:p>
    <w:p w14:paraId="216603BD" w14:textId="77777777" w:rsidR="00000AD7" w:rsidRPr="000B4F41" w:rsidRDefault="00000AD7" w:rsidP="003362F5">
      <w:pPr>
        <w:rPr>
          <w:i/>
        </w:rPr>
      </w:pPr>
    </w:p>
    <w:p w14:paraId="58FBE48E" w14:textId="77777777" w:rsidR="003362F5" w:rsidRPr="000B4F41" w:rsidRDefault="003362F5" w:rsidP="003362F5">
      <w:pPr>
        <w:jc w:val="center"/>
        <w:rPr>
          <w:b/>
          <w:u w:val="single"/>
        </w:rPr>
      </w:pPr>
      <w:r w:rsidRPr="000B4F41">
        <w:rPr>
          <w:b/>
          <w:u w:val="single"/>
        </w:rPr>
        <w:t xml:space="preserve">COMMITTEE ON CULTURAL AFFAIRS, LIBRARIES AND </w:t>
      </w:r>
    </w:p>
    <w:p w14:paraId="527BF31A" w14:textId="1D0819EA" w:rsidR="003362F5" w:rsidRPr="000B4F41" w:rsidRDefault="003362F5" w:rsidP="003362F5">
      <w:pPr>
        <w:jc w:val="center"/>
        <w:rPr>
          <w:b/>
          <w:u w:val="single"/>
        </w:rPr>
      </w:pPr>
      <w:r w:rsidRPr="000B4F41">
        <w:rPr>
          <w:b/>
          <w:u w:val="single"/>
        </w:rPr>
        <w:t xml:space="preserve">INTERNATIONAL </w:t>
      </w:r>
      <w:r w:rsidR="00031805">
        <w:rPr>
          <w:b/>
          <w:u w:val="single"/>
        </w:rPr>
        <w:t>RELATIONS</w:t>
      </w:r>
    </w:p>
    <w:p w14:paraId="782A0C47" w14:textId="3CF403B6" w:rsidR="003362F5" w:rsidRPr="000B4F41" w:rsidRDefault="003362F5" w:rsidP="003362F5">
      <w:pPr>
        <w:jc w:val="center"/>
        <w:rPr>
          <w:i/>
        </w:rPr>
      </w:pPr>
      <w:r w:rsidRPr="000B4F41">
        <w:rPr>
          <w:i/>
        </w:rPr>
        <w:t xml:space="preserve">Hon. </w:t>
      </w:r>
      <w:r w:rsidR="00031805">
        <w:rPr>
          <w:i/>
        </w:rPr>
        <w:t>Nantasha Williams</w:t>
      </w:r>
      <w:r w:rsidRPr="000B4F41">
        <w:rPr>
          <w:i/>
        </w:rPr>
        <w:t>, Chair</w:t>
      </w:r>
    </w:p>
    <w:p w14:paraId="48EF7898" w14:textId="77777777" w:rsidR="003362F5" w:rsidRDefault="003362F5" w:rsidP="003362F5"/>
    <w:p w14:paraId="31E15EF7" w14:textId="77777777" w:rsidR="00AE7CF1" w:rsidRPr="000B4F41" w:rsidRDefault="00AE7CF1" w:rsidP="003362F5"/>
    <w:p w14:paraId="2242AA74" w14:textId="70956F97" w:rsidR="00843037" w:rsidRPr="005E5E78" w:rsidRDefault="009120E9" w:rsidP="005E5E78">
      <w:pPr>
        <w:pStyle w:val="Heading4"/>
        <w:spacing w:before="0" w:after="0"/>
        <w:jc w:val="center"/>
        <w:rPr>
          <w:rFonts w:ascii="Times New Roman" w:hAnsi="Times New Roman"/>
          <w:sz w:val="24"/>
          <w:szCs w:val="24"/>
        </w:rPr>
      </w:pPr>
      <w:r>
        <w:rPr>
          <w:rFonts w:ascii="Times New Roman" w:hAnsi="Times New Roman"/>
          <w:sz w:val="24"/>
          <w:szCs w:val="24"/>
        </w:rPr>
        <w:t xml:space="preserve">June </w:t>
      </w:r>
      <w:r w:rsidR="00E715B6">
        <w:rPr>
          <w:rFonts w:ascii="Times New Roman" w:hAnsi="Times New Roman"/>
          <w:sz w:val="24"/>
          <w:szCs w:val="24"/>
        </w:rPr>
        <w:t>30</w:t>
      </w:r>
      <w:r w:rsidR="00031805">
        <w:rPr>
          <w:rFonts w:ascii="Times New Roman" w:hAnsi="Times New Roman"/>
          <w:sz w:val="24"/>
          <w:szCs w:val="24"/>
        </w:rPr>
        <w:t>, 2026</w:t>
      </w:r>
    </w:p>
    <w:p w14:paraId="3F3F4A73" w14:textId="77777777" w:rsidR="004C12E5" w:rsidRDefault="004C12E5" w:rsidP="004C12E5">
      <w:pPr>
        <w:rPr>
          <w:b/>
          <w:bCs/>
        </w:rPr>
      </w:pPr>
    </w:p>
    <w:p w14:paraId="20E95CD3" w14:textId="77777777" w:rsidR="00000AD7" w:rsidRDefault="00000AD7" w:rsidP="004C12E5">
      <w:pPr>
        <w:rPr>
          <w:b/>
          <w:bCs/>
        </w:rPr>
      </w:pPr>
    </w:p>
    <w:p w14:paraId="2D0A0472" w14:textId="77777777" w:rsidR="00D53EB1" w:rsidRDefault="00D53EB1" w:rsidP="00D53EB1">
      <w:pPr>
        <w:rPr>
          <w:b/>
          <w:bCs/>
        </w:rPr>
      </w:pPr>
    </w:p>
    <w:p w14:paraId="7459553D" w14:textId="77777777" w:rsidR="00D53EB1" w:rsidRDefault="00D53EB1" w:rsidP="00D53EB1">
      <w:pPr>
        <w:rPr>
          <w:b/>
          <w:bCs/>
        </w:rPr>
      </w:pPr>
    </w:p>
    <w:p w14:paraId="540697F1" w14:textId="77777777" w:rsidR="00000AD7" w:rsidRDefault="00000AD7" w:rsidP="004C12E5">
      <w:pPr>
        <w:rPr>
          <w:b/>
          <w:bCs/>
        </w:rPr>
      </w:pPr>
    </w:p>
    <w:p w14:paraId="4A6BED7A" w14:textId="77777777" w:rsidR="00AF0D65" w:rsidRPr="000B4F41" w:rsidRDefault="00AF0D65" w:rsidP="00AF0D65">
      <w:pPr>
        <w:rPr>
          <w:b/>
          <w:bCs/>
        </w:rPr>
      </w:pPr>
    </w:p>
    <w:tbl>
      <w:tblPr>
        <w:tblStyle w:val="PlainTable3"/>
        <w:tblW w:w="4663" w:type="pct"/>
        <w:tblInd w:w="630" w:type="dxa"/>
        <w:tblLook w:val="0600" w:firstRow="0" w:lastRow="0" w:firstColumn="0" w:lastColumn="0" w:noHBand="1" w:noVBand="1"/>
      </w:tblPr>
      <w:tblGrid>
        <w:gridCol w:w="4050"/>
        <w:gridCol w:w="4679"/>
      </w:tblGrid>
      <w:tr w:rsidR="00AF0D65" w:rsidRPr="000B4F41" w14:paraId="642B8896" w14:textId="77777777" w:rsidTr="00D132B6">
        <w:tc>
          <w:tcPr>
            <w:tcW w:w="2320" w:type="pct"/>
          </w:tcPr>
          <w:p w14:paraId="298248A6" w14:textId="3DC17982" w:rsidR="00AF0D65" w:rsidRDefault="00AF0D65" w:rsidP="00D132B6">
            <w:pPr>
              <w:suppressLineNumbers/>
              <w:rPr>
                <w:rFonts w:eastAsia="ヒラギノ角ゴ Pro W3"/>
                <w:b/>
                <w:smallCaps/>
              </w:rPr>
            </w:pPr>
            <w:r w:rsidRPr="000B4F41">
              <w:rPr>
                <w:rFonts w:eastAsia="ヒラギノ角ゴ Pro W3"/>
                <w:b/>
                <w:smallCaps/>
              </w:rPr>
              <w:t>Res.</w:t>
            </w:r>
            <w:r>
              <w:rPr>
                <w:rFonts w:eastAsia="ヒラギノ角ゴ Pro W3"/>
                <w:b/>
                <w:smallCaps/>
              </w:rPr>
              <w:t xml:space="preserve"> No. 5-2026</w:t>
            </w:r>
          </w:p>
          <w:p w14:paraId="0629CE4B" w14:textId="77777777" w:rsidR="00AF0D65" w:rsidRPr="000B4F41" w:rsidRDefault="00AF0D65" w:rsidP="00D132B6">
            <w:pPr>
              <w:suppressLineNumbers/>
              <w:rPr>
                <w:rFonts w:eastAsia="ヒラギノ角ゴ Pro W3"/>
                <w:b/>
                <w:smallCaps/>
              </w:rPr>
            </w:pPr>
          </w:p>
        </w:tc>
        <w:tc>
          <w:tcPr>
            <w:tcW w:w="2680" w:type="pct"/>
          </w:tcPr>
          <w:p w14:paraId="0CDBB963" w14:textId="7BF5BAF7" w:rsidR="00AF0D65" w:rsidRPr="000B4F41" w:rsidRDefault="00AF0D65" w:rsidP="00D132B6">
            <w:pPr>
              <w:suppressLineNumbers/>
            </w:pPr>
            <w:r w:rsidRPr="000B4F41">
              <w:rPr>
                <w:rFonts w:eastAsia="ヒラギノ角ゴ Pro W3"/>
                <w:szCs w:val="20"/>
              </w:rPr>
              <w:t xml:space="preserve">By </w:t>
            </w:r>
            <w:r w:rsidRPr="00AF0D65">
              <w:t>The Speaker (Council Member Menin) and Council Members Carr, Louis, Morano and Ariola</w:t>
            </w:r>
          </w:p>
          <w:p w14:paraId="6463CFE6" w14:textId="77777777" w:rsidR="00AF0D65" w:rsidRPr="000B4F41" w:rsidRDefault="00AF0D65" w:rsidP="00D132B6">
            <w:pPr>
              <w:suppressLineNumbers/>
              <w:rPr>
                <w:rFonts w:eastAsia="ヒラギノ角ゴ Pro W3"/>
                <w:szCs w:val="20"/>
              </w:rPr>
            </w:pPr>
          </w:p>
        </w:tc>
      </w:tr>
      <w:tr w:rsidR="00AF0D65" w:rsidRPr="000B4F41" w14:paraId="723AC8D9" w14:textId="77777777" w:rsidTr="00D132B6">
        <w:tc>
          <w:tcPr>
            <w:tcW w:w="2320" w:type="pct"/>
          </w:tcPr>
          <w:p w14:paraId="7523E11E" w14:textId="77777777" w:rsidR="00AF0D65" w:rsidRPr="004C12E5" w:rsidRDefault="00AF0D65" w:rsidP="00D132B6">
            <w:pPr>
              <w:rPr>
                <w:b/>
                <w:smallCaps/>
              </w:rPr>
            </w:pPr>
            <w:r w:rsidRPr="004C12E5">
              <w:rPr>
                <w:b/>
                <w:smallCaps/>
              </w:rPr>
              <w:t>Title:</w:t>
            </w:r>
          </w:p>
          <w:p w14:paraId="7C803B0C" w14:textId="77777777" w:rsidR="00AF0D65" w:rsidRPr="004C12E5" w:rsidRDefault="00AF0D65" w:rsidP="00D132B6">
            <w:pPr>
              <w:rPr>
                <w:b/>
                <w:smallCaps/>
              </w:rPr>
            </w:pPr>
          </w:p>
          <w:p w14:paraId="5E664500" w14:textId="77777777" w:rsidR="00AF0D65" w:rsidRPr="004C12E5" w:rsidRDefault="00AF0D65" w:rsidP="00D132B6"/>
        </w:tc>
        <w:tc>
          <w:tcPr>
            <w:tcW w:w="2680" w:type="pct"/>
          </w:tcPr>
          <w:p w14:paraId="147204C4" w14:textId="1EC5D291" w:rsidR="00AF0D65" w:rsidRPr="004C12E5" w:rsidRDefault="00AF0D65" w:rsidP="00D132B6">
            <w:pPr>
              <w:suppressLineNumbers/>
              <w:rPr>
                <w:shd w:val="clear" w:color="auto" w:fill="FFFFFF"/>
              </w:rPr>
            </w:pPr>
            <w:r w:rsidRPr="00AF0D65">
              <w:rPr>
                <w:shd w:val="clear" w:color="auto" w:fill="FFFFFF"/>
              </w:rPr>
              <w:t>Resolution commemorating the</w:t>
            </w:r>
            <w:r>
              <w:rPr>
                <w:shd w:val="clear" w:color="auto" w:fill="FFFFFF"/>
              </w:rPr>
              <w:t xml:space="preserve"> </w:t>
            </w:r>
            <w:r w:rsidRPr="00AF0D65">
              <w:rPr>
                <w:shd w:val="clear" w:color="auto" w:fill="FFFFFF"/>
              </w:rPr>
              <w:t>25</w:t>
            </w:r>
            <w:r w:rsidR="00810599">
              <w:rPr>
                <w:shd w:val="clear" w:color="auto" w:fill="FFFFFF"/>
              </w:rPr>
              <w:t xml:space="preserve">0th </w:t>
            </w:r>
            <w:r w:rsidRPr="00AF0D65">
              <w:rPr>
                <w:shd w:val="clear" w:color="auto" w:fill="FFFFFF"/>
              </w:rPr>
              <w:t>anniversary</w:t>
            </w:r>
            <w:r>
              <w:rPr>
                <w:shd w:val="clear" w:color="auto" w:fill="FFFFFF"/>
              </w:rPr>
              <w:t xml:space="preserve"> </w:t>
            </w:r>
            <w:r w:rsidRPr="00AF0D65">
              <w:rPr>
                <w:shd w:val="clear" w:color="auto" w:fill="FFFFFF"/>
              </w:rPr>
              <w:t>of the United States of America</w:t>
            </w:r>
            <w:r>
              <w:rPr>
                <w:shd w:val="clear" w:color="auto" w:fill="FFFFFF"/>
              </w:rPr>
              <w:t xml:space="preserve"> </w:t>
            </w:r>
          </w:p>
          <w:p w14:paraId="752D9F07" w14:textId="77777777" w:rsidR="00AF0D65" w:rsidRPr="004C12E5" w:rsidRDefault="00AF0D65" w:rsidP="00D132B6">
            <w:pPr>
              <w:suppressLineNumbers/>
              <w:rPr>
                <w:shd w:val="clear" w:color="auto" w:fill="FFFFFF"/>
              </w:rPr>
            </w:pPr>
          </w:p>
        </w:tc>
      </w:tr>
    </w:tbl>
    <w:p w14:paraId="54383008" w14:textId="2B637E5C" w:rsidR="00AF0D65" w:rsidRPr="000B4F41" w:rsidRDefault="00AF0D65" w:rsidP="00AF0D65">
      <w:pPr>
        <w:rPr>
          <w:b/>
          <w:bCs/>
        </w:rPr>
      </w:pPr>
      <w:r>
        <w:rPr>
          <w:b/>
          <w:bCs/>
        </w:rPr>
        <w:t xml:space="preserve">  </w:t>
      </w:r>
    </w:p>
    <w:tbl>
      <w:tblPr>
        <w:tblStyle w:val="PlainTable3"/>
        <w:tblW w:w="4663" w:type="pct"/>
        <w:tblInd w:w="630" w:type="dxa"/>
        <w:tblLook w:val="0600" w:firstRow="0" w:lastRow="0" w:firstColumn="0" w:lastColumn="0" w:noHBand="1" w:noVBand="1"/>
      </w:tblPr>
      <w:tblGrid>
        <w:gridCol w:w="4050"/>
        <w:gridCol w:w="4679"/>
      </w:tblGrid>
      <w:tr w:rsidR="00AF0D65" w:rsidRPr="000B4F41" w14:paraId="522C6DD5" w14:textId="77777777" w:rsidTr="00D132B6">
        <w:tc>
          <w:tcPr>
            <w:tcW w:w="2320" w:type="pct"/>
          </w:tcPr>
          <w:p w14:paraId="0A977ED9" w14:textId="03997ED9" w:rsidR="00AF0D65" w:rsidRDefault="00AF0D65" w:rsidP="00D132B6">
            <w:pPr>
              <w:suppressLineNumbers/>
              <w:rPr>
                <w:rFonts w:eastAsia="ヒラギノ角ゴ Pro W3"/>
                <w:b/>
                <w:smallCaps/>
              </w:rPr>
            </w:pPr>
            <w:r w:rsidRPr="000B4F41">
              <w:rPr>
                <w:rFonts w:eastAsia="ヒラギノ角ゴ Pro W3"/>
                <w:b/>
                <w:smallCaps/>
              </w:rPr>
              <w:lastRenderedPageBreak/>
              <w:t>Res.</w:t>
            </w:r>
            <w:r>
              <w:rPr>
                <w:rFonts w:eastAsia="ヒラギノ角ゴ Pro W3"/>
                <w:b/>
                <w:smallCaps/>
              </w:rPr>
              <w:t xml:space="preserve"> No. 15-2026</w:t>
            </w:r>
          </w:p>
          <w:p w14:paraId="70E9F96F" w14:textId="77777777" w:rsidR="00AF0D65" w:rsidRPr="000B4F41" w:rsidRDefault="00AF0D65" w:rsidP="00D132B6">
            <w:pPr>
              <w:suppressLineNumbers/>
              <w:rPr>
                <w:rFonts w:eastAsia="ヒラギノ角ゴ Pro W3"/>
                <w:b/>
                <w:smallCaps/>
              </w:rPr>
            </w:pPr>
          </w:p>
        </w:tc>
        <w:tc>
          <w:tcPr>
            <w:tcW w:w="2680" w:type="pct"/>
          </w:tcPr>
          <w:p w14:paraId="5B1316C7" w14:textId="6C6CCA52" w:rsidR="00AF0D65" w:rsidRPr="000B4F41" w:rsidRDefault="00AF0D65" w:rsidP="00D132B6">
            <w:pPr>
              <w:suppressLineNumbers/>
            </w:pPr>
            <w:r w:rsidRPr="000B4F41">
              <w:rPr>
                <w:rFonts w:eastAsia="ヒラギノ角ゴ Pro W3"/>
                <w:szCs w:val="20"/>
              </w:rPr>
              <w:t xml:space="preserve">By </w:t>
            </w:r>
            <w:r w:rsidR="00A129E0" w:rsidRPr="00A129E0">
              <w:t>Council Members Ariola, Morano, Carr, Louis, Salaam and Paladino</w:t>
            </w:r>
          </w:p>
          <w:p w14:paraId="065DA916" w14:textId="77777777" w:rsidR="00AF0D65" w:rsidRPr="000B4F41" w:rsidRDefault="00AF0D65" w:rsidP="00D132B6">
            <w:pPr>
              <w:suppressLineNumbers/>
              <w:rPr>
                <w:rFonts w:eastAsia="ヒラギノ角ゴ Pro W3"/>
                <w:szCs w:val="20"/>
              </w:rPr>
            </w:pPr>
          </w:p>
        </w:tc>
      </w:tr>
      <w:tr w:rsidR="00AF0D65" w:rsidRPr="000B4F41" w14:paraId="2F442B46" w14:textId="77777777" w:rsidTr="00D132B6">
        <w:tc>
          <w:tcPr>
            <w:tcW w:w="2320" w:type="pct"/>
          </w:tcPr>
          <w:p w14:paraId="0D7E711A" w14:textId="77777777" w:rsidR="00AF0D65" w:rsidRPr="004C12E5" w:rsidRDefault="00AF0D65" w:rsidP="00D132B6">
            <w:pPr>
              <w:rPr>
                <w:b/>
                <w:smallCaps/>
              </w:rPr>
            </w:pPr>
            <w:r w:rsidRPr="004C12E5">
              <w:rPr>
                <w:b/>
                <w:smallCaps/>
              </w:rPr>
              <w:t>Title:</w:t>
            </w:r>
          </w:p>
          <w:p w14:paraId="46C5BB6D" w14:textId="77777777" w:rsidR="00AF0D65" w:rsidRPr="004C12E5" w:rsidRDefault="00AF0D65" w:rsidP="00D132B6">
            <w:pPr>
              <w:rPr>
                <w:b/>
                <w:smallCaps/>
              </w:rPr>
            </w:pPr>
          </w:p>
          <w:p w14:paraId="2AB41B4B" w14:textId="77777777" w:rsidR="00AF0D65" w:rsidRPr="004C12E5" w:rsidRDefault="00AF0D65" w:rsidP="00D132B6"/>
        </w:tc>
        <w:tc>
          <w:tcPr>
            <w:tcW w:w="2680" w:type="pct"/>
          </w:tcPr>
          <w:p w14:paraId="5A87C5CA" w14:textId="746EA2E1" w:rsidR="00AF0D65" w:rsidRPr="004C12E5" w:rsidRDefault="00A129E0" w:rsidP="00D132B6">
            <w:pPr>
              <w:suppressLineNumbers/>
              <w:rPr>
                <w:shd w:val="clear" w:color="auto" w:fill="FFFFFF"/>
              </w:rPr>
            </w:pPr>
            <w:r w:rsidRPr="00A129E0">
              <w:rPr>
                <w:shd w:val="clear" w:color="auto" w:fill="FFFFFF"/>
              </w:rPr>
              <w:t>Resolution declaring July 2 annually in the City of New York as Freedom Day to commemorate the anniversary of the vote of the Second Continental Congress to declare independence from Great Britain in 1776</w:t>
            </w:r>
            <w:r>
              <w:rPr>
                <w:shd w:val="clear" w:color="auto" w:fill="FFFFFF"/>
              </w:rPr>
              <w:t xml:space="preserve"> </w:t>
            </w:r>
          </w:p>
          <w:p w14:paraId="25BBC368" w14:textId="77777777" w:rsidR="00AF0D65" w:rsidRPr="004C12E5" w:rsidRDefault="00AF0D65" w:rsidP="00D132B6">
            <w:pPr>
              <w:suppressLineNumbers/>
              <w:rPr>
                <w:shd w:val="clear" w:color="auto" w:fill="FFFFFF"/>
              </w:rPr>
            </w:pPr>
          </w:p>
        </w:tc>
      </w:tr>
    </w:tbl>
    <w:p w14:paraId="653CE2A3" w14:textId="77777777" w:rsidR="00AF0D65" w:rsidRPr="000B4F41" w:rsidRDefault="00AF0D65" w:rsidP="00AF0D65">
      <w:pPr>
        <w:rPr>
          <w:b/>
          <w:bCs/>
        </w:rPr>
      </w:pPr>
    </w:p>
    <w:tbl>
      <w:tblPr>
        <w:tblStyle w:val="PlainTable3"/>
        <w:tblW w:w="4663" w:type="pct"/>
        <w:tblInd w:w="630" w:type="dxa"/>
        <w:tblLook w:val="0600" w:firstRow="0" w:lastRow="0" w:firstColumn="0" w:lastColumn="0" w:noHBand="1" w:noVBand="1"/>
      </w:tblPr>
      <w:tblGrid>
        <w:gridCol w:w="4050"/>
        <w:gridCol w:w="4679"/>
      </w:tblGrid>
      <w:tr w:rsidR="00AF0D65" w:rsidRPr="000B4F41" w14:paraId="192A8F4A" w14:textId="77777777" w:rsidTr="00D132B6">
        <w:tc>
          <w:tcPr>
            <w:tcW w:w="2320" w:type="pct"/>
          </w:tcPr>
          <w:p w14:paraId="6BCF689F" w14:textId="6455A5DA" w:rsidR="00AF0D65" w:rsidRDefault="00AF0D65" w:rsidP="00D132B6">
            <w:pPr>
              <w:suppressLineNumbers/>
              <w:rPr>
                <w:rFonts w:eastAsia="ヒラギノ角ゴ Pro W3"/>
                <w:b/>
                <w:smallCaps/>
              </w:rPr>
            </w:pPr>
            <w:r>
              <w:rPr>
                <w:rFonts w:eastAsia="ヒラギノ角ゴ Pro W3"/>
                <w:b/>
                <w:smallCaps/>
              </w:rPr>
              <w:t xml:space="preserve">Preconsidered </w:t>
            </w:r>
            <w:r w:rsidRPr="000B4F41">
              <w:rPr>
                <w:rFonts w:eastAsia="ヒラギノ角ゴ Pro W3"/>
                <w:b/>
                <w:smallCaps/>
              </w:rPr>
              <w:t>Res.</w:t>
            </w:r>
            <w:r>
              <w:rPr>
                <w:rFonts w:eastAsia="ヒラギノ角ゴ Pro W3"/>
                <w:b/>
                <w:smallCaps/>
              </w:rPr>
              <w:t xml:space="preserve"> No</w:t>
            </w:r>
            <w:r w:rsidR="00A129E0">
              <w:rPr>
                <w:rFonts w:eastAsia="ヒラギノ角ゴ Pro W3"/>
                <w:b/>
                <w:smallCaps/>
              </w:rPr>
              <w:t xml:space="preserve">. </w:t>
            </w:r>
            <w:r w:rsidR="00B81BC5">
              <w:rPr>
                <w:rFonts w:eastAsia="ヒラギノ角ゴ Pro W3"/>
                <w:b/>
                <w:smallCaps/>
              </w:rPr>
              <w:t>(</w:t>
            </w:r>
            <w:hyperlink r:id="rId12" w:history="1">
              <w:r w:rsidR="00B81BC5" w:rsidRPr="00B81BC5">
                <w:rPr>
                  <w:rStyle w:val="Hyperlink"/>
                  <w:rFonts w:eastAsia="ヒラギノ角ゴ Pro W3"/>
                  <w:b/>
                  <w:smallCaps/>
                </w:rPr>
                <w:t>T2026-2108</w:t>
              </w:r>
            </w:hyperlink>
            <w:r w:rsidR="00B81BC5">
              <w:rPr>
                <w:rFonts w:eastAsia="ヒラギノ角ゴ Pro W3"/>
                <w:b/>
                <w:smallCaps/>
              </w:rPr>
              <w:t>)</w:t>
            </w:r>
          </w:p>
          <w:p w14:paraId="0EED7AB3" w14:textId="77777777" w:rsidR="00AF0D65" w:rsidRPr="000B4F41" w:rsidRDefault="00AF0D65" w:rsidP="00D132B6">
            <w:pPr>
              <w:suppressLineNumbers/>
              <w:rPr>
                <w:rFonts w:eastAsia="ヒラギノ角ゴ Pro W3"/>
                <w:b/>
                <w:smallCaps/>
              </w:rPr>
            </w:pPr>
          </w:p>
        </w:tc>
        <w:tc>
          <w:tcPr>
            <w:tcW w:w="2680" w:type="pct"/>
          </w:tcPr>
          <w:p w14:paraId="4788DDE6" w14:textId="2D0E43A1" w:rsidR="00AF0D65" w:rsidRPr="000B4F41" w:rsidRDefault="00AF0D65" w:rsidP="00D132B6">
            <w:pPr>
              <w:suppressLineNumbers/>
            </w:pPr>
            <w:r w:rsidRPr="000B4F41">
              <w:rPr>
                <w:rFonts w:eastAsia="ヒラギノ角ゴ Pro W3"/>
                <w:szCs w:val="20"/>
              </w:rPr>
              <w:t xml:space="preserve">By </w:t>
            </w:r>
            <w:r w:rsidRPr="000B4F41">
              <w:t xml:space="preserve">Council </w:t>
            </w:r>
            <w:r w:rsidRPr="001B0E22">
              <w:t>Member</w:t>
            </w:r>
            <w:r>
              <w:t xml:space="preserve"> </w:t>
            </w:r>
            <w:r w:rsidR="00A129E0">
              <w:t>Joseph</w:t>
            </w:r>
          </w:p>
          <w:p w14:paraId="68B59539" w14:textId="77777777" w:rsidR="00AF0D65" w:rsidRPr="000B4F41" w:rsidRDefault="00AF0D65" w:rsidP="00D132B6">
            <w:pPr>
              <w:suppressLineNumbers/>
              <w:rPr>
                <w:rFonts w:eastAsia="ヒラギノ角ゴ Pro W3"/>
                <w:szCs w:val="20"/>
              </w:rPr>
            </w:pPr>
          </w:p>
        </w:tc>
      </w:tr>
      <w:tr w:rsidR="00AF0D65" w:rsidRPr="000B4F41" w14:paraId="1FC16700" w14:textId="77777777" w:rsidTr="00D132B6">
        <w:tc>
          <w:tcPr>
            <w:tcW w:w="2320" w:type="pct"/>
          </w:tcPr>
          <w:p w14:paraId="10C7CCB9" w14:textId="77777777" w:rsidR="00AF0D65" w:rsidRPr="004C12E5" w:rsidRDefault="00AF0D65" w:rsidP="00D132B6">
            <w:pPr>
              <w:rPr>
                <w:b/>
                <w:smallCaps/>
              </w:rPr>
            </w:pPr>
            <w:r w:rsidRPr="004C12E5">
              <w:rPr>
                <w:b/>
                <w:smallCaps/>
              </w:rPr>
              <w:t>Title:</w:t>
            </w:r>
          </w:p>
          <w:p w14:paraId="5C058995" w14:textId="77777777" w:rsidR="00AF0D65" w:rsidRPr="004C12E5" w:rsidRDefault="00AF0D65" w:rsidP="00D132B6">
            <w:pPr>
              <w:rPr>
                <w:b/>
                <w:smallCaps/>
              </w:rPr>
            </w:pPr>
          </w:p>
          <w:p w14:paraId="5B7BF1B1" w14:textId="77777777" w:rsidR="00AF0D65" w:rsidRPr="004C12E5" w:rsidRDefault="00AF0D65" w:rsidP="00D132B6"/>
        </w:tc>
        <w:tc>
          <w:tcPr>
            <w:tcW w:w="2680" w:type="pct"/>
          </w:tcPr>
          <w:p w14:paraId="3CF407F7" w14:textId="354797DD" w:rsidR="00AF0D65" w:rsidRPr="004C12E5" w:rsidRDefault="0093543D" w:rsidP="00D132B6">
            <w:pPr>
              <w:suppressLineNumbers/>
              <w:rPr>
                <w:shd w:val="clear" w:color="auto" w:fill="FFFFFF"/>
              </w:rPr>
            </w:pPr>
            <w:r w:rsidRPr="0093543D">
              <w:rPr>
                <w:shd w:val="clear" w:color="auto" w:fill="FFFFFF"/>
              </w:rPr>
              <w:t>Resolution calling on the New York State Legislature to introduce and pass, and the Governor to sign, legislation to amend the Education Law, in relation to requiring instruction on the history, contributions, and experiences of people of African descent in public schools</w:t>
            </w:r>
          </w:p>
          <w:p w14:paraId="78E26173" w14:textId="77777777" w:rsidR="00AF0D65" w:rsidRPr="004C12E5" w:rsidRDefault="00AF0D65" w:rsidP="00D132B6">
            <w:pPr>
              <w:suppressLineNumbers/>
              <w:rPr>
                <w:shd w:val="clear" w:color="auto" w:fill="FFFFFF"/>
              </w:rPr>
            </w:pPr>
          </w:p>
        </w:tc>
      </w:tr>
    </w:tbl>
    <w:p w14:paraId="5BADCC46" w14:textId="77777777" w:rsidR="00831C89" w:rsidRPr="000B4F41" w:rsidRDefault="00831C89" w:rsidP="00831C89">
      <w:pPr>
        <w:rPr>
          <w:b/>
          <w:bCs/>
        </w:rPr>
      </w:pPr>
    </w:p>
    <w:tbl>
      <w:tblPr>
        <w:tblStyle w:val="PlainTable3"/>
        <w:tblW w:w="4663" w:type="pct"/>
        <w:tblInd w:w="630" w:type="dxa"/>
        <w:tblLook w:val="0600" w:firstRow="0" w:lastRow="0" w:firstColumn="0" w:lastColumn="0" w:noHBand="1" w:noVBand="1"/>
      </w:tblPr>
      <w:tblGrid>
        <w:gridCol w:w="4050"/>
        <w:gridCol w:w="4679"/>
      </w:tblGrid>
      <w:tr w:rsidR="00831C89" w:rsidRPr="000B4F41" w14:paraId="7E9CA77D" w14:textId="77777777" w:rsidTr="001A01B5">
        <w:tc>
          <w:tcPr>
            <w:tcW w:w="2320" w:type="pct"/>
          </w:tcPr>
          <w:p w14:paraId="35827C7C" w14:textId="38DC6D39" w:rsidR="00831C89" w:rsidRDefault="00831C89" w:rsidP="001A01B5">
            <w:pPr>
              <w:suppressLineNumbers/>
              <w:rPr>
                <w:rFonts w:eastAsia="ヒラギノ角ゴ Pro W3"/>
                <w:b/>
                <w:smallCaps/>
              </w:rPr>
            </w:pPr>
            <w:r>
              <w:rPr>
                <w:rFonts w:eastAsia="ヒラギノ角ゴ Pro W3"/>
                <w:b/>
                <w:smallCaps/>
              </w:rPr>
              <w:t xml:space="preserve">Preconsidered </w:t>
            </w:r>
            <w:r w:rsidRPr="000B4F41">
              <w:rPr>
                <w:rFonts w:eastAsia="ヒラギノ角ゴ Pro W3"/>
                <w:b/>
                <w:smallCaps/>
              </w:rPr>
              <w:t>Res.</w:t>
            </w:r>
            <w:r>
              <w:rPr>
                <w:rFonts w:eastAsia="ヒラギノ角ゴ Pro W3"/>
                <w:b/>
                <w:smallCaps/>
              </w:rPr>
              <w:t xml:space="preserve"> No. </w:t>
            </w:r>
            <w:r w:rsidR="00B81BC5">
              <w:rPr>
                <w:rFonts w:eastAsia="ヒラギノ角ゴ Pro W3"/>
                <w:b/>
                <w:smallCaps/>
              </w:rPr>
              <w:t>(</w:t>
            </w:r>
            <w:hyperlink r:id="rId13" w:history="1">
              <w:r w:rsidR="00B81BC5" w:rsidRPr="00B81BC5">
                <w:rPr>
                  <w:rStyle w:val="Hyperlink"/>
                  <w:rFonts w:eastAsia="ヒラギノ角ゴ Pro W3"/>
                  <w:b/>
                  <w:smallCaps/>
                </w:rPr>
                <w:t>T2026-2123</w:t>
              </w:r>
            </w:hyperlink>
            <w:r w:rsidR="00B81BC5">
              <w:rPr>
                <w:rFonts w:eastAsia="ヒラギノ角ゴ Pro W3"/>
                <w:b/>
                <w:smallCaps/>
              </w:rPr>
              <w:t>)</w:t>
            </w:r>
          </w:p>
          <w:p w14:paraId="69EE7FD4" w14:textId="77777777" w:rsidR="00831C89" w:rsidRPr="000B4F41" w:rsidRDefault="00831C89" w:rsidP="001A01B5">
            <w:pPr>
              <w:suppressLineNumbers/>
              <w:rPr>
                <w:rFonts w:eastAsia="ヒラギノ角ゴ Pro W3"/>
                <w:b/>
                <w:smallCaps/>
              </w:rPr>
            </w:pPr>
          </w:p>
        </w:tc>
        <w:tc>
          <w:tcPr>
            <w:tcW w:w="2680" w:type="pct"/>
          </w:tcPr>
          <w:p w14:paraId="7DAADF99" w14:textId="77777777" w:rsidR="00831C89" w:rsidRPr="000B4F41" w:rsidRDefault="00831C89" w:rsidP="001A01B5">
            <w:pPr>
              <w:suppressLineNumbers/>
            </w:pPr>
            <w:r w:rsidRPr="000B4F41">
              <w:rPr>
                <w:rFonts w:eastAsia="ヒラギノ角ゴ Pro W3"/>
                <w:szCs w:val="20"/>
              </w:rPr>
              <w:t xml:space="preserve">By </w:t>
            </w:r>
            <w:r w:rsidRPr="000B4F41">
              <w:t xml:space="preserve">Council </w:t>
            </w:r>
            <w:r w:rsidRPr="001B0E22">
              <w:t>Member</w:t>
            </w:r>
            <w:r>
              <w:t xml:space="preserve"> Gennaro</w:t>
            </w:r>
          </w:p>
          <w:p w14:paraId="1F50ECE4" w14:textId="77777777" w:rsidR="00831C89" w:rsidRPr="000B4F41" w:rsidRDefault="00831C89" w:rsidP="001A01B5">
            <w:pPr>
              <w:suppressLineNumbers/>
              <w:rPr>
                <w:rFonts w:eastAsia="ヒラギノ角ゴ Pro W3"/>
                <w:szCs w:val="20"/>
              </w:rPr>
            </w:pPr>
          </w:p>
        </w:tc>
      </w:tr>
      <w:tr w:rsidR="00831C89" w:rsidRPr="000B4F41" w14:paraId="448943C9" w14:textId="77777777" w:rsidTr="001A01B5">
        <w:tc>
          <w:tcPr>
            <w:tcW w:w="2320" w:type="pct"/>
          </w:tcPr>
          <w:p w14:paraId="5AD25D3F" w14:textId="77777777" w:rsidR="00831C89" w:rsidRPr="004C12E5" w:rsidRDefault="00831C89" w:rsidP="001A01B5">
            <w:pPr>
              <w:rPr>
                <w:b/>
                <w:smallCaps/>
              </w:rPr>
            </w:pPr>
            <w:r w:rsidRPr="004C12E5">
              <w:rPr>
                <w:b/>
                <w:smallCaps/>
              </w:rPr>
              <w:t>Title:</w:t>
            </w:r>
          </w:p>
          <w:p w14:paraId="53501706" w14:textId="77777777" w:rsidR="00831C89" w:rsidRPr="004C12E5" w:rsidRDefault="00831C89" w:rsidP="001A01B5">
            <w:pPr>
              <w:rPr>
                <w:b/>
                <w:smallCaps/>
              </w:rPr>
            </w:pPr>
          </w:p>
          <w:p w14:paraId="4290128D" w14:textId="77777777" w:rsidR="00831C89" w:rsidRPr="004C12E5" w:rsidRDefault="00831C89" w:rsidP="001A01B5"/>
        </w:tc>
        <w:tc>
          <w:tcPr>
            <w:tcW w:w="2680" w:type="pct"/>
          </w:tcPr>
          <w:p w14:paraId="2C248F1B" w14:textId="77777777" w:rsidR="00831C89" w:rsidRPr="004C12E5" w:rsidRDefault="00831C89" w:rsidP="001A01B5">
            <w:pPr>
              <w:suppressLineNumbers/>
              <w:rPr>
                <w:shd w:val="clear" w:color="auto" w:fill="FFFFFF"/>
              </w:rPr>
            </w:pPr>
            <w:r w:rsidRPr="00AB309A">
              <w:rPr>
                <w:shd w:val="clear" w:color="auto" w:fill="FFFFFF"/>
              </w:rPr>
              <w:t xml:space="preserve">Resolution commemorating the pivotal political and military role of New York City in the birth of the United States of America 250 years </w:t>
            </w:r>
            <w:r>
              <w:rPr>
                <w:shd w:val="clear" w:color="auto" w:fill="FFFFFF"/>
              </w:rPr>
              <w:t>ago</w:t>
            </w:r>
          </w:p>
          <w:p w14:paraId="1192B728" w14:textId="77777777" w:rsidR="00831C89" w:rsidRPr="004C12E5" w:rsidRDefault="00831C89" w:rsidP="001A01B5">
            <w:pPr>
              <w:suppressLineNumbers/>
              <w:rPr>
                <w:shd w:val="clear" w:color="auto" w:fill="FFFFFF"/>
              </w:rPr>
            </w:pPr>
          </w:p>
        </w:tc>
      </w:tr>
    </w:tbl>
    <w:p w14:paraId="2786DDED" w14:textId="77777777" w:rsidR="00567264" w:rsidRPr="000B4F41" w:rsidRDefault="00567264" w:rsidP="00567264">
      <w:pPr>
        <w:rPr>
          <w:b/>
          <w:bCs/>
        </w:rPr>
      </w:pPr>
    </w:p>
    <w:tbl>
      <w:tblPr>
        <w:tblStyle w:val="PlainTable3"/>
        <w:tblW w:w="4663" w:type="pct"/>
        <w:tblInd w:w="630" w:type="dxa"/>
        <w:tblLook w:val="0600" w:firstRow="0" w:lastRow="0" w:firstColumn="0" w:lastColumn="0" w:noHBand="1" w:noVBand="1"/>
      </w:tblPr>
      <w:tblGrid>
        <w:gridCol w:w="4050"/>
        <w:gridCol w:w="4679"/>
      </w:tblGrid>
      <w:tr w:rsidR="00567264" w:rsidRPr="000B4F41" w14:paraId="5B056EFD" w14:textId="77777777" w:rsidTr="001A01B5">
        <w:tc>
          <w:tcPr>
            <w:tcW w:w="2320" w:type="pct"/>
          </w:tcPr>
          <w:p w14:paraId="7BFC8751" w14:textId="77777777" w:rsidR="00567264" w:rsidRDefault="00567264" w:rsidP="001A01B5">
            <w:pPr>
              <w:suppressLineNumbers/>
              <w:rPr>
                <w:rFonts w:eastAsia="ヒラギノ角ゴ Pro W3"/>
                <w:b/>
                <w:smallCaps/>
              </w:rPr>
            </w:pPr>
            <w:r>
              <w:rPr>
                <w:rFonts w:eastAsia="ヒラギノ角ゴ Pro W3"/>
                <w:b/>
                <w:smallCaps/>
              </w:rPr>
              <w:t xml:space="preserve">Preconsidered </w:t>
            </w:r>
            <w:r w:rsidRPr="000B4F41">
              <w:rPr>
                <w:rFonts w:eastAsia="ヒラギノ角ゴ Pro W3"/>
                <w:b/>
                <w:smallCaps/>
              </w:rPr>
              <w:t>Res.</w:t>
            </w:r>
            <w:r>
              <w:rPr>
                <w:rFonts w:eastAsia="ヒラギノ角ゴ Pro W3"/>
                <w:b/>
                <w:smallCaps/>
              </w:rPr>
              <w:t xml:space="preserve"> No. (</w:t>
            </w:r>
            <w:hyperlink r:id="rId14" w:history="1">
              <w:r w:rsidRPr="00B81BC5">
                <w:rPr>
                  <w:rStyle w:val="Hyperlink"/>
                  <w:rFonts w:eastAsia="ヒラギノ角ゴ Pro W3"/>
                  <w:b/>
                  <w:smallCaps/>
                </w:rPr>
                <w:t>T2026-2124</w:t>
              </w:r>
            </w:hyperlink>
            <w:r>
              <w:rPr>
                <w:rFonts w:eastAsia="ヒラギノ角ゴ Pro W3"/>
                <w:b/>
                <w:smallCaps/>
              </w:rPr>
              <w:t>)</w:t>
            </w:r>
          </w:p>
          <w:p w14:paraId="21E018F0" w14:textId="77777777" w:rsidR="00567264" w:rsidRPr="000B4F41" w:rsidRDefault="00567264" w:rsidP="001A01B5">
            <w:pPr>
              <w:suppressLineNumbers/>
              <w:rPr>
                <w:rFonts w:eastAsia="ヒラギノ角ゴ Pro W3"/>
                <w:b/>
                <w:smallCaps/>
              </w:rPr>
            </w:pPr>
          </w:p>
        </w:tc>
        <w:tc>
          <w:tcPr>
            <w:tcW w:w="2680" w:type="pct"/>
          </w:tcPr>
          <w:p w14:paraId="2D297DA4" w14:textId="77777777" w:rsidR="00567264" w:rsidRPr="000B4F41" w:rsidRDefault="00567264" w:rsidP="001A01B5">
            <w:pPr>
              <w:suppressLineNumbers/>
            </w:pPr>
            <w:r w:rsidRPr="000B4F41">
              <w:rPr>
                <w:rFonts w:eastAsia="ヒラギノ角ゴ Pro W3"/>
                <w:szCs w:val="20"/>
              </w:rPr>
              <w:t xml:space="preserve">By </w:t>
            </w:r>
            <w:r w:rsidRPr="000B4F41">
              <w:t xml:space="preserve">Council </w:t>
            </w:r>
            <w:r w:rsidRPr="001B0E22">
              <w:t>Member</w:t>
            </w:r>
            <w:r>
              <w:t xml:space="preserve"> Marte</w:t>
            </w:r>
          </w:p>
          <w:p w14:paraId="2BC5B6E0" w14:textId="77777777" w:rsidR="00567264" w:rsidRPr="000B4F41" w:rsidRDefault="00567264" w:rsidP="001A01B5">
            <w:pPr>
              <w:suppressLineNumbers/>
              <w:rPr>
                <w:rFonts w:eastAsia="ヒラギノ角ゴ Pro W3"/>
                <w:szCs w:val="20"/>
              </w:rPr>
            </w:pPr>
          </w:p>
        </w:tc>
      </w:tr>
      <w:tr w:rsidR="00567264" w:rsidRPr="000B4F41" w14:paraId="695AB8C2" w14:textId="77777777" w:rsidTr="001A01B5">
        <w:tc>
          <w:tcPr>
            <w:tcW w:w="2320" w:type="pct"/>
          </w:tcPr>
          <w:p w14:paraId="7A7FC1EA" w14:textId="77777777" w:rsidR="00567264" w:rsidRPr="004C12E5" w:rsidRDefault="00567264" w:rsidP="001A01B5">
            <w:pPr>
              <w:rPr>
                <w:b/>
                <w:smallCaps/>
              </w:rPr>
            </w:pPr>
            <w:r w:rsidRPr="004C12E5">
              <w:rPr>
                <w:b/>
                <w:smallCaps/>
              </w:rPr>
              <w:t>Title:</w:t>
            </w:r>
          </w:p>
          <w:p w14:paraId="123F1E54" w14:textId="77777777" w:rsidR="00567264" w:rsidRPr="004C12E5" w:rsidRDefault="00567264" w:rsidP="001A01B5">
            <w:pPr>
              <w:rPr>
                <w:b/>
                <w:smallCaps/>
              </w:rPr>
            </w:pPr>
          </w:p>
          <w:p w14:paraId="1A7B3AC9" w14:textId="77777777" w:rsidR="00567264" w:rsidRPr="004C12E5" w:rsidRDefault="00567264" w:rsidP="001A01B5"/>
        </w:tc>
        <w:tc>
          <w:tcPr>
            <w:tcW w:w="2680" w:type="pct"/>
          </w:tcPr>
          <w:p w14:paraId="048AE254" w14:textId="77777777" w:rsidR="00567264" w:rsidRPr="004C12E5" w:rsidRDefault="00567264" w:rsidP="001A01B5">
            <w:pPr>
              <w:suppressLineNumbers/>
              <w:rPr>
                <w:shd w:val="clear" w:color="auto" w:fill="FFFFFF"/>
              </w:rPr>
            </w:pPr>
            <w:r w:rsidRPr="00A129E0">
              <w:rPr>
                <w:shd w:val="clear" w:color="auto" w:fill="FFFFFF"/>
              </w:rPr>
              <w:t xml:space="preserve">Resolution celebrating the historical documents that contributed to the birth of the United States of America and are on display at the New York Public Library as part of the nation’s 250th anniversary events </w:t>
            </w:r>
          </w:p>
          <w:p w14:paraId="5F19518F" w14:textId="77777777" w:rsidR="00567264" w:rsidRPr="004C12E5" w:rsidRDefault="00567264" w:rsidP="001A01B5">
            <w:pPr>
              <w:suppressLineNumbers/>
              <w:rPr>
                <w:shd w:val="clear" w:color="auto" w:fill="FFFFFF"/>
              </w:rPr>
            </w:pPr>
          </w:p>
        </w:tc>
      </w:tr>
    </w:tbl>
    <w:p w14:paraId="60FA5015" w14:textId="77777777" w:rsidR="00831C89" w:rsidRPr="000B4F41" w:rsidRDefault="00831C89" w:rsidP="00831C89">
      <w:pPr>
        <w:rPr>
          <w:b/>
          <w:bCs/>
        </w:rPr>
      </w:pPr>
    </w:p>
    <w:tbl>
      <w:tblPr>
        <w:tblStyle w:val="PlainTable3"/>
        <w:tblW w:w="4663" w:type="pct"/>
        <w:tblInd w:w="630" w:type="dxa"/>
        <w:tblLook w:val="0600" w:firstRow="0" w:lastRow="0" w:firstColumn="0" w:lastColumn="0" w:noHBand="1" w:noVBand="1"/>
      </w:tblPr>
      <w:tblGrid>
        <w:gridCol w:w="4050"/>
        <w:gridCol w:w="4679"/>
      </w:tblGrid>
      <w:tr w:rsidR="00831C89" w:rsidRPr="000B4F41" w14:paraId="747B1C57" w14:textId="77777777" w:rsidTr="001A01B5">
        <w:tc>
          <w:tcPr>
            <w:tcW w:w="2320" w:type="pct"/>
          </w:tcPr>
          <w:p w14:paraId="7DDF1C34" w14:textId="6F018801" w:rsidR="00831C89" w:rsidRDefault="00831C89" w:rsidP="001A01B5">
            <w:pPr>
              <w:suppressLineNumbers/>
              <w:rPr>
                <w:rFonts w:eastAsia="ヒラギノ角ゴ Pro W3"/>
                <w:b/>
                <w:smallCaps/>
              </w:rPr>
            </w:pPr>
            <w:r>
              <w:rPr>
                <w:rFonts w:eastAsia="ヒラギノ角ゴ Pro W3"/>
                <w:b/>
                <w:smallCaps/>
              </w:rPr>
              <w:t xml:space="preserve">Preconsidered </w:t>
            </w:r>
            <w:r w:rsidRPr="000B4F41">
              <w:rPr>
                <w:rFonts w:eastAsia="ヒラギノ角ゴ Pro W3"/>
                <w:b/>
                <w:smallCaps/>
              </w:rPr>
              <w:t>Res.</w:t>
            </w:r>
            <w:r>
              <w:rPr>
                <w:rFonts w:eastAsia="ヒラギノ角ゴ Pro W3"/>
                <w:b/>
                <w:smallCaps/>
              </w:rPr>
              <w:t xml:space="preserve"> No.</w:t>
            </w:r>
            <w:r w:rsidR="00567264">
              <w:rPr>
                <w:rFonts w:eastAsia="ヒラギノ角ゴ Pro W3"/>
                <w:b/>
                <w:smallCaps/>
              </w:rPr>
              <w:t>(</w:t>
            </w:r>
            <w:hyperlink r:id="rId15" w:history="1">
              <w:r w:rsidR="00B81BC5" w:rsidRPr="00B81BC5">
                <w:rPr>
                  <w:rStyle w:val="Hyperlink"/>
                  <w:rFonts w:eastAsia="ヒラギノ角ゴ Pro W3"/>
                  <w:b/>
                  <w:smallCaps/>
                </w:rPr>
                <w:t>T2026-2140</w:t>
              </w:r>
            </w:hyperlink>
            <w:r w:rsidR="00567264">
              <w:rPr>
                <w:rFonts w:eastAsia="ヒラギノ角ゴ Pro W3"/>
                <w:b/>
                <w:smallCaps/>
              </w:rPr>
              <w:t>)</w:t>
            </w:r>
          </w:p>
          <w:p w14:paraId="7349EA47" w14:textId="77777777" w:rsidR="00831C89" w:rsidRPr="000B4F41" w:rsidRDefault="00831C89" w:rsidP="001A01B5">
            <w:pPr>
              <w:suppressLineNumbers/>
              <w:rPr>
                <w:rFonts w:eastAsia="ヒラギノ角ゴ Pro W3"/>
                <w:b/>
                <w:smallCaps/>
              </w:rPr>
            </w:pPr>
          </w:p>
        </w:tc>
        <w:tc>
          <w:tcPr>
            <w:tcW w:w="2680" w:type="pct"/>
          </w:tcPr>
          <w:p w14:paraId="75AD9B81" w14:textId="746B098D" w:rsidR="00831C89" w:rsidRPr="000B4F41" w:rsidRDefault="00831C89" w:rsidP="001A01B5">
            <w:pPr>
              <w:suppressLineNumbers/>
            </w:pPr>
            <w:r w:rsidRPr="000B4F41">
              <w:rPr>
                <w:rFonts w:eastAsia="ヒラギノ角ゴ Pro W3"/>
                <w:szCs w:val="20"/>
              </w:rPr>
              <w:t xml:space="preserve">By </w:t>
            </w:r>
            <w:r w:rsidRPr="002F2D5B">
              <w:t>Council Member</w:t>
            </w:r>
            <w:r>
              <w:t>s</w:t>
            </w:r>
            <w:r w:rsidRPr="002F2D5B">
              <w:t xml:space="preserve"> </w:t>
            </w:r>
            <w:r>
              <w:t xml:space="preserve">Maloney, Riley, </w:t>
            </w:r>
            <w:r w:rsidRPr="00DF7DB5">
              <w:t xml:space="preserve">Farías, </w:t>
            </w:r>
            <w:r>
              <w:t xml:space="preserve">Marte, </w:t>
            </w:r>
            <w:r w:rsidRPr="00DF7DB5">
              <w:t>Louis</w:t>
            </w:r>
            <w:r>
              <w:t>, and The Speaker (Council Member Menin)</w:t>
            </w:r>
          </w:p>
          <w:p w14:paraId="20338B7E" w14:textId="77777777" w:rsidR="00831C89" w:rsidRPr="000B4F41" w:rsidRDefault="00831C89" w:rsidP="001A01B5">
            <w:pPr>
              <w:suppressLineNumbers/>
              <w:rPr>
                <w:rFonts w:eastAsia="ヒラギノ角ゴ Pro W3"/>
                <w:szCs w:val="20"/>
              </w:rPr>
            </w:pPr>
          </w:p>
        </w:tc>
      </w:tr>
      <w:tr w:rsidR="00831C89" w:rsidRPr="000B4F41" w14:paraId="0B8EC1EB" w14:textId="77777777" w:rsidTr="001A01B5">
        <w:tc>
          <w:tcPr>
            <w:tcW w:w="2320" w:type="pct"/>
          </w:tcPr>
          <w:p w14:paraId="31FB1EF5" w14:textId="77777777" w:rsidR="00831C89" w:rsidRPr="004C12E5" w:rsidRDefault="00831C89" w:rsidP="001A01B5">
            <w:pPr>
              <w:rPr>
                <w:b/>
                <w:smallCaps/>
              </w:rPr>
            </w:pPr>
            <w:r w:rsidRPr="004C12E5">
              <w:rPr>
                <w:b/>
                <w:smallCaps/>
              </w:rPr>
              <w:lastRenderedPageBreak/>
              <w:t>Title:</w:t>
            </w:r>
          </w:p>
          <w:p w14:paraId="09DF5F78" w14:textId="77777777" w:rsidR="00831C89" w:rsidRPr="004C12E5" w:rsidRDefault="00831C89" w:rsidP="001A01B5">
            <w:pPr>
              <w:rPr>
                <w:b/>
                <w:smallCaps/>
              </w:rPr>
            </w:pPr>
          </w:p>
          <w:p w14:paraId="595E367D" w14:textId="77777777" w:rsidR="00831C89" w:rsidRPr="004C12E5" w:rsidRDefault="00831C89" w:rsidP="001A01B5"/>
        </w:tc>
        <w:tc>
          <w:tcPr>
            <w:tcW w:w="2680" w:type="pct"/>
          </w:tcPr>
          <w:p w14:paraId="0E5D4696" w14:textId="49CCB9B7" w:rsidR="00831C89" w:rsidRPr="004C12E5" w:rsidRDefault="00831C89" w:rsidP="001A01B5">
            <w:pPr>
              <w:suppressLineNumbers/>
              <w:rPr>
                <w:shd w:val="clear" w:color="auto" w:fill="FFFFFF"/>
              </w:rPr>
            </w:pPr>
            <w:r w:rsidRPr="00D6768D">
              <w:t xml:space="preserve">Resolution </w:t>
            </w:r>
            <w:r>
              <w:t>declaring June 13 as New York Knicks Day in the City of New York to celebrate the contributions of the world-class basketball team to the City’s culture and civic identity</w:t>
            </w:r>
          </w:p>
          <w:p w14:paraId="2B698E8F" w14:textId="77777777" w:rsidR="00831C89" w:rsidRPr="004C12E5" w:rsidRDefault="00831C89" w:rsidP="001A01B5">
            <w:pPr>
              <w:suppressLineNumbers/>
              <w:rPr>
                <w:shd w:val="clear" w:color="auto" w:fill="FFFFFF"/>
              </w:rPr>
            </w:pPr>
          </w:p>
        </w:tc>
      </w:tr>
    </w:tbl>
    <w:p w14:paraId="2628F836" w14:textId="77777777" w:rsidR="00484C6F" w:rsidRPr="000B4F41" w:rsidRDefault="00484C6F" w:rsidP="004C12E5">
      <w:pPr>
        <w:rPr>
          <w:b/>
          <w:bCs/>
        </w:rPr>
      </w:pPr>
    </w:p>
    <w:tbl>
      <w:tblPr>
        <w:tblStyle w:val="PlainTable3"/>
        <w:tblW w:w="4663" w:type="pct"/>
        <w:tblInd w:w="630" w:type="dxa"/>
        <w:tblLook w:val="0600" w:firstRow="0" w:lastRow="0" w:firstColumn="0" w:lastColumn="0" w:noHBand="1" w:noVBand="1"/>
      </w:tblPr>
      <w:tblGrid>
        <w:gridCol w:w="4050"/>
        <w:gridCol w:w="4679"/>
      </w:tblGrid>
      <w:tr w:rsidR="004C12E5" w:rsidRPr="000B4F41" w14:paraId="7E5889D5" w14:textId="77777777" w:rsidTr="0066077E">
        <w:tc>
          <w:tcPr>
            <w:tcW w:w="2320" w:type="pct"/>
          </w:tcPr>
          <w:p w14:paraId="644F53C5" w14:textId="4AF45FC3" w:rsidR="004C12E5" w:rsidRDefault="00031805" w:rsidP="0066077E">
            <w:pPr>
              <w:suppressLineNumbers/>
              <w:rPr>
                <w:rFonts w:eastAsia="ヒラギノ角ゴ Pro W3"/>
                <w:b/>
                <w:smallCaps/>
              </w:rPr>
            </w:pPr>
            <w:r>
              <w:rPr>
                <w:rFonts w:eastAsia="ヒラギノ角ゴ Pro W3"/>
                <w:b/>
                <w:smallCaps/>
              </w:rPr>
              <w:t>Preconsidered</w:t>
            </w:r>
            <w:r w:rsidR="00000AD7">
              <w:rPr>
                <w:rFonts w:eastAsia="ヒラギノ角ゴ Pro W3"/>
                <w:b/>
                <w:smallCaps/>
              </w:rPr>
              <w:t xml:space="preserve"> </w:t>
            </w:r>
            <w:r w:rsidR="00A129E0" w:rsidRPr="000B4F41">
              <w:rPr>
                <w:rFonts w:eastAsia="ヒラギノ角ゴ Pro W3"/>
                <w:b/>
                <w:smallCaps/>
              </w:rPr>
              <w:t>Res.</w:t>
            </w:r>
            <w:r w:rsidR="00A129E0">
              <w:rPr>
                <w:rFonts w:eastAsia="ヒラギノ角ゴ Pro W3"/>
                <w:b/>
                <w:smallCaps/>
              </w:rPr>
              <w:t xml:space="preserve"> No. </w:t>
            </w:r>
            <w:r w:rsidR="002A146D">
              <w:rPr>
                <w:rFonts w:eastAsia="ヒラギノ角ゴ Pro W3"/>
                <w:b/>
                <w:smallCaps/>
              </w:rPr>
              <w:t>(</w:t>
            </w:r>
            <w:hyperlink r:id="rId16" w:history="1">
              <w:r w:rsidR="00567264" w:rsidRPr="00567264">
                <w:rPr>
                  <w:rStyle w:val="Hyperlink"/>
                  <w:rFonts w:eastAsia="ヒラギノ角ゴ Pro W3"/>
                  <w:b/>
                  <w:smallCaps/>
                </w:rPr>
                <w:t>T2026-2142</w:t>
              </w:r>
            </w:hyperlink>
            <w:r w:rsidR="002A146D">
              <w:rPr>
                <w:rFonts w:eastAsia="ヒラギノ角ゴ Pro W3"/>
                <w:b/>
                <w:smallCaps/>
              </w:rPr>
              <w:t>)</w:t>
            </w:r>
          </w:p>
          <w:p w14:paraId="7A180673" w14:textId="3EF9F3D5" w:rsidR="00DC11B0" w:rsidRPr="000B4F41" w:rsidRDefault="00DC11B0" w:rsidP="0066077E">
            <w:pPr>
              <w:suppressLineNumbers/>
              <w:rPr>
                <w:rFonts w:eastAsia="ヒラギノ角ゴ Pro W3"/>
                <w:b/>
                <w:smallCaps/>
              </w:rPr>
            </w:pPr>
          </w:p>
        </w:tc>
        <w:tc>
          <w:tcPr>
            <w:tcW w:w="2680" w:type="pct"/>
          </w:tcPr>
          <w:p w14:paraId="06BC6078" w14:textId="172AF365" w:rsidR="004C12E5" w:rsidRPr="000B4F41" w:rsidRDefault="004C12E5" w:rsidP="0066077E">
            <w:pPr>
              <w:suppressLineNumbers/>
            </w:pPr>
            <w:r w:rsidRPr="000B4F41">
              <w:rPr>
                <w:rFonts w:eastAsia="ヒラギノ角ゴ Pro W3"/>
                <w:szCs w:val="20"/>
              </w:rPr>
              <w:t xml:space="preserve">By </w:t>
            </w:r>
            <w:r w:rsidR="00831C89" w:rsidRPr="002F2D5B">
              <w:t xml:space="preserve">The </w:t>
            </w:r>
            <w:r w:rsidR="00831C89">
              <w:t>Speaker</w:t>
            </w:r>
            <w:r w:rsidR="00831C89" w:rsidRPr="002F2D5B">
              <w:t xml:space="preserve"> </w:t>
            </w:r>
            <w:r w:rsidR="00831C89">
              <w:t>(</w:t>
            </w:r>
            <w:r w:rsidR="00831C89" w:rsidRPr="002F2D5B">
              <w:t xml:space="preserve">Council Member </w:t>
            </w:r>
            <w:r w:rsidR="00831C89">
              <w:t>Menin) and Council Members Maloney, Farías, Marte, Riley and Louis</w:t>
            </w:r>
          </w:p>
          <w:p w14:paraId="03CD8449" w14:textId="77777777" w:rsidR="004C12E5" w:rsidRPr="000B4F41" w:rsidRDefault="004C12E5" w:rsidP="0066077E">
            <w:pPr>
              <w:suppressLineNumbers/>
              <w:rPr>
                <w:rFonts w:eastAsia="ヒラギノ角ゴ Pro W3"/>
                <w:szCs w:val="20"/>
              </w:rPr>
            </w:pPr>
          </w:p>
        </w:tc>
      </w:tr>
      <w:tr w:rsidR="004C12E5" w:rsidRPr="000B4F41" w14:paraId="5B27B329" w14:textId="77777777" w:rsidTr="0066077E">
        <w:tc>
          <w:tcPr>
            <w:tcW w:w="2320" w:type="pct"/>
          </w:tcPr>
          <w:p w14:paraId="25AC9BC1" w14:textId="77777777" w:rsidR="004C12E5" w:rsidRPr="004C12E5" w:rsidRDefault="004C12E5" w:rsidP="0066077E">
            <w:pPr>
              <w:rPr>
                <w:b/>
                <w:smallCaps/>
              </w:rPr>
            </w:pPr>
            <w:r w:rsidRPr="004C12E5">
              <w:rPr>
                <w:b/>
                <w:smallCaps/>
              </w:rPr>
              <w:t>Title:</w:t>
            </w:r>
          </w:p>
          <w:p w14:paraId="69DFF9D3" w14:textId="77777777" w:rsidR="004C12E5" w:rsidRPr="004C12E5" w:rsidRDefault="004C12E5" w:rsidP="0066077E">
            <w:pPr>
              <w:rPr>
                <w:b/>
                <w:smallCaps/>
              </w:rPr>
            </w:pPr>
          </w:p>
          <w:p w14:paraId="031EDAF8" w14:textId="77777777" w:rsidR="004C12E5" w:rsidRPr="004C12E5" w:rsidRDefault="004C12E5" w:rsidP="0066077E"/>
        </w:tc>
        <w:tc>
          <w:tcPr>
            <w:tcW w:w="2680" w:type="pct"/>
          </w:tcPr>
          <w:p w14:paraId="51C30A53" w14:textId="17F931A2" w:rsidR="004C12E5" w:rsidRPr="004C12E5" w:rsidRDefault="00831C89" w:rsidP="0066077E">
            <w:pPr>
              <w:suppressLineNumbers/>
              <w:rPr>
                <w:shd w:val="clear" w:color="auto" w:fill="FFFFFF"/>
              </w:rPr>
            </w:pPr>
            <w:r w:rsidRPr="00D6768D">
              <w:t xml:space="preserve">Resolution </w:t>
            </w:r>
            <w:r>
              <w:t>celebrating</w:t>
            </w:r>
            <w:r w:rsidRPr="00CB2DAD">
              <w:t xml:space="preserve"> the </w:t>
            </w:r>
            <w:r>
              <w:t>“Knicks in five” as the New York</w:t>
            </w:r>
            <w:r w:rsidRPr="00CB2DAD">
              <w:t xml:space="preserve"> </w:t>
            </w:r>
            <w:r>
              <w:t>Knicks win the 2026 NBA Championship</w:t>
            </w:r>
          </w:p>
          <w:p w14:paraId="426FEEC4" w14:textId="77777777" w:rsidR="004C12E5" w:rsidRPr="004C12E5" w:rsidRDefault="004C12E5" w:rsidP="0066077E">
            <w:pPr>
              <w:suppressLineNumbers/>
              <w:rPr>
                <w:shd w:val="clear" w:color="auto" w:fill="FFFFFF"/>
              </w:rPr>
            </w:pPr>
          </w:p>
        </w:tc>
      </w:tr>
    </w:tbl>
    <w:p w14:paraId="473805CF" w14:textId="77777777" w:rsidR="00000AD7" w:rsidRDefault="00000AD7" w:rsidP="003362F5">
      <w:pPr>
        <w:rPr>
          <w:b/>
          <w:bCs/>
        </w:rPr>
      </w:pPr>
    </w:p>
    <w:p w14:paraId="577C82B1" w14:textId="77777777" w:rsidR="00D53EB1" w:rsidRDefault="00D53EB1" w:rsidP="003362F5">
      <w:pPr>
        <w:rPr>
          <w:b/>
          <w:bCs/>
        </w:rPr>
      </w:pPr>
    </w:p>
    <w:p w14:paraId="5E3386E5" w14:textId="77777777" w:rsidR="00D53EB1" w:rsidRDefault="00D53EB1" w:rsidP="003362F5">
      <w:pPr>
        <w:rPr>
          <w:b/>
          <w:bCs/>
        </w:rPr>
      </w:pPr>
    </w:p>
    <w:p w14:paraId="322791EE" w14:textId="21D5B049" w:rsidR="007C2662" w:rsidRPr="00463653" w:rsidRDefault="007C2662" w:rsidP="00463653">
      <w:pPr>
        <w:pStyle w:val="ListParagraph"/>
        <w:numPr>
          <w:ilvl w:val="0"/>
          <w:numId w:val="2"/>
        </w:numPr>
        <w:rPr>
          <w:rFonts w:eastAsia="Calibri"/>
          <w:b/>
          <w:bCs/>
        </w:rPr>
      </w:pPr>
      <w:r>
        <w:rPr>
          <w:rFonts w:eastAsia="Calibri"/>
          <w:b/>
          <w:bCs/>
        </w:rPr>
        <w:t>Introduction</w:t>
      </w:r>
    </w:p>
    <w:p w14:paraId="28F3C158" w14:textId="700E8692" w:rsidR="00AB309A" w:rsidRDefault="003362F5" w:rsidP="00F26C43">
      <w:pPr>
        <w:spacing w:before="80" w:line="480" w:lineRule="auto"/>
        <w:ind w:firstLine="720"/>
        <w:jc w:val="both"/>
        <w:rPr>
          <w:rFonts w:eastAsia="Calibri"/>
        </w:rPr>
      </w:pPr>
      <w:r w:rsidRPr="000B4F41">
        <w:rPr>
          <w:rFonts w:eastAsia="Calibri"/>
        </w:rPr>
        <w:t xml:space="preserve">On </w:t>
      </w:r>
      <w:r w:rsidR="00E715B6">
        <w:rPr>
          <w:rFonts w:eastAsia="Calibri"/>
        </w:rPr>
        <w:t>Tuesday</w:t>
      </w:r>
      <w:r w:rsidRPr="000B4F41">
        <w:rPr>
          <w:rFonts w:eastAsia="Calibri"/>
        </w:rPr>
        <w:t xml:space="preserve">, </w:t>
      </w:r>
      <w:r w:rsidR="009120E9">
        <w:rPr>
          <w:rFonts w:eastAsia="Calibri"/>
        </w:rPr>
        <w:t xml:space="preserve">June </w:t>
      </w:r>
      <w:r w:rsidR="00E715B6">
        <w:rPr>
          <w:rFonts w:eastAsia="Calibri"/>
        </w:rPr>
        <w:t>30</w:t>
      </w:r>
      <w:r w:rsidR="00031805">
        <w:rPr>
          <w:rFonts w:eastAsia="Calibri"/>
        </w:rPr>
        <w:t>, 2026</w:t>
      </w:r>
      <w:r w:rsidRPr="000B4F41">
        <w:rPr>
          <w:rFonts w:eastAsia="Calibri"/>
        </w:rPr>
        <w:t xml:space="preserve">, the Committee on Cultural Affairs, Libraries and International </w:t>
      </w:r>
      <w:r w:rsidR="00031805">
        <w:rPr>
          <w:rFonts w:eastAsia="Calibri"/>
        </w:rPr>
        <w:t>Relations</w:t>
      </w:r>
      <w:r w:rsidRPr="000B4F41">
        <w:rPr>
          <w:rFonts w:eastAsia="Calibri"/>
        </w:rPr>
        <w:t xml:space="preserve">, chaired by </w:t>
      </w:r>
      <w:r w:rsidR="009120E9">
        <w:rPr>
          <w:rFonts w:eastAsia="Calibri"/>
        </w:rPr>
        <w:t>Deputy Speaker Dr.</w:t>
      </w:r>
      <w:r w:rsidRPr="000B4F41">
        <w:rPr>
          <w:rFonts w:eastAsia="Calibri"/>
        </w:rPr>
        <w:t xml:space="preserve"> </w:t>
      </w:r>
      <w:r w:rsidR="00031805">
        <w:rPr>
          <w:rFonts w:eastAsia="Calibri"/>
        </w:rPr>
        <w:t>Nantasha Williams</w:t>
      </w:r>
      <w:r w:rsidRPr="000B4F41">
        <w:rPr>
          <w:rFonts w:eastAsia="Calibri"/>
        </w:rPr>
        <w:t>,</w:t>
      </w:r>
      <w:r w:rsidR="00B535DB" w:rsidRPr="000B4F41">
        <w:rPr>
          <w:rFonts w:eastAsia="Calibri"/>
        </w:rPr>
        <w:t xml:space="preserve"> w</w:t>
      </w:r>
      <w:r w:rsidR="008951A2" w:rsidRPr="000B4F41">
        <w:rPr>
          <w:rFonts w:eastAsia="Calibri"/>
        </w:rPr>
        <w:t xml:space="preserve">ill </w:t>
      </w:r>
      <w:r w:rsidR="008C7496">
        <w:rPr>
          <w:rFonts w:eastAsia="Calibri"/>
        </w:rPr>
        <w:t xml:space="preserve">consider </w:t>
      </w:r>
      <w:r w:rsidR="00AB309A">
        <w:rPr>
          <w:rFonts w:eastAsia="Calibri"/>
        </w:rPr>
        <w:t>the following legislation:</w:t>
      </w:r>
    </w:p>
    <w:p w14:paraId="0CEB3910" w14:textId="33BFD586" w:rsidR="00F26C43" w:rsidRDefault="00031805" w:rsidP="00AB309A">
      <w:pPr>
        <w:pStyle w:val="ListParagraph"/>
        <w:numPr>
          <w:ilvl w:val="0"/>
          <w:numId w:val="4"/>
        </w:numPr>
        <w:spacing w:before="80" w:line="480" w:lineRule="auto"/>
        <w:jc w:val="both"/>
      </w:pPr>
      <w:r w:rsidRPr="00AB309A">
        <w:rPr>
          <w:rFonts w:eastAsia="Calibri"/>
        </w:rPr>
        <w:t>Resolution Number</w:t>
      </w:r>
      <w:r w:rsidR="008951A2" w:rsidRPr="00AB309A">
        <w:rPr>
          <w:rFonts w:eastAsia="Calibri"/>
        </w:rPr>
        <w:t xml:space="preserve"> (</w:t>
      </w:r>
      <w:r w:rsidR="0082711C" w:rsidRPr="00AB309A">
        <w:rPr>
          <w:rFonts w:eastAsia="Calibri"/>
        </w:rPr>
        <w:t xml:space="preserve">Res. </w:t>
      </w:r>
      <w:r w:rsidR="002D211D" w:rsidRPr="00AB309A">
        <w:rPr>
          <w:rFonts w:eastAsia="Calibri"/>
        </w:rPr>
        <w:t>No.)</w:t>
      </w:r>
      <w:r w:rsidR="001E32F3" w:rsidRPr="00AB309A">
        <w:rPr>
          <w:rFonts w:eastAsia="Calibri"/>
        </w:rPr>
        <w:t xml:space="preserve"> </w:t>
      </w:r>
      <w:r w:rsidR="00810599">
        <w:rPr>
          <w:rFonts w:eastAsia="Calibri"/>
        </w:rPr>
        <w:t xml:space="preserve">5, </w:t>
      </w:r>
      <w:r w:rsidR="003362F5" w:rsidRPr="00AB309A">
        <w:rPr>
          <w:rFonts w:eastAsia="Calibri"/>
        </w:rPr>
        <w:t>sponsored by</w:t>
      </w:r>
      <w:r w:rsidR="00810599">
        <w:rPr>
          <w:rFonts w:eastAsia="Calibri"/>
        </w:rPr>
        <w:t xml:space="preserve"> The Speaker </w:t>
      </w:r>
      <w:r w:rsidR="000B514B">
        <w:rPr>
          <w:rFonts w:eastAsia="Calibri"/>
        </w:rPr>
        <w:t xml:space="preserve">(Council Member Julie Menin) </w:t>
      </w:r>
      <w:r w:rsidR="00810599">
        <w:rPr>
          <w:rFonts w:eastAsia="Calibri"/>
        </w:rPr>
        <w:t>and</w:t>
      </w:r>
      <w:r w:rsidR="003362F5" w:rsidRPr="00AB309A">
        <w:rPr>
          <w:rFonts w:eastAsia="Calibri"/>
        </w:rPr>
        <w:t xml:space="preserve"> </w:t>
      </w:r>
      <w:r>
        <w:t xml:space="preserve">Council Member </w:t>
      </w:r>
      <w:r w:rsidR="000B514B">
        <w:t xml:space="preserve">David </w:t>
      </w:r>
      <w:r w:rsidR="00810599">
        <w:t>Carr</w:t>
      </w:r>
      <w:r w:rsidR="008C7496" w:rsidRPr="00AB309A">
        <w:rPr>
          <w:rFonts w:eastAsia="Calibri"/>
        </w:rPr>
        <w:t>,</w:t>
      </w:r>
      <w:r w:rsidR="003362F5" w:rsidRPr="00AB309A">
        <w:rPr>
          <w:rFonts w:eastAsia="Calibri"/>
        </w:rPr>
        <w:t xml:space="preserve"> </w:t>
      </w:r>
      <w:r w:rsidR="00F12087" w:rsidRPr="00AB309A">
        <w:rPr>
          <w:rFonts w:eastAsia="Calibri"/>
        </w:rPr>
        <w:t>which would</w:t>
      </w:r>
      <w:r w:rsidR="008951A2" w:rsidRPr="00AB309A">
        <w:rPr>
          <w:rFonts w:eastAsia="Calibri"/>
        </w:rPr>
        <w:t xml:space="preserve"> </w:t>
      </w:r>
      <w:r w:rsidR="000B514B" w:rsidRPr="00AF0D65">
        <w:rPr>
          <w:shd w:val="clear" w:color="auto" w:fill="FFFFFF"/>
        </w:rPr>
        <w:t>commemorat</w:t>
      </w:r>
      <w:r w:rsidR="000B514B">
        <w:rPr>
          <w:shd w:val="clear" w:color="auto" w:fill="FFFFFF"/>
        </w:rPr>
        <w:t>e</w:t>
      </w:r>
      <w:r w:rsidR="000B514B" w:rsidRPr="00AF0D65">
        <w:rPr>
          <w:shd w:val="clear" w:color="auto" w:fill="FFFFFF"/>
        </w:rPr>
        <w:t xml:space="preserve"> the</w:t>
      </w:r>
      <w:r w:rsidR="000B514B">
        <w:rPr>
          <w:shd w:val="clear" w:color="auto" w:fill="FFFFFF"/>
        </w:rPr>
        <w:t xml:space="preserve"> </w:t>
      </w:r>
      <w:r w:rsidR="000B514B" w:rsidRPr="00AF0D65">
        <w:rPr>
          <w:shd w:val="clear" w:color="auto" w:fill="FFFFFF"/>
        </w:rPr>
        <w:t>25</w:t>
      </w:r>
      <w:r w:rsidR="000B514B">
        <w:rPr>
          <w:shd w:val="clear" w:color="auto" w:fill="FFFFFF"/>
        </w:rPr>
        <w:t xml:space="preserve">0th </w:t>
      </w:r>
      <w:r w:rsidR="000B514B" w:rsidRPr="00AF0D65">
        <w:rPr>
          <w:shd w:val="clear" w:color="auto" w:fill="FFFFFF"/>
        </w:rPr>
        <w:t>anniversary</w:t>
      </w:r>
      <w:r w:rsidR="000B514B">
        <w:rPr>
          <w:shd w:val="clear" w:color="auto" w:fill="FFFFFF"/>
        </w:rPr>
        <w:t xml:space="preserve"> </w:t>
      </w:r>
      <w:r w:rsidR="000B514B" w:rsidRPr="00AF0D65">
        <w:rPr>
          <w:shd w:val="clear" w:color="auto" w:fill="FFFFFF"/>
        </w:rPr>
        <w:t>of the United States of America</w:t>
      </w:r>
      <w:r w:rsidR="000B514B">
        <w:rPr>
          <w:shd w:val="clear" w:color="auto" w:fill="FFFFFF"/>
        </w:rPr>
        <w:t>;</w:t>
      </w:r>
      <w:r w:rsidR="003C055D">
        <w:rPr>
          <w:shd w:val="clear" w:color="auto" w:fill="FFFFFF"/>
        </w:rPr>
        <w:t xml:space="preserve"> and</w:t>
      </w:r>
    </w:p>
    <w:p w14:paraId="681514F5" w14:textId="06C04DB1" w:rsidR="00AB309A" w:rsidRPr="003C055D" w:rsidRDefault="00AB309A" w:rsidP="00AB309A">
      <w:pPr>
        <w:pStyle w:val="ListParagraph"/>
        <w:numPr>
          <w:ilvl w:val="0"/>
          <w:numId w:val="4"/>
        </w:numPr>
        <w:spacing w:before="80" w:line="480" w:lineRule="auto"/>
        <w:jc w:val="both"/>
      </w:pPr>
      <w:r w:rsidRPr="00AB309A">
        <w:rPr>
          <w:rFonts w:eastAsia="Calibri"/>
        </w:rPr>
        <w:t xml:space="preserve">Res. No. </w:t>
      </w:r>
      <w:r w:rsidR="000B514B">
        <w:rPr>
          <w:rFonts w:eastAsia="Calibri"/>
        </w:rPr>
        <w:t>15,</w:t>
      </w:r>
      <w:r w:rsidRPr="00AB309A">
        <w:rPr>
          <w:rFonts w:eastAsia="Calibri"/>
        </w:rPr>
        <w:t xml:space="preserve"> sponsored by </w:t>
      </w:r>
      <w:r>
        <w:t xml:space="preserve">Council Member </w:t>
      </w:r>
      <w:r w:rsidR="000B514B">
        <w:t>Joann Ariola</w:t>
      </w:r>
      <w:r w:rsidRPr="00AB309A">
        <w:rPr>
          <w:rFonts w:eastAsia="Calibri"/>
        </w:rPr>
        <w:t xml:space="preserve">, which would </w:t>
      </w:r>
      <w:r w:rsidR="000B514B" w:rsidRPr="00A129E0">
        <w:rPr>
          <w:shd w:val="clear" w:color="auto" w:fill="FFFFFF"/>
        </w:rPr>
        <w:t>declar</w:t>
      </w:r>
      <w:r w:rsidR="000B514B">
        <w:rPr>
          <w:shd w:val="clear" w:color="auto" w:fill="FFFFFF"/>
        </w:rPr>
        <w:t>e</w:t>
      </w:r>
      <w:r w:rsidR="000B514B" w:rsidRPr="00A129E0">
        <w:rPr>
          <w:shd w:val="clear" w:color="auto" w:fill="FFFFFF"/>
        </w:rPr>
        <w:t xml:space="preserve"> July 2 annually in the City of New York as Freedom Day to commemorate the anniversary of the vote of the Second Continental Congress to declare independence from Great Britain in 1776</w:t>
      </w:r>
      <w:r w:rsidR="003C055D">
        <w:rPr>
          <w:shd w:val="clear" w:color="auto" w:fill="FFFFFF"/>
        </w:rPr>
        <w:t>.</w:t>
      </w:r>
    </w:p>
    <w:p w14:paraId="1E406916" w14:textId="6E290839" w:rsidR="003C055D" w:rsidRPr="003C055D" w:rsidRDefault="003C055D" w:rsidP="003C055D">
      <w:pPr>
        <w:spacing w:before="80" w:line="480" w:lineRule="auto"/>
        <w:ind w:firstLine="720"/>
        <w:jc w:val="both"/>
        <w:rPr>
          <w:rFonts w:eastAsia="Calibri"/>
        </w:rPr>
      </w:pPr>
      <w:r>
        <w:rPr>
          <w:rFonts w:eastAsia="Calibri"/>
        </w:rPr>
        <w:t>Additionally</w:t>
      </w:r>
      <w:r w:rsidRPr="003C055D">
        <w:rPr>
          <w:rFonts w:eastAsia="Calibri"/>
        </w:rPr>
        <w:t xml:space="preserve">, the Committee will </w:t>
      </w:r>
      <w:r>
        <w:rPr>
          <w:rFonts w:eastAsia="Calibri"/>
        </w:rPr>
        <w:t xml:space="preserve">hear and </w:t>
      </w:r>
      <w:r w:rsidRPr="003C055D">
        <w:rPr>
          <w:rFonts w:eastAsia="Calibri"/>
        </w:rPr>
        <w:t>consider the following legislation:</w:t>
      </w:r>
    </w:p>
    <w:p w14:paraId="0BD1DCDD" w14:textId="496F2904" w:rsidR="00AB309A" w:rsidRDefault="00AB309A" w:rsidP="00AB309A">
      <w:pPr>
        <w:pStyle w:val="ListParagraph"/>
        <w:numPr>
          <w:ilvl w:val="0"/>
          <w:numId w:val="4"/>
        </w:numPr>
        <w:spacing w:before="80" w:line="480" w:lineRule="auto"/>
        <w:jc w:val="both"/>
      </w:pPr>
      <w:r w:rsidRPr="00AB309A">
        <w:rPr>
          <w:rFonts w:eastAsia="Calibri"/>
        </w:rPr>
        <w:t>Preconsidered Res. No.</w:t>
      </w:r>
      <w:r w:rsidR="00567264">
        <w:rPr>
          <w:rFonts w:eastAsia="ヒラギノ角ゴ Pro W3"/>
          <w:b/>
          <w:smallCaps/>
        </w:rPr>
        <w:t xml:space="preserve"> (</w:t>
      </w:r>
      <w:hyperlink r:id="rId17" w:history="1">
        <w:r w:rsidR="00567264" w:rsidRPr="00B81BC5">
          <w:rPr>
            <w:rStyle w:val="Hyperlink"/>
            <w:rFonts w:eastAsia="ヒラギノ角ゴ Pro W3"/>
            <w:b/>
            <w:smallCaps/>
          </w:rPr>
          <w:t>T2026-2108</w:t>
        </w:r>
      </w:hyperlink>
      <w:r w:rsidR="00567264">
        <w:rPr>
          <w:rFonts w:eastAsia="ヒラギノ角ゴ Pro W3"/>
          <w:b/>
          <w:smallCaps/>
        </w:rPr>
        <w:t>),</w:t>
      </w:r>
      <w:r w:rsidRPr="00AB309A">
        <w:rPr>
          <w:rFonts w:eastAsia="Calibri"/>
        </w:rPr>
        <w:t xml:space="preserve"> sponsored by </w:t>
      </w:r>
      <w:r>
        <w:t xml:space="preserve">Council Member </w:t>
      </w:r>
      <w:r w:rsidR="000179C1">
        <w:t>Rita Joseph</w:t>
      </w:r>
      <w:r w:rsidRPr="00AB309A">
        <w:rPr>
          <w:rFonts w:eastAsia="Calibri"/>
        </w:rPr>
        <w:t xml:space="preserve">, which would </w:t>
      </w:r>
      <w:r w:rsidR="0093543D" w:rsidRPr="0093543D">
        <w:rPr>
          <w:shd w:val="clear" w:color="auto" w:fill="FFFFFF"/>
        </w:rPr>
        <w:t xml:space="preserve">call on the New York State Legislature to introduce and pass, and the </w:t>
      </w:r>
      <w:r w:rsidR="0093543D" w:rsidRPr="0093543D">
        <w:rPr>
          <w:shd w:val="clear" w:color="auto" w:fill="FFFFFF"/>
        </w:rPr>
        <w:lastRenderedPageBreak/>
        <w:t>Governor to sign, legislation to amend the Education Law, in relation to requiring instruction on the history, contributions, and experiences of people of African descent in public schools</w:t>
      </w:r>
      <w:r w:rsidR="0093543D">
        <w:t>;</w:t>
      </w:r>
    </w:p>
    <w:p w14:paraId="2ECF8DAF" w14:textId="4E710640" w:rsidR="00567264" w:rsidRDefault="00567264" w:rsidP="00567264">
      <w:pPr>
        <w:pStyle w:val="ListParagraph"/>
        <w:numPr>
          <w:ilvl w:val="0"/>
          <w:numId w:val="4"/>
        </w:numPr>
        <w:spacing w:before="80" w:line="480" w:lineRule="auto"/>
        <w:jc w:val="both"/>
      </w:pPr>
      <w:r w:rsidRPr="00AB309A">
        <w:rPr>
          <w:rFonts w:eastAsia="Calibri"/>
        </w:rPr>
        <w:t xml:space="preserve">Preconsidered Res. No. </w:t>
      </w:r>
      <w:r>
        <w:rPr>
          <w:rFonts w:eastAsia="ヒラギノ角ゴ Pro W3"/>
          <w:b/>
          <w:smallCaps/>
        </w:rPr>
        <w:t>(</w:t>
      </w:r>
      <w:hyperlink r:id="rId18" w:history="1">
        <w:r w:rsidRPr="00B81BC5">
          <w:rPr>
            <w:rStyle w:val="Hyperlink"/>
            <w:rFonts w:eastAsia="ヒラギノ角ゴ Pro W3"/>
            <w:b/>
            <w:smallCaps/>
          </w:rPr>
          <w:t>T2026-2123</w:t>
        </w:r>
      </w:hyperlink>
      <w:r w:rsidRPr="00AB309A">
        <w:rPr>
          <w:rFonts w:eastAsia="Calibri"/>
        </w:rPr>
        <w:t xml:space="preserve">), sponsored by </w:t>
      </w:r>
      <w:r>
        <w:t>Council Member James Gennaro</w:t>
      </w:r>
      <w:r w:rsidRPr="00AB309A">
        <w:rPr>
          <w:rFonts w:eastAsia="Calibri"/>
        </w:rPr>
        <w:t xml:space="preserve">, which would </w:t>
      </w:r>
      <w:r w:rsidRPr="00AB309A">
        <w:rPr>
          <w:shd w:val="clear" w:color="auto" w:fill="FFFFFF"/>
        </w:rPr>
        <w:t>commemorat</w:t>
      </w:r>
      <w:r>
        <w:rPr>
          <w:shd w:val="clear" w:color="auto" w:fill="FFFFFF"/>
        </w:rPr>
        <w:t>e</w:t>
      </w:r>
      <w:r w:rsidRPr="00AB309A">
        <w:rPr>
          <w:shd w:val="clear" w:color="auto" w:fill="FFFFFF"/>
        </w:rPr>
        <w:t xml:space="preserve"> the pivotal political and military role of New York City in the birth of the United States of America 250 years </w:t>
      </w:r>
      <w:r>
        <w:rPr>
          <w:shd w:val="clear" w:color="auto" w:fill="FFFFFF"/>
        </w:rPr>
        <w:t>ago</w:t>
      </w:r>
      <w:r>
        <w:t>;</w:t>
      </w:r>
    </w:p>
    <w:p w14:paraId="0D12C64E" w14:textId="4D5CC6F9" w:rsidR="00AB309A" w:rsidRDefault="00AB309A" w:rsidP="00AB309A">
      <w:pPr>
        <w:pStyle w:val="ListParagraph"/>
        <w:numPr>
          <w:ilvl w:val="0"/>
          <w:numId w:val="4"/>
        </w:numPr>
        <w:spacing w:before="80" w:line="480" w:lineRule="auto"/>
        <w:jc w:val="both"/>
      </w:pPr>
      <w:r w:rsidRPr="00AB309A">
        <w:rPr>
          <w:rFonts w:eastAsia="Calibri"/>
        </w:rPr>
        <w:t xml:space="preserve">Preconsidered Res. No. </w:t>
      </w:r>
      <w:r w:rsidR="00567264">
        <w:rPr>
          <w:rFonts w:eastAsia="ヒラギノ角ゴ Pro W3"/>
          <w:b/>
          <w:smallCaps/>
        </w:rPr>
        <w:t>(</w:t>
      </w:r>
      <w:hyperlink r:id="rId19" w:history="1">
        <w:r w:rsidR="00567264" w:rsidRPr="00B81BC5">
          <w:rPr>
            <w:rStyle w:val="Hyperlink"/>
            <w:rFonts w:eastAsia="ヒラギノ角ゴ Pro W3"/>
            <w:b/>
            <w:smallCaps/>
          </w:rPr>
          <w:t>T2026-2124</w:t>
        </w:r>
      </w:hyperlink>
      <w:r w:rsidRPr="00AB309A">
        <w:rPr>
          <w:rFonts w:eastAsia="Calibri"/>
        </w:rPr>
        <w:t xml:space="preserve">), sponsored by </w:t>
      </w:r>
      <w:r>
        <w:t xml:space="preserve">Council Member </w:t>
      </w:r>
      <w:r w:rsidR="00885937">
        <w:t>Christopher Marte</w:t>
      </w:r>
      <w:r w:rsidRPr="00AB309A">
        <w:rPr>
          <w:rFonts w:eastAsia="Calibri"/>
        </w:rPr>
        <w:t xml:space="preserve">, which would </w:t>
      </w:r>
      <w:r w:rsidR="00885937" w:rsidRPr="00A129E0">
        <w:rPr>
          <w:shd w:val="clear" w:color="auto" w:fill="FFFFFF"/>
        </w:rPr>
        <w:t>celebrat</w:t>
      </w:r>
      <w:r w:rsidR="00885937">
        <w:rPr>
          <w:shd w:val="clear" w:color="auto" w:fill="FFFFFF"/>
        </w:rPr>
        <w:t>e</w:t>
      </w:r>
      <w:r w:rsidR="00885937" w:rsidRPr="00A129E0">
        <w:rPr>
          <w:shd w:val="clear" w:color="auto" w:fill="FFFFFF"/>
        </w:rPr>
        <w:t xml:space="preserve"> the historical documents that contributed to the birth of the United States of America and are on display at the New York Public Library as part of the nation’s 250th anniversary events</w:t>
      </w:r>
      <w:r w:rsidR="00885937">
        <w:rPr>
          <w:shd w:val="clear" w:color="auto" w:fill="FFFFFF"/>
        </w:rPr>
        <w:t xml:space="preserve">; </w:t>
      </w:r>
    </w:p>
    <w:p w14:paraId="3994F64D" w14:textId="089BC117" w:rsidR="003C055D" w:rsidRDefault="003C055D" w:rsidP="003C055D">
      <w:pPr>
        <w:pStyle w:val="ListParagraph"/>
        <w:numPr>
          <w:ilvl w:val="0"/>
          <w:numId w:val="4"/>
        </w:numPr>
        <w:spacing w:before="80" w:line="480" w:lineRule="auto"/>
        <w:jc w:val="both"/>
      </w:pPr>
      <w:r w:rsidRPr="00AB309A">
        <w:rPr>
          <w:rFonts w:eastAsia="Calibri"/>
        </w:rPr>
        <w:t>Preconsidered Res. No. (</w:t>
      </w:r>
      <w:hyperlink r:id="rId20" w:history="1">
        <w:r w:rsidR="002A146D" w:rsidRPr="00B81BC5">
          <w:rPr>
            <w:rStyle w:val="Hyperlink"/>
            <w:rFonts w:eastAsia="ヒラギノ角ゴ Pro W3"/>
            <w:b/>
            <w:smallCaps/>
          </w:rPr>
          <w:t>T2026-2140</w:t>
        </w:r>
      </w:hyperlink>
      <w:r w:rsidRPr="00AB309A">
        <w:rPr>
          <w:rFonts w:eastAsia="Calibri"/>
        </w:rPr>
        <w:t xml:space="preserve">), sponsored by </w:t>
      </w:r>
      <w:r w:rsidRPr="002F2D5B">
        <w:t>Council Member</w:t>
      </w:r>
      <w:r>
        <w:t>s</w:t>
      </w:r>
      <w:r w:rsidRPr="002F2D5B">
        <w:t xml:space="preserve"> </w:t>
      </w:r>
      <w:r w:rsidR="00603C37">
        <w:t xml:space="preserve">Virginia </w:t>
      </w:r>
      <w:r>
        <w:t xml:space="preserve">Maloney, </w:t>
      </w:r>
      <w:r w:rsidR="00603C37">
        <w:t xml:space="preserve">Kevin </w:t>
      </w:r>
      <w:r>
        <w:t xml:space="preserve">Riley, </w:t>
      </w:r>
      <w:r w:rsidR="00603C37">
        <w:t xml:space="preserve">Amanda </w:t>
      </w:r>
      <w:r w:rsidRPr="00DF7DB5">
        <w:t xml:space="preserve">Farías, </w:t>
      </w:r>
      <w:r w:rsidR="00603C37">
        <w:t xml:space="preserve">Christopher </w:t>
      </w:r>
      <w:r>
        <w:t xml:space="preserve">Marte, </w:t>
      </w:r>
      <w:r w:rsidR="00603C37">
        <w:t xml:space="preserve">Farah </w:t>
      </w:r>
      <w:r w:rsidRPr="00DF7DB5">
        <w:t>Louis</w:t>
      </w:r>
      <w:r>
        <w:t>, and The Speaker (Council Member Menin)</w:t>
      </w:r>
      <w:r w:rsidRPr="00AB309A">
        <w:rPr>
          <w:rFonts w:eastAsia="Calibri"/>
        </w:rPr>
        <w:t xml:space="preserve">, which would </w:t>
      </w:r>
      <w:r>
        <w:t>declare June 13 as New York Knicks Day in the City of New York to celebrate the contributions of the world-class basketball team to the City’s culture and civic identity; and</w:t>
      </w:r>
    </w:p>
    <w:p w14:paraId="2EAAC35A" w14:textId="011DF590" w:rsidR="00AB309A" w:rsidRDefault="00AB309A" w:rsidP="00AB309A">
      <w:pPr>
        <w:pStyle w:val="ListParagraph"/>
        <w:numPr>
          <w:ilvl w:val="0"/>
          <w:numId w:val="4"/>
        </w:numPr>
        <w:spacing w:before="80" w:line="480" w:lineRule="auto"/>
        <w:jc w:val="both"/>
      </w:pPr>
      <w:r w:rsidRPr="00AB309A">
        <w:rPr>
          <w:rFonts w:eastAsia="Calibri"/>
        </w:rPr>
        <w:t>Preconsidered Res. No. (</w:t>
      </w:r>
      <w:hyperlink r:id="rId21" w:history="1">
        <w:r w:rsidR="002A146D" w:rsidRPr="00567264">
          <w:rPr>
            <w:rStyle w:val="Hyperlink"/>
            <w:rFonts w:eastAsia="ヒラギノ角ゴ Pro W3"/>
            <w:b/>
            <w:smallCaps/>
          </w:rPr>
          <w:t>T2026-2142</w:t>
        </w:r>
      </w:hyperlink>
      <w:r w:rsidRPr="00AB309A">
        <w:rPr>
          <w:rFonts w:eastAsia="Calibri"/>
        </w:rPr>
        <w:t xml:space="preserve">), sponsored by </w:t>
      </w:r>
      <w:r w:rsidR="003C055D" w:rsidRPr="002F2D5B">
        <w:t xml:space="preserve">The </w:t>
      </w:r>
      <w:r w:rsidR="003C055D">
        <w:t>Speaker</w:t>
      </w:r>
      <w:r w:rsidR="003C055D" w:rsidRPr="002F2D5B">
        <w:t xml:space="preserve"> </w:t>
      </w:r>
      <w:r w:rsidR="003C055D">
        <w:t>(</w:t>
      </w:r>
      <w:r w:rsidR="003C055D" w:rsidRPr="002F2D5B">
        <w:t xml:space="preserve">Council Member </w:t>
      </w:r>
      <w:r w:rsidR="003C055D">
        <w:t>Menin) and Council Members Maloney, Farías, Marte, Riley and Louis</w:t>
      </w:r>
      <w:r w:rsidRPr="00AB309A">
        <w:rPr>
          <w:rFonts w:eastAsia="Calibri"/>
        </w:rPr>
        <w:t xml:space="preserve">, which would </w:t>
      </w:r>
      <w:r w:rsidR="003C055D">
        <w:t>celebrate</w:t>
      </w:r>
      <w:r w:rsidR="003C055D" w:rsidRPr="00CB2DAD">
        <w:t xml:space="preserve"> the </w:t>
      </w:r>
      <w:r w:rsidR="003C055D">
        <w:t>“Knicks in five” as the New York</w:t>
      </w:r>
      <w:r w:rsidR="003C055D" w:rsidRPr="00CB2DAD">
        <w:t xml:space="preserve"> </w:t>
      </w:r>
      <w:r w:rsidR="003C055D">
        <w:t>Knicks win the 2026 NBA Championship</w:t>
      </w:r>
      <w:r>
        <w:t>.</w:t>
      </w:r>
    </w:p>
    <w:p w14:paraId="6237B3FE" w14:textId="0F8AAB75" w:rsidR="007C2662" w:rsidRDefault="007C2662" w:rsidP="00463653">
      <w:pPr>
        <w:pStyle w:val="ListParagraph"/>
        <w:numPr>
          <w:ilvl w:val="0"/>
          <w:numId w:val="2"/>
        </w:numPr>
        <w:spacing w:before="80" w:line="480" w:lineRule="auto"/>
        <w:jc w:val="both"/>
        <w:rPr>
          <w:b/>
          <w:bCs/>
        </w:rPr>
      </w:pPr>
      <w:r>
        <w:rPr>
          <w:b/>
          <w:bCs/>
        </w:rPr>
        <w:t>Background</w:t>
      </w:r>
    </w:p>
    <w:p w14:paraId="5BCDCC3E" w14:textId="0001CB36" w:rsidR="00885937" w:rsidRPr="00885937" w:rsidRDefault="00885937" w:rsidP="00885937">
      <w:pPr>
        <w:spacing w:before="80" w:line="480" w:lineRule="auto"/>
        <w:ind w:left="570" w:firstLine="360"/>
        <w:jc w:val="both"/>
        <w:rPr>
          <w:b/>
          <w:bCs/>
        </w:rPr>
      </w:pPr>
      <w:r w:rsidRPr="00885937">
        <w:rPr>
          <w:b/>
          <w:bCs/>
        </w:rPr>
        <w:t xml:space="preserve">Res. No. </w:t>
      </w:r>
      <w:r>
        <w:rPr>
          <w:b/>
          <w:bCs/>
        </w:rPr>
        <w:t>5-2026</w:t>
      </w:r>
    </w:p>
    <w:p w14:paraId="5C3394D2" w14:textId="1751B0B6" w:rsidR="001946D8" w:rsidRPr="00D8029A" w:rsidRDefault="00E3056C" w:rsidP="001946D8">
      <w:pPr>
        <w:spacing w:before="80" w:line="480" w:lineRule="auto"/>
        <w:ind w:left="210" w:firstLine="720"/>
        <w:jc w:val="both"/>
        <w:rPr>
          <w:rFonts w:eastAsia="Calibri"/>
        </w:rPr>
      </w:pPr>
      <w:r w:rsidRPr="007962A1">
        <w:t>The Declaration of Independence</w:t>
      </w:r>
      <w:r w:rsidR="003002F0" w:rsidRPr="007962A1">
        <w:t xml:space="preserve"> was originally </w:t>
      </w:r>
      <w:r w:rsidRPr="007962A1">
        <w:t>drafted</w:t>
      </w:r>
      <w:r w:rsidR="003002F0" w:rsidRPr="007962A1">
        <w:t xml:space="preserve"> by the </w:t>
      </w:r>
      <w:r w:rsidRPr="007962A1">
        <w:t>“</w:t>
      </w:r>
      <w:r w:rsidR="003002F0" w:rsidRPr="007962A1">
        <w:t>Committee of Five,</w:t>
      </w:r>
      <w:r w:rsidRPr="007962A1">
        <w:t>”</w:t>
      </w:r>
      <w:r w:rsidR="003002F0" w:rsidRPr="007962A1">
        <w:t xml:space="preserve"> consisting of John Adams, Benjamin Franklin, Thomas Jefferson, Roger Sherman, and Robert </w:t>
      </w:r>
      <w:r w:rsidR="003002F0" w:rsidRPr="007962A1">
        <w:lastRenderedPageBreak/>
        <w:t>Livingston of New York.</w:t>
      </w:r>
      <w:r w:rsidR="003002F0" w:rsidRPr="007962A1">
        <w:rPr>
          <w:rStyle w:val="FootnoteReference"/>
        </w:rPr>
        <w:footnoteReference w:id="1"/>
      </w:r>
      <w:r w:rsidR="003002F0" w:rsidRPr="007962A1">
        <w:t xml:space="preserve"> </w:t>
      </w:r>
      <w:r w:rsidR="00E97463" w:rsidRPr="007962A1">
        <w:t>With</w:t>
      </w:r>
      <w:r w:rsidR="003002F0" w:rsidRPr="007962A1">
        <w:t xml:space="preserve"> Jefferson</w:t>
      </w:r>
      <w:r w:rsidRPr="007962A1">
        <w:t xml:space="preserve"> </w:t>
      </w:r>
      <w:r w:rsidR="00E97463" w:rsidRPr="007962A1">
        <w:t xml:space="preserve">then serving </w:t>
      </w:r>
      <w:r w:rsidRPr="007962A1">
        <w:t>as the main author</w:t>
      </w:r>
      <w:r w:rsidR="00E97463" w:rsidRPr="007962A1">
        <w:t xml:space="preserve"> </w:t>
      </w:r>
      <w:r w:rsidR="007962A1">
        <w:t>of</w:t>
      </w:r>
      <w:r w:rsidR="00E97463" w:rsidRPr="007962A1">
        <w:t xml:space="preserve"> the document</w:t>
      </w:r>
      <w:r w:rsidR="003002F0" w:rsidRPr="007962A1">
        <w:t xml:space="preserve">, </w:t>
      </w:r>
      <w:r w:rsidR="007962A1">
        <w:t xml:space="preserve">the </w:t>
      </w:r>
      <w:r w:rsidR="00E97463" w:rsidRPr="007962A1">
        <w:t xml:space="preserve">Second Continental Congress </w:t>
      </w:r>
      <w:r w:rsidR="003002F0" w:rsidRPr="007962A1">
        <w:t>approved the final version of the Declaration of Independence on July 4, 1776</w:t>
      </w:r>
      <w:r w:rsidR="00E97463" w:rsidRPr="007962A1">
        <w:t>.</w:t>
      </w:r>
      <w:r w:rsidR="00E97463" w:rsidRPr="007962A1">
        <w:rPr>
          <w:rStyle w:val="FootnoteReference"/>
        </w:rPr>
        <w:footnoteReference w:id="2"/>
      </w:r>
      <w:r w:rsidR="00E97463" w:rsidRPr="007962A1">
        <w:t xml:space="preserve"> The Declaration of Independence was</w:t>
      </w:r>
      <w:r w:rsidR="003002F0" w:rsidRPr="007962A1">
        <w:t xml:space="preserve"> subsequently </w:t>
      </w:r>
      <w:r w:rsidR="00B43E2B" w:rsidRPr="007962A1">
        <w:t xml:space="preserve">signed by </w:t>
      </w:r>
      <w:r w:rsidR="003002F0" w:rsidRPr="007962A1">
        <w:t>56 individuals from state delegations.</w:t>
      </w:r>
      <w:r w:rsidR="00B43E2B" w:rsidRPr="007962A1">
        <w:rPr>
          <w:rStyle w:val="FootnoteReference"/>
        </w:rPr>
        <w:footnoteReference w:id="3"/>
      </w:r>
      <w:r w:rsidR="00B43E2B" w:rsidRPr="007962A1">
        <w:t xml:space="preserve"> </w:t>
      </w:r>
      <w:r w:rsidR="00F4791F" w:rsidRPr="007962A1">
        <w:t>Fifty years later in a June 24, 1826, letter to Washington, D.C., Mayor Roger Weightman, Jefferson wrote of the importance of the anniversary of the declaration of the colonies’ independence, saying “[f]or ourselves, let the annual return of this day forever refresh our recollections of these rights, and an undiminished devotion to them.”</w:t>
      </w:r>
      <w:r w:rsidR="00F4791F" w:rsidRPr="007962A1">
        <w:rPr>
          <w:rStyle w:val="FootnoteReference"/>
        </w:rPr>
        <w:footnoteReference w:id="4"/>
      </w:r>
      <w:r w:rsidR="00F4791F" w:rsidRPr="007962A1">
        <w:t xml:space="preserve"> </w:t>
      </w:r>
      <w:r w:rsidR="00B43E2B" w:rsidRPr="007962A1">
        <w:t>In February 2022, New York State Governor Kathy Hochul signed into law the New York State 250th Commemoration Act, which created a commission to facilitate a statewide celebration, noting that New York State played “an immense role” in the preparation for and execution of the American Revolution.</w:t>
      </w:r>
      <w:r w:rsidR="00B43E2B" w:rsidRPr="007962A1">
        <w:rPr>
          <w:rStyle w:val="FootnoteReference"/>
        </w:rPr>
        <w:footnoteReference w:id="5"/>
      </w:r>
    </w:p>
    <w:p w14:paraId="0188F050" w14:textId="5877C864" w:rsidR="00885937" w:rsidRPr="00885937" w:rsidRDefault="00885937" w:rsidP="00885937">
      <w:pPr>
        <w:pStyle w:val="ListParagraph"/>
        <w:spacing w:before="80" w:line="480" w:lineRule="auto"/>
        <w:ind w:left="930"/>
        <w:jc w:val="both"/>
        <w:rPr>
          <w:b/>
          <w:bCs/>
        </w:rPr>
      </w:pPr>
      <w:r w:rsidRPr="00885937">
        <w:rPr>
          <w:b/>
          <w:bCs/>
        </w:rPr>
        <w:t xml:space="preserve">Res. No. </w:t>
      </w:r>
      <w:r>
        <w:rPr>
          <w:b/>
          <w:bCs/>
        </w:rPr>
        <w:t>15-2026</w:t>
      </w:r>
    </w:p>
    <w:p w14:paraId="122D1676" w14:textId="0F012941" w:rsidR="00D8029A" w:rsidRPr="00D8029A" w:rsidRDefault="006E09CE" w:rsidP="001946D8">
      <w:pPr>
        <w:spacing w:before="80" w:line="480" w:lineRule="auto"/>
        <w:ind w:left="210" w:firstLine="720"/>
        <w:jc w:val="both"/>
        <w:rPr>
          <w:rFonts w:eastAsia="Calibri"/>
        </w:rPr>
      </w:pPr>
      <w:r w:rsidRPr="00644912">
        <w:t xml:space="preserve">On </w:t>
      </w:r>
      <w:r>
        <w:t>July 2, 1776</w:t>
      </w:r>
      <w:r w:rsidRPr="00644912">
        <w:t xml:space="preserve">, the </w:t>
      </w:r>
      <w:r>
        <w:t xml:space="preserve">members of the </w:t>
      </w:r>
      <w:r w:rsidRPr="00644912">
        <w:t xml:space="preserve">Second Continental Congress </w:t>
      </w:r>
      <w:r>
        <w:t xml:space="preserve">met in Philadelphia and voted unanimously to approve a resolution submitted by delegate Richard Henry Lee of Virginia that declared “[t]hat these United Colonies are, and of right ought to be, free and independent States, that they are absolved from all allegiance to the British Crown, and that all political connection between them and the State of Great Britain is, and ought to be, totally </w:t>
      </w:r>
      <w:r>
        <w:lastRenderedPageBreak/>
        <w:t>dissolved.”</w:t>
      </w:r>
      <w:r>
        <w:rPr>
          <w:rStyle w:val="FootnoteReference"/>
        </w:rPr>
        <w:footnoteReference w:id="6"/>
      </w:r>
      <w:r>
        <w:t xml:space="preserve"> </w:t>
      </w:r>
      <w:r w:rsidRPr="00644912">
        <w:t xml:space="preserve">Second Continental Congress </w:t>
      </w:r>
      <w:r>
        <w:t>delegate John Adams wrote then that he believed that July 2 would “be celebrated, by succeeding Generations, as the great anniversary Festival” and that it “ought to be solemnized with Pomp and Parade with shews, Games, Sports, Guns, Bells, Bonfires and Illuminations from one End of this continent to the other from this Time forward forever more.”</w:t>
      </w:r>
      <w:r>
        <w:rPr>
          <w:rStyle w:val="FootnoteReference"/>
        </w:rPr>
        <w:footnoteReference w:id="7"/>
      </w:r>
      <w:r>
        <w:t xml:space="preserve"> Two days later, the Second Continental Congress approved the final version of the Declaration of Independence on July 4, 1776.</w:t>
      </w:r>
      <w:r>
        <w:rPr>
          <w:rStyle w:val="FootnoteReference"/>
        </w:rPr>
        <w:footnoteReference w:id="8"/>
      </w:r>
    </w:p>
    <w:p w14:paraId="28A42894" w14:textId="25BC48D4" w:rsidR="001946D8" w:rsidRPr="0020720D" w:rsidRDefault="00885937" w:rsidP="001946D8">
      <w:pPr>
        <w:spacing w:before="80" w:line="480" w:lineRule="auto"/>
        <w:ind w:left="210" w:firstLine="720"/>
        <w:jc w:val="both"/>
        <w:rPr>
          <w:b/>
          <w:bCs/>
        </w:rPr>
      </w:pPr>
      <w:r w:rsidRPr="00885937">
        <w:rPr>
          <w:b/>
          <w:bCs/>
        </w:rPr>
        <w:t>Preconsidered Res. No. (</w:t>
      </w:r>
      <w:hyperlink r:id="rId22" w:history="1">
        <w:r w:rsidR="002A146D" w:rsidRPr="00B81BC5">
          <w:rPr>
            <w:rStyle w:val="Hyperlink"/>
            <w:rFonts w:eastAsia="ヒラギノ角ゴ Pro W3"/>
            <w:b/>
            <w:smallCaps/>
          </w:rPr>
          <w:t>T2026-2108</w:t>
        </w:r>
      </w:hyperlink>
      <w:r w:rsidRPr="00885937">
        <w:rPr>
          <w:b/>
          <w:bCs/>
        </w:rPr>
        <w:t>)</w:t>
      </w:r>
    </w:p>
    <w:p w14:paraId="3421A79F" w14:textId="4F1A3D1E" w:rsidR="00D609C3" w:rsidRPr="00D8029A" w:rsidRDefault="00D609C3" w:rsidP="001946D8">
      <w:pPr>
        <w:spacing w:before="80" w:line="480" w:lineRule="auto"/>
        <w:ind w:left="210" w:firstLine="720"/>
        <w:jc w:val="both"/>
        <w:rPr>
          <w:rFonts w:eastAsia="Calibri"/>
        </w:rPr>
      </w:pPr>
      <w:r>
        <w:t>New York State (“State”) Education Law §801 directs the Board of Regents to prescribe courses</w:t>
      </w:r>
      <w:r w:rsidRPr="0092023D">
        <w:t xml:space="preserve"> in patriotism, citizenship, and human rights, with particular attention to</w:t>
      </w:r>
      <w:r>
        <w:t xml:space="preserve"> genocide, slavery and the Underground Railroad, the Holocaust, and the Irish famine of 1845-1850,</w:t>
      </w:r>
      <w:r>
        <w:rPr>
          <w:rStyle w:val="FootnoteReference"/>
        </w:rPr>
        <w:footnoteReference w:id="9"/>
      </w:r>
      <w:r>
        <w:t xml:space="preserve"> yet no comparable statewide mandate exists for the history, contributions, and experiences of people of African descent.</w:t>
      </w:r>
      <w:r>
        <w:rPr>
          <w:rStyle w:val="FootnoteReference"/>
        </w:rPr>
        <w:footnoteReference w:id="10"/>
      </w:r>
      <w:r>
        <w:t xml:space="preserve"> Research indicates that omitting race and history from curricula harms Black students and other students of color, while inclusive curricula benefit all students.</w:t>
      </w:r>
      <w:r>
        <w:rPr>
          <w:rStyle w:val="FootnoteReference"/>
        </w:rPr>
        <w:footnoteReference w:id="11"/>
      </w:r>
      <w:r>
        <w:t xml:space="preserve"> In December 2025, Governor Hochul signed legislation directing a statewide survey of Asian American, Native Hawaiian, and Pacific Islander history instruction and establishing an advisory committee to support that content in schools, affirming the State’s recognition that identity-</w:t>
      </w:r>
      <w:r>
        <w:lastRenderedPageBreak/>
        <w:t>specific historical instruction warrants dedicated legislative action.</w:t>
      </w:r>
      <w:r>
        <w:rPr>
          <w:rStyle w:val="FootnoteReference"/>
        </w:rPr>
        <w:footnoteReference w:id="12"/>
      </w:r>
      <w:r>
        <w:t xml:space="preserve"> At the </w:t>
      </w:r>
      <w:r w:rsidR="0050388F">
        <w:t xml:space="preserve">New York </w:t>
      </w:r>
      <w:r>
        <w:t xml:space="preserve">City </w:t>
      </w:r>
      <w:r w:rsidR="0050388F">
        <w:t xml:space="preserve">(NYC) </w:t>
      </w:r>
      <w:r>
        <w:t>level, the 2022 Racial Justice Charter Amendments</w:t>
      </w:r>
      <w:r w:rsidR="001946D8">
        <w:t>—</w:t>
      </w:r>
      <w:r>
        <w:t>approved by NYC voters and codified a</w:t>
      </w:r>
      <w:r w:rsidR="00603C37">
        <w:t>s</w:t>
      </w:r>
      <w:r>
        <w:t xml:space="preserve"> Charter §3403</w:t>
      </w:r>
      <w:r w:rsidR="001946D8">
        <w:t>—</w:t>
      </w:r>
      <w:r>
        <w:t>require a biennial Preliminary Citywide Racial Equity Plan establishing a framework to address racial disparities across public services, including education.</w:t>
      </w:r>
      <w:r>
        <w:rPr>
          <w:rStyle w:val="FootnoteReference"/>
        </w:rPr>
        <w:footnoteReference w:id="13"/>
      </w:r>
      <w:r>
        <w:t xml:space="preserve"> </w:t>
      </w:r>
      <w:r w:rsidR="00484E85">
        <w:t>As the</w:t>
      </w:r>
      <w:r>
        <w:t xml:space="preserve"> nation approach</w:t>
      </w:r>
      <w:r w:rsidR="00484E85">
        <w:t>es the</w:t>
      </w:r>
      <w:r>
        <w:t xml:space="preserve"> 25</w:t>
      </w:r>
      <w:r w:rsidR="001C4BE5">
        <w:t xml:space="preserve">0th </w:t>
      </w:r>
      <w:r>
        <w:t>anniversary of the Declaration of Independence</w:t>
      </w:r>
      <w:r w:rsidR="00484E85">
        <w:t>,</w:t>
      </w:r>
      <w:r>
        <w:rPr>
          <w:rStyle w:val="FootnoteReference"/>
        </w:rPr>
        <w:footnoteReference w:id="14"/>
      </w:r>
      <w:r>
        <w:t xml:space="preserve"> </w:t>
      </w:r>
      <w:r w:rsidR="00484E85">
        <w:t>the need for</w:t>
      </w:r>
      <w:r>
        <w:t xml:space="preserve"> an honest and comprehensive accounting of the history, struggles, and contributions of people of African descent to American civic and cultural life</w:t>
      </w:r>
      <w:r w:rsidR="00484E85">
        <w:t xml:space="preserve"> becomes even more urgent</w:t>
      </w:r>
      <w:r>
        <w:t>.</w:t>
      </w:r>
      <w:r>
        <w:rPr>
          <w:rStyle w:val="FootnoteReference"/>
        </w:rPr>
        <w:footnoteReference w:id="15"/>
      </w:r>
    </w:p>
    <w:p w14:paraId="2DA64926" w14:textId="77777777" w:rsidR="002A146D" w:rsidRPr="0020720D" w:rsidRDefault="002A146D" w:rsidP="002A146D">
      <w:pPr>
        <w:spacing w:before="80" w:line="480" w:lineRule="auto"/>
        <w:ind w:left="210" w:firstLine="720"/>
        <w:jc w:val="both"/>
        <w:rPr>
          <w:b/>
          <w:bCs/>
        </w:rPr>
      </w:pPr>
      <w:r w:rsidRPr="626504AD">
        <w:rPr>
          <w:b/>
          <w:bCs/>
        </w:rPr>
        <w:t xml:space="preserve">Preconsidered Res. No. </w:t>
      </w:r>
      <w:r>
        <w:rPr>
          <w:b/>
          <w:bCs/>
        </w:rPr>
        <w:t>(</w:t>
      </w:r>
      <w:hyperlink r:id="rId23" w:history="1">
        <w:r w:rsidRPr="00B81BC5">
          <w:rPr>
            <w:rStyle w:val="Hyperlink"/>
            <w:rFonts w:eastAsia="ヒラギノ角ゴ Pro W3"/>
            <w:b/>
            <w:smallCaps/>
          </w:rPr>
          <w:t>T2026-2123</w:t>
        </w:r>
      </w:hyperlink>
      <w:r>
        <w:rPr>
          <w:b/>
          <w:bCs/>
        </w:rPr>
        <w:t>)</w:t>
      </w:r>
    </w:p>
    <w:p w14:paraId="5F51087A" w14:textId="63C13792" w:rsidR="002A146D" w:rsidRDefault="00FB2264" w:rsidP="002A146D">
      <w:pPr>
        <w:spacing w:before="80" w:line="480" w:lineRule="auto"/>
        <w:ind w:left="210" w:firstLine="720"/>
        <w:jc w:val="both"/>
      </w:pPr>
      <w:r w:rsidRPr="007962A1">
        <w:t xml:space="preserve">From the years </w:t>
      </w:r>
      <w:r w:rsidR="005E1D5B" w:rsidRPr="007962A1">
        <w:t>leading up to</w:t>
      </w:r>
      <w:r w:rsidRPr="007962A1">
        <w:t xml:space="preserve"> the American Revolution to the years afterward when NYC served as the first capital of the new </w:t>
      </w:r>
      <w:r w:rsidR="005E1D5B" w:rsidRPr="007962A1">
        <w:t>nation and the site of the inauguration of the nation’s first president</w:t>
      </w:r>
      <w:r w:rsidRPr="007962A1">
        <w:t xml:space="preserve">, NYC was at the center of the new </w:t>
      </w:r>
      <w:r w:rsidR="005E1D5B" w:rsidRPr="007962A1">
        <w:t>nation’s</w:t>
      </w:r>
      <w:r w:rsidRPr="007962A1">
        <w:t xml:space="preserve"> </w:t>
      </w:r>
      <w:r w:rsidR="005E1D5B" w:rsidRPr="007962A1">
        <w:t>civic and political life.</w:t>
      </w:r>
      <w:r w:rsidR="005E1D5B" w:rsidRPr="007962A1">
        <w:rPr>
          <w:rStyle w:val="FootnoteReference"/>
        </w:rPr>
        <w:footnoteReference w:id="16"/>
      </w:r>
      <w:r w:rsidR="005E1D5B" w:rsidRPr="007962A1">
        <w:t xml:space="preserve"> </w:t>
      </w:r>
      <w:r w:rsidR="0050388F" w:rsidRPr="007962A1">
        <w:t>New Yorkers</w:t>
      </w:r>
      <w:r w:rsidR="002A146D">
        <w:t xml:space="preserve"> actively protested British authority in the colonies on October 23, 1765, with the arrival of British ships bringing the stamps approved by Parliament under the Stamp Act.</w:t>
      </w:r>
      <w:r w:rsidR="002A146D">
        <w:rPr>
          <w:rStyle w:val="FootnoteReference"/>
        </w:rPr>
        <w:footnoteReference w:id="17"/>
      </w:r>
      <w:r w:rsidR="002A146D">
        <w:t xml:space="preserve"> In 1773, New Yorkers protested the arrival of tea in the colonies, even prior to the famous Boston Tea Party.</w:t>
      </w:r>
      <w:r w:rsidR="002A146D">
        <w:rPr>
          <w:rStyle w:val="FootnoteReference"/>
        </w:rPr>
        <w:footnoteReference w:id="18"/>
      </w:r>
      <w:r w:rsidR="002A146D">
        <w:t xml:space="preserve"> At a July 9, 1776, gathering in the Commons (now City Hall Park), General George Washington </w:t>
      </w:r>
      <w:r w:rsidR="002A146D">
        <w:lastRenderedPageBreak/>
        <w:t xml:space="preserve">announced that </w:t>
      </w:r>
      <w:r w:rsidR="002A146D" w:rsidRPr="00AC1A91">
        <w:t xml:space="preserve">the Continental Congress, </w:t>
      </w:r>
      <w:r w:rsidR="002A146D">
        <w:t>had been “</w:t>
      </w:r>
      <w:r w:rsidR="002A146D" w:rsidRPr="00AC1A91">
        <w:t xml:space="preserve">impelled </w:t>
      </w:r>
      <w:r w:rsidR="002A146D">
        <w:t>…</w:t>
      </w:r>
      <w:r w:rsidR="002A146D" w:rsidRPr="00AC1A91">
        <w:t xml:space="preserve"> to declare the United Colonies of North America, free and independent STATES</w:t>
      </w:r>
      <w:r w:rsidR="002A146D">
        <w:t>.</w:t>
      </w:r>
      <w:r w:rsidR="002A146D" w:rsidRPr="00AC1A91">
        <w:t>”</w:t>
      </w:r>
      <w:r w:rsidR="002A146D">
        <w:rPr>
          <w:rStyle w:val="FootnoteReference"/>
        </w:rPr>
        <w:footnoteReference w:id="19"/>
      </w:r>
      <w:r w:rsidR="002A146D">
        <w:t xml:space="preserve"> In mounting its exhibition entitled </w:t>
      </w:r>
      <w:r w:rsidR="002A146D" w:rsidRPr="003C1341">
        <w:rPr>
          <w:i/>
          <w:iCs/>
        </w:rPr>
        <w:t>Declaring America: 1776 and Beyond</w:t>
      </w:r>
      <w:r w:rsidR="002A146D">
        <w:t>, The New York Public Library</w:t>
      </w:r>
      <w:r w:rsidR="0050388F">
        <w:t xml:space="preserve"> (NYPL)</w:t>
      </w:r>
      <w:r w:rsidR="002A146D">
        <w:t xml:space="preserve"> notes that the exhibition focuses on </w:t>
      </w:r>
      <w:r w:rsidR="007E3D09">
        <w:t>NYC’s</w:t>
      </w:r>
      <w:r w:rsidR="002A146D">
        <w:t xml:space="preserve"> </w:t>
      </w:r>
      <w:r w:rsidR="007E3D09">
        <w:t>“</w:t>
      </w:r>
      <w:r w:rsidR="002A146D">
        <w:t>unique role as a literal and intellectual battleground in the riveting first months of the American Revolution.”</w:t>
      </w:r>
      <w:r w:rsidR="002A146D">
        <w:rPr>
          <w:rStyle w:val="FootnoteReference"/>
        </w:rPr>
        <w:footnoteReference w:id="20"/>
      </w:r>
      <w:r w:rsidR="002A146D">
        <w:t xml:space="preserve"> </w:t>
      </w:r>
      <w:r>
        <w:t>The City’s unique role stemmed in part from</w:t>
      </w:r>
      <w:r w:rsidR="002A146D">
        <w:t xml:space="preserve"> its location in the colony of New York, which was considered to be geographically</w:t>
      </w:r>
      <w:r>
        <w:t xml:space="preserve"> indispensable</w:t>
      </w:r>
      <w:r w:rsidR="002A146D">
        <w:t xml:space="preserve"> during the Revolutionary War because it connect</w:t>
      </w:r>
      <w:r>
        <w:t>ed</w:t>
      </w:r>
      <w:r w:rsidR="002A146D">
        <w:t xml:space="preserve"> the Northern and Southern colonies </w:t>
      </w:r>
      <w:r>
        <w:t>and facilitated</w:t>
      </w:r>
      <w:r w:rsidR="002A146D">
        <w:t xml:space="preserve"> communications and the movement of supplies and soldiers.</w:t>
      </w:r>
      <w:r w:rsidR="002A146D">
        <w:rPr>
          <w:rStyle w:val="FootnoteReference"/>
        </w:rPr>
        <w:footnoteReference w:id="21"/>
      </w:r>
      <w:r w:rsidR="002A146D">
        <w:t xml:space="preserve"> On November 22, 1783, a seven-year British occupation finally ended with NYC’s liberation by Continental Army troops.</w:t>
      </w:r>
      <w:r w:rsidR="002A146D">
        <w:rPr>
          <w:rStyle w:val="FootnoteReference"/>
        </w:rPr>
        <w:footnoteReference w:id="22"/>
      </w:r>
    </w:p>
    <w:p w14:paraId="7570CA75" w14:textId="52E03371" w:rsidR="001946D8" w:rsidRPr="001946D8" w:rsidRDefault="00885937" w:rsidP="001946D8">
      <w:pPr>
        <w:pStyle w:val="ListParagraph"/>
        <w:spacing w:before="80" w:line="480" w:lineRule="auto"/>
        <w:ind w:left="930"/>
        <w:jc w:val="both"/>
        <w:rPr>
          <w:b/>
          <w:bCs/>
        </w:rPr>
      </w:pPr>
      <w:r w:rsidRPr="00885937">
        <w:rPr>
          <w:b/>
          <w:bCs/>
        </w:rPr>
        <w:t>Preconsidered Res. No. (</w:t>
      </w:r>
      <w:hyperlink r:id="rId24" w:history="1">
        <w:r w:rsidR="002A146D" w:rsidRPr="00B81BC5">
          <w:rPr>
            <w:rStyle w:val="Hyperlink"/>
            <w:rFonts w:eastAsia="ヒラギノ角ゴ Pro W3"/>
            <w:b/>
            <w:smallCaps/>
          </w:rPr>
          <w:t>T2026-2124</w:t>
        </w:r>
      </w:hyperlink>
      <w:r w:rsidRPr="00885937">
        <w:rPr>
          <w:b/>
          <w:bCs/>
        </w:rPr>
        <w:t>)</w:t>
      </w:r>
    </w:p>
    <w:p w14:paraId="12BCE5D3" w14:textId="0976594A" w:rsidR="0061499D" w:rsidRDefault="0061499D" w:rsidP="00885937">
      <w:pPr>
        <w:spacing w:before="80" w:line="480" w:lineRule="auto"/>
        <w:ind w:left="210" w:firstLine="720"/>
        <w:jc w:val="both"/>
      </w:pPr>
      <w:r>
        <w:t xml:space="preserve">In honor of the 250th anniversary of the birth of the United States, </w:t>
      </w:r>
      <w:r w:rsidR="00000086">
        <w:t xml:space="preserve">the </w:t>
      </w:r>
      <w:r w:rsidR="0050388F">
        <w:t>NYPL</w:t>
      </w:r>
      <w:r>
        <w:t xml:space="preserve"> is presenting an exhibition entitled </w:t>
      </w:r>
      <w:r w:rsidRPr="003C1341">
        <w:rPr>
          <w:i/>
          <w:iCs/>
        </w:rPr>
        <w:t>Declaring America: 1776 and Beyond</w:t>
      </w:r>
      <w:r w:rsidR="006E629C">
        <w:t xml:space="preserve">, </w:t>
      </w:r>
      <w:r w:rsidR="0090054D">
        <w:t>from June 15, 2026, to January 10, 2027.</w:t>
      </w:r>
      <w:r w:rsidR="0090054D">
        <w:rPr>
          <w:rStyle w:val="FootnoteReference"/>
        </w:rPr>
        <w:footnoteReference w:id="23"/>
      </w:r>
      <w:r>
        <w:t xml:space="preserve"> The exhibition begins with</w:t>
      </w:r>
      <w:r w:rsidR="0090054D">
        <w:t xml:space="preserve"> a variety of remarkable</w:t>
      </w:r>
      <w:r>
        <w:t xml:space="preserve"> documents that represent “Revolutionary City” and that eventually led to an order by General Washington to gather to hear the Declaration of Independence read aloud on July 9, 1776, at the southern tip of Manhattan.</w:t>
      </w:r>
      <w:r w:rsidR="0090054D">
        <w:rPr>
          <w:rStyle w:val="FootnoteReference"/>
        </w:rPr>
        <w:footnoteReference w:id="24"/>
      </w:r>
      <w:r>
        <w:t xml:space="preserve"> In 1896, NYPL </w:t>
      </w:r>
      <w:r w:rsidRPr="00A20D8D">
        <w:t xml:space="preserve">trustee John Stewart Kennedy bought and donated </w:t>
      </w:r>
      <w:r>
        <w:t xml:space="preserve">to the NYPL </w:t>
      </w:r>
      <w:r w:rsidRPr="00A20D8D">
        <w:t xml:space="preserve">a copy </w:t>
      </w:r>
      <w:r>
        <w:t>of the Declaration of Independence, handwritten by Jefferson</w:t>
      </w:r>
      <w:r w:rsidR="0090054D">
        <w:t xml:space="preserve">, which will be on public </w:t>
      </w:r>
      <w:r w:rsidR="0090054D">
        <w:lastRenderedPageBreak/>
        <w:t>display from July 1 to July 7</w:t>
      </w:r>
      <w:r>
        <w:t>.</w:t>
      </w:r>
      <w:r w:rsidR="0090054D">
        <w:rPr>
          <w:rStyle w:val="FootnoteReference"/>
        </w:rPr>
        <w:footnoteReference w:id="25"/>
      </w:r>
      <w:r w:rsidR="0090054D">
        <w:t xml:space="preserve"> </w:t>
      </w:r>
      <w:r w:rsidR="00E37D41">
        <w:rPr>
          <w:i/>
          <w:iCs/>
        </w:rPr>
        <w:t xml:space="preserve">The </w:t>
      </w:r>
      <w:r w:rsidR="0090054D">
        <w:t xml:space="preserve"> gives all New Yorkers the unique opportunity to see firsthand many original documents that gave rise to our democracy and which, as the NYPL notes, allows all of its visitors “to </w:t>
      </w:r>
      <w:r w:rsidR="0090054D" w:rsidRPr="00B807CD">
        <w:t>explore America’s remarkable beginnings, complex legacies, and promises fulfilled and unfulfilled</w:t>
      </w:r>
      <w:r w:rsidR="0090054D">
        <w:t>.”</w:t>
      </w:r>
      <w:r w:rsidR="0090054D">
        <w:rPr>
          <w:rStyle w:val="FootnoteReference"/>
        </w:rPr>
        <w:footnoteReference w:id="26"/>
      </w:r>
    </w:p>
    <w:p w14:paraId="69B56552" w14:textId="2E89FA7F" w:rsidR="003453C5" w:rsidRPr="0020720D" w:rsidRDefault="003453C5" w:rsidP="003453C5">
      <w:pPr>
        <w:spacing w:before="80" w:line="480" w:lineRule="auto"/>
        <w:ind w:left="210" w:firstLine="720"/>
        <w:jc w:val="both"/>
        <w:rPr>
          <w:b/>
          <w:bCs/>
        </w:rPr>
      </w:pPr>
      <w:r w:rsidRPr="626504AD">
        <w:rPr>
          <w:b/>
          <w:bCs/>
        </w:rPr>
        <w:t xml:space="preserve">Preconsidered Res. No. </w:t>
      </w:r>
      <w:r>
        <w:rPr>
          <w:b/>
          <w:bCs/>
        </w:rPr>
        <w:t>(</w:t>
      </w:r>
      <w:hyperlink r:id="rId25" w:history="1">
        <w:r w:rsidR="008906E2" w:rsidRPr="00B81BC5">
          <w:rPr>
            <w:rStyle w:val="Hyperlink"/>
            <w:rFonts w:eastAsia="ヒラギノ角ゴ Pro W3"/>
            <w:b/>
            <w:smallCaps/>
          </w:rPr>
          <w:t>T2026-2140</w:t>
        </w:r>
      </w:hyperlink>
      <w:r>
        <w:rPr>
          <w:b/>
          <w:bCs/>
        </w:rPr>
        <w:t>)</w:t>
      </w:r>
    </w:p>
    <w:p w14:paraId="257631E1" w14:textId="75DACA7F" w:rsidR="00B750E7" w:rsidRDefault="00B750E7" w:rsidP="00B750E7">
      <w:pPr>
        <w:spacing w:before="80" w:line="480" w:lineRule="auto"/>
        <w:ind w:left="210" w:firstLine="720"/>
        <w:jc w:val="both"/>
      </w:pPr>
      <w:r>
        <w:t>Some 2026 NYC fans still remember when the Knicks won their first National Basketball Association (NBA) Championship, beating the Los Angeles Lakers in an exhausting seven-game series on May 8, 1970,</w:t>
      </w:r>
      <w:r w:rsidR="00DD1E5D">
        <w:rPr>
          <w:rStyle w:val="FootnoteReference"/>
        </w:rPr>
        <w:footnoteReference w:id="27"/>
      </w:r>
      <w:r>
        <w:t xml:space="preserve"> and some NYC fans proudly remember when the Knicks won their second NBA Championship, again beating the Los Angeles Lakers, this time in five games on May 10, 1973.</w:t>
      </w:r>
      <w:r w:rsidR="00DD1E5D">
        <w:rPr>
          <w:rStyle w:val="FootnoteReference"/>
        </w:rPr>
        <w:footnoteReference w:id="28"/>
      </w:r>
      <w:r>
        <w:t xml:space="preserve"> Both of those now-iconic Knicks championship teams boasted the legendary skills of Hall of Famers, including team captain Willis Reed, Walt “Clyde” Frazier, Bill Bradley, and Dave DeBusschere</w:t>
      </w:r>
      <w:r w:rsidR="00A4696C">
        <w:t>;</w:t>
      </w:r>
      <w:r>
        <w:t xml:space="preserve"> Hall of Famer Earl “The Pearl” Monroe joined the Knicks in time for the winning 1973 season.</w:t>
      </w:r>
      <w:r w:rsidR="00A4696C">
        <w:rPr>
          <w:rStyle w:val="FootnoteReference"/>
        </w:rPr>
        <w:footnoteReference w:id="29"/>
      </w:r>
      <w:r>
        <w:t xml:space="preserve"> Then, there were near-misses in 1994 and 1999.</w:t>
      </w:r>
      <w:r w:rsidR="00D6155D">
        <w:rPr>
          <w:rStyle w:val="FootnoteReference"/>
        </w:rPr>
        <w:footnoteReference w:id="30"/>
      </w:r>
      <w:r>
        <w:t xml:space="preserve"> </w:t>
      </w:r>
      <w:r w:rsidR="00000086">
        <w:t>More than two decades later d</w:t>
      </w:r>
      <w:r>
        <w:t>uring the 2026 NBA Finals, all NYC institutions seemed to become Knicks fans</w:t>
      </w:r>
      <w:r w:rsidR="00000086">
        <w:t>—</w:t>
      </w:r>
      <w:r>
        <w:t xml:space="preserve">from a subway entrance near Madison Square Garden newly decorated in Knicks’ orange and blue, to the Empire State Building and 15 other buildings and bridges lit up at night in orange </w:t>
      </w:r>
      <w:r>
        <w:lastRenderedPageBreak/>
        <w:t>and blue, to the public libraries making e-books and audiobooks about basketball and the Knicks instantly accessible, to the Knicks-based art and exhibits on display at NYC’s finest museums.</w:t>
      </w:r>
      <w:r w:rsidR="00E24193">
        <w:rPr>
          <w:rStyle w:val="FootnoteReference"/>
        </w:rPr>
        <w:footnoteReference w:id="31"/>
      </w:r>
      <w:r>
        <w:t xml:space="preserve"> </w:t>
      </w:r>
      <w:r w:rsidR="00A17C6A">
        <w:t>The 2026 champions can now also take their place in Knicks lore as the latest stars to grace the court at Madison Square Garden.</w:t>
      </w:r>
    </w:p>
    <w:p w14:paraId="0AB553F1" w14:textId="120DBD92" w:rsidR="00AB0646" w:rsidRPr="0020720D" w:rsidRDefault="00AB0646" w:rsidP="00AB0646">
      <w:pPr>
        <w:spacing w:before="80" w:line="480" w:lineRule="auto"/>
        <w:ind w:left="210" w:firstLine="720"/>
        <w:jc w:val="both"/>
        <w:rPr>
          <w:b/>
          <w:bCs/>
        </w:rPr>
      </w:pPr>
      <w:r w:rsidRPr="626504AD">
        <w:rPr>
          <w:b/>
          <w:bCs/>
        </w:rPr>
        <w:t xml:space="preserve">Preconsidered Res. No. </w:t>
      </w:r>
      <w:r>
        <w:rPr>
          <w:b/>
          <w:bCs/>
        </w:rPr>
        <w:t>(</w:t>
      </w:r>
      <w:hyperlink r:id="rId26" w:history="1">
        <w:r w:rsidR="008906E2" w:rsidRPr="00567264">
          <w:rPr>
            <w:rStyle w:val="Hyperlink"/>
            <w:rFonts w:eastAsia="ヒラギノ角ゴ Pro W3"/>
            <w:b/>
            <w:smallCaps/>
          </w:rPr>
          <w:t>T2026-2142</w:t>
        </w:r>
      </w:hyperlink>
      <w:r>
        <w:rPr>
          <w:b/>
          <w:bCs/>
        </w:rPr>
        <w:t>)</w:t>
      </w:r>
    </w:p>
    <w:p w14:paraId="6961F2DB" w14:textId="4CB2AEEC" w:rsidR="00AB0646" w:rsidRDefault="00AB0646" w:rsidP="00AB0646">
      <w:pPr>
        <w:spacing w:before="80" w:line="480" w:lineRule="auto"/>
        <w:ind w:left="210" w:firstLine="720"/>
        <w:jc w:val="both"/>
      </w:pPr>
      <w:r w:rsidRPr="002F2D5B">
        <w:t xml:space="preserve">On </w:t>
      </w:r>
      <w:r>
        <w:t>June 13, 2026</w:t>
      </w:r>
      <w:r w:rsidRPr="002F2D5B">
        <w:t xml:space="preserve">, </w:t>
      </w:r>
      <w:r>
        <w:t xml:space="preserve">in San Antonio, </w:t>
      </w:r>
      <w:r w:rsidRPr="002F2D5B">
        <w:t xml:space="preserve">the New York Knicks </w:t>
      </w:r>
      <w:r>
        <w:t>came from behind to finish off</w:t>
      </w:r>
      <w:r w:rsidRPr="002F2D5B">
        <w:t xml:space="preserve"> the San Antonio Spurs</w:t>
      </w:r>
      <w:r>
        <w:t xml:space="preserve"> in Game 5 to win the NBA Championship by a final score of</w:t>
      </w:r>
      <w:r w:rsidRPr="002F2D5B">
        <w:t xml:space="preserve"> </w:t>
      </w:r>
      <w:r>
        <w:t>94-90,</w:t>
      </w:r>
      <w:r w:rsidRPr="002F2D5B">
        <w:t xml:space="preserve"> </w:t>
      </w:r>
      <w:r>
        <w:t>making a dream come true for millions of NYC fans, many of whom had spent a lifetime awaiting a Knicks’ championship title.</w:t>
      </w:r>
      <w:r>
        <w:rPr>
          <w:rStyle w:val="FootnoteReference"/>
        </w:rPr>
        <w:footnoteReference w:id="32"/>
      </w:r>
      <w:r>
        <w:t xml:space="preserve"> This win marked the Knicks’ first championship since 1973 and their third NBA championship in team history.</w:t>
      </w:r>
      <w:r>
        <w:rPr>
          <w:rStyle w:val="FootnoteReference"/>
        </w:rPr>
        <w:footnoteReference w:id="33"/>
      </w:r>
      <w:r>
        <w:t xml:space="preserve"> NYC fans celebrated their newest heroes—Jalen Brunson, Ogugua “OG” Anunoby, </w:t>
      </w:r>
      <w:r w:rsidR="000D7F45">
        <w:t>Karl-Anthony Towns, Josh Hart, Mitchell Robinson, Mikal Bridges, hometown hero Jose Alvarado</w:t>
      </w:r>
      <w:r w:rsidR="00000086">
        <w:t>, and more</w:t>
      </w:r>
      <w:r w:rsidR="000D7F45">
        <w:t>—</w:t>
      </w:r>
      <w:r>
        <w:t>at a ticker-tape parade down the Canyon of Heroes to City Hall on June 18th, which was the first ticket-tape parade in Knicks’ history</w:t>
      </w:r>
      <w:r w:rsidR="00FD0E07">
        <w:t>.</w:t>
      </w:r>
      <w:r w:rsidR="00FD0E07">
        <w:rPr>
          <w:rStyle w:val="FootnoteReference"/>
        </w:rPr>
        <w:footnoteReference w:id="34"/>
      </w:r>
    </w:p>
    <w:p w14:paraId="372B1444" w14:textId="77777777" w:rsidR="00AB0646" w:rsidRDefault="00AB0646" w:rsidP="00B750E7">
      <w:pPr>
        <w:spacing w:before="80" w:line="480" w:lineRule="auto"/>
        <w:ind w:left="210" w:firstLine="720"/>
        <w:jc w:val="both"/>
      </w:pPr>
    </w:p>
    <w:p w14:paraId="5BDE1C73" w14:textId="42643DC2" w:rsidR="00EC5BA6" w:rsidRDefault="00EC5BA6" w:rsidP="00B750E7">
      <w:pPr>
        <w:jc w:val="center"/>
        <w:rPr>
          <w:rFonts w:eastAsia="Calibri"/>
        </w:rPr>
      </w:pPr>
    </w:p>
    <w:p w14:paraId="7105C51B" w14:textId="77777777" w:rsidR="00EC5BA6" w:rsidRDefault="00EC5BA6" w:rsidP="00EC5BA6">
      <w:pPr>
        <w:rPr>
          <w:rFonts w:eastAsia="Calibri"/>
        </w:rPr>
      </w:pPr>
    </w:p>
    <w:p w14:paraId="6F2DF9CE" w14:textId="77777777" w:rsidR="00EC5BA6" w:rsidRDefault="00EC5BA6" w:rsidP="00EC5BA6">
      <w:pPr>
        <w:rPr>
          <w:rFonts w:eastAsia="Calibri"/>
        </w:rPr>
      </w:pPr>
    </w:p>
    <w:p w14:paraId="7E4289C1" w14:textId="77777777" w:rsidR="00EC5BA6" w:rsidRPr="000B4F41" w:rsidRDefault="00EC5BA6" w:rsidP="00EC5BA6">
      <w:pPr>
        <w:rPr>
          <w:rFonts w:eastAsia="Calibri"/>
        </w:rPr>
      </w:pPr>
    </w:p>
    <w:p w14:paraId="6C10C473" w14:textId="77777777" w:rsidR="00EC5BA6" w:rsidRPr="000B4F41" w:rsidRDefault="00EC5BA6" w:rsidP="00EC5BA6">
      <w:pPr>
        <w:jc w:val="center"/>
        <w:rPr>
          <w:rFonts w:eastAsia="Calibri"/>
        </w:rPr>
      </w:pPr>
      <w:r w:rsidRPr="000B4F41">
        <w:rPr>
          <w:rFonts w:eastAsia="Calibri"/>
        </w:rPr>
        <w:br w:type="page"/>
      </w:r>
    </w:p>
    <w:p w14:paraId="260B4960" w14:textId="73B656CB" w:rsidR="00EC5BA6" w:rsidRDefault="00EC5BA6" w:rsidP="00EC5BA6">
      <w:pPr>
        <w:jc w:val="center"/>
        <w:rPr>
          <w:rFonts w:eastAsia="Calibri"/>
        </w:rPr>
      </w:pPr>
      <w:r>
        <w:rPr>
          <w:rFonts w:eastAsia="Calibri"/>
        </w:rPr>
        <w:lastRenderedPageBreak/>
        <w:t>Res. No. 5</w:t>
      </w:r>
    </w:p>
    <w:p w14:paraId="17492380" w14:textId="69D893AC" w:rsidR="00EC5BA6" w:rsidRPr="00EC5BA6" w:rsidRDefault="00EC5BA6" w:rsidP="00EC5BA6">
      <w:pPr>
        <w:rPr>
          <w:rFonts w:eastAsia="Calibri"/>
        </w:rPr>
      </w:pPr>
    </w:p>
    <w:p w14:paraId="6BE399F3" w14:textId="77777777" w:rsidR="00EC5BA6" w:rsidRPr="00EC5BA6" w:rsidRDefault="00EC5BA6" w:rsidP="00EC5BA6">
      <w:pPr>
        <w:rPr>
          <w:rFonts w:eastAsia="Calibri"/>
        </w:rPr>
      </w:pPr>
      <w:r w:rsidRPr="00EC5BA6">
        <w:rPr>
          <w:rFonts w:eastAsia="Calibri"/>
        </w:rPr>
        <w:t>Resolution commemorating the 250th anniversary of the United States of America</w:t>
      </w:r>
    </w:p>
    <w:p w14:paraId="1595DED0" w14:textId="34A60EAB" w:rsidR="00EC5BA6" w:rsidRPr="00EC5BA6" w:rsidRDefault="00EC5BA6" w:rsidP="00EC5BA6">
      <w:pPr>
        <w:rPr>
          <w:rFonts w:eastAsia="Calibri"/>
        </w:rPr>
      </w:pPr>
    </w:p>
    <w:p w14:paraId="31919BD1" w14:textId="77777777" w:rsidR="00EC5BA6" w:rsidRPr="00EC5BA6" w:rsidRDefault="00EC5BA6" w:rsidP="00EC5BA6">
      <w:pPr>
        <w:rPr>
          <w:rFonts w:eastAsia="Calibri"/>
        </w:rPr>
      </w:pPr>
      <w:r w:rsidRPr="00EC5BA6">
        <w:rPr>
          <w:rFonts w:eastAsia="Calibri"/>
        </w:rPr>
        <w:t>By The Speaker (Council Member Menin) and Council Members Carr, Louis, Morano and Ariola</w:t>
      </w:r>
    </w:p>
    <w:p w14:paraId="4A322F22" w14:textId="77777777" w:rsidR="00EC5BA6" w:rsidRDefault="00EC5BA6" w:rsidP="00EC5BA6">
      <w:pPr>
        <w:rPr>
          <w:rFonts w:eastAsia="Calibri"/>
        </w:rPr>
      </w:pPr>
    </w:p>
    <w:p w14:paraId="5CCD0451" w14:textId="77777777" w:rsidR="00EC5BA6" w:rsidRDefault="00EC5BA6" w:rsidP="00EC5BA6">
      <w:pPr>
        <w:spacing w:line="480" w:lineRule="auto"/>
        <w:ind w:firstLine="720"/>
        <w:jc w:val="both"/>
      </w:pPr>
      <w:r w:rsidRPr="00644912">
        <w:t xml:space="preserve">Whereas, On </w:t>
      </w:r>
      <w:r>
        <w:t>July 2, 1776</w:t>
      </w:r>
      <w:r w:rsidRPr="00644912">
        <w:t xml:space="preserve">, the </w:t>
      </w:r>
      <w:r>
        <w:t xml:space="preserve">members of the </w:t>
      </w:r>
      <w:r w:rsidRPr="00644912">
        <w:t xml:space="preserve">Second Continental Congress </w:t>
      </w:r>
      <w:r>
        <w:t>met in Philadelphia and voted unanimously to approve a resolution submitted by delegate Richard Henry Lee of Virginia that declared “[t]hat these United Colonies are, and of right ought to be, free and independent States, that they are absolved from all allegiance to the British Crown, and that all political connection between them and the State of Great Britain is, and ought to be, totally dissolved”;</w:t>
      </w:r>
      <w:r w:rsidRPr="00644912">
        <w:t xml:space="preserve"> and</w:t>
      </w:r>
    </w:p>
    <w:p w14:paraId="402B81E6" w14:textId="77777777" w:rsidR="00EC5BA6" w:rsidRDefault="00EC5BA6" w:rsidP="00EC5BA6">
      <w:pPr>
        <w:spacing w:line="480" w:lineRule="auto"/>
        <w:ind w:firstLine="720"/>
        <w:jc w:val="both"/>
      </w:pPr>
      <w:r>
        <w:t>Whereas, After the vote on July 2, the delegates began to edit the draft of a document that was designed to explain their actions to the public and that was originally written by the Committee of Five, consisting of John Adams, Benjamin Franklin, Thomas Jefferson, Roger Sherman, and Robert Livingston of New York, who did not stay in Philadelphia to sign the finished document, but later, after serving in many official capacities, administered the oath of office to President George Washington in New York City (NYC); and</w:t>
      </w:r>
    </w:p>
    <w:p w14:paraId="602332AA" w14:textId="77777777" w:rsidR="00EC5BA6" w:rsidRDefault="00EC5BA6" w:rsidP="00EC5BA6">
      <w:pPr>
        <w:spacing w:line="480" w:lineRule="auto"/>
        <w:ind w:firstLine="720"/>
        <w:jc w:val="both"/>
      </w:pPr>
      <w:r>
        <w:t>Whereas, The delegates took two days to edit the document, whose primary author became Thomas Jefferson, and approved the final version of the Declaration of Independence on July 4, 1776; and</w:t>
      </w:r>
    </w:p>
    <w:p w14:paraId="415B82FE" w14:textId="77777777" w:rsidR="00EC5BA6" w:rsidRDefault="00EC5BA6" w:rsidP="00EC5BA6">
      <w:pPr>
        <w:spacing w:line="480" w:lineRule="auto"/>
        <w:ind w:firstLine="720"/>
        <w:jc w:val="both"/>
      </w:pPr>
      <w:r>
        <w:t xml:space="preserve">Whereas, Subsequently, 56 individuals from state delegations signed the Declaration of Independence; and </w:t>
      </w:r>
    </w:p>
    <w:p w14:paraId="6EBD1EF1" w14:textId="77777777" w:rsidR="00EC5BA6" w:rsidRDefault="00EC5BA6" w:rsidP="00EC5BA6">
      <w:pPr>
        <w:spacing w:line="480" w:lineRule="auto"/>
        <w:ind w:firstLine="720"/>
        <w:jc w:val="both"/>
      </w:pPr>
      <w:r>
        <w:t xml:space="preserve">Whereas, The signers representing New York were William Floyd, a 41-year-old land speculator born in Brookhaven, New York; Philip Livingston, a 60-year-old merchant born in Albany, New York; Lewis Morris, a 50-year-old plantation owner born in West Chester County, </w:t>
      </w:r>
      <w:r>
        <w:lastRenderedPageBreak/>
        <w:t xml:space="preserve">New York; and Francis Lewis, a 63-year-old wealthy merchant and political radical, born in Wales, whose Whitestone, Queens, estate was pillaged and whose wife was imprisoned by the British during the Revolutionary War after the Battle of Brooklyn in August, 1776; and </w:t>
      </w:r>
    </w:p>
    <w:p w14:paraId="6858E721" w14:textId="77777777" w:rsidR="00EC5BA6" w:rsidRDefault="00EC5BA6" w:rsidP="00EC5BA6">
      <w:pPr>
        <w:spacing w:line="480" w:lineRule="auto"/>
        <w:ind w:firstLine="720"/>
        <w:jc w:val="both"/>
      </w:pPr>
      <w:r>
        <w:t>Whereas, Fifty years later in a June 24, 1826, letter to Washington, D.C., Mayor Roger Weightman, Jefferson wrote of the importance of the anniversary of the declaration of the colonies’ independence, saying “[f]or ourselves, let the annual return of this day forever refresh our recollections of these rights, and an undiminished devotion to them”; and</w:t>
      </w:r>
    </w:p>
    <w:p w14:paraId="35A7C643" w14:textId="77777777" w:rsidR="00EC5BA6" w:rsidRDefault="00EC5BA6" w:rsidP="00EC5BA6">
      <w:pPr>
        <w:spacing w:line="480" w:lineRule="auto"/>
        <w:ind w:firstLine="720"/>
        <w:jc w:val="both"/>
      </w:pPr>
      <w:r>
        <w:t>Whereas, It is fitting that the 250th anniversary of an independent U.S. be celebrated as Jefferson imagined 200 years ago when he wrote about “an undiminished devotion” to the unalienable rights of the people of a new nation; and</w:t>
      </w:r>
    </w:p>
    <w:p w14:paraId="006DDA0D" w14:textId="77777777" w:rsidR="00EC5BA6" w:rsidRDefault="00EC5BA6" w:rsidP="00EC5BA6">
      <w:pPr>
        <w:spacing w:line="480" w:lineRule="auto"/>
        <w:ind w:firstLine="720"/>
        <w:jc w:val="both"/>
      </w:pPr>
      <w:r>
        <w:t xml:space="preserve">Whereas, The United States (U.S.) Congress passed Public Law 114-96 in July 2016 to establish the U.S. Semiquincentennial Commission (“the Commission”), finding “that </w:t>
      </w:r>
      <w:r w:rsidRPr="00C57100">
        <w:t>July 4, 2026, the 250th anniversary of the founding of the United States, as marked by the Declaration of Independence in 1776, and the historic events preceding that anniversary—(1) are of major significance in the development of the national heritage of the United States of individual liberty, representative government, and the attainment of equal and inalienable rights; and (2) have had a profound influence throughout the world</w:t>
      </w:r>
      <w:r>
        <w:t>”; and</w:t>
      </w:r>
    </w:p>
    <w:p w14:paraId="1152D2CF" w14:textId="77777777" w:rsidR="00EC5BA6" w:rsidRDefault="00EC5BA6" w:rsidP="00EC5BA6">
      <w:pPr>
        <w:spacing w:line="480" w:lineRule="auto"/>
        <w:ind w:firstLine="720"/>
        <w:jc w:val="both"/>
      </w:pPr>
      <w:r>
        <w:t>Whereas, The Commission created America250, a bipartisan initiative that has designed a multifaceted celebration to engage Americans in programming and events at the local, state, and national levels; and</w:t>
      </w:r>
    </w:p>
    <w:p w14:paraId="316DF783" w14:textId="77777777" w:rsidR="00EC5BA6" w:rsidRDefault="00EC5BA6" w:rsidP="00EC5BA6">
      <w:pPr>
        <w:spacing w:line="480" w:lineRule="auto"/>
        <w:ind w:firstLine="720"/>
        <w:jc w:val="both"/>
      </w:pPr>
      <w:r>
        <w:t xml:space="preserve">Whereas, </w:t>
      </w:r>
      <w:r w:rsidRPr="0017160A">
        <w:t xml:space="preserve">In February 2022, New York State </w:t>
      </w:r>
      <w:r>
        <w:t xml:space="preserve">(NYS) </w:t>
      </w:r>
      <w:r w:rsidRPr="0017160A">
        <w:t xml:space="preserve">Governor Kathy Hochul signed </w:t>
      </w:r>
      <w:r>
        <w:t>into</w:t>
      </w:r>
      <w:r w:rsidRPr="0017160A">
        <w:t xml:space="preserve"> law the New York State 25</w:t>
      </w:r>
      <w:r>
        <w:t xml:space="preserve">0th </w:t>
      </w:r>
      <w:r w:rsidRPr="0017160A">
        <w:t>Commemoration Act</w:t>
      </w:r>
      <w:r>
        <w:t xml:space="preserve"> (“the Act”),</w:t>
      </w:r>
      <w:r w:rsidRPr="0017160A">
        <w:t xml:space="preserve"> which </w:t>
      </w:r>
      <w:r>
        <w:t>created</w:t>
      </w:r>
      <w:r w:rsidRPr="0017160A">
        <w:t xml:space="preserve"> a commission to facilitate </w:t>
      </w:r>
      <w:r>
        <w:t>a statewide celebration; and</w:t>
      </w:r>
    </w:p>
    <w:p w14:paraId="62BD374A" w14:textId="77777777" w:rsidR="00EC5BA6" w:rsidRDefault="00EC5BA6" w:rsidP="00EC5BA6">
      <w:pPr>
        <w:spacing w:line="480" w:lineRule="auto"/>
        <w:ind w:firstLine="720"/>
        <w:jc w:val="both"/>
      </w:pPr>
      <w:r>
        <w:lastRenderedPageBreak/>
        <w:t>Whereas, The justification for the Act noted that NYS played “an immense role” in the preparation for and execution of the American Revolution; and</w:t>
      </w:r>
    </w:p>
    <w:p w14:paraId="0FFEFA26" w14:textId="77777777" w:rsidR="00EC5BA6" w:rsidRDefault="00EC5BA6" w:rsidP="00EC5BA6">
      <w:pPr>
        <w:spacing w:line="480" w:lineRule="auto"/>
        <w:ind w:firstLine="720"/>
        <w:jc w:val="both"/>
      </w:pPr>
      <w:r>
        <w:t>Whereas, The justification for the Act also noted that the American Revolution was “</w:t>
      </w:r>
      <w:r w:rsidRPr="002B391B">
        <w:t>imperfect and many, including women, African Americans, and Native Americans, did not benefit from its ideals of liberty</w:t>
      </w:r>
      <w:r>
        <w:t xml:space="preserve"> and freedom”; and</w:t>
      </w:r>
    </w:p>
    <w:p w14:paraId="43CF40F2" w14:textId="77777777" w:rsidR="00EC5BA6" w:rsidRDefault="00EC5BA6" w:rsidP="00EC5BA6">
      <w:pPr>
        <w:spacing w:line="480" w:lineRule="auto"/>
        <w:ind w:firstLine="720"/>
        <w:jc w:val="both"/>
      </w:pPr>
      <w:r>
        <w:t>Whereas, The justification for the Act further explained that “</w:t>
      </w:r>
      <w:r w:rsidRPr="002B391B">
        <w:t>the struggle to fully realize the ideals of the</w:t>
      </w:r>
      <w:r>
        <w:t xml:space="preserve"> </w:t>
      </w:r>
      <w:r w:rsidRPr="002B391B">
        <w:t>Revolution has continued over the past 250 years as is evident in New</w:t>
      </w:r>
      <w:r>
        <w:t xml:space="preserve"> </w:t>
      </w:r>
      <w:r w:rsidRPr="002B391B">
        <w:t>York's leading role in such revolutionary civil rights movements as the</w:t>
      </w:r>
      <w:r>
        <w:t xml:space="preserve"> </w:t>
      </w:r>
      <w:r w:rsidRPr="002B391B">
        <w:t>women</w:t>
      </w:r>
      <w:r>
        <w:t>’</w:t>
      </w:r>
      <w:r w:rsidRPr="002B391B">
        <w:t>s rights and abolitionist movements, the underground railroad, and</w:t>
      </w:r>
      <w:r>
        <w:t xml:space="preserve"> </w:t>
      </w:r>
      <w:r w:rsidRPr="002B391B">
        <w:t>the LGBTQ movement</w:t>
      </w:r>
      <w:r>
        <w:t xml:space="preserve">” and that the 250th anniversary “offers a great opportunity to educate and inspire the people” of NYS regarding the ongoing struggle to </w:t>
      </w:r>
      <w:r w:rsidRPr="004D7F95">
        <w:t>form a more perfect union</w:t>
      </w:r>
      <w:r>
        <w:t>; and</w:t>
      </w:r>
    </w:p>
    <w:p w14:paraId="00FB6626" w14:textId="77777777" w:rsidR="00EC5BA6" w:rsidRDefault="00EC5BA6" w:rsidP="00EC5BA6">
      <w:pPr>
        <w:spacing w:line="480" w:lineRule="auto"/>
        <w:ind w:firstLine="720"/>
        <w:jc w:val="both"/>
      </w:pPr>
      <w:r>
        <w:t xml:space="preserve">Whereas, In celebration locally, NYC residents may take part in and enjoy parades, street festivals, fireworks displays, museum exhibitions, cultural programs, a spectacle of tall ships and naval vessels, and more; </w:t>
      </w:r>
      <w:r w:rsidRPr="00392163">
        <w:t>now, therefore, be it</w:t>
      </w:r>
    </w:p>
    <w:p w14:paraId="478A784D" w14:textId="77777777" w:rsidR="00EC5BA6" w:rsidRPr="00392163" w:rsidRDefault="00EC5BA6" w:rsidP="00EC5BA6">
      <w:pPr>
        <w:spacing w:line="480" w:lineRule="auto"/>
        <w:ind w:firstLine="720"/>
        <w:jc w:val="both"/>
      </w:pPr>
      <w:r w:rsidRPr="00392163">
        <w:t xml:space="preserve">Resolved, That the Council of the City of New York </w:t>
      </w:r>
      <w:r>
        <w:t>commemorates the 250th anniversary of the United States of America</w:t>
      </w:r>
      <w:r w:rsidRPr="00392163">
        <w:t xml:space="preserve">. </w:t>
      </w:r>
    </w:p>
    <w:p w14:paraId="28FA85CE" w14:textId="77777777" w:rsidR="00EC5BA6" w:rsidRDefault="00EC5BA6" w:rsidP="00EC5BA6">
      <w:pPr>
        <w:spacing w:line="480" w:lineRule="auto"/>
        <w:jc w:val="both"/>
        <w:rPr>
          <w:sz w:val="18"/>
          <w:szCs w:val="18"/>
        </w:rPr>
      </w:pPr>
    </w:p>
    <w:p w14:paraId="2DEC0B7A" w14:textId="77777777" w:rsidR="00EC5BA6" w:rsidRPr="00177049" w:rsidRDefault="00EC5BA6" w:rsidP="00EC5BA6">
      <w:pPr>
        <w:jc w:val="both"/>
        <w:rPr>
          <w:sz w:val="18"/>
          <w:szCs w:val="18"/>
        </w:rPr>
      </w:pPr>
    </w:p>
    <w:p w14:paraId="5381006A" w14:textId="77777777" w:rsidR="00EC5BA6" w:rsidRDefault="00EC5BA6" w:rsidP="00EC5BA6">
      <w:pPr>
        <w:jc w:val="both"/>
        <w:rPr>
          <w:sz w:val="18"/>
          <w:szCs w:val="18"/>
        </w:rPr>
      </w:pPr>
      <w:r>
        <w:rPr>
          <w:sz w:val="18"/>
          <w:szCs w:val="18"/>
        </w:rPr>
        <w:t>LS #21297</w:t>
      </w:r>
    </w:p>
    <w:p w14:paraId="16F9CC16" w14:textId="77777777" w:rsidR="00EC5BA6" w:rsidRDefault="00EC5BA6" w:rsidP="00EC5BA6">
      <w:pPr>
        <w:jc w:val="both"/>
        <w:rPr>
          <w:sz w:val="18"/>
          <w:szCs w:val="18"/>
        </w:rPr>
      </w:pPr>
      <w:r>
        <w:rPr>
          <w:sz w:val="18"/>
          <w:szCs w:val="18"/>
        </w:rPr>
        <w:t>1/22/2026</w:t>
      </w:r>
    </w:p>
    <w:p w14:paraId="081718D9" w14:textId="77777777" w:rsidR="00EC5BA6" w:rsidRDefault="00EC5BA6" w:rsidP="00EC5BA6">
      <w:pPr>
        <w:jc w:val="both"/>
        <w:rPr>
          <w:sz w:val="18"/>
          <w:szCs w:val="18"/>
        </w:rPr>
      </w:pPr>
      <w:r>
        <w:rPr>
          <w:sz w:val="18"/>
          <w:szCs w:val="18"/>
        </w:rPr>
        <w:t>RHP</w:t>
      </w:r>
    </w:p>
    <w:p w14:paraId="792100CA" w14:textId="77777777" w:rsidR="00EC5BA6" w:rsidRDefault="00EC5BA6" w:rsidP="00EC5BA6">
      <w:pPr>
        <w:jc w:val="both"/>
        <w:rPr>
          <w:sz w:val="18"/>
          <w:szCs w:val="18"/>
        </w:rPr>
      </w:pPr>
    </w:p>
    <w:p w14:paraId="0246F4DC" w14:textId="77777777" w:rsidR="00EC5BA6" w:rsidRPr="000B4F41" w:rsidRDefault="00EC5BA6" w:rsidP="00EC5BA6">
      <w:pPr>
        <w:rPr>
          <w:rFonts w:eastAsia="Calibri"/>
        </w:rPr>
      </w:pPr>
    </w:p>
    <w:p w14:paraId="772C56AA" w14:textId="77777777" w:rsidR="00EC5BA6" w:rsidRPr="000B4F41" w:rsidRDefault="00EC5BA6" w:rsidP="00EC5BA6">
      <w:pPr>
        <w:jc w:val="center"/>
        <w:rPr>
          <w:rFonts w:eastAsia="Calibri"/>
        </w:rPr>
      </w:pPr>
      <w:r w:rsidRPr="000B4F41">
        <w:rPr>
          <w:rFonts w:eastAsia="Calibri"/>
        </w:rPr>
        <w:br w:type="page"/>
      </w:r>
    </w:p>
    <w:p w14:paraId="5F938CF7" w14:textId="573E7C22" w:rsidR="00EC5BA6" w:rsidRDefault="00EC5BA6" w:rsidP="00EC5BA6">
      <w:pPr>
        <w:jc w:val="center"/>
        <w:rPr>
          <w:rFonts w:eastAsia="Calibri"/>
        </w:rPr>
      </w:pPr>
      <w:r>
        <w:rPr>
          <w:rFonts w:eastAsia="Calibri"/>
        </w:rPr>
        <w:lastRenderedPageBreak/>
        <w:t>Res. No. 15</w:t>
      </w:r>
    </w:p>
    <w:p w14:paraId="3A93B7FF" w14:textId="77777777" w:rsidR="00EC5BA6" w:rsidRPr="00EC5BA6" w:rsidRDefault="00EC5BA6" w:rsidP="00EC5BA6">
      <w:pPr>
        <w:rPr>
          <w:rFonts w:eastAsia="Calibri"/>
        </w:rPr>
      </w:pPr>
    </w:p>
    <w:p w14:paraId="592EA747" w14:textId="77777777" w:rsidR="00C43843" w:rsidRPr="00C43843" w:rsidRDefault="00C43843" w:rsidP="00C43843">
      <w:pPr>
        <w:rPr>
          <w:rFonts w:eastAsia="Calibri"/>
        </w:rPr>
      </w:pPr>
      <w:r w:rsidRPr="00C43843">
        <w:rPr>
          <w:rFonts w:eastAsia="Calibri"/>
        </w:rPr>
        <w:t>Resolution declaring July 2 annually in the City of New York as Freedom Day to commemorate the anniversary of the vote of the Second Continental Congress to declare independence from Great Britain in 1776</w:t>
      </w:r>
    </w:p>
    <w:p w14:paraId="6DD43A2A" w14:textId="3A8B9862" w:rsidR="00C43843" w:rsidRPr="00C43843" w:rsidRDefault="00C43843" w:rsidP="00C43843">
      <w:pPr>
        <w:rPr>
          <w:rFonts w:eastAsia="Calibri"/>
        </w:rPr>
      </w:pPr>
    </w:p>
    <w:p w14:paraId="01C84244" w14:textId="77777777" w:rsidR="00C43843" w:rsidRPr="00C43843" w:rsidRDefault="00C43843" w:rsidP="00C43843">
      <w:pPr>
        <w:rPr>
          <w:rFonts w:eastAsia="Calibri"/>
        </w:rPr>
      </w:pPr>
      <w:r w:rsidRPr="00C43843">
        <w:rPr>
          <w:rFonts w:eastAsia="Calibri"/>
        </w:rPr>
        <w:t>By Council Members Ariola, Morano, Carr, Louis, Salaam and Paladino</w:t>
      </w:r>
    </w:p>
    <w:p w14:paraId="02A6E226" w14:textId="77777777" w:rsidR="00EC5BA6" w:rsidRDefault="00EC5BA6" w:rsidP="00EC5BA6">
      <w:pPr>
        <w:rPr>
          <w:rFonts w:eastAsia="Calibri"/>
        </w:rPr>
      </w:pPr>
    </w:p>
    <w:p w14:paraId="2107FF17" w14:textId="77777777" w:rsidR="00C43843" w:rsidRDefault="00C43843" w:rsidP="00C43843">
      <w:pPr>
        <w:spacing w:line="480" w:lineRule="auto"/>
        <w:ind w:firstLine="720"/>
        <w:jc w:val="both"/>
      </w:pPr>
      <w:r w:rsidRPr="00644912">
        <w:t xml:space="preserve">Whereas, On </w:t>
      </w:r>
      <w:r>
        <w:t>July 2, 1776</w:t>
      </w:r>
      <w:r w:rsidRPr="00644912">
        <w:t xml:space="preserve">, the </w:t>
      </w:r>
      <w:r>
        <w:t xml:space="preserve">members of the </w:t>
      </w:r>
      <w:r w:rsidRPr="00644912">
        <w:t xml:space="preserve">Second Continental Congress </w:t>
      </w:r>
      <w:r>
        <w:t>met in Philadelphia and voted unanimously to approve a resolution submitted by delegate Richard Henry Lee of Virginia that declared “[t]hat these United Colonies are, and of right ought to be, free and independent States, that they are absolved from all allegiance to the British Crown, and that all political connection between them and the State of Great Britain is, and ought to be, totally dissolved”;</w:t>
      </w:r>
      <w:r w:rsidRPr="00644912">
        <w:t xml:space="preserve"> and</w:t>
      </w:r>
    </w:p>
    <w:p w14:paraId="4AD1DF29" w14:textId="77777777" w:rsidR="00C43843" w:rsidRDefault="00C43843" w:rsidP="00C43843">
      <w:pPr>
        <w:spacing w:line="480" w:lineRule="auto"/>
        <w:ind w:firstLine="720"/>
        <w:jc w:val="both"/>
      </w:pPr>
      <w:r>
        <w:t xml:space="preserve">Whereas, </w:t>
      </w:r>
      <w:r w:rsidRPr="00644912">
        <w:t xml:space="preserve">Second Continental Congress </w:t>
      </w:r>
      <w:r>
        <w:t>delegate John Adams wrote then that he believed that July 2 would “be celebrated, by succeeding Generations, as the great anniversary Festival” and that it “ought to be solemnized with Pomp and Parade with shews, Games, Sports, Guns, Bells, Bonfires and Illuminations from one End of this continent to the other from this Time forward forever more”; and</w:t>
      </w:r>
    </w:p>
    <w:p w14:paraId="706AFE82" w14:textId="77777777" w:rsidR="00C43843" w:rsidRDefault="00C43843" w:rsidP="00C43843">
      <w:pPr>
        <w:spacing w:line="480" w:lineRule="auto"/>
        <w:ind w:firstLine="720"/>
        <w:jc w:val="both"/>
      </w:pPr>
      <w:r>
        <w:t>Whereas, After the vote on July 2, the delegates began to edit the draft of a document that was designed to explain their actions to the public and that was originally written by the Committee of Five, consisting of John Adams, Benjamin Franklin, Thomas Jefferson, Roger Sherman, and Robert Livingston of New York, who did not stay in Philadelphia to sign the finished document, but later, after serving in many official capacities, administered the oath of office to President George Washington in New York City; and</w:t>
      </w:r>
    </w:p>
    <w:p w14:paraId="53B2C087" w14:textId="77777777" w:rsidR="00C43843" w:rsidRDefault="00C43843" w:rsidP="00C43843">
      <w:pPr>
        <w:spacing w:line="480" w:lineRule="auto"/>
        <w:ind w:firstLine="720"/>
        <w:jc w:val="both"/>
      </w:pPr>
      <w:r>
        <w:lastRenderedPageBreak/>
        <w:t>Whereas, The delegates took two days to edit the document, whose primary author became Thomas Jefferson, and approved the final version of the Declaration of Independence on July 4, 1776; and</w:t>
      </w:r>
    </w:p>
    <w:p w14:paraId="0B90EC43" w14:textId="77777777" w:rsidR="00C43843" w:rsidRDefault="00C43843" w:rsidP="00C43843">
      <w:pPr>
        <w:spacing w:line="480" w:lineRule="auto"/>
        <w:ind w:firstLine="720"/>
        <w:jc w:val="both"/>
      </w:pPr>
      <w:r>
        <w:t xml:space="preserve">Whereas, Subsequently, 56 individuals from state delegations signed the Declaration of Independence; and </w:t>
      </w:r>
    </w:p>
    <w:p w14:paraId="51C48B6C" w14:textId="77777777" w:rsidR="00C43843" w:rsidRDefault="00C43843" w:rsidP="00C43843">
      <w:pPr>
        <w:spacing w:line="480" w:lineRule="auto"/>
        <w:ind w:firstLine="720"/>
        <w:jc w:val="both"/>
      </w:pPr>
      <w:r>
        <w:t xml:space="preserve">Whereas, The signers representing New York were William Floyd, a 41-year-old land speculator born in Brookhaven, New York; Philip Livingston, a 60-year-old merchant born in Albany, New York; Lewis Morris, a 50-year-old plantation owner born in West Chester County, New York; and Francis Lewis, a 63-year-old wealthy merchant and political radical, born in Wales, whose Whitestone, Queens, estate was pillaged and whose wife was imprisoned by the British during the Revolutionary War after the Battle of Brooklyn in August, 1776; and </w:t>
      </w:r>
    </w:p>
    <w:p w14:paraId="7C259A34" w14:textId="77777777" w:rsidR="00C43843" w:rsidRDefault="00C43843" w:rsidP="00C43843">
      <w:pPr>
        <w:spacing w:line="480" w:lineRule="auto"/>
        <w:ind w:firstLine="720"/>
        <w:jc w:val="both"/>
      </w:pPr>
      <w:r>
        <w:t>Whereas, For many years after the signing of the Declaration of Independence, there were arguments between the Federalists and the Republicans over how to celebrate the nation’s independence until the Federalists lost power in the early 1800s; and</w:t>
      </w:r>
    </w:p>
    <w:p w14:paraId="4999B347" w14:textId="77777777" w:rsidR="00C43843" w:rsidRDefault="00C43843" w:rsidP="00C43843">
      <w:pPr>
        <w:spacing w:line="480" w:lineRule="auto"/>
        <w:ind w:firstLine="720"/>
        <w:jc w:val="both"/>
      </w:pPr>
      <w:r>
        <w:t>Whereas, In a June 24, 1826, letter to Washington, D.C., Mayor Roger Weightman and the last letter that Thomas Jefferson ever wrote, Jefferson remarked on the importance of the anniversary of the declaration of the colonies’ independence, saying “[f]or ourselves, let the annual return of this day forever refresh our recollections of these rights, and an undiminished devotion to them”; and</w:t>
      </w:r>
    </w:p>
    <w:p w14:paraId="287F8456" w14:textId="77777777" w:rsidR="00C43843" w:rsidRDefault="00C43843" w:rsidP="00C43843">
      <w:pPr>
        <w:spacing w:line="480" w:lineRule="auto"/>
        <w:ind w:firstLine="720"/>
        <w:jc w:val="both"/>
      </w:pPr>
      <w:r>
        <w:t>Whereas, Founding Fathers Thomas Jefferson and John Adams both died days later on July 4, 1826, the 50th anniversary of the nation’s independence; and</w:t>
      </w:r>
    </w:p>
    <w:p w14:paraId="3F048D0B" w14:textId="77777777" w:rsidR="00C43843" w:rsidRDefault="00C43843" w:rsidP="00C43843">
      <w:pPr>
        <w:spacing w:line="480" w:lineRule="auto"/>
        <w:ind w:firstLine="720"/>
        <w:jc w:val="both"/>
      </w:pPr>
      <w:r>
        <w:t xml:space="preserve">Whereas, It is fitting that July 2, the date of the original vote, be celebrated along with the traditional July 4 holiday as the birthday of an independent United States; </w:t>
      </w:r>
      <w:r w:rsidRPr="00392163">
        <w:t>now, therefore, be it</w:t>
      </w:r>
    </w:p>
    <w:p w14:paraId="2CA3A282" w14:textId="77777777" w:rsidR="00C43843" w:rsidRPr="00392163" w:rsidRDefault="00C43843" w:rsidP="00C43843">
      <w:pPr>
        <w:spacing w:line="480" w:lineRule="auto"/>
        <w:ind w:firstLine="720"/>
        <w:jc w:val="both"/>
      </w:pPr>
      <w:r w:rsidRPr="00392163">
        <w:lastRenderedPageBreak/>
        <w:t xml:space="preserve">Resolved, That the Council of the City of New York </w:t>
      </w:r>
      <w:r>
        <w:t>designates</w:t>
      </w:r>
      <w:r w:rsidRPr="00392163">
        <w:t xml:space="preserve"> </w:t>
      </w:r>
      <w:r>
        <w:t>July 2</w:t>
      </w:r>
      <w:r w:rsidRPr="00392163">
        <w:t xml:space="preserve"> annually in the City of New York as </w:t>
      </w:r>
      <w:r>
        <w:t>Freedom Day to commemorate the anniversary of the vote of the Second Continental Congress to declare independence</w:t>
      </w:r>
      <w:r w:rsidRPr="00392163">
        <w:t xml:space="preserve"> </w:t>
      </w:r>
      <w:r>
        <w:t>from Great Britain in 1776</w:t>
      </w:r>
      <w:r w:rsidRPr="00392163">
        <w:t xml:space="preserve">. </w:t>
      </w:r>
    </w:p>
    <w:p w14:paraId="1C9E21F5" w14:textId="77777777" w:rsidR="00C43843" w:rsidRDefault="00C43843" w:rsidP="00C43843">
      <w:pPr>
        <w:spacing w:line="480" w:lineRule="auto"/>
        <w:jc w:val="both"/>
        <w:rPr>
          <w:sz w:val="18"/>
          <w:szCs w:val="18"/>
        </w:rPr>
      </w:pPr>
    </w:p>
    <w:p w14:paraId="7989677A" w14:textId="77777777" w:rsidR="00C43843" w:rsidRDefault="00C43843" w:rsidP="00C43843">
      <w:pPr>
        <w:spacing w:line="480" w:lineRule="auto"/>
        <w:jc w:val="both"/>
        <w:rPr>
          <w:sz w:val="18"/>
          <w:szCs w:val="18"/>
        </w:rPr>
      </w:pPr>
    </w:p>
    <w:p w14:paraId="2753AB5B" w14:textId="77777777" w:rsidR="00C43843" w:rsidRDefault="00C43843" w:rsidP="00C43843">
      <w:pPr>
        <w:spacing w:line="480" w:lineRule="auto"/>
        <w:jc w:val="both"/>
        <w:rPr>
          <w:sz w:val="18"/>
          <w:szCs w:val="18"/>
        </w:rPr>
      </w:pPr>
    </w:p>
    <w:p w14:paraId="4FE19B99" w14:textId="77777777" w:rsidR="00C43843" w:rsidRPr="00177049" w:rsidRDefault="00C43843" w:rsidP="00C43843">
      <w:pPr>
        <w:jc w:val="both"/>
        <w:rPr>
          <w:sz w:val="18"/>
          <w:szCs w:val="18"/>
        </w:rPr>
      </w:pPr>
    </w:p>
    <w:p w14:paraId="023C6558" w14:textId="77777777" w:rsidR="00C43843" w:rsidRPr="00C43843" w:rsidRDefault="00C43843" w:rsidP="00C43843">
      <w:pPr>
        <w:jc w:val="both"/>
        <w:rPr>
          <w:sz w:val="18"/>
          <w:szCs w:val="18"/>
        </w:rPr>
      </w:pPr>
      <w:r w:rsidRPr="00C43843">
        <w:rPr>
          <w:sz w:val="18"/>
          <w:szCs w:val="18"/>
        </w:rPr>
        <w:t>RHP</w:t>
      </w:r>
    </w:p>
    <w:p w14:paraId="620892A5" w14:textId="77777777" w:rsidR="00C43843" w:rsidRPr="00C43843" w:rsidRDefault="00C43843" w:rsidP="00C43843">
      <w:pPr>
        <w:jc w:val="both"/>
        <w:rPr>
          <w:sz w:val="18"/>
          <w:szCs w:val="18"/>
        </w:rPr>
      </w:pPr>
      <w:r w:rsidRPr="00C43843">
        <w:rPr>
          <w:sz w:val="18"/>
          <w:szCs w:val="18"/>
        </w:rPr>
        <w:t>LS #20089</w:t>
      </w:r>
    </w:p>
    <w:p w14:paraId="7DEEAE30" w14:textId="77777777" w:rsidR="00C43843" w:rsidRPr="00C43843" w:rsidRDefault="00C43843" w:rsidP="00C43843">
      <w:pPr>
        <w:jc w:val="both"/>
        <w:rPr>
          <w:sz w:val="18"/>
          <w:szCs w:val="18"/>
        </w:rPr>
      </w:pPr>
      <w:r w:rsidRPr="00C43843">
        <w:rPr>
          <w:sz w:val="18"/>
          <w:szCs w:val="18"/>
        </w:rPr>
        <w:t>Res. #1012-2025</w:t>
      </w:r>
    </w:p>
    <w:p w14:paraId="489D6E02" w14:textId="77777777" w:rsidR="00C43843" w:rsidRPr="00C43843" w:rsidRDefault="00C43843" w:rsidP="00C43843">
      <w:pPr>
        <w:jc w:val="both"/>
        <w:rPr>
          <w:sz w:val="18"/>
          <w:szCs w:val="18"/>
        </w:rPr>
      </w:pPr>
      <w:r w:rsidRPr="00C43843">
        <w:rPr>
          <w:sz w:val="18"/>
          <w:szCs w:val="18"/>
        </w:rPr>
        <w:t>12/30/2025 1:58 PM</w:t>
      </w:r>
    </w:p>
    <w:p w14:paraId="027AC200" w14:textId="77777777" w:rsidR="00C43843" w:rsidRDefault="00C43843" w:rsidP="00C43843">
      <w:pPr>
        <w:jc w:val="both"/>
        <w:rPr>
          <w:sz w:val="18"/>
          <w:szCs w:val="18"/>
        </w:rPr>
      </w:pPr>
    </w:p>
    <w:p w14:paraId="70B30EAC" w14:textId="77777777" w:rsidR="00EC5BA6" w:rsidRPr="000B4F41" w:rsidRDefault="00EC5BA6" w:rsidP="00EC5BA6">
      <w:pPr>
        <w:rPr>
          <w:rFonts w:eastAsia="Calibri"/>
        </w:rPr>
      </w:pPr>
    </w:p>
    <w:p w14:paraId="2046C3F6" w14:textId="77777777" w:rsidR="00EC5BA6" w:rsidRPr="000B4F41" w:rsidRDefault="00EC5BA6" w:rsidP="00EC5BA6">
      <w:pPr>
        <w:jc w:val="center"/>
        <w:rPr>
          <w:rFonts w:eastAsia="Calibri"/>
        </w:rPr>
      </w:pPr>
      <w:r w:rsidRPr="000B4F41">
        <w:rPr>
          <w:rFonts w:eastAsia="Calibri"/>
        </w:rPr>
        <w:br w:type="page"/>
      </w:r>
    </w:p>
    <w:p w14:paraId="33ABDC80" w14:textId="76F360B8" w:rsidR="00C43843" w:rsidRDefault="00C43843" w:rsidP="00C43843">
      <w:pPr>
        <w:jc w:val="center"/>
      </w:pPr>
      <w:r>
        <w:rPr>
          <w:rFonts w:eastAsia="Calibri"/>
        </w:rPr>
        <w:lastRenderedPageBreak/>
        <w:t xml:space="preserve">Preconsidered </w:t>
      </w:r>
      <w:r w:rsidRPr="00EF4260">
        <w:t xml:space="preserve">Res. No. </w:t>
      </w:r>
      <w:r>
        <w:t>(</w:t>
      </w:r>
      <w:hyperlink r:id="rId27" w:history="1">
        <w:r w:rsidR="008906E2" w:rsidRPr="00B81BC5">
          <w:rPr>
            <w:rStyle w:val="Hyperlink"/>
            <w:rFonts w:eastAsia="ヒラギノ角ゴ Pro W3"/>
            <w:b/>
            <w:smallCaps/>
          </w:rPr>
          <w:t>T2026-2108</w:t>
        </w:r>
      </w:hyperlink>
      <w:r>
        <w:t>)</w:t>
      </w:r>
    </w:p>
    <w:p w14:paraId="7BB06501" w14:textId="77777777" w:rsidR="000D6B9F" w:rsidRPr="000D6B9F" w:rsidRDefault="000D6B9F" w:rsidP="000D6B9F">
      <w:pPr>
        <w:rPr>
          <w:color w:val="000000" w:themeColor="text1"/>
        </w:rPr>
      </w:pPr>
    </w:p>
    <w:p w14:paraId="15082E27" w14:textId="77777777" w:rsidR="000D6B9F" w:rsidRPr="000D6B9F" w:rsidRDefault="000D6B9F" w:rsidP="000D6B9F">
      <w:pPr>
        <w:rPr>
          <w:color w:val="000000" w:themeColor="text1"/>
        </w:rPr>
      </w:pPr>
      <w:r w:rsidRPr="000D6B9F">
        <w:rPr>
          <w:color w:val="000000" w:themeColor="text1"/>
        </w:rPr>
        <w:t>Resolution calling on the New York State Legislature to introduce and pass, and the Governor to sign, legislation to amend the Education Law, in relation to requiring instruction on the history, contributions, and experiences of people of African descent in public schools</w:t>
      </w:r>
    </w:p>
    <w:p w14:paraId="0F7ED8C8" w14:textId="77777777" w:rsidR="000D6B9F" w:rsidRPr="000D6B9F" w:rsidRDefault="000D6B9F" w:rsidP="000D6B9F">
      <w:pPr>
        <w:rPr>
          <w:color w:val="000000" w:themeColor="text1"/>
        </w:rPr>
      </w:pPr>
    </w:p>
    <w:p w14:paraId="104F342B" w14:textId="77777777" w:rsidR="000D6B9F" w:rsidRPr="000D6B9F" w:rsidRDefault="000D6B9F" w:rsidP="000D6B9F">
      <w:pPr>
        <w:rPr>
          <w:color w:val="000000" w:themeColor="text1"/>
        </w:rPr>
      </w:pPr>
      <w:r w:rsidRPr="000D6B9F">
        <w:rPr>
          <w:color w:val="000000" w:themeColor="text1"/>
        </w:rPr>
        <w:t>By Council Member Joseph</w:t>
      </w:r>
    </w:p>
    <w:p w14:paraId="49912259" w14:textId="77777777" w:rsidR="000D6B9F" w:rsidRPr="000D6B9F" w:rsidRDefault="000D6B9F" w:rsidP="000D6B9F">
      <w:pPr>
        <w:rPr>
          <w:color w:val="000000" w:themeColor="text1"/>
        </w:rPr>
      </w:pPr>
    </w:p>
    <w:p w14:paraId="37FD8312" w14:textId="77777777" w:rsidR="000D6B9F" w:rsidRPr="00392163" w:rsidRDefault="000D6B9F" w:rsidP="000D6B9F">
      <w:pPr>
        <w:spacing w:line="480" w:lineRule="auto"/>
        <w:ind w:firstLine="720"/>
        <w:jc w:val="both"/>
      </w:pPr>
      <w:r w:rsidRPr="000D6B9F">
        <w:rPr>
          <w:color w:val="000000" w:themeColor="text1"/>
        </w:rPr>
        <w:t>Whereas, The New York City (“NYC” or “City”) public school system is the largest in the United States (U.S.), serving more than 900,000 students enrolled in nearly 1,600 schools; and</w:t>
      </w:r>
    </w:p>
    <w:p w14:paraId="25876EC7" w14:textId="77777777" w:rsidR="000D6B9F" w:rsidRPr="00392163" w:rsidRDefault="000D6B9F" w:rsidP="000D6B9F">
      <w:pPr>
        <w:spacing w:line="480" w:lineRule="auto"/>
        <w:ind w:firstLine="720"/>
        <w:jc w:val="both"/>
      </w:pPr>
      <w:r w:rsidRPr="000D6B9F">
        <w:rPr>
          <w:color w:val="000000" w:themeColor="text1"/>
        </w:rPr>
        <w:t>Whereas, New York State (“NYS” or “State”) Education Law § 801 requires the Board of Regents to prescribe courses of instruction in “patriotism, citizenship, civic education and values, our shared history of diversity, the role of history of diversity, the role of religious tolerance in this country, and human rights issues, with particular attention to the study of the inhumanity of genocide, slavery (including the freedom trail and underground railroad), the Holocaust, and the mass starvation in Ireland from 1845 to 1850,” reflecting a recognition that discrete subject areas of historical significance warrant dedicated instructional mandates; and</w:t>
      </w:r>
    </w:p>
    <w:p w14:paraId="7550DB40" w14:textId="77777777" w:rsidR="000D6B9F" w:rsidRPr="00392163" w:rsidRDefault="000D6B9F" w:rsidP="000D6B9F">
      <w:pPr>
        <w:spacing w:line="480" w:lineRule="auto"/>
        <w:ind w:firstLine="720"/>
        <w:jc w:val="both"/>
      </w:pPr>
      <w:r w:rsidRPr="000D6B9F">
        <w:rPr>
          <w:color w:val="000000" w:themeColor="text1"/>
        </w:rPr>
        <w:t>Whereas, The history of people of African descent is a vast, continuous narrative that extends far beyond enslavement and Reconstruction, deeply rooted in Africa’s ancient civilizations, which made foundational contributions to human society, science, and global trade; and</w:t>
      </w:r>
    </w:p>
    <w:p w14:paraId="78DC9349" w14:textId="77777777" w:rsidR="000D6B9F" w:rsidRPr="00392163" w:rsidRDefault="000D6B9F" w:rsidP="000D6B9F">
      <w:pPr>
        <w:spacing w:line="480" w:lineRule="auto"/>
        <w:ind w:firstLine="720"/>
        <w:jc w:val="both"/>
      </w:pPr>
      <w:r w:rsidRPr="000D6B9F">
        <w:rPr>
          <w:color w:val="000000" w:themeColor="text1"/>
        </w:rPr>
        <w:t>Whereas, The history of people of African descent further includes the civil rights and Black liberation movements, and the profound contributions of people of African descent to American science, medicine, politics, law, literature, and the arts – contributions that are integral to the civic, cultural, and intellectual life of NYC and the U.S.; and</w:t>
      </w:r>
    </w:p>
    <w:p w14:paraId="3DD76450" w14:textId="77777777" w:rsidR="000D6B9F" w:rsidRPr="00392163" w:rsidRDefault="000D6B9F" w:rsidP="000D6B9F">
      <w:pPr>
        <w:spacing w:line="480" w:lineRule="auto"/>
        <w:ind w:firstLine="720"/>
        <w:jc w:val="both"/>
      </w:pPr>
      <w:r w:rsidRPr="000D6B9F">
        <w:rPr>
          <w:color w:val="000000" w:themeColor="text1"/>
        </w:rPr>
        <w:lastRenderedPageBreak/>
        <w:t>Whereas, Yet, there is no statutory mandate requiring comprehensive instruction on the history, contributions, and experiences of people of African descent, leaving Black history instruction inconsistently implemented across the State; and</w:t>
      </w:r>
    </w:p>
    <w:p w14:paraId="19F94990" w14:textId="77777777" w:rsidR="000D6B9F" w:rsidRPr="00392163" w:rsidRDefault="000D6B9F" w:rsidP="000D6B9F">
      <w:pPr>
        <w:spacing w:line="480" w:lineRule="auto"/>
        <w:ind w:firstLine="720"/>
        <w:jc w:val="both"/>
      </w:pPr>
      <w:r w:rsidRPr="000D6B9F">
        <w:rPr>
          <w:color w:val="000000" w:themeColor="text1"/>
        </w:rPr>
        <w:t>Whereas, In December 2025, Governor Kathy Hochul signed legislation codified at NYS Education Law § 805, authorizing a statewide survey of instruction on Asian American, Native Hawaiian, and Pacific Islander history and establishing an advisory committee to support that content in schools, further affirming the importance of identity-specific historical instruction; and</w:t>
      </w:r>
    </w:p>
    <w:p w14:paraId="1D3CE7FF" w14:textId="77777777" w:rsidR="000D6B9F" w:rsidRPr="00392163" w:rsidRDefault="000D6B9F" w:rsidP="000D6B9F">
      <w:pPr>
        <w:spacing w:line="480" w:lineRule="auto"/>
        <w:ind w:firstLine="720"/>
        <w:jc w:val="both"/>
      </w:pPr>
      <w:r w:rsidRPr="000D6B9F">
        <w:rPr>
          <w:color w:val="000000" w:themeColor="text1"/>
        </w:rPr>
        <w:t>Whereas, Research consistently demonstrates that gaps in racially-affirming and historically-accurate curriculum contribute to disparate educational outcomes for Black students, and that inclusive curriculum benefits all students by fostering a more complete understanding of American history and civic identity; and</w:t>
      </w:r>
    </w:p>
    <w:p w14:paraId="4E4328F8" w14:textId="77777777" w:rsidR="000D6B9F" w:rsidRPr="00392163" w:rsidRDefault="000D6B9F" w:rsidP="000D6B9F">
      <w:pPr>
        <w:spacing w:line="480" w:lineRule="auto"/>
        <w:ind w:firstLine="720"/>
        <w:jc w:val="both"/>
      </w:pPr>
      <w:r w:rsidRPr="000D6B9F">
        <w:rPr>
          <w:color w:val="000000" w:themeColor="text1"/>
        </w:rPr>
        <w:t>Whereas, NYC’s Preliminary Citywide Racial Equity Plan, developed pursuant to Charter § 3403 and the 2022 Racial Justice Charter Amendments, establishes a governmentwide framework to address long-standing racial disparities across public policy, services, and practices – including education – and a binding State instructional mandate on the history of people of African descent would directly strengthen the City’s equity commitments in the classroom; and</w:t>
      </w:r>
    </w:p>
    <w:p w14:paraId="7A5DC60C" w14:textId="77777777" w:rsidR="000D6B9F" w:rsidRPr="00392163" w:rsidRDefault="000D6B9F" w:rsidP="000D6B9F">
      <w:pPr>
        <w:spacing w:line="480" w:lineRule="auto"/>
        <w:ind w:firstLine="720"/>
        <w:jc w:val="both"/>
      </w:pPr>
      <w:r w:rsidRPr="000D6B9F">
        <w:rPr>
          <w:color w:val="000000" w:themeColor="text1"/>
        </w:rPr>
        <w:t>Whereas, As the U.S. prepares to commemorate the 250</w:t>
      </w:r>
      <w:r w:rsidRPr="000D6B9F">
        <w:rPr>
          <w:color w:val="000000" w:themeColor="text1"/>
          <w:vertAlign w:val="superscript"/>
        </w:rPr>
        <w:t>th</w:t>
      </w:r>
      <w:r w:rsidRPr="000D6B9F">
        <w:rPr>
          <w:color w:val="000000" w:themeColor="text1"/>
        </w:rPr>
        <w:t xml:space="preserve"> anniversary of the Declaration of Independence on July 4, 2026, this historic milestone presents a singular opportunity to reaffirm the founding ideals of liberty and equality for all – ideals that cannot be fully honored without an honest and comprehensive accounting of the history, struggles, and contributions of people of African descent, whose labor, resistance, and ingenuity helped build the very nation whose founding ideals they were so long denied; now, therefore, be it</w:t>
      </w:r>
    </w:p>
    <w:p w14:paraId="51AB398B" w14:textId="77777777" w:rsidR="000D6B9F" w:rsidRPr="00392163" w:rsidRDefault="000D6B9F" w:rsidP="000D6B9F">
      <w:pPr>
        <w:spacing w:line="480" w:lineRule="auto"/>
        <w:ind w:firstLine="720"/>
        <w:jc w:val="both"/>
      </w:pPr>
      <w:r w:rsidRPr="000D6B9F">
        <w:rPr>
          <w:color w:val="000000" w:themeColor="text1"/>
        </w:rPr>
        <w:lastRenderedPageBreak/>
        <w:t>Resolved, That the Council of the City of New York calls on the New York State Legislature to introduce and pass, and the Governor to sign, legislation to amend the Education Law, in relation to requiring instruction on the history, contributions, and experiences of people of African descent in public schools.</w:t>
      </w:r>
    </w:p>
    <w:p w14:paraId="610D332E" w14:textId="30CB5F5D" w:rsidR="000D6B9F" w:rsidRPr="000D6B9F" w:rsidRDefault="000D6B9F" w:rsidP="000D6B9F">
      <w:pPr>
        <w:rPr>
          <w:color w:val="000000" w:themeColor="text1"/>
        </w:rPr>
      </w:pPr>
    </w:p>
    <w:p w14:paraId="52714C25" w14:textId="77777777" w:rsidR="000D6B9F" w:rsidRPr="000D6B9F" w:rsidRDefault="000D6B9F" w:rsidP="000D6B9F">
      <w:pPr>
        <w:rPr>
          <w:color w:val="000000" w:themeColor="text1"/>
          <w:sz w:val="18"/>
          <w:szCs w:val="18"/>
        </w:rPr>
      </w:pPr>
      <w:r w:rsidRPr="000D6B9F">
        <w:rPr>
          <w:color w:val="000000" w:themeColor="text1"/>
          <w:sz w:val="18"/>
          <w:szCs w:val="18"/>
        </w:rPr>
        <w:t>CGR</w:t>
      </w:r>
    </w:p>
    <w:p w14:paraId="5F82F883" w14:textId="77777777" w:rsidR="000D6B9F" w:rsidRPr="000D6B9F" w:rsidRDefault="000D6B9F" w:rsidP="000D6B9F">
      <w:pPr>
        <w:rPr>
          <w:color w:val="000000" w:themeColor="text1"/>
          <w:sz w:val="18"/>
          <w:szCs w:val="18"/>
        </w:rPr>
      </w:pPr>
      <w:r w:rsidRPr="000D6B9F">
        <w:rPr>
          <w:color w:val="000000" w:themeColor="text1"/>
          <w:sz w:val="18"/>
          <w:szCs w:val="18"/>
        </w:rPr>
        <w:t>LS #19962</w:t>
      </w:r>
    </w:p>
    <w:p w14:paraId="3E84A7F6" w14:textId="77777777" w:rsidR="000D6B9F" w:rsidRPr="000D6B9F" w:rsidRDefault="000D6B9F" w:rsidP="000D6B9F">
      <w:pPr>
        <w:rPr>
          <w:color w:val="000000" w:themeColor="text1"/>
          <w:sz w:val="18"/>
          <w:szCs w:val="18"/>
        </w:rPr>
      </w:pPr>
      <w:r w:rsidRPr="000D6B9F">
        <w:rPr>
          <w:color w:val="000000" w:themeColor="text1"/>
          <w:sz w:val="18"/>
          <w:szCs w:val="18"/>
        </w:rPr>
        <w:t>6/5/2026 10:26 AM</w:t>
      </w:r>
    </w:p>
    <w:p w14:paraId="5B6A8F42" w14:textId="77777777" w:rsidR="00EC5BA6" w:rsidRPr="000B4F41" w:rsidRDefault="00EC5BA6" w:rsidP="00EC5BA6">
      <w:pPr>
        <w:rPr>
          <w:rFonts w:eastAsia="Calibri"/>
        </w:rPr>
      </w:pPr>
    </w:p>
    <w:p w14:paraId="2206BF94" w14:textId="77777777" w:rsidR="00EC5BA6" w:rsidRPr="000B4F41" w:rsidRDefault="00EC5BA6" w:rsidP="00EC5BA6">
      <w:pPr>
        <w:jc w:val="center"/>
        <w:rPr>
          <w:rFonts w:eastAsia="Calibri"/>
        </w:rPr>
      </w:pPr>
      <w:r w:rsidRPr="000B4F41">
        <w:rPr>
          <w:rFonts w:eastAsia="Calibri"/>
        </w:rPr>
        <w:br w:type="page"/>
      </w:r>
    </w:p>
    <w:p w14:paraId="75CAEAA3" w14:textId="67CC3D73" w:rsidR="008E226A" w:rsidRDefault="008E226A" w:rsidP="008E226A">
      <w:pPr>
        <w:jc w:val="center"/>
      </w:pPr>
      <w:r>
        <w:rPr>
          <w:rFonts w:eastAsia="Calibri"/>
        </w:rPr>
        <w:lastRenderedPageBreak/>
        <w:t xml:space="preserve">Preconsidered </w:t>
      </w:r>
      <w:r w:rsidRPr="00EF4260">
        <w:t xml:space="preserve">Res. No. </w:t>
      </w:r>
      <w:r>
        <w:t>(</w:t>
      </w:r>
      <w:hyperlink r:id="rId28" w:history="1">
        <w:r w:rsidR="008906E2" w:rsidRPr="00B81BC5">
          <w:rPr>
            <w:rStyle w:val="Hyperlink"/>
            <w:rFonts w:eastAsia="ヒラギノ角ゴ Pro W3"/>
            <w:b/>
            <w:smallCaps/>
          </w:rPr>
          <w:t>T2026-2123</w:t>
        </w:r>
      </w:hyperlink>
      <w:r>
        <w:t>)</w:t>
      </w:r>
    </w:p>
    <w:p w14:paraId="6725B223" w14:textId="77777777" w:rsidR="008E226A" w:rsidRPr="00392163" w:rsidRDefault="008E226A" w:rsidP="008E226A">
      <w:pPr>
        <w:jc w:val="both"/>
      </w:pPr>
    </w:p>
    <w:p w14:paraId="2C2FD0F1" w14:textId="77777777" w:rsidR="008E226A" w:rsidRPr="00392163" w:rsidRDefault="008E226A" w:rsidP="008E226A">
      <w:pPr>
        <w:jc w:val="both"/>
      </w:pPr>
      <w:r w:rsidRPr="00392163">
        <w:t xml:space="preserve">Resolution </w:t>
      </w:r>
      <w:r>
        <w:t xml:space="preserve">commemorating the pivotal political and military role of New York City in the birth of the United States of America 250 years ago </w:t>
      </w:r>
    </w:p>
    <w:p w14:paraId="416F7A6D" w14:textId="77777777" w:rsidR="008E226A" w:rsidRPr="00392163" w:rsidRDefault="008E226A" w:rsidP="008E226A">
      <w:pPr>
        <w:jc w:val="both"/>
      </w:pPr>
    </w:p>
    <w:p w14:paraId="6CB88F5F" w14:textId="77777777" w:rsidR="008E226A" w:rsidRPr="00392163" w:rsidRDefault="008E226A" w:rsidP="008E226A">
      <w:pPr>
        <w:autoSpaceDE w:val="0"/>
        <w:autoSpaceDN w:val="0"/>
        <w:adjustRightInd w:val="0"/>
        <w:spacing w:line="480" w:lineRule="auto"/>
        <w:jc w:val="both"/>
      </w:pPr>
      <w:r w:rsidRPr="00392163">
        <w:t xml:space="preserve">By </w:t>
      </w:r>
      <w:r>
        <w:t xml:space="preserve">Council Member Gennaro </w:t>
      </w:r>
    </w:p>
    <w:p w14:paraId="7F611F4D" w14:textId="77777777" w:rsidR="008E226A" w:rsidRDefault="008E226A" w:rsidP="008E226A">
      <w:pPr>
        <w:spacing w:line="480" w:lineRule="auto"/>
        <w:ind w:firstLine="720"/>
        <w:jc w:val="both"/>
      </w:pPr>
      <w:r>
        <w:t>Whereas, Colonists in New York City (NYC) launched one of the first active protests of British authority in the colonies when about 2,000 New Yorkers protested the October 23, 1765, arrival of British ships bringing the stamps approved by Parliament under the Stamp Act (March 1765); and</w:t>
      </w:r>
    </w:p>
    <w:p w14:paraId="4BFACD79" w14:textId="77777777" w:rsidR="008E226A" w:rsidRDefault="008E226A" w:rsidP="008E226A">
      <w:pPr>
        <w:spacing w:line="480" w:lineRule="auto"/>
        <w:ind w:firstLine="720"/>
        <w:jc w:val="both"/>
      </w:pPr>
      <w:r>
        <w:t>Whereas, On October 31, 1765, the day before the stamp tax was to be put into effect, NYC’s Sons of Liberty brought together another 2,000 protesters, who rioted and destroyed British property in response to the unpopular provisions of the Stamp Act; and</w:t>
      </w:r>
    </w:p>
    <w:p w14:paraId="6FA98893" w14:textId="77777777" w:rsidR="008E226A" w:rsidRDefault="008E226A" w:rsidP="008E226A">
      <w:pPr>
        <w:spacing w:line="480" w:lineRule="auto"/>
        <w:ind w:firstLine="720"/>
        <w:jc w:val="both"/>
      </w:pPr>
      <w:r>
        <w:t>Whereas, When a second British ship brought stamps in January 1766, NYC protesters boarded the ship and burned the stamps; and</w:t>
      </w:r>
    </w:p>
    <w:p w14:paraId="55E965A3" w14:textId="77777777" w:rsidR="008E226A" w:rsidRDefault="008E226A" w:rsidP="008E226A">
      <w:pPr>
        <w:spacing w:line="480" w:lineRule="auto"/>
        <w:ind w:firstLine="720"/>
        <w:jc w:val="both"/>
      </w:pPr>
      <w:r>
        <w:t>Whereas, After the repeal of the Stamp Act, many New York colonial leaders took a more moderate approach to protesting British Parliament actions in the lead-up to the Revolutionary War, including simply ignoring the onerous requirements of the Quartering Act; and</w:t>
      </w:r>
    </w:p>
    <w:p w14:paraId="75ED1054" w14:textId="77777777" w:rsidR="008E226A" w:rsidRDefault="008E226A" w:rsidP="008E226A">
      <w:pPr>
        <w:spacing w:line="480" w:lineRule="auto"/>
        <w:ind w:firstLine="720"/>
        <w:jc w:val="both"/>
      </w:pPr>
      <w:r>
        <w:t>Whereas, Some NYC residents took a more aggressive approach, as evidenced by the January 1770 Battle of Golden Hill, when an armed scuffle broke out between Sons of Liberty members and British soldiers quartered in NYC; and</w:t>
      </w:r>
    </w:p>
    <w:p w14:paraId="229858DC" w14:textId="77777777" w:rsidR="008E226A" w:rsidRDefault="008E226A" w:rsidP="008E226A">
      <w:pPr>
        <w:spacing w:line="480" w:lineRule="auto"/>
        <w:ind w:firstLine="720"/>
        <w:jc w:val="both"/>
      </w:pPr>
      <w:r>
        <w:t>Whereas, In 1773, New Yorkers protested the arrival of tea in the colonies even prior to the famous Boston Tea Party and staged their own smaller “tea party” in April 1774 when they boarded an East India Company ship and dumped tea into the harbor; and</w:t>
      </w:r>
    </w:p>
    <w:p w14:paraId="4995AA97" w14:textId="77777777" w:rsidR="008E226A" w:rsidRDefault="008E226A" w:rsidP="008E226A">
      <w:pPr>
        <w:spacing w:line="480" w:lineRule="auto"/>
        <w:ind w:firstLine="720"/>
        <w:jc w:val="both"/>
      </w:pPr>
      <w:r>
        <w:t xml:space="preserve">Whereas, Several years later, the adoption of the final version of the Declaration of Independence on July 4, 1776, led to an order by General George Washington for his Continental </w:t>
      </w:r>
      <w:r>
        <w:lastRenderedPageBreak/>
        <w:t>Army troops to gather at 6:00 on the evening of July 9, 1776, to hear the Declaration of Independence read aloud at the Commons (now City Hall Park); and</w:t>
      </w:r>
    </w:p>
    <w:p w14:paraId="0DBE4551" w14:textId="77777777" w:rsidR="008E226A" w:rsidRDefault="008E226A" w:rsidP="008E226A">
      <w:pPr>
        <w:spacing w:line="480" w:lineRule="auto"/>
        <w:ind w:firstLine="720"/>
        <w:jc w:val="both"/>
      </w:pPr>
      <w:r>
        <w:t>Whereas, In 1766, the Commons had been the site of the first Liberty Pole, which was a mast topped by a vane with the word “liberty,” built by New Yorkers who wanted to break free of British rule; and</w:t>
      </w:r>
    </w:p>
    <w:p w14:paraId="5775DB76" w14:textId="77777777" w:rsidR="008E226A" w:rsidRDefault="008E226A" w:rsidP="008E226A">
      <w:pPr>
        <w:spacing w:line="480" w:lineRule="auto"/>
        <w:ind w:firstLine="720"/>
        <w:jc w:val="both"/>
      </w:pPr>
      <w:r>
        <w:t xml:space="preserve">Whereas, A decade later at the July 9, 1776, gathering in the Commons, Washington announced that </w:t>
      </w:r>
      <w:r w:rsidRPr="00AC1A91">
        <w:t xml:space="preserve">the Continental Congress, </w:t>
      </w:r>
      <w:r>
        <w:t>had been “</w:t>
      </w:r>
      <w:r w:rsidRPr="00AC1A91">
        <w:t>impelled by the dictates of duty, policy and necessity</w:t>
      </w:r>
      <w:r>
        <w:t>…</w:t>
      </w:r>
      <w:r w:rsidRPr="00AC1A91">
        <w:t xml:space="preserve"> to dissolve the Connection which subsisted between this Country, and Great Britain, and to declare the United Colonies of North America, free and independent STATES”</w:t>
      </w:r>
      <w:r>
        <w:t>; and</w:t>
      </w:r>
    </w:p>
    <w:p w14:paraId="5F71300E" w14:textId="77777777" w:rsidR="008E226A" w:rsidRDefault="008E226A" w:rsidP="008E226A">
      <w:pPr>
        <w:spacing w:line="480" w:lineRule="auto"/>
        <w:ind w:firstLine="720"/>
        <w:jc w:val="both"/>
      </w:pPr>
      <w:r>
        <w:t>Whereas, Immediately, Manhattan printer John Holt printed 500 copies of the Declaration of Independence as broadsides and spread them throughout NYC as the Revolutionary War was officially begun; and</w:t>
      </w:r>
    </w:p>
    <w:p w14:paraId="144D8266" w14:textId="77777777" w:rsidR="008E226A" w:rsidRDefault="008E226A" w:rsidP="008E226A">
      <w:pPr>
        <w:spacing w:line="480" w:lineRule="auto"/>
        <w:ind w:firstLine="720"/>
        <w:jc w:val="both"/>
      </w:pPr>
      <w:r>
        <w:t xml:space="preserve">Whereas, In mounting its exhibition entitled </w:t>
      </w:r>
      <w:r w:rsidRPr="003C1341">
        <w:rPr>
          <w:i/>
          <w:iCs/>
        </w:rPr>
        <w:t>Declaring America: 1776 and Beyond</w:t>
      </w:r>
      <w:r>
        <w:t>, which commemorates the 250th anniversary of the birth of the United States (U.S.), The New York Public Library (NYPL) notes that the exhibition focuses on “New York City’s unique role as a literal and intellectual battleground in the riveting first months of the American Revolution” ; and</w:t>
      </w:r>
    </w:p>
    <w:p w14:paraId="7C903973" w14:textId="77777777" w:rsidR="008E226A" w:rsidRDefault="008E226A" w:rsidP="008E226A">
      <w:pPr>
        <w:spacing w:line="480" w:lineRule="auto"/>
        <w:ind w:firstLine="720"/>
        <w:jc w:val="both"/>
      </w:pPr>
      <w:r>
        <w:t>Whereas, One reason for the unique role played by NYC is its location in the colony of New York, which was considered to be the most important colony geographically during the Revolutionary War because it served as the connection between the Northern and Southern colonies for the purposes of communications and the movement of supplies and soldiers; and</w:t>
      </w:r>
    </w:p>
    <w:p w14:paraId="43F8EC09" w14:textId="77777777" w:rsidR="008E226A" w:rsidRDefault="008E226A" w:rsidP="008E226A">
      <w:pPr>
        <w:spacing w:line="480" w:lineRule="auto"/>
        <w:ind w:firstLine="720"/>
        <w:jc w:val="both"/>
      </w:pPr>
      <w:r>
        <w:t>Whereas, As John Adams had written</w:t>
      </w:r>
      <w:r w:rsidRPr="00AC2DDE">
        <w:t xml:space="preserve"> to George Washington in January 1776, New York </w:t>
      </w:r>
      <w:r>
        <w:t>w</w:t>
      </w:r>
      <w:r w:rsidRPr="00AC2DDE">
        <w:t xml:space="preserve">as “the Nexus of the Northern and Southern Colonies, as a Kind of Key to the whole Continent, </w:t>
      </w:r>
      <w:r w:rsidRPr="00AC2DDE">
        <w:lastRenderedPageBreak/>
        <w:t>as it is a Passage to Canada to the Great Lakes and to all the Indians Nations</w:t>
      </w:r>
      <w:r>
        <w:t>” and further that “</w:t>
      </w:r>
      <w:r w:rsidRPr="00AC2DDE">
        <w:t>No Effort to secure it ought to be omitted”</w:t>
      </w:r>
      <w:r>
        <w:t>; and</w:t>
      </w:r>
    </w:p>
    <w:p w14:paraId="3F83E777" w14:textId="77777777" w:rsidR="008E226A" w:rsidRDefault="008E226A" w:rsidP="008E226A">
      <w:pPr>
        <w:spacing w:line="480" w:lineRule="auto"/>
        <w:ind w:firstLine="720"/>
        <w:jc w:val="both"/>
      </w:pPr>
      <w:r>
        <w:t>Whereas, Within the New York colony, NYC’s location as a major seaport, with access to rivers for transportation, made NYC a valuable asset to the British military forces as they launched their fight against the colonies; and</w:t>
      </w:r>
    </w:p>
    <w:p w14:paraId="4253A409" w14:textId="77777777" w:rsidR="008E226A" w:rsidRDefault="008E226A" w:rsidP="008E226A">
      <w:pPr>
        <w:spacing w:line="480" w:lineRule="auto"/>
        <w:ind w:firstLine="720"/>
        <w:jc w:val="both"/>
      </w:pPr>
      <w:r>
        <w:t xml:space="preserve">Whereas, The British made known their intentions with the arrival of a British fleet, beginning on June 29, 1776, and eventually numbering more than 300 ships in Staten Island’s harbor and nearby, leading to the Continental Army’s defeat in the August 27, 1776, at the Battle of Long Island and the capture of NYC on September 15, 1776; and </w:t>
      </w:r>
    </w:p>
    <w:p w14:paraId="1DC8C503" w14:textId="77777777" w:rsidR="008E226A" w:rsidRDefault="008E226A" w:rsidP="008E226A">
      <w:pPr>
        <w:spacing w:line="480" w:lineRule="auto"/>
        <w:ind w:firstLine="720"/>
        <w:jc w:val="both"/>
      </w:pPr>
      <w:r>
        <w:t>Whereas, The seven-year British occupation finally ended with NYC’s liberation by Continental Army troops led by Washington and Governor George Clinton, the first governor of New York, on November 22, 1783; and</w:t>
      </w:r>
    </w:p>
    <w:p w14:paraId="3A3AD277" w14:textId="77777777" w:rsidR="008E226A" w:rsidRDefault="008E226A" w:rsidP="008E226A">
      <w:pPr>
        <w:spacing w:line="480" w:lineRule="auto"/>
        <w:ind w:firstLine="720"/>
        <w:jc w:val="both"/>
      </w:pPr>
      <w:r>
        <w:t>Whereas, Following the American Revolution, NYC took center stage as the new nation’s first capital from 1785 to 1790 and hosted the first presidential inauguration when Washington was sworn in on April 30, 1789, as the nation’s first president by the Chancellor of New York, Robert R. Livingston, who had been one of the original five drafters of the Declaration of Independence; and</w:t>
      </w:r>
    </w:p>
    <w:p w14:paraId="7DA8F8EB" w14:textId="77777777" w:rsidR="008E226A" w:rsidRDefault="008E226A" w:rsidP="008E226A">
      <w:pPr>
        <w:spacing w:line="480" w:lineRule="auto"/>
        <w:ind w:firstLine="720"/>
        <w:jc w:val="both"/>
      </w:pPr>
      <w:r>
        <w:t>Whereas, The inauguration took place on the gallery balcony outside the Senate Chamber of Federal Hall, overlooking Wall and Broad Streets, so that, according to the First Federal Congress, “</w:t>
      </w:r>
      <w:r w:rsidRPr="00417A22">
        <w:t>the greatest number of the people of</w:t>
      </w:r>
      <w:r>
        <w:rPr>
          <w:vertAlign w:val="superscript"/>
        </w:rPr>
        <w:t xml:space="preserve"> </w:t>
      </w:r>
      <w:r w:rsidRPr="00417A22">
        <w:t>the United States and without distinction, may be witnesses to the solemnity</w:t>
      </w:r>
      <w:r>
        <w:t>”; and</w:t>
      </w:r>
    </w:p>
    <w:p w14:paraId="56623978" w14:textId="77777777" w:rsidR="008E226A" w:rsidRDefault="008E226A" w:rsidP="008E226A">
      <w:pPr>
        <w:spacing w:line="480" w:lineRule="auto"/>
        <w:ind w:firstLine="720"/>
        <w:jc w:val="both"/>
      </w:pPr>
      <w:r>
        <w:lastRenderedPageBreak/>
        <w:t xml:space="preserve">Whereas, </w:t>
      </w:r>
      <w:r w:rsidRPr="00E6120A">
        <w:t>It is</w:t>
      </w:r>
      <w:r>
        <w:t xml:space="preserve"> fitting that all New Yorkers celebrate the nation’s 250th anniversary with great pride stemming from our role in the very beginning of that long history; </w:t>
      </w:r>
      <w:r w:rsidRPr="00E6120A">
        <w:t>now</w:t>
      </w:r>
      <w:r w:rsidRPr="00392163">
        <w:t>, therefore, be it</w:t>
      </w:r>
    </w:p>
    <w:p w14:paraId="1143923A" w14:textId="77777777" w:rsidR="008E226A" w:rsidRPr="00392163" w:rsidRDefault="008E226A" w:rsidP="008E226A">
      <w:pPr>
        <w:spacing w:line="480" w:lineRule="auto"/>
        <w:ind w:firstLine="720"/>
        <w:jc w:val="both"/>
      </w:pPr>
      <w:r w:rsidRPr="00392163">
        <w:t xml:space="preserve">Resolved, That the Council of the City of New York </w:t>
      </w:r>
      <w:r>
        <w:t>commemorates the pivotal political and military role of New York City in the birth of the United States of America 250 years ago</w:t>
      </w:r>
      <w:r w:rsidRPr="00392163">
        <w:t xml:space="preserve">. </w:t>
      </w:r>
    </w:p>
    <w:p w14:paraId="684D888B" w14:textId="77777777" w:rsidR="008E226A" w:rsidRDefault="008E226A" w:rsidP="008E226A">
      <w:pPr>
        <w:spacing w:line="480" w:lineRule="auto"/>
        <w:jc w:val="both"/>
        <w:rPr>
          <w:sz w:val="18"/>
          <w:szCs w:val="18"/>
        </w:rPr>
      </w:pPr>
    </w:p>
    <w:p w14:paraId="017C35A9" w14:textId="77777777" w:rsidR="008E226A" w:rsidRDefault="008E226A" w:rsidP="008E226A">
      <w:pPr>
        <w:spacing w:line="480" w:lineRule="auto"/>
        <w:jc w:val="both"/>
        <w:rPr>
          <w:sz w:val="18"/>
          <w:szCs w:val="18"/>
        </w:rPr>
      </w:pPr>
    </w:p>
    <w:p w14:paraId="15233CDC" w14:textId="77777777" w:rsidR="008E226A" w:rsidRDefault="008E226A" w:rsidP="008E226A">
      <w:pPr>
        <w:spacing w:line="480" w:lineRule="auto"/>
        <w:jc w:val="both"/>
        <w:rPr>
          <w:sz w:val="18"/>
          <w:szCs w:val="18"/>
        </w:rPr>
      </w:pPr>
    </w:p>
    <w:p w14:paraId="03E27AB3" w14:textId="77777777" w:rsidR="008E226A" w:rsidRPr="00177049" w:rsidRDefault="008E226A" w:rsidP="008E226A">
      <w:pPr>
        <w:jc w:val="both"/>
        <w:rPr>
          <w:sz w:val="18"/>
          <w:szCs w:val="18"/>
        </w:rPr>
      </w:pPr>
    </w:p>
    <w:p w14:paraId="2289DB8A" w14:textId="77777777" w:rsidR="008E226A" w:rsidRDefault="008E226A" w:rsidP="008E226A">
      <w:pPr>
        <w:jc w:val="both"/>
        <w:rPr>
          <w:sz w:val="18"/>
          <w:szCs w:val="18"/>
        </w:rPr>
      </w:pPr>
      <w:r>
        <w:rPr>
          <w:sz w:val="18"/>
          <w:szCs w:val="18"/>
        </w:rPr>
        <w:t>LS #24535</w:t>
      </w:r>
    </w:p>
    <w:p w14:paraId="1DB8094D" w14:textId="77777777" w:rsidR="008E226A" w:rsidRDefault="008E226A" w:rsidP="008E226A">
      <w:pPr>
        <w:jc w:val="both"/>
        <w:rPr>
          <w:sz w:val="18"/>
          <w:szCs w:val="18"/>
        </w:rPr>
      </w:pPr>
      <w:r>
        <w:rPr>
          <w:sz w:val="18"/>
          <w:szCs w:val="18"/>
        </w:rPr>
        <w:t>6/9/2026</w:t>
      </w:r>
    </w:p>
    <w:p w14:paraId="384987BB" w14:textId="77777777" w:rsidR="008E226A" w:rsidRDefault="008E226A" w:rsidP="008E226A">
      <w:pPr>
        <w:jc w:val="both"/>
        <w:rPr>
          <w:sz w:val="18"/>
          <w:szCs w:val="18"/>
        </w:rPr>
      </w:pPr>
      <w:r>
        <w:rPr>
          <w:sz w:val="18"/>
          <w:szCs w:val="18"/>
        </w:rPr>
        <w:t>RHP</w:t>
      </w:r>
    </w:p>
    <w:p w14:paraId="77E8EE54" w14:textId="77777777" w:rsidR="008E226A" w:rsidRDefault="008E226A" w:rsidP="008E226A">
      <w:pPr>
        <w:jc w:val="both"/>
        <w:rPr>
          <w:sz w:val="18"/>
          <w:szCs w:val="18"/>
        </w:rPr>
      </w:pPr>
    </w:p>
    <w:p w14:paraId="2B09EF11" w14:textId="3725222A" w:rsidR="008E226A" w:rsidRDefault="008E226A" w:rsidP="008E226A">
      <w:pPr>
        <w:rPr>
          <w:rFonts w:eastAsia="Calibri"/>
        </w:rPr>
      </w:pPr>
    </w:p>
    <w:p w14:paraId="36E78480" w14:textId="77777777" w:rsidR="00831C89" w:rsidRDefault="00831C89">
      <w:pPr>
        <w:spacing w:after="160" w:line="259" w:lineRule="auto"/>
        <w:rPr>
          <w:rFonts w:eastAsia="Calibri"/>
        </w:rPr>
      </w:pPr>
      <w:r>
        <w:rPr>
          <w:rFonts w:eastAsia="Calibri"/>
        </w:rPr>
        <w:br w:type="page"/>
      </w:r>
    </w:p>
    <w:p w14:paraId="305C866F" w14:textId="77777777" w:rsidR="002A146D" w:rsidRDefault="002A146D" w:rsidP="002A146D">
      <w:pPr>
        <w:jc w:val="center"/>
      </w:pPr>
      <w:r>
        <w:rPr>
          <w:rFonts w:eastAsia="Calibri"/>
        </w:rPr>
        <w:lastRenderedPageBreak/>
        <w:t xml:space="preserve">Preconsidered </w:t>
      </w:r>
      <w:r w:rsidRPr="00EF4260">
        <w:t xml:space="preserve">Res. No. </w:t>
      </w:r>
      <w:r>
        <w:t>(</w:t>
      </w:r>
      <w:hyperlink r:id="rId29" w:history="1">
        <w:r w:rsidRPr="00B81BC5">
          <w:rPr>
            <w:rStyle w:val="Hyperlink"/>
            <w:rFonts w:eastAsia="ヒラギノ角ゴ Pro W3"/>
            <w:b/>
            <w:smallCaps/>
          </w:rPr>
          <w:t>T2026-2124</w:t>
        </w:r>
      </w:hyperlink>
      <w:r>
        <w:t>)</w:t>
      </w:r>
    </w:p>
    <w:p w14:paraId="1DA9210B" w14:textId="77777777" w:rsidR="0040459A" w:rsidRDefault="0040459A" w:rsidP="0040459A">
      <w:pPr>
        <w:jc w:val="both"/>
      </w:pPr>
    </w:p>
    <w:p w14:paraId="39251415" w14:textId="791B0C05" w:rsidR="0040459A" w:rsidRPr="00392163" w:rsidRDefault="0040459A" w:rsidP="0040459A">
      <w:pPr>
        <w:jc w:val="both"/>
      </w:pPr>
      <w:r w:rsidRPr="00392163">
        <w:t xml:space="preserve">Resolution </w:t>
      </w:r>
      <w:r>
        <w:t xml:space="preserve">celebrating the historical documents that contributed to the birth of the United States of America and are on display at the New York Public Library as part of the nation’s 250th anniversary events </w:t>
      </w:r>
    </w:p>
    <w:p w14:paraId="5E80318F" w14:textId="77777777" w:rsidR="0040459A" w:rsidRPr="00392163" w:rsidRDefault="0040459A" w:rsidP="0040459A">
      <w:pPr>
        <w:jc w:val="both"/>
      </w:pPr>
    </w:p>
    <w:p w14:paraId="76FA232C" w14:textId="77777777" w:rsidR="0040459A" w:rsidRPr="00392163" w:rsidRDefault="0040459A" w:rsidP="0040459A">
      <w:pPr>
        <w:autoSpaceDE w:val="0"/>
        <w:autoSpaceDN w:val="0"/>
        <w:adjustRightInd w:val="0"/>
        <w:spacing w:line="480" w:lineRule="auto"/>
        <w:jc w:val="both"/>
      </w:pPr>
      <w:r w:rsidRPr="00392163">
        <w:t xml:space="preserve">By </w:t>
      </w:r>
      <w:r>
        <w:t xml:space="preserve">Council Member Marte </w:t>
      </w:r>
    </w:p>
    <w:p w14:paraId="75244239" w14:textId="77777777" w:rsidR="0040459A" w:rsidRDefault="0040459A" w:rsidP="0040459A">
      <w:pPr>
        <w:spacing w:line="480" w:lineRule="auto"/>
        <w:ind w:firstLine="720"/>
        <w:jc w:val="both"/>
      </w:pPr>
      <w:r>
        <w:t xml:space="preserve">Whereas, In honor of the 250th anniversary of the birth of the United States (U.S.), The New York Public Library (NYPL) is presenting an exhibition, entitled </w:t>
      </w:r>
      <w:r w:rsidRPr="003C1341">
        <w:rPr>
          <w:i/>
          <w:iCs/>
        </w:rPr>
        <w:t>Declaring America: 1776 and Beyond</w:t>
      </w:r>
      <w:r>
        <w:t>, which the NYPL notes “will focus on New York City’s unique role as a literal and intellectual battleground in the riveting first months of the American Revolution, trace the central role of protest throughout American history, and showcase contemporary artworks that grapple with enduring questions tied to the nation’s democratic ideals”; and</w:t>
      </w:r>
    </w:p>
    <w:p w14:paraId="0B0D6CA3" w14:textId="77777777" w:rsidR="0040459A" w:rsidRDefault="0040459A" w:rsidP="0040459A">
      <w:pPr>
        <w:spacing w:line="480" w:lineRule="auto"/>
        <w:ind w:firstLine="720"/>
        <w:jc w:val="both"/>
      </w:pPr>
      <w:r>
        <w:t>Whereas, The exhibition will be housed from June 15, 2026, through January 10, 2027, in the grand and historic Stephen A. Schwarzman Building on Fifth Avenue, which opened to the public in 1911; and</w:t>
      </w:r>
    </w:p>
    <w:p w14:paraId="1D0D5A4C" w14:textId="77777777" w:rsidR="0040459A" w:rsidRDefault="0040459A" w:rsidP="0040459A">
      <w:pPr>
        <w:spacing w:line="480" w:lineRule="auto"/>
        <w:ind w:firstLine="720"/>
        <w:jc w:val="both"/>
      </w:pPr>
      <w:r>
        <w:t>Whereas, The exhibition begins with the gallery “Revolutionary City,” which displays documents that explore escalating tensions between Great Britain and the Thirteen Colonies, culminating in an order by General George Washington to gather to hear the Declaration of Independence read aloud on July 9, 1776, at the southern tip of Manhattan; and</w:t>
      </w:r>
    </w:p>
    <w:p w14:paraId="244DC81D" w14:textId="77777777" w:rsidR="0040459A" w:rsidRDefault="0040459A" w:rsidP="0040459A">
      <w:pPr>
        <w:spacing w:line="480" w:lineRule="auto"/>
        <w:ind w:firstLine="720"/>
        <w:jc w:val="both"/>
      </w:pPr>
      <w:r>
        <w:t xml:space="preserve">Whereas, Those remarkable documents include the Olive Branch Petition sent to King George III by the Second Continental Congress in July 1775 in an attempt to reconcile peacefully; John Locke’s </w:t>
      </w:r>
      <w:r w:rsidRPr="007F636C">
        <w:rPr>
          <w:i/>
          <w:iCs/>
        </w:rPr>
        <w:t>Two Treatises of Government</w:t>
      </w:r>
      <w:r>
        <w:t xml:space="preserve"> (printed in 1698), which was a philosophical underpinning for the American Revolution; Thomas Paine’s </w:t>
      </w:r>
      <w:r w:rsidRPr="007F636C">
        <w:rPr>
          <w:i/>
          <w:iCs/>
        </w:rPr>
        <w:t>Common Sense</w:t>
      </w:r>
      <w:r>
        <w:t xml:space="preserve"> (1776), which was published and read throughout the colonies and which called for a necessary break from Great Britain; a 1765 stamp, which was a product of the British Parliament’s notorious Stamp Act; a </w:t>
      </w:r>
      <w:r>
        <w:lastRenderedPageBreak/>
        <w:t>1770 broadside, entitled “To The Public” and written by a New York Son of Liberty, protesting the housing of British troops in New York City and leading to the Battle of Golden Hill (in what is now the Financial District), the first bloody battle between colonists and British troops of the American Revolution, occurring two months before the Boston Massacre; a December 17, 1773, letter from Samuel Adams, sent via Paul Revere to update New Yorkers and Philadelphians about the Boston Tea Party; a November 26, 1775, letter from an 18-year-old Alexander Hamilton to John Jay, a New York delegate to the Second Continental Congress; a June 21, 1776, letter to George Washington from Benjamin Franklin, who was then serving on the Second Continental Congress’s Committee of Five to draft the Declaration of Independence; and</w:t>
      </w:r>
    </w:p>
    <w:p w14:paraId="5702C458" w14:textId="77777777" w:rsidR="0040459A" w:rsidRDefault="0040459A" w:rsidP="0040459A">
      <w:pPr>
        <w:spacing w:line="480" w:lineRule="auto"/>
        <w:ind w:firstLine="720"/>
        <w:jc w:val="both"/>
      </w:pPr>
      <w:r>
        <w:t>Whereas, In addition to Franklin, the Committee of Five was made up of Thomas Jefferson, John Adams, Roger Sherman, and Robert Livingston, who was born and bred in New York City (NYC), graduated from King’s College (now Columbia University), served in many official government roles, and administered the oath of office to President Washington in NYC on April 30, 1789; and</w:t>
      </w:r>
    </w:p>
    <w:p w14:paraId="20334C92" w14:textId="77777777" w:rsidR="0040459A" w:rsidRDefault="0040459A" w:rsidP="0040459A">
      <w:pPr>
        <w:spacing w:line="480" w:lineRule="auto"/>
        <w:ind w:firstLine="720"/>
        <w:jc w:val="both"/>
      </w:pPr>
      <w:r>
        <w:t>Whereas, After weeks of work by Jefferson, who became the primary author of the Declaration of Independence, delegates took two days to debate and edit the document and approved the final version on July 4, 1776; and</w:t>
      </w:r>
    </w:p>
    <w:p w14:paraId="6B0D4664" w14:textId="77777777" w:rsidR="0040459A" w:rsidRDefault="0040459A" w:rsidP="0040459A">
      <w:pPr>
        <w:spacing w:line="480" w:lineRule="auto"/>
        <w:ind w:firstLine="720"/>
        <w:jc w:val="both"/>
      </w:pPr>
      <w:r>
        <w:t xml:space="preserve">Whereas, In 1896, NYPL </w:t>
      </w:r>
      <w:r w:rsidRPr="00A20D8D">
        <w:t xml:space="preserve">trustee John Stewart Kennedy bought and donated </w:t>
      </w:r>
      <w:r>
        <w:t xml:space="preserve">to the NYPL </w:t>
      </w:r>
      <w:r w:rsidRPr="00A20D8D">
        <w:t xml:space="preserve">a collection of </w:t>
      </w:r>
      <w:r>
        <w:t xml:space="preserve">historical documents, including a </w:t>
      </w:r>
      <w:r w:rsidRPr="00A20D8D">
        <w:t xml:space="preserve">copy </w:t>
      </w:r>
      <w:r>
        <w:t xml:space="preserve">of the Declaration of Independence, handwritten by Jefferson and </w:t>
      </w:r>
      <w:r w:rsidRPr="00A20D8D">
        <w:t>believed</w:t>
      </w:r>
      <w:r>
        <w:t xml:space="preserve"> </w:t>
      </w:r>
      <w:r w:rsidRPr="00A20D8D">
        <w:t xml:space="preserve">to be </w:t>
      </w:r>
      <w:r>
        <w:t xml:space="preserve">the </w:t>
      </w:r>
      <w:r w:rsidRPr="00A20D8D">
        <w:t>one that Jefferson sent to George Wythe, his mentor and former law professor</w:t>
      </w:r>
      <w:r>
        <w:t>; and</w:t>
      </w:r>
    </w:p>
    <w:p w14:paraId="775263DC" w14:textId="77777777" w:rsidR="0040459A" w:rsidRDefault="0040459A" w:rsidP="0040459A">
      <w:pPr>
        <w:spacing w:line="480" w:lineRule="auto"/>
        <w:ind w:firstLine="720"/>
        <w:jc w:val="both"/>
      </w:pPr>
      <w:r>
        <w:t xml:space="preserve">Whereas, The NYPL’s copy of the Declaration of Independence shows Jefferson’s underlining of parts of the original draft that were removed before its adoption, including a rebuke </w:t>
      </w:r>
      <w:r>
        <w:lastRenderedPageBreak/>
        <w:t xml:space="preserve">of the slave trade, noting that </w:t>
      </w:r>
      <w:r w:rsidRPr="00D24ECD">
        <w:t>King George III</w:t>
      </w:r>
      <w:r>
        <w:t xml:space="preserve"> “</w:t>
      </w:r>
      <w:r w:rsidRPr="00D24ECD">
        <w:t xml:space="preserve">has waged cruel war against </w:t>
      </w:r>
      <w:r>
        <w:t>[</w:t>
      </w:r>
      <w:r w:rsidRPr="00D24ECD">
        <w:t>human nature</w:t>
      </w:r>
      <w:r>
        <w:t>]</w:t>
      </w:r>
      <w:r w:rsidRPr="00D24ECD">
        <w:t xml:space="preserve"> itself, violating it’s </w:t>
      </w:r>
      <w:r>
        <w:t xml:space="preserve">[sic] </w:t>
      </w:r>
      <w:r w:rsidRPr="00D24ECD">
        <w:t xml:space="preserve">most sacred </w:t>
      </w:r>
      <w:r>
        <w:t>[</w:t>
      </w:r>
      <w:r w:rsidRPr="00D24ECD">
        <w:t>rights</w:t>
      </w:r>
      <w:r>
        <w:t>]</w:t>
      </w:r>
      <w:r w:rsidRPr="00D24ECD">
        <w:t xml:space="preserve"> of life &amp; liberty in the persons of a distant people</w:t>
      </w:r>
      <w:r>
        <w:t>,</w:t>
      </w:r>
      <w:r w:rsidRPr="00D24ECD">
        <w:t xml:space="preserve"> who never offended him, captivating &amp; carrying them into slavery in another hemisphere, or to incur miserable death in their transportation thither</w:t>
      </w:r>
      <w:r>
        <w:t>”</w:t>
      </w:r>
      <w:r w:rsidRPr="00D24ECD">
        <w:t>; and</w:t>
      </w:r>
    </w:p>
    <w:p w14:paraId="2ECDE0BD" w14:textId="77777777" w:rsidR="0040459A" w:rsidRDefault="0040459A" w:rsidP="0040459A">
      <w:pPr>
        <w:spacing w:line="480" w:lineRule="auto"/>
        <w:ind w:firstLine="720"/>
        <w:jc w:val="both"/>
      </w:pPr>
      <w:r>
        <w:t>Whereas, The NYPL’s extraordinary handwritten copy of the Declaration of Independence will be on display for public viewing by reservation from July 1 to July 7, 2026; and</w:t>
      </w:r>
    </w:p>
    <w:p w14:paraId="2B338934" w14:textId="77777777" w:rsidR="0040459A" w:rsidRDefault="0040459A" w:rsidP="0040459A">
      <w:pPr>
        <w:spacing w:line="480" w:lineRule="auto"/>
        <w:ind w:firstLine="720"/>
        <w:jc w:val="both"/>
      </w:pPr>
      <w:r>
        <w:t xml:space="preserve">Whereas, </w:t>
      </w:r>
      <w:r w:rsidRPr="003C1341">
        <w:rPr>
          <w:i/>
          <w:iCs/>
        </w:rPr>
        <w:t>Declaring America: 1776 and Beyond</w:t>
      </w:r>
      <w:r>
        <w:t xml:space="preserve"> gives all New Yorkers the unique opportunity to see firsthand many original documents that gave rise to our democracy and which, as the NYPL notes, allows all of its visitors “to </w:t>
      </w:r>
      <w:r w:rsidRPr="00B807CD">
        <w:t>explore America’s remarkable beginnings, complex legacies, and promises fulfilled and unfulfilled</w:t>
      </w:r>
      <w:r>
        <w:t xml:space="preserve">”; </w:t>
      </w:r>
      <w:r w:rsidRPr="00392163">
        <w:t>now, therefore, be it</w:t>
      </w:r>
    </w:p>
    <w:p w14:paraId="732361DC" w14:textId="77777777" w:rsidR="0040459A" w:rsidRPr="00392163" w:rsidRDefault="0040459A" w:rsidP="0040459A">
      <w:pPr>
        <w:spacing w:line="480" w:lineRule="auto"/>
        <w:ind w:firstLine="720"/>
        <w:jc w:val="both"/>
      </w:pPr>
      <w:r w:rsidRPr="00392163">
        <w:t xml:space="preserve">Resolved, That the Council of the City of New York </w:t>
      </w:r>
      <w:r>
        <w:t>celebrates the historical documents that contributed to the birth of the United States of America and are on display at the New York Public Library as part of the nation’s 250th anniversary events</w:t>
      </w:r>
      <w:r w:rsidRPr="00392163">
        <w:t xml:space="preserve">. </w:t>
      </w:r>
    </w:p>
    <w:p w14:paraId="2F6E2A30" w14:textId="77777777" w:rsidR="0040459A" w:rsidRDefault="0040459A" w:rsidP="0040459A">
      <w:pPr>
        <w:spacing w:line="480" w:lineRule="auto"/>
        <w:jc w:val="both"/>
        <w:rPr>
          <w:sz w:val="18"/>
          <w:szCs w:val="18"/>
        </w:rPr>
      </w:pPr>
    </w:p>
    <w:p w14:paraId="30553141" w14:textId="77777777" w:rsidR="0040459A" w:rsidRDefault="0040459A" w:rsidP="0040459A">
      <w:pPr>
        <w:spacing w:line="480" w:lineRule="auto"/>
        <w:jc w:val="both"/>
        <w:rPr>
          <w:sz w:val="18"/>
          <w:szCs w:val="18"/>
        </w:rPr>
      </w:pPr>
    </w:p>
    <w:p w14:paraId="4F4F5ED5" w14:textId="77777777" w:rsidR="0040459A" w:rsidRDefault="0040459A" w:rsidP="0040459A">
      <w:pPr>
        <w:spacing w:line="480" w:lineRule="auto"/>
        <w:jc w:val="both"/>
        <w:rPr>
          <w:sz w:val="18"/>
          <w:szCs w:val="18"/>
        </w:rPr>
      </w:pPr>
    </w:p>
    <w:p w14:paraId="32F5F183" w14:textId="77777777" w:rsidR="0040459A" w:rsidRPr="00177049" w:rsidRDefault="0040459A" w:rsidP="0040459A">
      <w:pPr>
        <w:jc w:val="both"/>
        <w:rPr>
          <w:sz w:val="18"/>
          <w:szCs w:val="18"/>
        </w:rPr>
      </w:pPr>
    </w:p>
    <w:p w14:paraId="203F0A28" w14:textId="77777777" w:rsidR="0040459A" w:rsidRDefault="0040459A" w:rsidP="0040459A">
      <w:pPr>
        <w:jc w:val="both"/>
        <w:rPr>
          <w:sz w:val="18"/>
          <w:szCs w:val="18"/>
        </w:rPr>
      </w:pPr>
      <w:r>
        <w:rPr>
          <w:sz w:val="18"/>
          <w:szCs w:val="18"/>
        </w:rPr>
        <w:t>LS #22863</w:t>
      </w:r>
    </w:p>
    <w:p w14:paraId="2D7552A9" w14:textId="77777777" w:rsidR="0040459A" w:rsidRDefault="0040459A" w:rsidP="0040459A">
      <w:pPr>
        <w:jc w:val="both"/>
        <w:rPr>
          <w:sz w:val="18"/>
          <w:szCs w:val="18"/>
        </w:rPr>
      </w:pPr>
      <w:r>
        <w:rPr>
          <w:sz w:val="18"/>
          <w:szCs w:val="18"/>
        </w:rPr>
        <w:t>6/24/2026</w:t>
      </w:r>
    </w:p>
    <w:p w14:paraId="08F0E4BB" w14:textId="77777777" w:rsidR="0040459A" w:rsidRDefault="0040459A" w:rsidP="0040459A">
      <w:pPr>
        <w:jc w:val="both"/>
        <w:rPr>
          <w:sz w:val="18"/>
          <w:szCs w:val="18"/>
        </w:rPr>
      </w:pPr>
      <w:r>
        <w:rPr>
          <w:sz w:val="18"/>
          <w:szCs w:val="18"/>
        </w:rPr>
        <w:t>RHP</w:t>
      </w:r>
    </w:p>
    <w:p w14:paraId="1C838A6A" w14:textId="77777777" w:rsidR="0040459A" w:rsidRDefault="0040459A" w:rsidP="0040459A">
      <w:pPr>
        <w:jc w:val="both"/>
        <w:rPr>
          <w:sz w:val="18"/>
          <w:szCs w:val="18"/>
        </w:rPr>
      </w:pPr>
    </w:p>
    <w:p w14:paraId="2A4FEE43" w14:textId="77777777" w:rsidR="002A146D" w:rsidRDefault="002A146D" w:rsidP="002A146D">
      <w:pPr>
        <w:jc w:val="both"/>
        <w:rPr>
          <w:sz w:val="18"/>
          <w:szCs w:val="18"/>
        </w:rPr>
      </w:pPr>
    </w:p>
    <w:p w14:paraId="5774407A" w14:textId="77777777" w:rsidR="002A146D" w:rsidRDefault="002A146D" w:rsidP="002A146D">
      <w:pPr>
        <w:jc w:val="both"/>
        <w:rPr>
          <w:sz w:val="18"/>
          <w:szCs w:val="18"/>
        </w:rPr>
      </w:pPr>
    </w:p>
    <w:p w14:paraId="21DA74BE" w14:textId="77777777" w:rsidR="002A146D" w:rsidRDefault="002A146D" w:rsidP="002A146D">
      <w:pPr>
        <w:spacing w:after="160" w:line="259" w:lineRule="auto"/>
        <w:rPr>
          <w:rFonts w:eastAsia="Calibri"/>
        </w:rPr>
      </w:pPr>
      <w:r>
        <w:rPr>
          <w:rFonts w:eastAsia="Calibri"/>
        </w:rPr>
        <w:br w:type="page"/>
      </w:r>
    </w:p>
    <w:p w14:paraId="5D565693" w14:textId="29EC3391" w:rsidR="00831C89" w:rsidRPr="00D6768D" w:rsidRDefault="008906E2" w:rsidP="00831C89">
      <w:pPr>
        <w:jc w:val="center"/>
      </w:pPr>
      <w:r>
        <w:lastRenderedPageBreak/>
        <w:t xml:space="preserve">Preconsidered </w:t>
      </w:r>
      <w:r w:rsidR="00831C89" w:rsidRPr="00D6768D">
        <w:t xml:space="preserve">Res. No. </w:t>
      </w:r>
      <w:r>
        <w:t>(</w:t>
      </w:r>
      <w:hyperlink r:id="rId30" w:history="1">
        <w:r w:rsidRPr="00B81BC5">
          <w:rPr>
            <w:rStyle w:val="Hyperlink"/>
            <w:rFonts w:eastAsia="ヒラギノ角ゴ Pro W3"/>
            <w:b/>
            <w:smallCaps/>
          </w:rPr>
          <w:t>T2026-2140</w:t>
        </w:r>
      </w:hyperlink>
      <w:r>
        <w:rPr>
          <w:rFonts w:eastAsia="ヒラギノ角ゴ Pro W3"/>
          <w:b/>
          <w:smallCaps/>
        </w:rPr>
        <w:t>)</w:t>
      </w:r>
    </w:p>
    <w:p w14:paraId="54441FB1" w14:textId="77777777" w:rsidR="00831C89" w:rsidRPr="00D6768D" w:rsidRDefault="00831C89" w:rsidP="00831C89">
      <w:pPr>
        <w:jc w:val="both"/>
      </w:pPr>
    </w:p>
    <w:p w14:paraId="54809E6B" w14:textId="77777777" w:rsidR="00831C89" w:rsidRPr="00D6768D" w:rsidRDefault="00831C89" w:rsidP="00831C89">
      <w:pPr>
        <w:jc w:val="both"/>
      </w:pPr>
      <w:r w:rsidRPr="00D6768D">
        <w:t xml:space="preserve">Resolution </w:t>
      </w:r>
      <w:r>
        <w:t>declaring June 13 as New York Knicks Day in the City of New York to celebrate the contributions of the world-class basketball team to the City’s culture and civic identity</w:t>
      </w:r>
    </w:p>
    <w:p w14:paraId="654A55E5" w14:textId="77777777" w:rsidR="00831C89" w:rsidRPr="00D6768D" w:rsidRDefault="00831C89" w:rsidP="00831C89">
      <w:pPr>
        <w:jc w:val="both"/>
      </w:pPr>
    </w:p>
    <w:p w14:paraId="6FCE2906" w14:textId="77777777" w:rsidR="00831C89" w:rsidRDefault="00831C89" w:rsidP="00415FD8">
      <w:pPr>
        <w:autoSpaceDE w:val="0"/>
        <w:autoSpaceDN w:val="0"/>
        <w:adjustRightInd w:val="0"/>
        <w:jc w:val="both"/>
      </w:pPr>
      <w:r w:rsidRPr="002F2D5B">
        <w:t>By Council Member</w:t>
      </w:r>
      <w:r>
        <w:t>s</w:t>
      </w:r>
      <w:r w:rsidRPr="002F2D5B">
        <w:t xml:space="preserve"> </w:t>
      </w:r>
      <w:r>
        <w:t xml:space="preserve">Maloney, Riley, </w:t>
      </w:r>
      <w:r w:rsidRPr="00DF7DB5">
        <w:t xml:space="preserve">Farías, </w:t>
      </w:r>
      <w:r>
        <w:t xml:space="preserve">Marte, </w:t>
      </w:r>
      <w:r w:rsidRPr="00DF7DB5">
        <w:t>Louis</w:t>
      </w:r>
      <w:r>
        <w:t>, and The Speaker (Council Member Menin)</w:t>
      </w:r>
    </w:p>
    <w:p w14:paraId="161CCEA6" w14:textId="77777777" w:rsidR="00415FD8" w:rsidRPr="002F2D5B" w:rsidRDefault="00415FD8" w:rsidP="00415FD8">
      <w:pPr>
        <w:autoSpaceDE w:val="0"/>
        <w:autoSpaceDN w:val="0"/>
        <w:adjustRightInd w:val="0"/>
        <w:jc w:val="both"/>
      </w:pPr>
    </w:p>
    <w:p w14:paraId="5308CE87" w14:textId="77777777" w:rsidR="00831C89" w:rsidRDefault="00831C89" w:rsidP="00831C89">
      <w:pPr>
        <w:spacing w:line="480" w:lineRule="auto"/>
        <w:ind w:firstLine="720"/>
        <w:jc w:val="both"/>
      </w:pPr>
      <w:r w:rsidRPr="002F2D5B">
        <w:t xml:space="preserve">Whereas, On </w:t>
      </w:r>
      <w:r>
        <w:t>June 13, 2026</w:t>
      </w:r>
      <w:r w:rsidRPr="002F2D5B">
        <w:t xml:space="preserve">, </w:t>
      </w:r>
      <w:r>
        <w:t xml:space="preserve">in San Antonio, </w:t>
      </w:r>
      <w:r w:rsidRPr="002F2D5B">
        <w:t xml:space="preserve">the New York Knickerbockers (“the Knicks”) </w:t>
      </w:r>
      <w:r>
        <w:t>won the National Basketball Association (NBA) Championship for the third time in the team’s history and the first time in 53 years, besting the San Antonio Spurs in Game 5 of the Finals series; and</w:t>
      </w:r>
    </w:p>
    <w:p w14:paraId="13E7FAEB" w14:textId="77777777" w:rsidR="00831C89" w:rsidRDefault="00831C89" w:rsidP="00831C89">
      <w:pPr>
        <w:spacing w:line="480" w:lineRule="auto"/>
        <w:ind w:firstLine="720"/>
        <w:jc w:val="both"/>
      </w:pPr>
      <w:r>
        <w:t>Whereas, During the Finals, all New York City (NYC) institutions seemed to become Knicks fans, from a subway entrance near Madison Square Garden newly decorated in Knicks’ orange and blue, to the Empire State Building and 15 other buildings and bridges lit up at night in orange and blue, to the public libraries making e-books and audiobooks about basketball and the Knicks instantly accessible, to the Knicks-based art and exhibits on display at NYC’s finest museums; and</w:t>
      </w:r>
    </w:p>
    <w:p w14:paraId="4591D619" w14:textId="77777777" w:rsidR="00831C89" w:rsidRDefault="00831C89" w:rsidP="00831C89">
      <w:pPr>
        <w:spacing w:line="480" w:lineRule="auto"/>
        <w:ind w:firstLine="720"/>
        <w:jc w:val="both"/>
      </w:pPr>
      <w:r>
        <w:t>Whereas, All New Yorkers across the boroughs enjoyed the Knicks-themed food treats that abounded, including orange and blue bagels and cupcakes, frosted cookies and doughnuts, and ice cream and Italian ices; and</w:t>
      </w:r>
    </w:p>
    <w:p w14:paraId="06CF56ED" w14:textId="77777777" w:rsidR="00831C89" w:rsidRDefault="00831C89" w:rsidP="00831C89">
      <w:pPr>
        <w:spacing w:line="480" w:lineRule="auto"/>
        <w:ind w:firstLine="720"/>
        <w:jc w:val="both"/>
      </w:pPr>
      <w:r>
        <w:t>Whereas, Old and young New Yorkers alike were decked out in orange and blue, from jerseys to face paint to new tattoos to nail polish; and</w:t>
      </w:r>
    </w:p>
    <w:p w14:paraId="5B466D68" w14:textId="77777777" w:rsidR="00831C89" w:rsidRDefault="00831C89" w:rsidP="00831C89">
      <w:pPr>
        <w:spacing w:line="480" w:lineRule="auto"/>
        <w:ind w:firstLine="720"/>
        <w:jc w:val="both"/>
      </w:pPr>
      <w:r>
        <w:t>Whereas, Some 2026 NYC fans still remember when the Knicks won their first NBA Championship, beating the Los Angeles Lakers in an exhausting seven-game series on May 8, 1970; and</w:t>
      </w:r>
    </w:p>
    <w:p w14:paraId="37E0082C" w14:textId="77777777" w:rsidR="00831C89" w:rsidRDefault="00831C89" w:rsidP="00831C89">
      <w:pPr>
        <w:spacing w:line="480" w:lineRule="auto"/>
        <w:ind w:firstLine="720"/>
        <w:jc w:val="both"/>
      </w:pPr>
      <w:r>
        <w:lastRenderedPageBreak/>
        <w:t>Whereas, Some NYC fans proudly remember when the Knicks won their second NBA Championship, again beating the Los Angeles Lakers, this time in five games on May 10, 1973; and</w:t>
      </w:r>
    </w:p>
    <w:p w14:paraId="28A64E36" w14:textId="77777777" w:rsidR="00831C89" w:rsidRDefault="00831C89" w:rsidP="00831C89">
      <w:pPr>
        <w:spacing w:line="480" w:lineRule="auto"/>
        <w:ind w:firstLine="720"/>
        <w:jc w:val="both"/>
      </w:pPr>
      <w:r>
        <w:t>Whereas, Both of those now-iconic Knicks championship teams boasted the legendary skills of Hall of Famers, including team captain Willis Reed, Walt “Clyde” Frazier, Bill Bradley, and Dave DeBusschere; and</w:t>
      </w:r>
    </w:p>
    <w:p w14:paraId="0F13395F" w14:textId="77777777" w:rsidR="00831C89" w:rsidRDefault="00831C89" w:rsidP="00831C89">
      <w:pPr>
        <w:spacing w:line="480" w:lineRule="auto"/>
        <w:ind w:firstLine="720"/>
        <w:jc w:val="both"/>
      </w:pPr>
      <w:r>
        <w:t>Whereas, Reed was chosen as the NBA’s Most Valuable Player (MVP) for 1969-1970 as well as the NBA Finals MVP in 1970 and again in 1973; and</w:t>
      </w:r>
    </w:p>
    <w:p w14:paraId="6F8CBD7D" w14:textId="77777777" w:rsidR="00831C89" w:rsidRDefault="00831C89" w:rsidP="00831C89">
      <w:pPr>
        <w:spacing w:line="480" w:lineRule="auto"/>
        <w:ind w:firstLine="720"/>
        <w:jc w:val="both"/>
      </w:pPr>
      <w:r>
        <w:t xml:space="preserve">Whereas, Hall of Famer Earl “The Pearl” Monroe joined the Knicks in time for the winning 1973 season and made it into the starting five along with Reed, Frazier, Bradley, and DeBusschere, who had become household names across the five boroughs; and </w:t>
      </w:r>
    </w:p>
    <w:p w14:paraId="054E454C" w14:textId="77777777" w:rsidR="00831C89" w:rsidRDefault="00831C89" w:rsidP="00831C89">
      <w:pPr>
        <w:spacing w:line="480" w:lineRule="auto"/>
        <w:ind w:firstLine="720"/>
        <w:jc w:val="both"/>
      </w:pPr>
      <w:r>
        <w:t>Whereas, Frazier, Bradley, and Monroe all attended 2026 Finals games, passing down their legacy as one class of Knicks icons to the new class of 2026; and</w:t>
      </w:r>
    </w:p>
    <w:p w14:paraId="26C522D8" w14:textId="77777777" w:rsidR="00831C89" w:rsidRDefault="00831C89" w:rsidP="00831C89">
      <w:pPr>
        <w:spacing w:line="480" w:lineRule="auto"/>
        <w:ind w:firstLine="720"/>
        <w:jc w:val="both"/>
      </w:pPr>
      <w:r>
        <w:t xml:space="preserve">Whereas, Frazier, still a color commentator for the Knicks, watched from the sidelines in his always-fashionable attire, which consisted of extravagant and creative orange-and-blue tailor-made suits for the 2026 Finals; and </w:t>
      </w:r>
    </w:p>
    <w:p w14:paraId="73D66EB7" w14:textId="77777777" w:rsidR="00831C89" w:rsidRPr="002628A7" w:rsidRDefault="00831C89" w:rsidP="00831C89">
      <w:pPr>
        <w:spacing w:line="480" w:lineRule="auto"/>
        <w:ind w:firstLine="720"/>
        <w:jc w:val="both"/>
      </w:pPr>
      <w:r>
        <w:t>Whereas, Monroe has gone on to give back to New Yorkers by supporting the Earl Monroe New Renaissance Basketball School, a charter high school in the Bronx, which is opening a new campus in the poorest Congressional district in the United States, to “hopefully serve enough people who [will] go on to do great things,” according to Monroe; and</w:t>
      </w:r>
    </w:p>
    <w:p w14:paraId="04624FCE" w14:textId="77777777" w:rsidR="00831C89" w:rsidRDefault="00831C89" w:rsidP="00831C89">
      <w:pPr>
        <w:spacing w:line="480" w:lineRule="auto"/>
        <w:ind w:firstLine="720"/>
        <w:jc w:val="both"/>
      </w:pPr>
      <w:r>
        <w:t xml:space="preserve">Whereas, In a recent interview in </w:t>
      </w:r>
      <w:r w:rsidRPr="001777C8">
        <w:rPr>
          <w:i/>
          <w:iCs/>
        </w:rPr>
        <w:t>The New York Times</w:t>
      </w:r>
      <w:r>
        <w:t xml:space="preserve">, Monroe noted that he and his teammates </w:t>
      </w:r>
      <w:r w:rsidRPr="001777C8">
        <w:t xml:space="preserve">were </w:t>
      </w:r>
      <w:r>
        <w:t>“</w:t>
      </w:r>
      <w:r w:rsidRPr="001777C8">
        <w:t>part of the fabric of what the city was all about, and that was a good thing</w:t>
      </w:r>
      <w:r>
        <w:t>” and that “[w]</w:t>
      </w:r>
      <w:r w:rsidRPr="001777C8">
        <w:t>e were Knicks</w:t>
      </w:r>
      <w:r>
        <w:t xml:space="preserve"> … [b]</w:t>
      </w:r>
      <w:r w:rsidRPr="001777C8">
        <w:t>ut we were New Yorkers as well”</w:t>
      </w:r>
      <w:r>
        <w:t>; and</w:t>
      </w:r>
    </w:p>
    <w:p w14:paraId="4A9C45E9" w14:textId="77777777" w:rsidR="00831C89" w:rsidRDefault="00831C89" w:rsidP="00831C89">
      <w:pPr>
        <w:spacing w:line="480" w:lineRule="auto"/>
        <w:ind w:firstLine="720"/>
        <w:jc w:val="both"/>
      </w:pPr>
      <w:r>
        <w:lastRenderedPageBreak/>
        <w:t xml:space="preserve">Whereas, Of the time between the last championship season in 1973 and now, </w:t>
      </w:r>
      <w:r w:rsidRPr="002628A7">
        <w:t xml:space="preserve">Joe Vardon </w:t>
      </w:r>
      <w:r>
        <w:t xml:space="preserve">wrote </w:t>
      </w:r>
      <w:r w:rsidRPr="002628A7">
        <w:t xml:space="preserve">in </w:t>
      </w:r>
      <w:r w:rsidRPr="002628A7">
        <w:rPr>
          <w:i/>
          <w:iCs/>
        </w:rPr>
        <w:t>The Athletic</w:t>
      </w:r>
      <w:r>
        <w:t xml:space="preserve"> that </w:t>
      </w:r>
      <w:r w:rsidRPr="002628A7">
        <w:t>“</w:t>
      </w:r>
      <w:r>
        <w:t>[t]here</w:t>
      </w:r>
      <w:r w:rsidRPr="002628A7">
        <w:t xml:space="preserve"> were the near-misses in 1994 and 1999</w:t>
      </w:r>
      <w:r>
        <w:t xml:space="preserve"> … </w:t>
      </w:r>
      <w:r w:rsidRPr="002628A7">
        <w:t>Names that will be a part of Knicks lore forever</w:t>
      </w:r>
      <w:r>
        <w:t xml:space="preserve"> … </w:t>
      </w:r>
      <w:r w:rsidRPr="002628A7">
        <w:t>Bernard King and Patrick Ewing and John Starks</w:t>
      </w:r>
      <w:r>
        <w:t xml:space="preserve"> …</w:t>
      </w:r>
      <w:r w:rsidRPr="002628A7">
        <w:t xml:space="preserve"> Charles Oakley and Allan Houston and Jeremy Lin and Carmelo Anthony</w:t>
      </w:r>
      <w:r>
        <w:t>”; and</w:t>
      </w:r>
    </w:p>
    <w:p w14:paraId="6832DEB3" w14:textId="77777777" w:rsidR="00831C89" w:rsidRDefault="00831C89" w:rsidP="00831C89">
      <w:pPr>
        <w:spacing w:line="480" w:lineRule="auto"/>
        <w:ind w:firstLine="720"/>
        <w:jc w:val="both"/>
      </w:pPr>
      <w:r>
        <w:t xml:space="preserve">Whereas, Those Knicks will take their place in the annals of team history alongside the legends of 1970 and 1973; and </w:t>
      </w:r>
    </w:p>
    <w:p w14:paraId="029657D1" w14:textId="77777777" w:rsidR="00831C89" w:rsidRDefault="00831C89" w:rsidP="00831C89">
      <w:pPr>
        <w:spacing w:line="480" w:lineRule="auto"/>
        <w:ind w:firstLine="720"/>
        <w:jc w:val="both"/>
      </w:pPr>
      <w:r>
        <w:t xml:space="preserve">Whereas, The newest class can now also take a place in Knicks lore as the latest stars to grace the court at Madison Square Garden, known as “the world’s most famous arena,” and deliver a championship to NYC; and </w:t>
      </w:r>
    </w:p>
    <w:p w14:paraId="5CB397C9" w14:textId="77777777" w:rsidR="00831C89" w:rsidRPr="00D6768D" w:rsidRDefault="00831C89" w:rsidP="00831C89">
      <w:pPr>
        <w:spacing w:line="480" w:lineRule="auto"/>
        <w:ind w:firstLine="720"/>
        <w:jc w:val="both"/>
      </w:pPr>
      <w:r w:rsidRPr="002F2D5B">
        <w:t xml:space="preserve">Whereas, It is fitting for all New Yorkers to remember </w:t>
      </w:r>
      <w:r>
        <w:t xml:space="preserve">and celebrate </w:t>
      </w:r>
      <w:r w:rsidRPr="002F2D5B">
        <w:t xml:space="preserve">what the Knicks have meant to </w:t>
      </w:r>
      <w:r>
        <w:t>NYC and especially to NYC</w:t>
      </w:r>
      <w:r w:rsidRPr="002F2D5B">
        <w:t xml:space="preserve"> sports fans since 1946 when they were founded as part of the new Basketball Association of America, </w:t>
      </w:r>
      <w:r>
        <w:t>now</w:t>
      </w:r>
      <w:r w:rsidRPr="002F2D5B">
        <w:t xml:space="preserve"> the NBA; now, therefore, be it</w:t>
      </w:r>
    </w:p>
    <w:p w14:paraId="70D2CFF6" w14:textId="77777777" w:rsidR="00831C89" w:rsidRDefault="00831C89" w:rsidP="00831C89">
      <w:pPr>
        <w:spacing w:line="480" w:lineRule="auto"/>
        <w:jc w:val="both"/>
      </w:pPr>
      <w:r w:rsidRPr="00D6768D">
        <w:tab/>
        <w:t xml:space="preserve">Resolved, That the Council of the City of New York </w:t>
      </w:r>
      <w:r>
        <w:t>declares June 13 as New York Knicks Day in the City of New York to celebrate the contributions of the world-class basketball team to the City’s culture and civic identity</w:t>
      </w:r>
      <w:r w:rsidRPr="005B4CA2">
        <w:t>.</w:t>
      </w:r>
    </w:p>
    <w:p w14:paraId="62810E52" w14:textId="77777777" w:rsidR="00831C89" w:rsidRDefault="00831C89" w:rsidP="00831C89">
      <w:pPr>
        <w:spacing w:line="480" w:lineRule="auto"/>
        <w:jc w:val="both"/>
      </w:pPr>
    </w:p>
    <w:p w14:paraId="0C0F46AB" w14:textId="77777777" w:rsidR="00831C89" w:rsidRPr="0003576D" w:rsidRDefault="00831C89" w:rsidP="00831C89">
      <w:pPr>
        <w:spacing w:line="480" w:lineRule="auto"/>
        <w:jc w:val="both"/>
      </w:pPr>
    </w:p>
    <w:p w14:paraId="4116D0A8" w14:textId="77777777" w:rsidR="00831C89" w:rsidRDefault="00831C89" w:rsidP="00831C89">
      <w:pPr>
        <w:jc w:val="both"/>
        <w:rPr>
          <w:sz w:val="18"/>
          <w:szCs w:val="18"/>
        </w:rPr>
      </w:pPr>
      <w:r w:rsidRPr="00D6768D">
        <w:rPr>
          <w:sz w:val="18"/>
          <w:szCs w:val="18"/>
        </w:rPr>
        <w:t>LS #</w:t>
      </w:r>
      <w:r>
        <w:rPr>
          <w:sz w:val="18"/>
          <w:szCs w:val="18"/>
        </w:rPr>
        <w:t>24718</w:t>
      </w:r>
    </w:p>
    <w:p w14:paraId="234FA243" w14:textId="77777777" w:rsidR="00831C89" w:rsidRPr="00D6768D" w:rsidRDefault="00831C89" w:rsidP="00831C89">
      <w:pPr>
        <w:jc w:val="both"/>
        <w:rPr>
          <w:sz w:val="18"/>
          <w:szCs w:val="18"/>
        </w:rPr>
      </w:pPr>
      <w:r>
        <w:rPr>
          <w:sz w:val="18"/>
          <w:szCs w:val="18"/>
        </w:rPr>
        <w:t>6/17/26</w:t>
      </w:r>
    </w:p>
    <w:p w14:paraId="4110A707" w14:textId="77777777" w:rsidR="00831C89" w:rsidRPr="00D6768D" w:rsidRDefault="00831C89" w:rsidP="00831C89">
      <w:pPr>
        <w:jc w:val="both"/>
        <w:rPr>
          <w:sz w:val="18"/>
          <w:szCs w:val="18"/>
        </w:rPr>
      </w:pPr>
      <w:r w:rsidRPr="00D6768D">
        <w:rPr>
          <w:sz w:val="18"/>
          <w:szCs w:val="18"/>
        </w:rPr>
        <w:t>RHP</w:t>
      </w:r>
    </w:p>
    <w:p w14:paraId="6ECC2E26" w14:textId="77777777" w:rsidR="00831C89" w:rsidRDefault="00831C89" w:rsidP="008E226A">
      <w:pPr>
        <w:rPr>
          <w:rFonts w:eastAsia="Calibri"/>
        </w:rPr>
      </w:pPr>
    </w:p>
    <w:p w14:paraId="4215E747" w14:textId="77777777" w:rsidR="00831C89" w:rsidRDefault="00831C89" w:rsidP="008E226A">
      <w:pPr>
        <w:rPr>
          <w:rFonts w:eastAsia="Calibri"/>
        </w:rPr>
      </w:pPr>
    </w:p>
    <w:p w14:paraId="3B191650" w14:textId="77777777" w:rsidR="00831C89" w:rsidRDefault="00831C89" w:rsidP="008E226A">
      <w:pPr>
        <w:rPr>
          <w:rFonts w:eastAsia="Calibri"/>
        </w:rPr>
      </w:pPr>
    </w:p>
    <w:p w14:paraId="7579DB29" w14:textId="5ED9AEB3" w:rsidR="00831C89" w:rsidRDefault="00831C89">
      <w:pPr>
        <w:spacing w:after="160" w:line="259" w:lineRule="auto"/>
        <w:rPr>
          <w:rFonts w:eastAsia="Calibri"/>
        </w:rPr>
      </w:pPr>
      <w:r>
        <w:rPr>
          <w:rFonts w:eastAsia="Calibri"/>
        </w:rPr>
        <w:br w:type="page"/>
      </w:r>
    </w:p>
    <w:p w14:paraId="44A5E16B" w14:textId="5C2E12E4" w:rsidR="00831C89" w:rsidRPr="00D6768D" w:rsidRDefault="008906E2" w:rsidP="00831C89">
      <w:pPr>
        <w:jc w:val="center"/>
      </w:pPr>
      <w:r>
        <w:lastRenderedPageBreak/>
        <w:t xml:space="preserve">Preconsidered </w:t>
      </w:r>
      <w:r w:rsidR="00831C89" w:rsidRPr="00D6768D">
        <w:t xml:space="preserve">Res. No. </w:t>
      </w:r>
      <w:r>
        <w:t>(</w:t>
      </w:r>
      <w:hyperlink r:id="rId31" w:history="1">
        <w:r w:rsidRPr="00567264">
          <w:rPr>
            <w:rStyle w:val="Hyperlink"/>
            <w:rFonts w:eastAsia="ヒラギノ角ゴ Pro W3"/>
            <w:b/>
            <w:smallCaps/>
          </w:rPr>
          <w:t>T2026-2142</w:t>
        </w:r>
      </w:hyperlink>
      <w:r>
        <w:rPr>
          <w:rFonts w:eastAsia="ヒラギノ角ゴ Pro W3"/>
          <w:b/>
          <w:smallCaps/>
        </w:rPr>
        <w:t>)</w:t>
      </w:r>
    </w:p>
    <w:p w14:paraId="2AC5AD33" w14:textId="52CEA21D" w:rsidR="00831C89" w:rsidRPr="00D6768D" w:rsidRDefault="00831C89" w:rsidP="00831C89">
      <w:pPr>
        <w:jc w:val="both"/>
      </w:pPr>
    </w:p>
    <w:p w14:paraId="7C924382" w14:textId="77777777" w:rsidR="00831C89" w:rsidRPr="00D6768D" w:rsidRDefault="00831C89" w:rsidP="00831C89">
      <w:pPr>
        <w:jc w:val="both"/>
      </w:pPr>
      <w:r w:rsidRPr="00D6768D">
        <w:t xml:space="preserve">Resolution </w:t>
      </w:r>
      <w:r>
        <w:t>celebrating</w:t>
      </w:r>
      <w:r w:rsidRPr="00CB2DAD">
        <w:t xml:space="preserve"> the </w:t>
      </w:r>
      <w:r>
        <w:t>“Knicks in five” as the New York</w:t>
      </w:r>
      <w:r w:rsidRPr="00CB2DAD">
        <w:t xml:space="preserve"> </w:t>
      </w:r>
      <w:r>
        <w:t>Knicks win the 2026 NBA Championship</w:t>
      </w:r>
    </w:p>
    <w:p w14:paraId="1234C518" w14:textId="77777777" w:rsidR="00831C89" w:rsidRPr="00D6768D" w:rsidRDefault="00831C89" w:rsidP="00831C89">
      <w:pPr>
        <w:jc w:val="both"/>
      </w:pPr>
    </w:p>
    <w:p w14:paraId="0D79EEBB" w14:textId="77777777" w:rsidR="00831C89" w:rsidRDefault="00831C89" w:rsidP="00415FD8">
      <w:pPr>
        <w:autoSpaceDE w:val="0"/>
        <w:autoSpaceDN w:val="0"/>
        <w:adjustRightInd w:val="0"/>
        <w:jc w:val="both"/>
      </w:pPr>
      <w:r w:rsidRPr="002F2D5B">
        <w:t xml:space="preserve">By The </w:t>
      </w:r>
      <w:r>
        <w:t>Speaker</w:t>
      </w:r>
      <w:r w:rsidRPr="002F2D5B">
        <w:t xml:space="preserve"> </w:t>
      </w:r>
      <w:r>
        <w:t>(</w:t>
      </w:r>
      <w:r w:rsidRPr="002F2D5B">
        <w:t xml:space="preserve">Council Member </w:t>
      </w:r>
      <w:r>
        <w:t>Menin) and Council Members Maloney, Farías, Marte, Riley and Louis</w:t>
      </w:r>
    </w:p>
    <w:p w14:paraId="090C7320" w14:textId="77777777" w:rsidR="00415FD8" w:rsidRPr="002F2D5B" w:rsidRDefault="00415FD8" w:rsidP="00415FD8">
      <w:pPr>
        <w:autoSpaceDE w:val="0"/>
        <w:autoSpaceDN w:val="0"/>
        <w:adjustRightInd w:val="0"/>
        <w:jc w:val="both"/>
      </w:pPr>
    </w:p>
    <w:p w14:paraId="19C83A94" w14:textId="77777777" w:rsidR="00831C89" w:rsidRDefault="00831C89" w:rsidP="00831C89">
      <w:pPr>
        <w:spacing w:line="480" w:lineRule="auto"/>
        <w:ind w:firstLine="720"/>
        <w:jc w:val="both"/>
      </w:pPr>
      <w:r w:rsidRPr="002F2D5B">
        <w:t xml:space="preserve">Whereas, On </w:t>
      </w:r>
      <w:r>
        <w:t>June 13, 2026</w:t>
      </w:r>
      <w:r w:rsidRPr="002F2D5B">
        <w:t xml:space="preserve">, </w:t>
      </w:r>
      <w:r>
        <w:t xml:space="preserve">in San Antonio, </w:t>
      </w:r>
      <w:r w:rsidRPr="002F2D5B">
        <w:t>the New York Knickerbockers (</w:t>
      </w:r>
      <w:r>
        <w:t>“</w:t>
      </w:r>
      <w:r w:rsidRPr="002F2D5B">
        <w:t>the Knicks</w:t>
      </w:r>
      <w:r>
        <w:t>”</w:t>
      </w:r>
      <w:r w:rsidRPr="002F2D5B">
        <w:t xml:space="preserve">) </w:t>
      </w:r>
      <w:r>
        <w:t>came from behind to finish off</w:t>
      </w:r>
      <w:r w:rsidRPr="002F2D5B">
        <w:t xml:space="preserve"> the San Antonio Spurs</w:t>
      </w:r>
      <w:r>
        <w:t xml:space="preserve"> in Game 5 to win the National Basketball Association (NBA) Championship by a final score of</w:t>
      </w:r>
      <w:r w:rsidRPr="002F2D5B">
        <w:t xml:space="preserve"> </w:t>
      </w:r>
      <w:r>
        <w:t>94-90,</w:t>
      </w:r>
      <w:r w:rsidRPr="002F2D5B">
        <w:t xml:space="preserve"> </w:t>
      </w:r>
      <w:r>
        <w:t>making a dream come true for millions of New York City (NYC) fans, many of whom had spent a lifetime awaiting a Knicks’ championship title; and</w:t>
      </w:r>
    </w:p>
    <w:p w14:paraId="317BED8C" w14:textId="77777777" w:rsidR="00831C89" w:rsidRDefault="00831C89" w:rsidP="00831C89">
      <w:pPr>
        <w:spacing w:line="480" w:lineRule="auto"/>
        <w:ind w:firstLine="720"/>
        <w:jc w:val="both"/>
      </w:pPr>
      <w:r>
        <w:t>Whereas, In the days leading up to the June 13th victory, New Yorkers and Knicks fans across the country were chanting and posting “Knicks in five”; and</w:t>
      </w:r>
    </w:p>
    <w:p w14:paraId="7A54ED05" w14:textId="77777777" w:rsidR="00831C89" w:rsidRDefault="00831C89" w:rsidP="00831C89">
      <w:pPr>
        <w:spacing w:line="480" w:lineRule="auto"/>
        <w:ind w:firstLine="720"/>
        <w:jc w:val="both"/>
      </w:pPr>
      <w:r>
        <w:t>Whereas, This win marked the Knicks’ first championship since 1973 and their third NBA championship in team history; and</w:t>
      </w:r>
    </w:p>
    <w:p w14:paraId="2715DEDD" w14:textId="77777777" w:rsidR="00831C89" w:rsidRDefault="00831C89" w:rsidP="00831C89">
      <w:pPr>
        <w:spacing w:line="480" w:lineRule="auto"/>
        <w:ind w:firstLine="720"/>
        <w:jc w:val="both"/>
      </w:pPr>
      <w:r>
        <w:t>Whereas, The Knicks won all three games in San Antonio and set an NBA Finals record in Game 4 at Madison Square Garden when they picked themselves up from a 29-point deficit, culminating in a shot by team captain Jalen Brunson, tipped in by Ogugua “OG” Anunoby, a one-for-the-books play to win the game 107-106, with 1.2 seconds left on the clock; and</w:t>
      </w:r>
    </w:p>
    <w:p w14:paraId="0D139C7B" w14:textId="77777777" w:rsidR="00831C89" w:rsidRDefault="00831C89" w:rsidP="00831C89">
      <w:pPr>
        <w:spacing w:line="480" w:lineRule="auto"/>
        <w:ind w:firstLine="720"/>
        <w:jc w:val="both"/>
      </w:pPr>
      <w:r>
        <w:t>Whereas, Brunson was named the Finals Most Valuable Player (MVP), an honor that was clinched by his breathtaking performance in Game 5 when he scored 45 points, including 15 in the fourth quarter to help overcome a 10-point Spurs advantage, and which was awarded after Game 5 as his father, Rick, a former NBA player and a current Knicks assistant coach, looked on proudly; and</w:t>
      </w:r>
    </w:p>
    <w:p w14:paraId="4466C624" w14:textId="77777777" w:rsidR="00831C89" w:rsidRDefault="00831C89" w:rsidP="00831C89">
      <w:pPr>
        <w:spacing w:line="480" w:lineRule="auto"/>
        <w:ind w:firstLine="720"/>
        <w:jc w:val="both"/>
      </w:pPr>
      <w:r>
        <w:lastRenderedPageBreak/>
        <w:t>Whereas, Both Brunson and Anunoby earned lasting places in Knicks history for their relentless drive and often remarkable scoring in Games 4 and 5; and</w:t>
      </w:r>
    </w:p>
    <w:p w14:paraId="35CC3A68" w14:textId="77777777" w:rsidR="00831C89" w:rsidRDefault="00831C89" w:rsidP="00831C89">
      <w:pPr>
        <w:spacing w:line="480" w:lineRule="auto"/>
        <w:ind w:firstLine="720"/>
        <w:jc w:val="both"/>
      </w:pPr>
      <w:r>
        <w:t>Whereas, The series victory was a true team effort, with several outstanding performances across the Knicks’ roster, including by Karl-Anthony Towns, Josh Hart, Mitchell Robinson, Mikal Bridges, and hometown hero Jose Alvarado, the only born-and-bred New Yorker currently on the Knicks’ roster; and</w:t>
      </w:r>
    </w:p>
    <w:p w14:paraId="76E96DC3" w14:textId="77777777" w:rsidR="00831C89" w:rsidRDefault="00831C89" w:rsidP="00831C89">
      <w:pPr>
        <w:spacing w:line="480" w:lineRule="auto"/>
        <w:ind w:firstLine="720"/>
        <w:jc w:val="both"/>
      </w:pPr>
      <w:r>
        <w:t>Whereas, The Knicks were victorious despite the Spurs’ own impressive team of talented players, including NBA Defensive Player of the Year Victor Wembanyama and guard Stephon Castle, who hounded the Knicks at every turn quarter after quarter; and</w:t>
      </w:r>
    </w:p>
    <w:p w14:paraId="7424C4B4" w14:textId="77777777" w:rsidR="00831C89" w:rsidRDefault="00831C89" w:rsidP="00831C89">
      <w:pPr>
        <w:spacing w:line="480" w:lineRule="auto"/>
        <w:ind w:firstLine="720"/>
        <w:jc w:val="both"/>
      </w:pPr>
      <w:r>
        <w:t>Whereas, In his first year with the team, Knicks’ coach Mike Brown, having won four championship titles as an assistant coach with other teams, now joins only Red Holzman as a Knicks’ championship coach; and</w:t>
      </w:r>
    </w:p>
    <w:p w14:paraId="419B18C3" w14:textId="77777777" w:rsidR="00831C89" w:rsidRDefault="00831C89" w:rsidP="00831C89">
      <w:pPr>
        <w:spacing w:line="480" w:lineRule="auto"/>
        <w:ind w:firstLine="720"/>
        <w:jc w:val="both"/>
      </w:pPr>
      <w:r>
        <w:t>Whereas, After Game 5, Brown noted that “[t]</w:t>
      </w:r>
      <w:r w:rsidRPr="001B4519">
        <w:t>here are a couple of franchises that are pretty iconic just because of the history that they have, the location that they</w:t>
      </w:r>
      <w:r>
        <w:t>’</w:t>
      </w:r>
      <w:r w:rsidRPr="001B4519">
        <w:t>re in, sometimes even the building that they</w:t>
      </w:r>
      <w:r>
        <w:t>’</w:t>
      </w:r>
      <w:r w:rsidRPr="001B4519">
        <w:t>re in</w:t>
      </w:r>
      <w:r>
        <w:t>” and that “</w:t>
      </w:r>
      <w:r w:rsidRPr="001B4519">
        <w:t>New York is definitely one of the few that you could say</w:t>
      </w:r>
      <w:r>
        <w:t>” all three things about;</w:t>
      </w:r>
      <w:r w:rsidRPr="001B4519">
        <w:t xml:space="preserve"> </w:t>
      </w:r>
      <w:r>
        <w:t>and</w:t>
      </w:r>
      <w:r w:rsidRPr="001B4519">
        <w:t xml:space="preserve"> </w:t>
      </w:r>
    </w:p>
    <w:p w14:paraId="7611D5EA" w14:textId="77777777" w:rsidR="00831C89" w:rsidRDefault="00831C89" w:rsidP="00831C89">
      <w:pPr>
        <w:spacing w:line="480" w:lineRule="auto"/>
        <w:ind w:firstLine="720"/>
        <w:jc w:val="both"/>
      </w:pPr>
      <w:r>
        <w:t>Whereas, NYC fans could be seen everywhere in the five boroughs during the NBA Finals sporting the Knicks’ iconic blue and orange jerseys and team colors, which pay homage to the flag of the Dutch founders of New Amsterdam in the early 1600s and later to the NYC flag; and</w:t>
      </w:r>
    </w:p>
    <w:p w14:paraId="2548737C" w14:textId="77777777" w:rsidR="00831C89" w:rsidRDefault="00831C89" w:rsidP="00831C89">
      <w:pPr>
        <w:spacing w:line="480" w:lineRule="auto"/>
        <w:ind w:firstLine="720"/>
        <w:jc w:val="both"/>
      </w:pPr>
      <w:r>
        <w:t>Whereas, During the games, NYC fans came together to cheer for the Knicks by the thousands on giant screens at official watch parties from outside Madison Square Garden to Bryant Park to Central Park, but also at smaller community gatherings across the five boroughs in bodegas, local bars, pizzerias, laundromats, barbershops, and even one funeral parlor; and</w:t>
      </w:r>
    </w:p>
    <w:p w14:paraId="67833117" w14:textId="77777777" w:rsidR="00831C89" w:rsidRPr="00D6768D" w:rsidRDefault="00831C89" w:rsidP="00831C89">
      <w:pPr>
        <w:spacing w:line="480" w:lineRule="auto"/>
        <w:ind w:firstLine="720"/>
        <w:jc w:val="both"/>
      </w:pPr>
      <w:r w:rsidRPr="002F2D5B">
        <w:lastRenderedPageBreak/>
        <w:t xml:space="preserve">Whereas, </w:t>
      </w:r>
      <w:r>
        <w:t>NYC fans had one final chance to celebrate their newest heroes</w:t>
      </w:r>
      <w:r w:rsidRPr="002F2D5B">
        <w:t xml:space="preserve"> </w:t>
      </w:r>
      <w:r>
        <w:t>at a ticker-tape parade down the Canyon of Heroes to City Hall on June 18th, which was the first ticket-tape parade in Knicks’ history</w:t>
      </w:r>
      <w:r w:rsidRPr="002F2D5B">
        <w:t>; now, therefore, be it</w:t>
      </w:r>
    </w:p>
    <w:p w14:paraId="2EFF1F6A" w14:textId="77777777" w:rsidR="00831C89" w:rsidRPr="00D6768D" w:rsidRDefault="00831C89" w:rsidP="00831C89">
      <w:pPr>
        <w:spacing w:line="480" w:lineRule="auto"/>
        <w:jc w:val="both"/>
      </w:pPr>
      <w:r w:rsidRPr="00D6768D">
        <w:tab/>
        <w:t xml:space="preserve">Resolved, That the Council of the City of New York </w:t>
      </w:r>
      <w:r>
        <w:t>celebrates</w:t>
      </w:r>
      <w:r w:rsidRPr="00CB2DAD">
        <w:t xml:space="preserve"> the </w:t>
      </w:r>
      <w:r>
        <w:t>“Knicks in five” as the New York</w:t>
      </w:r>
      <w:r w:rsidRPr="00CB2DAD">
        <w:t xml:space="preserve"> </w:t>
      </w:r>
      <w:r>
        <w:t>Knicks win the 2026 NBA Championship</w:t>
      </w:r>
      <w:r w:rsidRPr="005B4CA2">
        <w:t>.</w:t>
      </w:r>
      <w:r w:rsidRPr="00882B7C">
        <w:t xml:space="preserve"> </w:t>
      </w:r>
    </w:p>
    <w:p w14:paraId="0C64FA1B" w14:textId="77777777" w:rsidR="00831C89" w:rsidRDefault="00831C89" w:rsidP="00831C89">
      <w:pPr>
        <w:jc w:val="both"/>
        <w:rPr>
          <w:sz w:val="18"/>
          <w:szCs w:val="18"/>
        </w:rPr>
      </w:pPr>
    </w:p>
    <w:p w14:paraId="18DB940F" w14:textId="77777777" w:rsidR="00831C89" w:rsidRPr="00177049" w:rsidRDefault="00831C89" w:rsidP="00831C89">
      <w:pPr>
        <w:jc w:val="both"/>
        <w:rPr>
          <w:sz w:val="18"/>
          <w:szCs w:val="18"/>
        </w:rPr>
      </w:pPr>
    </w:p>
    <w:p w14:paraId="3ACBCA68" w14:textId="77777777" w:rsidR="00831C89" w:rsidRDefault="00831C89" w:rsidP="00831C89">
      <w:pPr>
        <w:jc w:val="both"/>
        <w:rPr>
          <w:sz w:val="18"/>
          <w:szCs w:val="18"/>
        </w:rPr>
      </w:pPr>
      <w:r w:rsidRPr="00D6768D">
        <w:rPr>
          <w:sz w:val="18"/>
          <w:szCs w:val="18"/>
        </w:rPr>
        <w:t>LS #</w:t>
      </w:r>
      <w:r>
        <w:rPr>
          <w:sz w:val="18"/>
          <w:szCs w:val="18"/>
        </w:rPr>
        <w:t>24729</w:t>
      </w:r>
    </w:p>
    <w:p w14:paraId="3720D225" w14:textId="77777777" w:rsidR="00831C89" w:rsidRPr="00D6768D" w:rsidRDefault="00831C89" w:rsidP="00831C89">
      <w:pPr>
        <w:jc w:val="both"/>
        <w:rPr>
          <w:sz w:val="18"/>
          <w:szCs w:val="18"/>
        </w:rPr>
      </w:pPr>
      <w:r>
        <w:rPr>
          <w:sz w:val="18"/>
          <w:szCs w:val="18"/>
        </w:rPr>
        <w:t>6/17/26</w:t>
      </w:r>
    </w:p>
    <w:p w14:paraId="012AB188" w14:textId="77777777" w:rsidR="00831C89" w:rsidRPr="00D6768D" w:rsidRDefault="00831C89" w:rsidP="00831C89">
      <w:pPr>
        <w:jc w:val="both"/>
        <w:rPr>
          <w:sz w:val="18"/>
          <w:szCs w:val="18"/>
        </w:rPr>
      </w:pPr>
      <w:r w:rsidRPr="00D6768D">
        <w:rPr>
          <w:sz w:val="18"/>
          <w:szCs w:val="18"/>
        </w:rPr>
        <w:t>RHP</w:t>
      </w:r>
    </w:p>
    <w:p w14:paraId="5DE96AF2" w14:textId="77777777" w:rsidR="00831C89" w:rsidRDefault="00831C89" w:rsidP="00831C89">
      <w:pPr>
        <w:jc w:val="both"/>
        <w:rPr>
          <w:sz w:val="18"/>
          <w:szCs w:val="18"/>
        </w:rPr>
      </w:pPr>
    </w:p>
    <w:p w14:paraId="5EB8BD20" w14:textId="77777777" w:rsidR="00831C89" w:rsidRDefault="00831C89" w:rsidP="00831C89">
      <w:pPr>
        <w:jc w:val="both"/>
        <w:rPr>
          <w:sz w:val="18"/>
          <w:szCs w:val="18"/>
        </w:rPr>
      </w:pPr>
    </w:p>
    <w:p w14:paraId="703C598D" w14:textId="77777777" w:rsidR="00831C89" w:rsidRPr="00D6768D" w:rsidRDefault="00831C89" w:rsidP="00831C89">
      <w:pPr>
        <w:jc w:val="both"/>
        <w:rPr>
          <w:sz w:val="18"/>
          <w:szCs w:val="18"/>
        </w:rPr>
      </w:pPr>
    </w:p>
    <w:p w14:paraId="600FFE23" w14:textId="77777777" w:rsidR="00831C89" w:rsidRPr="000B4F41" w:rsidRDefault="00831C89" w:rsidP="00831C89">
      <w:pPr>
        <w:rPr>
          <w:rFonts w:eastAsia="Calibri"/>
        </w:rPr>
      </w:pPr>
    </w:p>
    <w:sectPr w:rsidR="00831C89" w:rsidRPr="000B4F41" w:rsidSect="00530776">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4C12C" w14:textId="77777777" w:rsidR="009C50DF" w:rsidRDefault="009C50DF" w:rsidP="003362F5">
      <w:r>
        <w:separator/>
      </w:r>
    </w:p>
  </w:endnote>
  <w:endnote w:type="continuationSeparator" w:id="0">
    <w:p w14:paraId="46A7234B" w14:textId="77777777" w:rsidR="009C50DF" w:rsidRDefault="009C50DF" w:rsidP="0033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21829"/>
      <w:docPartObj>
        <w:docPartGallery w:val="Page Numbers (Bottom of Page)"/>
        <w:docPartUnique/>
      </w:docPartObj>
    </w:sdtPr>
    <w:sdtEndPr>
      <w:rPr>
        <w:noProof/>
      </w:rPr>
    </w:sdtEndPr>
    <w:sdtContent>
      <w:p w14:paraId="517087E6" w14:textId="77777777" w:rsidR="003362F5" w:rsidRDefault="003362F5">
        <w:pPr>
          <w:pStyle w:val="Footer"/>
          <w:jc w:val="center"/>
        </w:pPr>
        <w:r>
          <w:fldChar w:fldCharType="begin"/>
        </w:r>
        <w:r>
          <w:instrText xml:space="preserve"> PAGE   \* MERGEFORMAT </w:instrText>
        </w:r>
        <w:r>
          <w:fldChar w:fldCharType="separate"/>
        </w:r>
        <w:r w:rsidR="000B7482">
          <w:rPr>
            <w:noProof/>
          </w:rPr>
          <w:t>10</w:t>
        </w:r>
        <w:r>
          <w:rPr>
            <w:noProof/>
          </w:rPr>
          <w:fldChar w:fldCharType="end"/>
        </w:r>
      </w:p>
    </w:sdtContent>
  </w:sdt>
  <w:p w14:paraId="651A7678" w14:textId="77777777" w:rsidR="003362F5" w:rsidRDefault="00336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4EFD1" w14:textId="77777777" w:rsidR="009C50DF" w:rsidRDefault="009C50DF" w:rsidP="003362F5">
      <w:r>
        <w:separator/>
      </w:r>
    </w:p>
  </w:footnote>
  <w:footnote w:type="continuationSeparator" w:id="0">
    <w:p w14:paraId="766E1996" w14:textId="77777777" w:rsidR="009C50DF" w:rsidRDefault="009C50DF" w:rsidP="003362F5">
      <w:r>
        <w:continuationSeparator/>
      </w:r>
    </w:p>
  </w:footnote>
  <w:footnote w:id="1">
    <w:p w14:paraId="5410C62D" w14:textId="55DDA64D" w:rsidR="00305DA6" w:rsidRDefault="003002F0">
      <w:pPr>
        <w:pStyle w:val="FootnoteText"/>
      </w:pPr>
      <w:r>
        <w:rPr>
          <w:rStyle w:val="FootnoteReference"/>
        </w:rPr>
        <w:footnoteRef/>
      </w:r>
      <w:r>
        <w:t xml:space="preserve"> </w:t>
      </w:r>
      <w:r w:rsidR="00305DA6">
        <w:t xml:space="preserve">Scott Bomboy, “On this day, the Declaration of Independence is officially signed,” National Constitution Center (August 2, 2023), available at </w:t>
      </w:r>
      <w:hyperlink r:id="rId1" w:history="1">
        <w:r w:rsidR="00305DA6" w:rsidRPr="003839AE">
          <w:rPr>
            <w:rStyle w:val="Hyperlink"/>
          </w:rPr>
          <w:t>https://constitutioncenter.org/blog/on-this-day-the-declaration-of-independence-is-officially-signed</w:t>
        </w:r>
      </w:hyperlink>
      <w:r w:rsidR="00305DA6">
        <w:t xml:space="preserve"> </w:t>
      </w:r>
      <w:r w:rsidR="00305DA6" w:rsidRPr="00A16C35">
        <w:t xml:space="preserve">(last visited </w:t>
      </w:r>
      <w:r w:rsidR="00305DA6">
        <w:t>June 11</w:t>
      </w:r>
      <w:r w:rsidR="00305DA6" w:rsidRPr="00A16C35">
        <w:t>, 2026).</w:t>
      </w:r>
    </w:p>
  </w:footnote>
  <w:footnote w:id="2">
    <w:p w14:paraId="372714CF" w14:textId="6F021D14" w:rsidR="00E97463" w:rsidRDefault="00E97463">
      <w:pPr>
        <w:pStyle w:val="FootnoteText"/>
      </w:pPr>
      <w:r>
        <w:rPr>
          <w:rStyle w:val="FootnoteReference"/>
        </w:rPr>
        <w:footnoteRef/>
      </w:r>
      <w:r>
        <w:t xml:space="preserve"> </w:t>
      </w:r>
      <w:r w:rsidRPr="00305DA6">
        <w:rPr>
          <w:i/>
          <w:iCs/>
        </w:rPr>
        <w:t>Id</w:t>
      </w:r>
      <w:r>
        <w:t>.</w:t>
      </w:r>
    </w:p>
  </w:footnote>
  <w:footnote w:id="3">
    <w:p w14:paraId="622466EF" w14:textId="1D61A1E2" w:rsidR="00B43E2B" w:rsidRDefault="00B43E2B">
      <w:pPr>
        <w:pStyle w:val="FootnoteText"/>
      </w:pPr>
      <w:r>
        <w:rPr>
          <w:rStyle w:val="FootnoteReference"/>
        </w:rPr>
        <w:footnoteRef/>
      </w:r>
      <w:r>
        <w:t xml:space="preserve"> </w:t>
      </w:r>
      <w:r w:rsidR="00305DA6" w:rsidRPr="00305DA6">
        <w:rPr>
          <w:i/>
          <w:iCs/>
        </w:rPr>
        <w:t>Id</w:t>
      </w:r>
      <w:r w:rsidR="00305DA6">
        <w:t>.</w:t>
      </w:r>
    </w:p>
  </w:footnote>
  <w:footnote w:id="4">
    <w:p w14:paraId="2BF5C0A9" w14:textId="4DA82D82" w:rsidR="00F4791F" w:rsidRDefault="00F4791F">
      <w:pPr>
        <w:pStyle w:val="FootnoteText"/>
      </w:pPr>
      <w:r>
        <w:rPr>
          <w:rStyle w:val="FootnoteReference"/>
        </w:rPr>
        <w:footnoteRef/>
      </w:r>
      <w:r>
        <w:t xml:space="preserve"> </w:t>
      </w:r>
      <w:r w:rsidR="00484E85">
        <w:t xml:space="preserve">“Declaring Independence: Drafting the Documents,” </w:t>
      </w:r>
      <w:r>
        <w:t>Library of Congress</w:t>
      </w:r>
      <w:r w:rsidR="00484E85">
        <w:t>, a</w:t>
      </w:r>
      <w:r>
        <w:t xml:space="preserve">vailable at </w:t>
      </w:r>
      <w:hyperlink r:id="rId2" w:history="1">
        <w:r w:rsidRPr="00EC511F">
          <w:rPr>
            <w:rStyle w:val="Hyperlink"/>
          </w:rPr>
          <w:t>https://www.loc.gov/exhibits/declara/rcwltr.html</w:t>
        </w:r>
      </w:hyperlink>
      <w:r>
        <w:t xml:space="preserve"> </w:t>
      </w:r>
      <w:r w:rsidRPr="00A16C35">
        <w:t xml:space="preserve">(last visited </w:t>
      </w:r>
      <w:r>
        <w:t>June 26</w:t>
      </w:r>
      <w:r w:rsidRPr="00A16C35">
        <w:t>, 2026)</w:t>
      </w:r>
      <w:r>
        <w:t>.</w:t>
      </w:r>
    </w:p>
  </w:footnote>
  <w:footnote w:id="5">
    <w:p w14:paraId="03715AE7" w14:textId="7E34044E" w:rsidR="00B43E2B" w:rsidRDefault="00B43E2B">
      <w:pPr>
        <w:pStyle w:val="FootnoteText"/>
      </w:pPr>
      <w:r>
        <w:rPr>
          <w:rStyle w:val="FootnoteReference"/>
        </w:rPr>
        <w:footnoteRef/>
      </w:r>
      <w:r>
        <w:t xml:space="preserve"> New York State Senate, Senate Bill S.4410C, available at </w:t>
      </w:r>
      <w:hyperlink r:id="rId3" w:history="1">
        <w:r w:rsidRPr="003839AE">
          <w:rPr>
            <w:rStyle w:val="Hyperlink"/>
          </w:rPr>
          <w:t>https://www.nysenate.gov/legislation/bills/2021/S4410</w:t>
        </w:r>
      </w:hyperlink>
      <w:r w:rsidR="002375F9">
        <w:t xml:space="preserve"> </w:t>
      </w:r>
      <w:r w:rsidR="002375F9" w:rsidRPr="00A16C35">
        <w:t xml:space="preserve">(last visited </w:t>
      </w:r>
      <w:r w:rsidR="002375F9">
        <w:t>June 11</w:t>
      </w:r>
      <w:r w:rsidR="002375F9" w:rsidRPr="00A16C35">
        <w:t>, 2026).</w:t>
      </w:r>
    </w:p>
  </w:footnote>
  <w:footnote w:id="6">
    <w:p w14:paraId="47B62399" w14:textId="5B978A1F" w:rsidR="006E09CE" w:rsidRDefault="006E09CE">
      <w:pPr>
        <w:pStyle w:val="FootnoteText"/>
      </w:pPr>
      <w:r>
        <w:rPr>
          <w:rStyle w:val="FootnoteReference"/>
        </w:rPr>
        <w:footnoteRef/>
      </w:r>
      <w:r>
        <w:t xml:space="preserve"> </w:t>
      </w:r>
      <w:r w:rsidR="005D52C8">
        <w:t xml:space="preserve">Scott Bomboy, “When is the real Independence Day: July 2 or July 4?” National Constitution Center (July 2, 2024), available at </w:t>
      </w:r>
      <w:hyperlink r:id="rId4" w:history="1">
        <w:r w:rsidR="005D52C8" w:rsidRPr="003839AE">
          <w:rPr>
            <w:rStyle w:val="Hyperlink"/>
          </w:rPr>
          <w:t>https://constitutioncenter.org/blog/when-is-the-real-independence-day-july-2-or-july-4</w:t>
        </w:r>
      </w:hyperlink>
      <w:r w:rsidR="005D52C8">
        <w:t xml:space="preserve"> </w:t>
      </w:r>
      <w:r w:rsidR="005D52C8" w:rsidRPr="00A16C35">
        <w:t xml:space="preserve">(last visited </w:t>
      </w:r>
      <w:r w:rsidR="005D52C8">
        <w:t>June 11</w:t>
      </w:r>
      <w:r w:rsidR="005D52C8" w:rsidRPr="00A16C35">
        <w:t>, 2026).</w:t>
      </w:r>
    </w:p>
  </w:footnote>
  <w:footnote w:id="7">
    <w:p w14:paraId="55CE9202" w14:textId="7AA6E2AD" w:rsidR="005D52C8" w:rsidRDefault="006E09CE">
      <w:pPr>
        <w:pStyle w:val="FootnoteText"/>
      </w:pPr>
      <w:r>
        <w:rPr>
          <w:rStyle w:val="FootnoteReference"/>
        </w:rPr>
        <w:footnoteRef/>
      </w:r>
      <w:r>
        <w:t xml:space="preserve"> </w:t>
      </w:r>
      <w:r w:rsidR="005D52C8" w:rsidRPr="005D52C8">
        <w:rPr>
          <w:i/>
          <w:iCs/>
        </w:rPr>
        <w:t>Id</w:t>
      </w:r>
      <w:r w:rsidR="005D52C8">
        <w:t>.</w:t>
      </w:r>
    </w:p>
  </w:footnote>
  <w:footnote w:id="8">
    <w:p w14:paraId="3A985B7C" w14:textId="4C7F6D9E" w:rsidR="006E09CE" w:rsidRDefault="006E09CE">
      <w:pPr>
        <w:pStyle w:val="FootnoteText"/>
      </w:pPr>
      <w:r>
        <w:rPr>
          <w:rStyle w:val="FootnoteReference"/>
        </w:rPr>
        <w:footnoteRef/>
      </w:r>
      <w:r>
        <w:t xml:space="preserve"> Scott Bomboy, </w:t>
      </w:r>
      <w:r w:rsidR="005D52C8">
        <w:t xml:space="preserve">“On this day, the Declaration of Independence is officially signed,” </w:t>
      </w:r>
      <w:r w:rsidRPr="006E09CE">
        <w:rPr>
          <w:i/>
          <w:iCs/>
        </w:rPr>
        <w:t>supra</w:t>
      </w:r>
      <w:r>
        <w:t>.</w:t>
      </w:r>
    </w:p>
  </w:footnote>
  <w:footnote w:id="9">
    <w:p w14:paraId="5BE23EF2" w14:textId="77777777" w:rsidR="00D609C3" w:rsidRDefault="00D609C3" w:rsidP="00D609C3">
      <w:pPr>
        <w:pStyle w:val="FootnoteText"/>
      </w:pPr>
      <w:r>
        <w:rPr>
          <w:rStyle w:val="FootnoteReference"/>
        </w:rPr>
        <w:footnoteRef/>
      </w:r>
      <w:r>
        <w:t xml:space="preserve"> N.Y. Educ. Law §801</w:t>
      </w:r>
    </w:p>
  </w:footnote>
  <w:footnote w:id="10">
    <w:p w14:paraId="1195B703" w14:textId="78D335A1" w:rsidR="00D609C3" w:rsidRDefault="00D609C3" w:rsidP="00D609C3">
      <w:pPr>
        <w:pStyle w:val="FootnoteText"/>
      </w:pPr>
      <w:r>
        <w:rPr>
          <w:rStyle w:val="FootnoteReference"/>
        </w:rPr>
        <w:footnoteRef/>
      </w:r>
      <w:r>
        <w:t xml:space="preserve"> EdTrust, “Advancing Black History in Education: Bright Spots from New York State,” (Feb. 19, 2025), </w:t>
      </w:r>
      <w:r w:rsidRPr="001C4BE5">
        <w:t>available at</w:t>
      </w:r>
      <w:r>
        <w:t xml:space="preserve"> </w:t>
      </w:r>
      <w:hyperlink r:id="rId5" w:history="1">
        <w:r w:rsidRPr="00D43D72">
          <w:rPr>
            <w:rStyle w:val="Hyperlink"/>
          </w:rPr>
          <w:t>https://newyork.edtrust.org/advancing-black-history-in-education-bright-spots-from-new-york-state-2/</w:t>
        </w:r>
      </w:hyperlink>
      <w:r>
        <w:t xml:space="preserve"> (last visited Jun</w:t>
      </w:r>
      <w:r w:rsidR="001C4BE5">
        <w:t>e</w:t>
      </w:r>
      <w:r>
        <w:t xml:space="preserve"> 12, 2026). </w:t>
      </w:r>
    </w:p>
  </w:footnote>
  <w:footnote w:id="11">
    <w:p w14:paraId="379AB38D" w14:textId="4F542C53" w:rsidR="00D609C3" w:rsidRDefault="00D609C3" w:rsidP="00D609C3">
      <w:pPr>
        <w:pStyle w:val="FootnoteText"/>
      </w:pPr>
      <w:r>
        <w:rPr>
          <w:rStyle w:val="FootnoteReference"/>
        </w:rPr>
        <w:footnoteRef/>
      </w:r>
      <w:r>
        <w:t xml:space="preserve"> Thurgood Marshall Institute LDF, “</w:t>
      </w:r>
      <w:r w:rsidRPr="00B30F82">
        <w:t>Black Educators as Essential Workers for Educational Equity: TMI Report</w:t>
      </w:r>
      <w:r>
        <w:t xml:space="preserve">,” (Mar. 2025), available at </w:t>
      </w:r>
      <w:hyperlink r:id="rId6" w:history="1">
        <w:r w:rsidRPr="00D43D72">
          <w:rPr>
            <w:rStyle w:val="Hyperlink"/>
          </w:rPr>
          <w:t>https://tminstituteldf.org/black-educators-as-essential-workers-for-educational-equity/</w:t>
        </w:r>
      </w:hyperlink>
      <w:r>
        <w:t xml:space="preserve"> (last visited Jun</w:t>
      </w:r>
      <w:r w:rsidR="001C4BE5">
        <w:t>e</w:t>
      </w:r>
      <w:r>
        <w:t xml:space="preserve"> 12, 2026). </w:t>
      </w:r>
    </w:p>
  </w:footnote>
  <w:footnote w:id="12">
    <w:p w14:paraId="44E6EA4F" w14:textId="78B37172" w:rsidR="00D609C3" w:rsidRDefault="00D609C3" w:rsidP="00D609C3">
      <w:pPr>
        <w:pStyle w:val="FootnoteText"/>
      </w:pPr>
      <w:r>
        <w:rPr>
          <w:rStyle w:val="FootnoteReference"/>
        </w:rPr>
        <w:footnoteRef/>
      </w:r>
      <w:r>
        <w:t xml:space="preserve"> Office of NYS Governor Kathy Hochul, “</w:t>
      </w:r>
      <w:r w:rsidRPr="00B30F82">
        <w:t>Governor Hochul Signs Legislation to Assess Asian American, Native Hawaiian, and Pacific Islander History Education and Establish Advisory Committee to Support AANHPI Content in Schools</w:t>
      </w:r>
      <w:r>
        <w:t xml:space="preserve">,” (Dec. 16, 2025), available at </w:t>
      </w:r>
      <w:hyperlink r:id="rId7" w:history="1">
        <w:r w:rsidRPr="00D43D72">
          <w:rPr>
            <w:rStyle w:val="Hyperlink"/>
          </w:rPr>
          <w:t>https://www.governor.ny.gov/news/governor-hochul-signs-legislation-assess-asian-american-native-hawaiian-and-pacific-islander</w:t>
        </w:r>
      </w:hyperlink>
      <w:r>
        <w:t xml:space="preserve"> (last visited Jun</w:t>
      </w:r>
      <w:r w:rsidR="001C4BE5">
        <w:t>e</w:t>
      </w:r>
      <w:r>
        <w:t xml:space="preserve"> 12, 2026). </w:t>
      </w:r>
    </w:p>
  </w:footnote>
  <w:footnote w:id="13">
    <w:p w14:paraId="69B7BA7A" w14:textId="77777777" w:rsidR="00D609C3" w:rsidRDefault="00D609C3" w:rsidP="00D609C3">
      <w:pPr>
        <w:pStyle w:val="FootnoteText"/>
      </w:pPr>
      <w:r>
        <w:rPr>
          <w:rStyle w:val="FootnoteReference"/>
        </w:rPr>
        <w:footnoteRef/>
      </w:r>
      <w:r>
        <w:t xml:space="preserve"> N.Y.C. Charter §3403</w:t>
      </w:r>
    </w:p>
  </w:footnote>
  <w:footnote w:id="14">
    <w:p w14:paraId="4879DC19" w14:textId="7EC0B403" w:rsidR="00D609C3" w:rsidRDefault="00D609C3" w:rsidP="00D609C3">
      <w:pPr>
        <w:pStyle w:val="FootnoteText"/>
      </w:pPr>
      <w:r>
        <w:rPr>
          <w:rStyle w:val="FootnoteReference"/>
        </w:rPr>
        <w:footnoteRef/>
      </w:r>
      <w:r>
        <w:t xml:space="preserve"> The White House, “Freedom 250,” (n.d.), </w:t>
      </w:r>
      <w:r w:rsidRPr="001C4BE5">
        <w:t>available at</w:t>
      </w:r>
      <w:r>
        <w:t xml:space="preserve"> </w:t>
      </w:r>
      <w:hyperlink r:id="rId8" w:history="1">
        <w:r w:rsidRPr="00D43D72">
          <w:rPr>
            <w:rStyle w:val="Hyperlink"/>
          </w:rPr>
          <w:t>https://www.whitehouse.gov/freedom250/</w:t>
        </w:r>
      </w:hyperlink>
      <w:r>
        <w:t xml:space="preserve"> (last visited Jun</w:t>
      </w:r>
      <w:r w:rsidR="001C4BE5">
        <w:t>e</w:t>
      </w:r>
      <w:r>
        <w:t xml:space="preserve"> 12, 2026). </w:t>
      </w:r>
    </w:p>
  </w:footnote>
  <w:footnote w:id="15">
    <w:p w14:paraId="05FD75A4" w14:textId="7B780E05" w:rsidR="00D609C3" w:rsidRDefault="00D609C3" w:rsidP="00D609C3">
      <w:pPr>
        <w:pStyle w:val="FootnoteText"/>
      </w:pPr>
      <w:r>
        <w:rPr>
          <w:rStyle w:val="FootnoteReference"/>
        </w:rPr>
        <w:footnoteRef/>
      </w:r>
      <w:r>
        <w:t xml:space="preserve"> ASALH, “About Black History Month,” (n.d.), </w:t>
      </w:r>
      <w:r w:rsidRPr="001C4BE5">
        <w:t>available at</w:t>
      </w:r>
      <w:r>
        <w:t xml:space="preserve"> </w:t>
      </w:r>
      <w:hyperlink r:id="rId9" w:history="1">
        <w:r w:rsidRPr="00D43D72">
          <w:rPr>
            <w:rStyle w:val="Hyperlink"/>
          </w:rPr>
          <w:t>https://asalh.org/about-us/about-black-history-month/</w:t>
        </w:r>
      </w:hyperlink>
      <w:r>
        <w:t xml:space="preserve"> (last visited Jun</w:t>
      </w:r>
      <w:r w:rsidR="001C4BE5">
        <w:t>e</w:t>
      </w:r>
      <w:r>
        <w:t xml:space="preserve"> 12, 2026). </w:t>
      </w:r>
    </w:p>
  </w:footnote>
  <w:footnote w:id="16">
    <w:p w14:paraId="6E3B9568" w14:textId="549A47EF" w:rsidR="005E1D5B" w:rsidRDefault="005E1D5B">
      <w:pPr>
        <w:pStyle w:val="FootnoteText"/>
      </w:pPr>
      <w:r>
        <w:rPr>
          <w:rStyle w:val="FootnoteReference"/>
        </w:rPr>
        <w:footnoteRef/>
      </w:r>
      <w:r>
        <w:t xml:space="preserve"> “First Capital of the Nation,” New York State official website, available at </w:t>
      </w:r>
      <w:hyperlink r:id="rId10" w:history="1">
        <w:r w:rsidRPr="00EC511F">
          <w:rPr>
            <w:rStyle w:val="Hyperlink"/>
          </w:rPr>
          <w:t>https://empirestateplaza.ny.gov/first-capital-nation</w:t>
        </w:r>
      </w:hyperlink>
      <w:r>
        <w:t xml:space="preserve"> </w:t>
      </w:r>
      <w:r w:rsidRPr="00A16C35">
        <w:t xml:space="preserve">(last visited </w:t>
      </w:r>
      <w:r>
        <w:t>June 26</w:t>
      </w:r>
      <w:r w:rsidRPr="00A16C35">
        <w:t>, 2026).</w:t>
      </w:r>
    </w:p>
  </w:footnote>
  <w:footnote w:id="17">
    <w:p w14:paraId="42BF09B6" w14:textId="77777777" w:rsidR="002A146D" w:rsidRDefault="002A146D" w:rsidP="002A146D">
      <w:pPr>
        <w:pStyle w:val="FootnoteText"/>
      </w:pPr>
      <w:r>
        <w:rPr>
          <w:rStyle w:val="FootnoteReference"/>
        </w:rPr>
        <w:footnoteRef/>
      </w:r>
      <w:r>
        <w:t xml:space="preserve"> “The Early Rebellion in New York,” Fort Stanwix National Monument New York website, available at </w:t>
      </w:r>
      <w:hyperlink r:id="rId11" w:history="1">
        <w:r w:rsidRPr="00AF4CAD">
          <w:rPr>
            <w:rStyle w:val="Hyperlink"/>
          </w:rPr>
          <w:t>https://www.nps.gov/fost/blogs/the-early-rebellion-in-new-york.htm</w:t>
        </w:r>
      </w:hyperlink>
      <w:r>
        <w:t xml:space="preserve"> </w:t>
      </w:r>
      <w:r w:rsidRPr="00A16C35">
        <w:t xml:space="preserve">(last visited </w:t>
      </w:r>
      <w:r>
        <w:t>June 12</w:t>
      </w:r>
      <w:r w:rsidRPr="00A16C35">
        <w:t>, 2026).</w:t>
      </w:r>
    </w:p>
  </w:footnote>
  <w:footnote w:id="18">
    <w:p w14:paraId="35E45958" w14:textId="77777777" w:rsidR="002A146D" w:rsidRDefault="002A146D" w:rsidP="002A146D">
      <w:pPr>
        <w:pStyle w:val="FootnoteText"/>
      </w:pPr>
      <w:r>
        <w:rPr>
          <w:rStyle w:val="FootnoteReference"/>
        </w:rPr>
        <w:footnoteRef/>
      </w:r>
      <w:r>
        <w:t xml:space="preserve"> </w:t>
      </w:r>
      <w:r w:rsidRPr="00244804">
        <w:rPr>
          <w:i/>
          <w:iCs/>
        </w:rPr>
        <w:t>Id</w:t>
      </w:r>
      <w:r>
        <w:t>.</w:t>
      </w:r>
    </w:p>
  </w:footnote>
  <w:footnote w:id="19">
    <w:p w14:paraId="144450B9" w14:textId="77777777" w:rsidR="002A146D" w:rsidRDefault="002A146D" w:rsidP="002A146D">
      <w:pPr>
        <w:pStyle w:val="FootnoteText"/>
      </w:pPr>
      <w:r>
        <w:rPr>
          <w:rStyle w:val="FootnoteReference"/>
        </w:rPr>
        <w:footnoteRef/>
      </w:r>
      <w:r>
        <w:t xml:space="preserve"> “Summer of 1776,” Fraunces Tavern Museum website, available at </w:t>
      </w:r>
      <w:hyperlink r:id="rId12" w:history="1">
        <w:r w:rsidRPr="00AF4CAD">
          <w:rPr>
            <w:rStyle w:val="Hyperlink"/>
          </w:rPr>
          <w:t>https://www.frauncestavernmuseum.org/summer-of-76</w:t>
        </w:r>
      </w:hyperlink>
      <w:r>
        <w:t xml:space="preserve"> </w:t>
      </w:r>
      <w:r w:rsidRPr="00A16C35">
        <w:t xml:space="preserve">(last visited </w:t>
      </w:r>
      <w:r>
        <w:t>June 12</w:t>
      </w:r>
      <w:r w:rsidRPr="00A16C35">
        <w:t>, 2026).</w:t>
      </w:r>
    </w:p>
  </w:footnote>
  <w:footnote w:id="20">
    <w:p w14:paraId="1BD99530" w14:textId="77777777" w:rsidR="002A146D" w:rsidRDefault="002A146D" w:rsidP="002A146D">
      <w:pPr>
        <w:pStyle w:val="FootnoteText"/>
      </w:pPr>
      <w:r>
        <w:rPr>
          <w:rStyle w:val="FootnoteReference"/>
        </w:rPr>
        <w:footnoteRef/>
      </w:r>
      <w:r>
        <w:t xml:space="preserve"> “Declaring America: 1776 and Beyond,” </w:t>
      </w:r>
      <w:r w:rsidRPr="00244804">
        <w:rPr>
          <w:i/>
          <w:iCs/>
        </w:rPr>
        <w:t>supra</w:t>
      </w:r>
      <w:r>
        <w:t>.</w:t>
      </w:r>
    </w:p>
  </w:footnote>
  <w:footnote w:id="21">
    <w:p w14:paraId="053D0CF6" w14:textId="77777777" w:rsidR="002A146D" w:rsidRDefault="002A146D" w:rsidP="002A146D">
      <w:pPr>
        <w:pStyle w:val="FootnoteText"/>
      </w:pPr>
      <w:r>
        <w:rPr>
          <w:rStyle w:val="FootnoteReference"/>
        </w:rPr>
        <w:footnoteRef/>
      </w:r>
      <w:r>
        <w:t xml:space="preserve"> “Summer of 1776,” </w:t>
      </w:r>
      <w:r w:rsidRPr="00D609C3">
        <w:rPr>
          <w:i/>
          <w:iCs/>
        </w:rPr>
        <w:t>supra</w:t>
      </w:r>
      <w:r>
        <w:t>.</w:t>
      </w:r>
    </w:p>
  </w:footnote>
  <w:footnote w:id="22">
    <w:p w14:paraId="1226E787" w14:textId="77777777" w:rsidR="002A146D" w:rsidRDefault="002A146D" w:rsidP="002A146D">
      <w:pPr>
        <w:pStyle w:val="FootnoteText"/>
      </w:pPr>
      <w:r>
        <w:rPr>
          <w:rStyle w:val="FootnoteReference"/>
        </w:rPr>
        <w:footnoteRef/>
      </w:r>
      <w:r>
        <w:t xml:space="preserve"> “British Occupation of New York City,” George Washington’s Mount Vernon website, available at </w:t>
      </w:r>
      <w:hyperlink r:id="rId13" w:history="1">
        <w:r w:rsidRPr="00AF4CAD">
          <w:rPr>
            <w:rStyle w:val="Hyperlink"/>
          </w:rPr>
          <w:t>https://www.mountvernon.org/library/digitalhistory/digital-encyclopedia/article/british-occupation-of-new-york-city</w:t>
        </w:r>
      </w:hyperlink>
      <w:r>
        <w:t xml:space="preserve"> </w:t>
      </w:r>
      <w:r w:rsidRPr="00A16C35">
        <w:t xml:space="preserve">(last visited </w:t>
      </w:r>
      <w:r>
        <w:t>June 12</w:t>
      </w:r>
      <w:r w:rsidRPr="00A16C35">
        <w:t>, 2026).</w:t>
      </w:r>
    </w:p>
  </w:footnote>
  <w:footnote w:id="23">
    <w:p w14:paraId="79075897" w14:textId="6E2CC5B1" w:rsidR="004A55F9" w:rsidRDefault="0090054D">
      <w:pPr>
        <w:pStyle w:val="FootnoteText"/>
      </w:pPr>
      <w:r>
        <w:rPr>
          <w:rStyle w:val="FootnoteReference"/>
        </w:rPr>
        <w:footnoteRef/>
      </w:r>
      <w:r>
        <w:t xml:space="preserve"> </w:t>
      </w:r>
      <w:r w:rsidR="004A55F9">
        <w:t xml:space="preserve">“Declaring America: 1776 and Beyond,” </w:t>
      </w:r>
      <w:r w:rsidR="00967F71">
        <w:t xml:space="preserve">The </w:t>
      </w:r>
      <w:r w:rsidR="004A55F9">
        <w:t>New York Public Library</w:t>
      </w:r>
      <w:r w:rsidR="00967F71">
        <w:t xml:space="preserve"> website</w:t>
      </w:r>
      <w:r w:rsidR="004A55F9">
        <w:t xml:space="preserve">, available at </w:t>
      </w:r>
      <w:hyperlink r:id="rId14" w:history="1">
        <w:r w:rsidR="004A55F9" w:rsidRPr="00AF4CAD">
          <w:rPr>
            <w:rStyle w:val="Hyperlink"/>
          </w:rPr>
          <w:t>https://www.nypl.org/events/exhibitions/declaring-america-1776-beyond</w:t>
        </w:r>
      </w:hyperlink>
      <w:r w:rsidR="004A55F9">
        <w:t xml:space="preserve"> </w:t>
      </w:r>
      <w:r w:rsidR="004A55F9" w:rsidRPr="00A16C35">
        <w:t xml:space="preserve">(last visited </w:t>
      </w:r>
      <w:r w:rsidR="004A55F9">
        <w:t>June 12</w:t>
      </w:r>
      <w:r w:rsidR="004A55F9" w:rsidRPr="00A16C35">
        <w:t>, 2026).</w:t>
      </w:r>
    </w:p>
  </w:footnote>
  <w:footnote w:id="24">
    <w:p w14:paraId="7C3CEA8F" w14:textId="26536132" w:rsidR="00967F71" w:rsidRDefault="0090054D">
      <w:pPr>
        <w:pStyle w:val="FootnoteText"/>
      </w:pPr>
      <w:r>
        <w:rPr>
          <w:rStyle w:val="FootnoteReference"/>
        </w:rPr>
        <w:footnoteRef/>
      </w:r>
      <w:r>
        <w:t xml:space="preserve"> </w:t>
      </w:r>
      <w:r w:rsidR="00967F71">
        <w:t xml:space="preserve">“Revolutionary City: The Road to Revolution,” The New York Public Library website, available at </w:t>
      </w:r>
      <w:hyperlink r:id="rId15" w:history="1">
        <w:r w:rsidR="00967F71" w:rsidRPr="00AF4CAD">
          <w:rPr>
            <w:rStyle w:val="Hyperlink"/>
          </w:rPr>
          <w:t>https://www.nypl.org/events/exhibitions/galleries/revolutionary-city-road-revolution</w:t>
        </w:r>
      </w:hyperlink>
      <w:r w:rsidR="00967F71">
        <w:t xml:space="preserve"> </w:t>
      </w:r>
      <w:r w:rsidR="00967F71" w:rsidRPr="00A16C35">
        <w:t xml:space="preserve">(last visited </w:t>
      </w:r>
      <w:r w:rsidR="00967F71">
        <w:t>June 12</w:t>
      </w:r>
      <w:r w:rsidR="00967F71" w:rsidRPr="00A16C35">
        <w:t>, 2026).</w:t>
      </w:r>
    </w:p>
  </w:footnote>
  <w:footnote w:id="25">
    <w:p w14:paraId="1E0EE3A4" w14:textId="52E97D52" w:rsidR="00967F71" w:rsidRDefault="0090054D">
      <w:pPr>
        <w:pStyle w:val="FootnoteText"/>
      </w:pPr>
      <w:r>
        <w:rPr>
          <w:rStyle w:val="FootnoteReference"/>
        </w:rPr>
        <w:footnoteRef/>
      </w:r>
      <w:r>
        <w:t xml:space="preserve"> </w:t>
      </w:r>
      <w:r w:rsidR="00967F71">
        <w:t xml:space="preserve">“Save the Date to Connect with History: Special Display of the Library’s Manuscript Copy of the Declaration of Independence,” The New York Public Library website, available at </w:t>
      </w:r>
      <w:hyperlink r:id="rId16" w:history="1">
        <w:r w:rsidR="00967F71" w:rsidRPr="00AF4CAD">
          <w:rPr>
            <w:rStyle w:val="Hyperlink"/>
          </w:rPr>
          <w:t>www.nypl.org/blog/2025/08/22/special-display-manuscript-copy-declaration-independence</w:t>
        </w:r>
      </w:hyperlink>
      <w:r w:rsidR="00967F71">
        <w:t xml:space="preserve"> </w:t>
      </w:r>
      <w:r w:rsidR="00967F71" w:rsidRPr="00A16C35">
        <w:t xml:space="preserve">(last visited </w:t>
      </w:r>
      <w:r w:rsidR="00967F71">
        <w:t>June 12</w:t>
      </w:r>
      <w:r w:rsidR="00967F71" w:rsidRPr="00A16C35">
        <w:t>, 2026).</w:t>
      </w:r>
    </w:p>
  </w:footnote>
  <w:footnote w:id="26">
    <w:p w14:paraId="10EA3E1B" w14:textId="6ABA771B" w:rsidR="0090054D" w:rsidRDefault="0090054D">
      <w:pPr>
        <w:pStyle w:val="FootnoteText"/>
      </w:pPr>
      <w:r>
        <w:rPr>
          <w:rStyle w:val="FootnoteReference"/>
        </w:rPr>
        <w:footnoteRef/>
      </w:r>
      <w:r>
        <w:t xml:space="preserve"> </w:t>
      </w:r>
      <w:r w:rsidR="00967F71" w:rsidRPr="00967F71">
        <w:rPr>
          <w:i/>
          <w:iCs/>
        </w:rPr>
        <w:t>Id</w:t>
      </w:r>
      <w:r w:rsidR="00967F71">
        <w:t>.</w:t>
      </w:r>
    </w:p>
  </w:footnote>
  <w:footnote w:id="27">
    <w:p w14:paraId="4ED1BBDA" w14:textId="1B43530A" w:rsidR="00DD1E5D" w:rsidRDefault="00DD1E5D">
      <w:pPr>
        <w:pStyle w:val="FootnoteText"/>
      </w:pPr>
      <w:r>
        <w:rPr>
          <w:rStyle w:val="FootnoteReference"/>
        </w:rPr>
        <w:footnoteRef/>
      </w:r>
      <w:r>
        <w:t xml:space="preserve"> ‘When the Garden was Eden’: Remembering the 1970s New York Knicks,” Museum of the City of New York (November 17, 2020), available at </w:t>
      </w:r>
      <w:hyperlink r:id="rId17" w:history="1">
        <w:r w:rsidRPr="007E14FD">
          <w:rPr>
            <w:rStyle w:val="Hyperlink"/>
          </w:rPr>
          <w:t>https://www.mcny.org/event/when-garden-was-eden-remembering-1970s-new-york-knicks</w:t>
        </w:r>
      </w:hyperlink>
      <w:r>
        <w:t xml:space="preserve"> </w:t>
      </w:r>
      <w:r w:rsidRPr="00A16C35">
        <w:t xml:space="preserve">(last visited </w:t>
      </w:r>
      <w:r>
        <w:t>June 22</w:t>
      </w:r>
      <w:r w:rsidRPr="00A16C35">
        <w:t>, 2026).</w:t>
      </w:r>
    </w:p>
  </w:footnote>
  <w:footnote w:id="28">
    <w:p w14:paraId="24D3D1E7" w14:textId="3F1A3DB9" w:rsidR="00A4696C" w:rsidRDefault="00DD1E5D">
      <w:pPr>
        <w:pStyle w:val="FootnoteText"/>
      </w:pPr>
      <w:r>
        <w:rPr>
          <w:rStyle w:val="FootnoteReference"/>
        </w:rPr>
        <w:footnoteRef/>
      </w:r>
      <w:r>
        <w:t xml:space="preserve"> Dan Treacy, “Last time Knicks won NBA championship: Revisiting 1973 Finals roster led by Walt Frazier, Willis Reed,” </w:t>
      </w:r>
      <w:r w:rsidRPr="00DD1E5D">
        <w:rPr>
          <w:i/>
          <w:iCs/>
        </w:rPr>
        <w:t>The Sporting News</w:t>
      </w:r>
      <w:r>
        <w:t xml:space="preserve"> (June 13, 2026), available at </w:t>
      </w:r>
      <w:hyperlink r:id="rId18" w:history="1">
        <w:r w:rsidR="00A4696C" w:rsidRPr="007E14FD">
          <w:rPr>
            <w:rStyle w:val="Hyperlink"/>
          </w:rPr>
          <w:t>https://www.sportingnews.com/ca/nba/new-york-knicks/news/last-time-knicks-won-nba-championship-1973-finals-roster/484fc727408cac29d45a85d6</w:t>
        </w:r>
      </w:hyperlink>
      <w:r w:rsidR="00A4696C">
        <w:t xml:space="preserve"> </w:t>
      </w:r>
      <w:r w:rsidR="00A4696C" w:rsidRPr="00A16C35">
        <w:t xml:space="preserve">(last visited </w:t>
      </w:r>
      <w:r w:rsidR="00A4696C">
        <w:t>June 22</w:t>
      </w:r>
      <w:r w:rsidR="00A4696C" w:rsidRPr="00A16C35">
        <w:t>, 2026).</w:t>
      </w:r>
    </w:p>
  </w:footnote>
  <w:footnote w:id="29">
    <w:p w14:paraId="73EC571E" w14:textId="14B368EF" w:rsidR="00A4696C" w:rsidRDefault="00A4696C">
      <w:pPr>
        <w:pStyle w:val="FootnoteText"/>
      </w:pPr>
      <w:r>
        <w:rPr>
          <w:rStyle w:val="FootnoteReference"/>
        </w:rPr>
        <w:footnoteRef/>
      </w:r>
      <w:r>
        <w:t xml:space="preserve"> </w:t>
      </w:r>
      <w:r w:rsidRPr="00A4696C">
        <w:rPr>
          <w:i/>
          <w:iCs/>
        </w:rPr>
        <w:t>Id</w:t>
      </w:r>
      <w:r>
        <w:t>.</w:t>
      </w:r>
    </w:p>
  </w:footnote>
  <w:footnote w:id="30">
    <w:p w14:paraId="2900DF26" w14:textId="34FBED14" w:rsidR="00D6155D" w:rsidRDefault="00D6155D">
      <w:pPr>
        <w:pStyle w:val="FootnoteText"/>
      </w:pPr>
      <w:r>
        <w:rPr>
          <w:rStyle w:val="FootnoteReference"/>
        </w:rPr>
        <w:footnoteRef/>
      </w:r>
      <w:r>
        <w:t xml:space="preserve"> Joe Vardon, “Knicks win first NBA championship since 1973, topping Spurs in Game 5,” </w:t>
      </w:r>
      <w:r w:rsidRPr="00D6155D">
        <w:rPr>
          <w:i/>
          <w:iCs/>
        </w:rPr>
        <w:t>The Athletic</w:t>
      </w:r>
      <w:r>
        <w:t xml:space="preserve"> (June 13, 2026), available at </w:t>
      </w:r>
      <w:hyperlink r:id="rId19" w:history="1">
        <w:r w:rsidRPr="00D6155D">
          <w:rPr>
            <w:rStyle w:val="Hyperlink"/>
          </w:rPr>
          <w:t>Knicks win first NBA championship since 1973, topping Spurs in Game 5 - The Athletic</w:t>
        </w:r>
      </w:hyperlink>
      <w:r>
        <w:t xml:space="preserve"> </w:t>
      </w:r>
      <w:r w:rsidRPr="00A16C35">
        <w:t xml:space="preserve">(last visited </w:t>
      </w:r>
      <w:r>
        <w:t>June 22</w:t>
      </w:r>
      <w:r w:rsidRPr="00A16C35">
        <w:t>, 2026).</w:t>
      </w:r>
    </w:p>
  </w:footnote>
  <w:footnote w:id="31">
    <w:p w14:paraId="1F6AF4F9" w14:textId="2FA0B830" w:rsidR="00AB0646" w:rsidRDefault="00E24193">
      <w:pPr>
        <w:pStyle w:val="FootnoteText"/>
      </w:pPr>
      <w:r>
        <w:rPr>
          <w:rStyle w:val="FootnoteReference"/>
        </w:rPr>
        <w:footnoteRef/>
      </w:r>
      <w:r>
        <w:t xml:space="preserve"> Emily Burack, “How New York City Institutions Are Celebrating the Knicks,” Town&amp;Country (June 8, 2026), available at </w:t>
      </w:r>
      <w:hyperlink r:id="rId20" w:history="1">
        <w:r w:rsidR="00AB0646" w:rsidRPr="00B915EE">
          <w:rPr>
            <w:rStyle w:val="Hyperlink"/>
          </w:rPr>
          <w:t>https://www.townandcountrymag.com/leisure/sporting/a71526502/how-new-york-city-celebrating-the-knicks/</w:t>
        </w:r>
      </w:hyperlink>
      <w:r w:rsidR="00AB0646">
        <w:t xml:space="preserve"> </w:t>
      </w:r>
      <w:r w:rsidR="00AB0646" w:rsidRPr="00A16C35">
        <w:t xml:space="preserve">(last visited </w:t>
      </w:r>
      <w:r w:rsidR="00AB0646">
        <w:t>June 22</w:t>
      </w:r>
      <w:r w:rsidR="00AB0646" w:rsidRPr="00A16C35">
        <w:t>, 2026).</w:t>
      </w:r>
    </w:p>
  </w:footnote>
  <w:footnote w:id="32">
    <w:p w14:paraId="3349FAFC" w14:textId="5CC8A072" w:rsidR="00AB0646" w:rsidRDefault="00AB0646">
      <w:pPr>
        <w:pStyle w:val="FootnoteText"/>
      </w:pPr>
      <w:r>
        <w:rPr>
          <w:rStyle w:val="FootnoteReference"/>
        </w:rPr>
        <w:footnoteRef/>
      </w:r>
      <w:r>
        <w:t xml:space="preserve"> </w:t>
      </w:r>
      <w:r w:rsidR="00FD0E07">
        <w:t xml:space="preserve">Vardon, </w:t>
      </w:r>
      <w:r w:rsidR="00FD0E07" w:rsidRPr="00FD0E07">
        <w:rPr>
          <w:i/>
          <w:iCs/>
        </w:rPr>
        <w:t>supra</w:t>
      </w:r>
      <w:r w:rsidR="00FD0E07">
        <w:t>.</w:t>
      </w:r>
    </w:p>
  </w:footnote>
  <w:footnote w:id="33">
    <w:p w14:paraId="06078FAE" w14:textId="7172E75F" w:rsidR="00AB0646" w:rsidRDefault="00AB0646">
      <w:pPr>
        <w:pStyle w:val="FootnoteText"/>
      </w:pPr>
      <w:r>
        <w:rPr>
          <w:rStyle w:val="FootnoteReference"/>
        </w:rPr>
        <w:footnoteRef/>
      </w:r>
      <w:r>
        <w:t xml:space="preserve"> </w:t>
      </w:r>
      <w:r w:rsidR="00FD0E07" w:rsidRPr="00FD0E07">
        <w:rPr>
          <w:i/>
          <w:iCs/>
        </w:rPr>
        <w:t>Id</w:t>
      </w:r>
      <w:r w:rsidR="00FD0E07">
        <w:t>.</w:t>
      </w:r>
    </w:p>
  </w:footnote>
  <w:footnote w:id="34">
    <w:p w14:paraId="0DEC4EA4" w14:textId="0CA1130B" w:rsidR="00FD0E07" w:rsidRDefault="00FD0E07">
      <w:pPr>
        <w:pStyle w:val="FootnoteText"/>
      </w:pPr>
      <w:r>
        <w:rPr>
          <w:rStyle w:val="FootnoteReference"/>
        </w:rPr>
        <w:footnoteRef/>
      </w:r>
      <w:r>
        <w:t xml:space="preserve"> </w:t>
      </w:r>
      <w:r w:rsidR="00304BFA">
        <w:t xml:space="preserve">Chelsia Rose Marcius, “What to Know About the Ticker-Tape Parade for the Knicks,” </w:t>
      </w:r>
      <w:r w:rsidR="00304BFA" w:rsidRPr="00304BFA">
        <w:rPr>
          <w:i/>
          <w:iCs/>
        </w:rPr>
        <w:t>The New York Times</w:t>
      </w:r>
      <w:r w:rsidR="00304BFA">
        <w:t xml:space="preserve"> (June 18, 2026), available at </w:t>
      </w:r>
      <w:hyperlink r:id="rId21" w:history="1">
        <w:r w:rsidR="00304BFA" w:rsidRPr="00304BFA">
          <w:rPr>
            <w:rStyle w:val="Hyperlink"/>
          </w:rPr>
          <w:t>What to Know About the Ticker-Tape Parade for the Knicks - The New York Times</w:t>
        </w:r>
      </w:hyperlink>
      <w:r w:rsidR="00304BFA">
        <w:t xml:space="preserve"> </w:t>
      </w:r>
      <w:r w:rsidR="00304BFA" w:rsidRPr="00A16C35">
        <w:t xml:space="preserve">(last visited </w:t>
      </w:r>
      <w:r w:rsidR="00304BFA">
        <w:t>June 22</w:t>
      </w:r>
      <w:r w:rsidR="00304BFA" w:rsidRPr="00A16C35">
        <w:t>, 2026).</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23AD"/>
    <w:multiLevelType w:val="hybridMultilevel"/>
    <w:tmpl w:val="C47A2F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1E4D09"/>
    <w:multiLevelType w:val="hybridMultilevel"/>
    <w:tmpl w:val="5C64E1DE"/>
    <w:lvl w:ilvl="0" w:tplc="7FA41328">
      <w:start w:val="1"/>
      <w:numFmt w:val="upperRoman"/>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AF3154"/>
    <w:multiLevelType w:val="hybridMultilevel"/>
    <w:tmpl w:val="361C5DDE"/>
    <w:lvl w:ilvl="0" w:tplc="8564B5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C14B23"/>
    <w:multiLevelType w:val="hybridMultilevel"/>
    <w:tmpl w:val="BB543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9944178">
    <w:abstractNumId w:val="2"/>
  </w:num>
  <w:num w:numId="2" w16cid:durableId="58986958">
    <w:abstractNumId w:val="1"/>
  </w:num>
  <w:num w:numId="3" w16cid:durableId="587081081">
    <w:abstractNumId w:val="3"/>
  </w:num>
  <w:num w:numId="4" w16cid:durableId="1846358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2F5"/>
    <w:rsid w:val="00000086"/>
    <w:rsid w:val="00000AD7"/>
    <w:rsid w:val="00015685"/>
    <w:rsid w:val="000179C1"/>
    <w:rsid w:val="00031805"/>
    <w:rsid w:val="00062615"/>
    <w:rsid w:val="000956CB"/>
    <w:rsid w:val="000A14B3"/>
    <w:rsid w:val="000B4F41"/>
    <w:rsid w:val="000B514B"/>
    <w:rsid w:val="000B7482"/>
    <w:rsid w:val="000C1C0D"/>
    <w:rsid w:val="000D0816"/>
    <w:rsid w:val="000D1C42"/>
    <w:rsid w:val="000D6B9F"/>
    <w:rsid w:val="000D7F45"/>
    <w:rsid w:val="000F0843"/>
    <w:rsid w:val="000F2291"/>
    <w:rsid w:val="00126AB6"/>
    <w:rsid w:val="0015565B"/>
    <w:rsid w:val="001748AF"/>
    <w:rsid w:val="00177B18"/>
    <w:rsid w:val="00180883"/>
    <w:rsid w:val="001946D8"/>
    <w:rsid w:val="001C4BE5"/>
    <w:rsid w:val="001D1694"/>
    <w:rsid w:val="001E2B96"/>
    <w:rsid w:val="001E32F3"/>
    <w:rsid w:val="001F4DDA"/>
    <w:rsid w:val="001F5736"/>
    <w:rsid w:val="001F7202"/>
    <w:rsid w:val="00203DEE"/>
    <w:rsid w:val="0020720D"/>
    <w:rsid w:val="0021622E"/>
    <w:rsid w:val="002312DB"/>
    <w:rsid w:val="002375F9"/>
    <w:rsid w:val="00242547"/>
    <w:rsid w:val="00244804"/>
    <w:rsid w:val="002629CB"/>
    <w:rsid w:val="00264661"/>
    <w:rsid w:val="00266396"/>
    <w:rsid w:val="0029642B"/>
    <w:rsid w:val="002A146D"/>
    <w:rsid w:val="002B6897"/>
    <w:rsid w:val="002C4BF8"/>
    <w:rsid w:val="002D211D"/>
    <w:rsid w:val="002D7891"/>
    <w:rsid w:val="002E3F37"/>
    <w:rsid w:val="002E5DD8"/>
    <w:rsid w:val="002F30D2"/>
    <w:rsid w:val="002F7276"/>
    <w:rsid w:val="003002A4"/>
    <w:rsid w:val="003002F0"/>
    <w:rsid w:val="003044D3"/>
    <w:rsid w:val="00304BFA"/>
    <w:rsid w:val="00305DA6"/>
    <w:rsid w:val="003329BE"/>
    <w:rsid w:val="003362F5"/>
    <w:rsid w:val="003453C5"/>
    <w:rsid w:val="00350D37"/>
    <w:rsid w:val="00366670"/>
    <w:rsid w:val="00385FCE"/>
    <w:rsid w:val="00392EBE"/>
    <w:rsid w:val="003C055D"/>
    <w:rsid w:val="003D0FBE"/>
    <w:rsid w:val="003E445F"/>
    <w:rsid w:val="0040459A"/>
    <w:rsid w:val="004045C6"/>
    <w:rsid w:val="00414BA9"/>
    <w:rsid w:val="00415FD8"/>
    <w:rsid w:val="00421BD7"/>
    <w:rsid w:val="0042465C"/>
    <w:rsid w:val="00455737"/>
    <w:rsid w:val="00463653"/>
    <w:rsid w:val="00464661"/>
    <w:rsid w:val="0047180D"/>
    <w:rsid w:val="00484C6F"/>
    <w:rsid w:val="00484E85"/>
    <w:rsid w:val="004A2305"/>
    <w:rsid w:val="004A55F9"/>
    <w:rsid w:val="004C12E5"/>
    <w:rsid w:val="004C3C29"/>
    <w:rsid w:val="004D306F"/>
    <w:rsid w:val="004D697F"/>
    <w:rsid w:val="004E180F"/>
    <w:rsid w:val="004E2D2B"/>
    <w:rsid w:val="004F2DE5"/>
    <w:rsid w:val="004F383B"/>
    <w:rsid w:val="0050388F"/>
    <w:rsid w:val="00515C5D"/>
    <w:rsid w:val="00530776"/>
    <w:rsid w:val="0053642E"/>
    <w:rsid w:val="00567264"/>
    <w:rsid w:val="00573961"/>
    <w:rsid w:val="005744B4"/>
    <w:rsid w:val="005B47AF"/>
    <w:rsid w:val="005C1608"/>
    <w:rsid w:val="005D1B11"/>
    <w:rsid w:val="005D52C8"/>
    <w:rsid w:val="005E072C"/>
    <w:rsid w:val="005E1D5B"/>
    <w:rsid w:val="005E5E78"/>
    <w:rsid w:val="00602407"/>
    <w:rsid w:val="00603C37"/>
    <w:rsid w:val="0061499D"/>
    <w:rsid w:val="00614C55"/>
    <w:rsid w:val="006478C3"/>
    <w:rsid w:val="00667DD4"/>
    <w:rsid w:val="00687D27"/>
    <w:rsid w:val="006A6507"/>
    <w:rsid w:val="006A7511"/>
    <w:rsid w:val="006B1924"/>
    <w:rsid w:val="006C0635"/>
    <w:rsid w:val="006C55E8"/>
    <w:rsid w:val="006D28AF"/>
    <w:rsid w:val="006E09CE"/>
    <w:rsid w:val="006E629C"/>
    <w:rsid w:val="007042AD"/>
    <w:rsid w:val="007340BF"/>
    <w:rsid w:val="00751CC0"/>
    <w:rsid w:val="007962A1"/>
    <w:rsid w:val="007B3460"/>
    <w:rsid w:val="007C2662"/>
    <w:rsid w:val="007E0E24"/>
    <w:rsid w:val="007E2BE2"/>
    <w:rsid w:val="007E3D09"/>
    <w:rsid w:val="007E7B99"/>
    <w:rsid w:val="007F0F1C"/>
    <w:rsid w:val="00810599"/>
    <w:rsid w:val="0081398B"/>
    <w:rsid w:val="00825DEE"/>
    <w:rsid w:val="0082711C"/>
    <w:rsid w:val="00831C89"/>
    <w:rsid w:val="00843037"/>
    <w:rsid w:val="00854C79"/>
    <w:rsid w:val="00873694"/>
    <w:rsid w:val="00885937"/>
    <w:rsid w:val="0089000F"/>
    <w:rsid w:val="008906E2"/>
    <w:rsid w:val="008951A2"/>
    <w:rsid w:val="00895394"/>
    <w:rsid w:val="008B3EE5"/>
    <w:rsid w:val="008B6301"/>
    <w:rsid w:val="008C7496"/>
    <w:rsid w:val="008C76D5"/>
    <w:rsid w:val="008E1229"/>
    <w:rsid w:val="008E226A"/>
    <w:rsid w:val="008F79FD"/>
    <w:rsid w:val="009004EB"/>
    <w:rsid w:val="0090054D"/>
    <w:rsid w:val="009024A1"/>
    <w:rsid w:val="009120E9"/>
    <w:rsid w:val="00932509"/>
    <w:rsid w:val="0093543D"/>
    <w:rsid w:val="0095081E"/>
    <w:rsid w:val="00952A34"/>
    <w:rsid w:val="0096670B"/>
    <w:rsid w:val="00967F71"/>
    <w:rsid w:val="009B0AF0"/>
    <w:rsid w:val="009C50DF"/>
    <w:rsid w:val="009D00E0"/>
    <w:rsid w:val="009D57D5"/>
    <w:rsid w:val="00A02991"/>
    <w:rsid w:val="00A03A4D"/>
    <w:rsid w:val="00A07191"/>
    <w:rsid w:val="00A129E0"/>
    <w:rsid w:val="00A12B8B"/>
    <w:rsid w:val="00A17C6A"/>
    <w:rsid w:val="00A45F0B"/>
    <w:rsid w:val="00A4696C"/>
    <w:rsid w:val="00A46EC7"/>
    <w:rsid w:val="00A5443A"/>
    <w:rsid w:val="00A80ED4"/>
    <w:rsid w:val="00A87E46"/>
    <w:rsid w:val="00A95D60"/>
    <w:rsid w:val="00A95F75"/>
    <w:rsid w:val="00AB0646"/>
    <w:rsid w:val="00AB309A"/>
    <w:rsid w:val="00AC4594"/>
    <w:rsid w:val="00AE1422"/>
    <w:rsid w:val="00AE7117"/>
    <w:rsid w:val="00AE7CF1"/>
    <w:rsid w:val="00AF06D3"/>
    <w:rsid w:val="00AF0D65"/>
    <w:rsid w:val="00AF6A32"/>
    <w:rsid w:val="00AF70F7"/>
    <w:rsid w:val="00B43E2B"/>
    <w:rsid w:val="00B535DB"/>
    <w:rsid w:val="00B750E7"/>
    <w:rsid w:val="00B81BC5"/>
    <w:rsid w:val="00B82568"/>
    <w:rsid w:val="00B90C4F"/>
    <w:rsid w:val="00B91C9D"/>
    <w:rsid w:val="00B954C0"/>
    <w:rsid w:val="00BA5386"/>
    <w:rsid w:val="00BD6E81"/>
    <w:rsid w:val="00BE401C"/>
    <w:rsid w:val="00C24462"/>
    <w:rsid w:val="00C3215E"/>
    <w:rsid w:val="00C42176"/>
    <w:rsid w:val="00C43843"/>
    <w:rsid w:val="00C54E46"/>
    <w:rsid w:val="00C860A2"/>
    <w:rsid w:val="00CB200D"/>
    <w:rsid w:val="00CC192B"/>
    <w:rsid w:val="00CC6C1B"/>
    <w:rsid w:val="00CC6D72"/>
    <w:rsid w:val="00CD0E0B"/>
    <w:rsid w:val="00CE10CA"/>
    <w:rsid w:val="00D06DB2"/>
    <w:rsid w:val="00D10B6B"/>
    <w:rsid w:val="00D32FF1"/>
    <w:rsid w:val="00D410C5"/>
    <w:rsid w:val="00D53EB1"/>
    <w:rsid w:val="00D5748C"/>
    <w:rsid w:val="00D609C3"/>
    <w:rsid w:val="00D6155D"/>
    <w:rsid w:val="00D67A29"/>
    <w:rsid w:val="00D8029A"/>
    <w:rsid w:val="00D953D2"/>
    <w:rsid w:val="00DA03A2"/>
    <w:rsid w:val="00DB2772"/>
    <w:rsid w:val="00DB675D"/>
    <w:rsid w:val="00DC11B0"/>
    <w:rsid w:val="00DD1E5D"/>
    <w:rsid w:val="00DF3054"/>
    <w:rsid w:val="00DF659A"/>
    <w:rsid w:val="00DF753B"/>
    <w:rsid w:val="00E13688"/>
    <w:rsid w:val="00E22D59"/>
    <w:rsid w:val="00E24193"/>
    <w:rsid w:val="00E3056C"/>
    <w:rsid w:val="00E31F01"/>
    <w:rsid w:val="00E37D41"/>
    <w:rsid w:val="00E51363"/>
    <w:rsid w:val="00E51782"/>
    <w:rsid w:val="00E70048"/>
    <w:rsid w:val="00E715B6"/>
    <w:rsid w:val="00E97463"/>
    <w:rsid w:val="00EA2C07"/>
    <w:rsid w:val="00EA7069"/>
    <w:rsid w:val="00EC5BA6"/>
    <w:rsid w:val="00F062AD"/>
    <w:rsid w:val="00F12087"/>
    <w:rsid w:val="00F12BBF"/>
    <w:rsid w:val="00F26C43"/>
    <w:rsid w:val="00F37180"/>
    <w:rsid w:val="00F447BF"/>
    <w:rsid w:val="00F4791F"/>
    <w:rsid w:val="00F614BA"/>
    <w:rsid w:val="00F9104C"/>
    <w:rsid w:val="00F913EB"/>
    <w:rsid w:val="00F954EA"/>
    <w:rsid w:val="00F95FF8"/>
    <w:rsid w:val="00FA15B2"/>
    <w:rsid w:val="00FA62AF"/>
    <w:rsid w:val="00FB2264"/>
    <w:rsid w:val="00FD0E07"/>
    <w:rsid w:val="00FE08CC"/>
    <w:rsid w:val="00FF2F85"/>
    <w:rsid w:val="02408EBB"/>
    <w:rsid w:val="04647A26"/>
    <w:rsid w:val="06A30F57"/>
    <w:rsid w:val="07D9791D"/>
    <w:rsid w:val="0C3E0EFC"/>
    <w:rsid w:val="0C9B338A"/>
    <w:rsid w:val="0D70F129"/>
    <w:rsid w:val="0DD0CD4B"/>
    <w:rsid w:val="0E1C4B20"/>
    <w:rsid w:val="118D7F4C"/>
    <w:rsid w:val="13905D02"/>
    <w:rsid w:val="143A6EC4"/>
    <w:rsid w:val="1449A3E1"/>
    <w:rsid w:val="15694A2B"/>
    <w:rsid w:val="1679942A"/>
    <w:rsid w:val="178B2067"/>
    <w:rsid w:val="1844BFD3"/>
    <w:rsid w:val="18BCDB1F"/>
    <w:rsid w:val="198687AB"/>
    <w:rsid w:val="19C5B601"/>
    <w:rsid w:val="1A90CC42"/>
    <w:rsid w:val="1F8B7D44"/>
    <w:rsid w:val="1F904F81"/>
    <w:rsid w:val="1FE8C120"/>
    <w:rsid w:val="2067D11B"/>
    <w:rsid w:val="229B405B"/>
    <w:rsid w:val="2307889C"/>
    <w:rsid w:val="23D99909"/>
    <w:rsid w:val="24654CA1"/>
    <w:rsid w:val="25D840A2"/>
    <w:rsid w:val="279E9137"/>
    <w:rsid w:val="2883B824"/>
    <w:rsid w:val="29602079"/>
    <w:rsid w:val="29E7379E"/>
    <w:rsid w:val="2A7EF7D6"/>
    <w:rsid w:val="2B8653A5"/>
    <w:rsid w:val="2F7C074D"/>
    <w:rsid w:val="337BB8A1"/>
    <w:rsid w:val="34FB73D8"/>
    <w:rsid w:val="353991B1"/>
    <w:rsid w:val="3A16D3D8"/>
    <w:rsid w:val="3B495CAA"/>
    <w:rsid w:val="3D82D7FE"/>
    <w:rsid w:val="4476F713"/>
    <w:rsid w:val="462CE39F"/>
    <w:rsid w:val="4846D1E2"/>
    <w:rsid w:val="48F0605F"/>
    <w:rsid w:val="49BAD74E"/>
    <w:rsid w:val="4A319319"/>
    <w:rsid w:val="4C2DC6A2"/>
    <w:rsid w:val="4E8F5224"/>
    <w:rsid w:val="5041702E"/>
    <w:rsid w:val="50682A08"/>
    <w:rsid w:val="56F803B7"/>
    <w:rsid w:val="571E960F"/>
    <w:rsid w:val="5B0871B7"/>
    <w:rsid w:val="5C88F9B8"/>
    <w:rsid w:val="5D16F86C"/>
    <w:rsid w:val="5ED61B69"/>
    <w:rsid w:val="626504AD"/>
    <w:rsid w:val="637CDC47"/>
    <w:rsid w:val="65E99A36"/>
    <w:rsid w:val="69F9DFBF"/>
    <w:rsid w:val="6BF97F86"/>
    <w:rsid w:val="6C65FE56"/>
    <w:rsid w:val="6E2C9D32"/>
    <w:rsid w:val="72329D6A"/>
    <w:rsid w:val="76A32B1D"/>
    <w:rsid w:val="7787D82E"/>
    <w:rsid w:val="784A6E78"/>
    <w:rsid w:val="7901AC72"/>
    <w:rsid w:val="7DDF5FEA"/>
    <w:rsid w:val="7DFB2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2490"/>
  <w15:chartTrackingRefBased/>
  <w15:docId w15:val="{7A07D4B6-F7C5-43CA-AAFD-357744CE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2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362F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3362F5"/>
    <w:pPr>
      <w:keepNext/>
      <w:jc w:val="center"/>
      <w:outlineLvl w:val="1"/>
    </w:pPr>
    <w:rPr>
      <w:b/>
      <w:bCs/>
      <w:u w:val="single"/>
    </w:rPr>
  </w:style>
  <w:style w:type="paragraph" w:styleId="Heading4">
    <w:name w:val="heading 4"/>
    <w:basedOn w:val="Normal"/>
    <w:next w:val="Normal"/>
    <w:link w:val="Heading4Char"/>
    <w:qFormat/>
    <w:rsid w:val="003362F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62F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3362F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362F5"/>
    <w:rPr>
      <w:rFonts w:ascii="Calibri" w:eastAsia="Times New Roman" w:hAnsi="Calibri" w:cs="Times New Roman"/>
      <w:b/>
      <w:bCs/>
      <w:sz w:val="28"/>
      <w:szCs w:val="28"/>
    </w:rPr>
  </w:style>
  <w:style w:type="table" w:styleId="PlainTable3">
    <w:name w:val="Plain Table 3"/>
    <w:basedOn w:val="TableNormal"/>
    <w:uiPriority w:val="43"/>
    <w:rsid w:val="003362F5"/>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3362F5"/>
    <w:pPr>
      <w:tabs>
        <w:tab w:val="center" w:pos="4680"/>
        <w:tab w:val="right" w:pos="9360"/>
      </w:tabs>
    </w:pPr>
  </w:style>
  <w:style w:type="character" w:customStyle="1" w:styleId="HeaderChar">
    <w:name w:val="Header Char"/>
    <w:basedOn w:val="DefaultParagraphFont"/>
    <w:link w:val="Header"/>
    <w:uiPriority w:val="99"/>
    <w:rsid w:val="003362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62F5"/>
    <w:pPr>
      <w:tabs>
        <w:tab w:val="center" w:pos="4680"/>
        <w:tab w:val="right" w:pos="9360"/>
      </w:tabs>
    </w:pPr>
  </w:style>
  <w:style w:type="character" w:customStyle="1" w:styleId="FooterChar">
    <w:name w:val="Footer Char"/>
    <w:basedOn w:val="DefaultParagraphFont"/>
    <w:link w:val="Footer"/>
    <w:uiPriority w:val="99"/>
    <w:rsid w:val="003362F5"/>
    <w:rPr>
      <w:rFonts w:ascii="Times New Roman" w:eastAsia="Times New Roman" w:hAnsi="Times New Roman" w:cs="Times New Roman"/>
      <w:sz w:val="24"/>
      <w:szCs w:val="24"/>
    </w:rPr>
  </w:style>
  <w:style w:type="paragraph" w:styleId="NormalWeb">
    <w:name w:val="Normal (Web)"/>
    <w:basedOn w:val="Normal"/>
    <w:uiPriority w:val="99"/>
    <w:semiHidden/>
    <w:unhideWhenUsed/>
    <w:rsid w:val="00F913EB"/>
    <w:pPr>
      <w:spacing w:before="100" w:beforeAutospacing="1" w:after="100" w:afterAutospacing="1"/>
    </w:pPr>
  </w:style>
  <w:style w:type="paragraph" w:styleId="BalloonText">
    <w:name w:val="Balloon Text"/>
    <w:basedOn w:val="Normal"/>
    <w:link w:val="BalloonTextChar"/>
    <w:uiPriority w:val="99"/>
    <w:semiHidden/>
    <w:unhideWhenUsed/>
    <w:rsid w:val="005307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776"/>
    <w:rPr>
      <w:rFonts w:ascii="Segoe UI" w:eastAsia="Times New Roman" w:hAnsi="Segoe UI" w:cs="Segoe UI"/>
      <w:sz w:val="18"/>
      <w:szCs w:val="18"/>
    </w:rPr>
  </w:style>
  <w:style w:type="paragraph" w:styleId="Revision">
    <w:name w:val="Revision"/>
    <w:hidden/>
    <w:uiPriority w:val="99"/>
    <w:semiHidden/>
    <w:rsid w:val="007C266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C2662"/>
    <w:pPr>
      <w:ind w:left="720"/>
      <w:contextualSpacing/>
    </w:pPr>
  </w:style>
  <w:style w:type="character" w:styleId="CommentReference">
    <w:name w:val="annotation reference"/>
    <w:basedOn w:val="DefaultParagraphFont"/>
    <w:uiPriority w:val="99"/>
    <w:semiHidden/>
    <w:unhideWhenUsed/>
    <w:rsid w:val="007C2662"/>
    <w:rPr>
      <w:sz w:val="16"/>
      <w:szCs w:val="16"/>
    </w:rPr>
  </w:style>
  <w:style w:type="paragraph" w:styleId="CommentText">
    <w:name w:val="annotation text"/>
    <w:basedOn w:val="Normal"/>
    <w:link w:val="CommentTextChar"/>
    <w:uiPriority w:val="99"/>
    <w:unhideWhenUsed/>
    <w:rsid w:val="007C2662"/>
    <w:rPr>
      <w:sz w:val="20"/>
      <w:szCs w:val="20"/>
    </w:rPr>
  </w:style>
  <w:style w:type="character" w:customStyle="1" w:styleId="CommentTextChar">
    <w:name w:val="Comment Text Char"/>
    <w:basedOn w:val="DefaultParagraphFont"/>
    <w:link w:val="CommentText"/>
    <w:uiPriority w:val="99"/>
    <w:rsid w:val="007C26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2662"/>
    <w:rPr>
      <w:b/>
      <w:bCs/>
    </w:rPr>
  </w:style>
  <w:style w:type="character" w:customStyle="1" w:styleId="CommentSubjectChar">
    <w:name w:val="Comment Subject Char"/>
    <w:basedOn w:val="CommentTextChar"/>
    <w:link w:val="CommentSubject"/>
    <w:uiPriority w:val="99"/>
    <w:semiHidden/>
    <w:rsid w:val="007C2662"/>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264661"/>
    <w:rPr>
      <w:sz w:val="20"/>
      <w:szCs w:val="20"/>
    </w:rPr>
  </w:style>
  <w:style w:type="character" w:customStyle="1" w:styleId="FootnoteTextChar">
    <w:name w:val="Footnote Text Char"/>
    <w:basedOn w:val="DefaultParagraphFont"/>
    <w:link w:val="FootnoteText"/>
    <w:uiPriority w:val="99"/>
    <w:semiHidden/>
    <w:rsid w:val="0026466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64661"/>
    <w:rPr>
      <w:vertAlign w:val="superscript"/>
    </w:rPr>
  </w:style>
  <w:style w:type="character" w:styleId="Hyperlink">
    <w:name w:val="Hyperlink"/>
    <w:basedOn w:val="DefaultParagraphFont"/>
    <w:uiPriority w:val="99"/>
    <w:unhideWhenUsed/>
    <w:rsid w:val="00A07191"/>
    <w:rPr>
      <w:color w:val="0563C1" w:themeColor="hyperlink"/>
      <w:u w:val="single"/>
    </w:rPr>
  </w:style>
  <w:style w:type="character" w:styleId="UnresolvedMention">
    <w:name w:val="Unresolved Mention"/>
    <w:basedOn w:val="DefaultParagraphFont"/>
    <w:uiPriority w:val="99"/>
    <w:semiHidden/>
    <w:unhideWhenUsed/>
    <w:rsid w:val="00A07191"/>
    <w:rPr>
      <w:color w:val="605E5C"/>
      <w:shd w:val="clear" w:color="auto" w:fill="E1DFDD"/>
    </w:rPr>
  </w:style>
  <w:style w:type="paragraph" w:styleId="EndnoteText">
    <w:name w:val="endnote text"/>
    <w:basedOn w:val="Normal"/>
    <w:uiPriority w:val="99"/>
    <w:semiHidden/>
    <w:unhideWhenUsed/>
    <w:rsid w:val="02408EBB"/>
    <w:rPr>
      <w:sz w:val="20"/>
      <w:szCs w:val="20"/>
    </w:rPr>
  </w:style>
  <w:style w:type="character" w:styleId="EndnoteReference">
    <w:name w:val="endnote reference"/>
    <w:basedOn w:val="DefaultParagraphFont"/>
    <w:uiPriority w:val="99"/>
    <w:semiHidden/>
    <w:unhideWhenUsed/>
    <w:rsid w:val="02408E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16909">
      <w:bodyDiv w:val="1"/>
      <w:marLeft w:val="0"/>
      <w:marRight w:val="0"/>
      <w:marTop w:val="0"/>
      <w:marBottom w:val="0"/>
      <w:divBdr>
        <w:top w:val="none" w:sz="0" w:space="0" w:color="auto"/>
        <w:left w:val="none" w:sz="0" w:space="0" w:color="auto"/>
        <w:bottom w:val="none" w:sz="0" w:space="0" w:color="auto"/>
        <w:right w:val="none" w:sz="0" w:space="0" w:color="auto"/>
      </w:divBdr>
    </w:div>
    <w:div w:id="892156152">
      <w:bodyDiv w:val="1"/>
      <w:marLeft w:val="0"/>
      <w:marRight w:val="0"/>
      <w:marTop w:val="0"/>
      <w:marBottom w:val="0"/>
      <w:divBdr>
        <w:top w:val="none" w:sz="0" w:space="0" w:color="auto"/>
        <w:left w:val="none" w:sz="0" w:space="0" w:color="auto"/>
        <w:bottom w:val="none" w:sz="0" w:space="0" w:color="auto"/>
        <w:right w:val="none" w:sz="0" w:space="0" w:color="auto"/>
      </w:divBdr>
    </w:div>
    <w:div w:id="970134450">
      <w:bodyDiv w:val="1"/>
      <w:marLeft w:val="0"/>
      <w:marRight w:val="0"/>
      <w:marTop w:val="0"/>
      <w:marBottom w:val="0"/>
      <w:divBdr>
        <w:top w:val="none" w:sz="0" w:space="0" w:color="auto"/>
        <w:left w:val="none" w:sz="0" w:space="0" w:color="auto"/>
        <w:bottom w:val="none" w:sz="0" w:space="0" w:color="auto"/>
        <w:right w:val="none" w:sz="0" w:space="0" w:color="auto"/>
      </w:divBdr>
      <w:divsChild>
        <w:div w:id="1597058155">
          <w:marLeft w:val="0"/>
          <w:marRight w:val="0"/>
          <w:marTop w:val="0"/>
          <w:marBottom w:val="0"/>
          <w:divBdr>
            <w:top w:val="none" w:sz="0" w:space="0" w:color="auto"/>
            <w:left w:val="none" w:sz="0" w:space="0" w:color="auto"/>
            <w:bottom w:val="none" w:sz="0" w:space="0" w:color="auto"/>
            <w:right w:val="none" w:sz="0" w:space="0" w:color="auto"/>
          </w:divBdr>
          <w:divsChild>
            <w:div w:id="1908346553">
              <w:marLeft w:val="0"/>
              <w:marRight w:val="0"/>
              <w:marTop w:val="0"/>
              <w:marBottom w:val="0"/>
              <w:divBdr>
                <w:top w:val="none" w:sz="0" w:space="0" w:color="C0C0C0"/>
                <w:left w:val="none" w:sz="0" w:space="0" w:color="C0C0C0"/>
                <w:bottom w:val="none" w:sz="0" w:space="0" w:color="C0C0C0"/>
                <w:right w:val="none" w:sz="0" w:space="0" w:color="C0C0C0"/>
              </w:divBdr>
              <w:divsChild>
                <w:div w:id="797408381">
                  <w:marLeft w:val="0"/>
                  <w:marRight w:val="0"/>
                  <w:marTop w:val="0"/>
                  <w:marBottom w:val="0"/>
                  <w:divBdr>
                    <w:top w:val="none" w:sz="0" w:space="0" w:color="auto"/>
                    <w:left w:val="none" w:sz="0" w:space="0" w:color="auto"/>
                    <w:bottom w:val="none" w:sz="0" w:space="0" w:color="auto"/>
                    <w:right w:val="none" w:sz="0" w:space="0" w:color="auto"/>
                  </w:divBdr>
                  <w:divsChild>
                    <w:div w:id="96020914">
                      <w:marLeft w:val="0"/>
                      <w:marRight w:val="0"/>
                      <w:marTop w:val="0"/>
                      <w:marBottom w:val="0"/>
                      <w:divBdr>
                        <w:top w:val="none" w:sz="0" w:space="0" w:color="auto"/>
                        <w:left w:val="none" w:sz="0" w:space="0" w:color="auto"/>
                        <w:bottom w:val="none" w:sz="0" w:space="0" w:color="auto"/>
                        <w:right w:val="none" w:sz="0" w:space="0" w:color="auto"/>
                      </w:divBdr>
                      <w:divsChild>
                        <w:div w:id="1061292213">
                          <w:marLeft w:val="150"/>
                          <w:marRight w:val="150"/>
                          <w:marTop w:val="150"/>
                          <w:marBottom w:val="150"/>
                          <w:divBdr>
                            <w:top w:val="none" w:sz="0" w:space="0" w:color="auto"/>
                            <w:left w:val="none" w:sz="0" w:space="0" w:color="auto"/>
                            <w:bottom w:val="none" w:sz="0" w:space="0" w:color="auto"/>
                            <w:right w:val="none" w:sz="0" w:space="0" w:color="auto"/>
                          </w:divBdr>
                          <w:divsChild>
                            <w:div w:id="1185705279">
                              <w:marLeft w:val="0"/>
                              <w:marRight w:val="0"/>
                              <w:marTop w:val="0"/>
                              <w:marBottom w:val="0"/>
                              <w:divBdr>
                                <w:top w:val="none" w:sz="0" w:space="0" w:color="auto"/>
                                <w:left w:val="none" w:sz="0" w:space="0" w:color="auto"/>
                                <w:bottom w:val="none" w:sz="0" w:space="0" w:color="auto"/>
                                <w:right w:val="none" w:sz="0" w:space="0" w:color="auto"/>
                              </w:divBdr>
                              <w:divsChild>
                                <w:div w:id="10328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836469">
      <w:bodyDiv w:val="1"/>
      <w:marLeft w:val="0"/>
      <w:marRight w:val="0"/>
      <w:marTop w:val="0"/>
      <w:marBottom w:val="0"/>
      <w:divBdr>
        <w:top w:val="none" w:sz="0" w:space="0" w:color="auto"/>
        <w:left w:val="none" w:sz="0" w:space="0" w:color="auto"/>
        <w:bottom w:val="none" w:sz="0" w:space="0" w:color="auto"/>
        <w:right w:val="none" w:sz="0" w:space="0" w:color="auto"/>
      </w:divBdr>
      <w:divsChild>
        <w:div w:id="245577860">
          <w:marLeft w:val="0"/>
          <w:marRight w:val="0"/>
          <w:marTop w:val="0"/>
          <w:marBottom w:val="0"/>
          <w:divBdr>
            <w:top w:val="none" w:sz="0" w:space="0" w:color="auto"/>
            <w:left w:val="none" w:sz="0" w:space="0" w:color="auto"/>
            <w:bottom w:val="none" w:sz="0" w:space="0" w:color="auto"/>
            <w:right w:val="none" w:sz="0" w:space="0" w:color="auto"/>
          </w:divBdr>
          <w:divsChild>
            <w:div w:id="1320232459">
              <w:marLeft w:val="0"/>
              <w:marRight w:val="0"/>
              <w:marTop w:val="0"/>
              <w:marBottom w:val="0"/>
              <w:divBdr>
                <w:top w:val="none" w:sz="0" w:space="0" w:color="C0C0C0"/>
                <w:left w:val="none" w:sz="0" w:space="0" w:color="C0C0C0"/>
                <w:bottom w:val="none" w:sz="0" w:space="0" w:color="C0C0C0"/>
                <w:right w:val="none" w:sz="0" w:space="0" w:color="C0C0C0"/>
              </w:divBdr>
              <w:divsChild>
                <w:div w:id="1024790918">
                  <w:marLeft w:val="0"/>
                  <w:marRight w:val="0"/>
                  <w:marTop w:val="0"/>
                  <w:marBottom w:val="0"/>
                  <w:divBdr>
                    <w:top w:val="none" w:sz="0" w:space="0" w:color="auto"/>
                    <w:left w:val="none" w:sz="0" w:space="0" w:color="auto"/>
                    <w:bottom w:val="none" w:sz="0" w:space="0" w:color="auto"/>
                    <w:right w:val="none" w:sz="0" w:space="0" w:color="auto"/>
                  </w:divBdr>
                  <w:divsChild>
                    <w:div w:id="59061176">
                      <w:marLeft w:val="0"/>
                      <w:marRight w:val="0"/>
                      <w:marTop w:val="0"/>
                      <w:marBottom w:val="0"/>
                      <w:divBdr>
                        <w:top w:val="none" w:sz="0" w:space="0" w:color="auto"/>
                        <w:left w:val="none" w:sz="0" w:space="0" w:color="auto"/>
                        <w:bottom w:val="none" w:sz="0" w:space="0" w:color="auto"/>
                        <w:right w:val="none" w:sz="0" w:space="0" w:color="auto"/>
                      </w:divBdr>
                      <w:divsChild>
                        <w:div w:id="735324139">
                          <w:marLeft w:val="150"/>
                          <w:marRight w:val="150"/>
                          <w:marTop w:val="150"/>
                          <w:marBottom w:val="150"/>
                          <w:divBdr>
                            <w:top w:val="none" w:sz="0" w:space="0" w:color="auto"/>
                            <w:left w:val="none" w:sz="0" w:space="0" w:color="auto"/>
                            <w:bottom w:val="none" w:sz="0" w:space="0" w:color="auto"/>
                            <w:right w:val="none" w:sz="0" w:space="0" w:color="auto"/>
                          </w:divBdr>
                          <w:divsChild>
                            <w:div w:id="1304771819">
                              <w:marLeft w:val="0"/>
                              <w:marRight w:val="0"/>
                              <w:marTop w:val="0"/>
                              <w:marBottom w:val="0"/>
                              <w:divBdr>
                                <w:top w:val="none" w:sz="0" w:space="0" w:color="auto"/>
                                <w:left w:val="none" w:sz="0" w:space="0" w:color="auto"/>
                                <w:bottom w:val="none" w:sz="0" w:space="0" w:color="auto"/>
                                <w:right w:val="none" w:sz="0" w:space="0" w:color="auto"/>
                              </w:divBdr>
                              <w:divsChild>
                                <w:div w:id="1457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star.council.nyc.gov/LegislationDetail.aspx?ID=8117959&amp;GUID=B733D0BD-DA72-422E-9158-6ADF68FD7C11&amp;Options=&amp;Search=" TargetMode="External"/><Relationship Id="rId18" Type="http://schemas.openxmlformats.org/officeDocument/2006/relationships/hyperlink" Target="https://legistar.council.nyc.gov/LegislationDetail.aspx?ID=8117959&amp;GUID=B733D0BD-DA72-422E-9158-6ADF68FD7C11&amp;Options=&amp;Search=" TargetMode="External"/><Relationship Id="rId26" Type="http://schemas.openxmlformats.org/officeDocument/2006/relationships/hyperlink" Target="https://legistar.council.nyc.gov/LegislationDetail.aspx?ID=8117960&amp;GUID=1F22CC78-54F6-4AB5-9C1C-D1DE8F6CEB62&amp;Options=&amp;Search=" TargetMode="External"/><Relationship Id="rId3" Type="http://schemas.openxmlformats.org/officeDocument/2006/relationships/customXml" Target="../customXml/item3.xml"/><Relationship Id="rId21" Type="http://schemas.openxmlformats.org/officeDocument/2006/relationships/hyperlink" Target="https://legistar.council.nyc.gov/LegislationDetail.aspx?ID=8117960&amp;GUID=1F22CC78-54F6-4AB5-9C1C-D1DE8F6CEB62&amp;Options=&amp;Sear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egistar.council.nyc.gov/LegislationDetail.aspx?ID=8117958&amp;GUID=153D4227-DF92-4821-99BA-84A2C833D8C6&amp;Options=&amp;Search=" TargetMode="External"/><Relationship Id="rId17" Type="http://schemas.openxmlformats.org/officeDocument/2006/relationships/hyperlink" Target="https://legistar.council.nyc.gov/LegislationDetail.aspx?ID=8117958&amp;GUID=153D4227-DF92-4821-99BA-84A2C833D8C6&amp;Options=&amp;Search=" TargetMode="External"/><Relationship Id="rId25" Type="http://schemas.openxmlformats.org/officeDocument/2006/relationships/hyperlink" Target="https://legistar.council.nyc.gov/LegislationDetail.aspx?ID=8117922&amp;GUID=4FF199A1-B4FC-4391-9F6A-00360CC9FF76&amp;Options=&amp;Search="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gistar.council.nyc.gov/LegislationDetail.aspx?ID=8117960&amp;GUID=1F22CC78-54F6-4AB5-9C1C-D1DE8F6CEB62&amp;Options=&amp;Search=" TargetMode="External"/><Relationship Id="rId20" Type="http://schemas.openxmlformats.org/officeDocument/2006/relationships/hyperlink" Target="https://legistar.council.nyc.gov/LegislationDetail.aspx?ID=8117922&amp;GUID=4FF199A1-B4FC-4391-9F6A-00360CC9FF76&amp;Options=&amp;Search=" TargetMode="External"/><Relationship Id="rId29" Type="http://schemas.openxmlformats.org/officeDocument/2006/relationships/hyperlink" Target="https://legistar.council.nyc.gov/LegislationDetail.aspx?ID=8117980&amp;GUID=075ED0F9-6E2D-4612-A6D2-A9A695175812&amp;Options=&amp;Sear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gistar.council.nyc.gov/LegislationDetail.aspx?ID=8117980&amp;GUID=075ED0F9-6E2D-4612-A6D2-A9A695175812&amp;Options=&amp;Search="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egistar.council.nyc.gov/LegislationDetail.aspx?ID=8117922&amp;GUID=4FF199A1-B4FC-4391-9F6A-00360CC9FF76&amp;Options=&amp;Search=" TargetMode="External"/><Relationship Id="rId23" Type="http://schemas.openxmlformats.org/officeDocument/2006/relationships/hyperlink" Target="https://legistar.council.nyc.gov/LegislationDetail.aspx?ID=8117959&amp;GUID=B733D0BD-DA72-422E-9158-6ADF68FD7C11&amp;Options=&amp;Search=" TargetMode="External"/><Relationship Id="rId28" Type="http://schemas.openxmlformats.org/officeDocument/2006/relationships/hyperlink" Target="https://legistar.council.nyc.gov/LegislationDetail.aspx?ID=8117959&amp;GUID=B733D0BD-DA72-422E-9158-6ADF68FD7C11&amp;Options=&amp;Search=" TargetMode="External"/><Relationship Id="rId10" Type="http://schemas.openxmlformats.org/officeDocument/2006/relationships/endnotes" Target="endnotes.xml"/><Relationship Id="rId19" Type="http://schemas.openxmlformats.org/officeDocument/2006/relationships/hyperlink" Target="https://legistar.council.nyc.gov/LegislationDetail.aspx?ID=8117980&amp;GUID=075ED0F9-6E2D-4612-A6D2-A9A695175812&amp;Options=&amp;Search=" TargetMode="External"/><Relationship Id="rId31" Type="http://schemas.openxmlformats.org/officeDocument/2006/relationships/hyperlink" Target="https://legistar.council.nyc.gov/LegislationDetail.aspx?ID=8117960&amp;GUID=1F22CC78-54F6-4AB5-9C1C-D1DE8F6CEB62&amp;Options=&amp;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gistar.council.nyc.gov/LegislationDetail.aspx?ID=8117980&amp;GUID=075ED0F9-6E2D-4612-A6D2-A9A695175812&amp;Options=&amp;Search=" TargetMode="External"/><Relationship Id="rId22" Type="http://schemas.openxmlformats.org/officeDocument/2006/relationships/hyperlink" Target="https://legistar.council.nyc.gov/LegislationDetail.aspx?ID=8117958&amp;GUID=153D4227-DF92-4821-99BA-84A2C833D8C6&amp;Options=&amp;Search=" TargetMode="External"/><Relationship Id="rId27" Type="http://schemas.openxmlformats.org/officeDocument/2006/relationships/hyperlink" Target="https://legistar.council.nyc.gov/LegislationDetail.aspx?ID=8117958&amp;GUID=153D4227-DF92-4821-99BA-84A2C833D8C6&amp;Options=&amp;Search=" TargetMode="External"/><Relationship Id="rId30" Type="http://schemas.openxmlformats.org/officeDocument/2006/relationships/hyperlink" Target="https://legistar.council.nyc.gov/LegislationDetail.aspx?ID=8117922&amp;GUID=4FF199A1-B4FC-4391-9F6A-00360CC9FF76&amp;Options=&amp;Search=" TargetMode="External"/><Relationship Id="rId35" Type="http://schemas.microsoft.com/office/2020/10/relationships/intelligence" Target="intelligence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whitehouse.gov/freedom250/" TargetMode="External"/><Relationship Id="rId13" Type="http://schemas.openxmlformats.org/officeDocument/2006/relationships/hyperlink" Target="https://www.mountvernon.org/library/digitalhistory/digital-encyclopedia/article/british-occupation-of-new-york-city" TargetMode="External"/><Relationship Id="rId18" Type="http://schemas.openxmlformats.org/officeDocument/2006/relationships/hyperlink" Target="https://www.sportingnews.com/ca/nba/new-york-knicks/news/last-time-knicks-won-nba-championship-1973-finals-roster/484fc727408cac29d45a85d6" TargetMode="External"/><Relationship Id="rId3" Type="http://schemas.openxmlformats.org/officeDocument/2006/relationships/hyperlink" Target="https://www.nysenate.gov/legislation/bills/2021/S4410" TargetMode="External"/><Relationship Id="rId21" Type="http://schemas.openxmlformats.org/officeDocument/2006/relationships/hyperlink" Target="https://www.nytimes.com/2026/06/14/nyregion/knicks-parade-nyc-what-to-know.html?smid=nytcore-ios-share&amp;referringSource=articleShare&amp;sgrp=c-cb" TargetMode="External"/><Relationship Id="rId7" Type="http://schemas.openxmlformats.org/officeDocument/2006/relationships/hyperlink" Target="https://www.governor.ny.gov/news/governor-hochul-signs-legislation-assess-asian-american-native-hawaiian-and-pacific-islander" TargetMode="External"/><Relationship Id="rId12" Type="http://schemas.openxmlformats.org/officeDocument/2006/relationships/hyperlink" Target="https://www.frauncestavernmuseum.org/summer-of-76" TargetMode="External"/><Relationship Id="rId17" Type="http://schemas.openxmlformats.org/officeDocument/2006/relationships/hyperlink" Target="https://www.mcny.org/event/when-garden-was-eden-remembering-1970s-new-york-knicks" TargetMode="External"/><Relationship Id="rId2" Type="http://schemas.openxmlformats.org/officeDocument/2006/relationships/hyperlink" Target="https://www.loc.gov/exhibits/declara/rcwltr.html" TargetMode="External"/><Relationship Id="rId16" Type="http://schemas.openxmlformats.org/officeDocument/2006/relationships/hyperlink" Target="http://www.nypl.org/blog/2025/08/22/special-display-manuscript-copy-declaration-independence" TargetMode="External"/><Relationship Id="rId20" Type="http://schemas.openxmlformats.org/officeDocument/2006/relationships/hyperlink" Target="https://www.townandcountrymag.com/leisure/sporting/a71526502/how-new-york-city-celebrating-the-knicks/" TargetMode="External"/><Relationship Id="rId1" Type="http://schemas.openxmlformats.org/officeDocument/2006/relationships/hyperlink" Target="https://constitutioncenter.org/blog/on-this-day-the-declaration-of-independence-is-officially-signed" TargetMode="External"/><Relationship Id="rId6" Type="http://schemas.openxmlformats.org/officeDocument/2006/relationships/hyperlink" Target="https://tminstituteldf.org/black-educators-as-essential-workers-for-educational-equity/" TargetMode="External"/><Relationship Id="rId11" Type="http://schemas.openxmlformats.org/officeDocument/2006/relationships/hyperlink" Target="https://www.nps.gov/fost/blogs/the-early-rebellion-in-new-york.htm" TargetMode="External"/><Relationship Id="rId5" Type="http://schemas.openxmlformats.org/officeDocument/2006/relationships/hyperlink" Target="https://newyork.edtrust.org/advancing-black-history-in-education-bright-spots-from-new-york-state-2/" TargetMode="External"/><Relationship Id="rId15" Type="http://schemas.openxmlformats.org/officeDocument/2006/relationships/hyperlink" Target="https://www.nypl.org/events/exhibitions/galleries/revolutionary-city-road-revolution" TargetMode="External"/><Relationship Id="rId10" Type="http://schemas.openxmlformats.org/officeDocument/2006/relationships/hyperlink" Target="https://empirestateplaza.ny.gov/first-capital-nation" TargetMode="External"/><Relationship Id="rId19" Type="http://schemas.openxmlformats.org/officeDocument/2006/relationships/hyperlink" Target="https://www.nytimes.com/athletic/7355407/2026/06/13/knicks-nba-championship-game-5-win/?campaign_id=60&amp;emc=edit_na_20260614&amp;instance_id=177165&amp;nl=breaking-news&amp;regi_id=228684213&amp;segment_id=221483&amp;user_id=b6d67bcac38f664886a558ea4f8163e0" TargetMode="External"/><Relationship Id="rId4" Type="http://schemas.openxmlformats.org/officeDocument/2006/relationships/hyperlink" Target="https://constitutioncenter.org/blog/when-is-the-real-independence-day-july-2-or-july-4" TargetMode="External"/><Relationship Id="rId9" Type="http://schemas.openxmlformats.org/officeDocument/2006/relationships/hyperlink" Target="https://asalh.org/about-us/about-black-history-month/" TargetMode="External"/><Relationship Id="rId14" Type="http://schemas.openxmlformats.org/officeDocument/2006/relationships/hyperlink" Target="https://www.nypl.org/events/exhibitions/declaring-america-1776-beyo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86ca635-63f8-40f0-8e67-cc75575fb2f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5F6429A5B9A148923C48C67BD96A69" ma:contentTypeVersion="8" ma:contentTypeDescription="Create a new document." ma:contentTypeScope="" ma:versionID="4a1e9cbaa6a2045dd1e142dc1ba3aefe">
  <xsd:schema xmlns:xsd="http://www.w3.org/2001/XMLSchema" xmlns:xs="http://www.w3.org/2001/XMLSchema" xmlns:p="http://schemas.microsoft.com/office/2006/metadata/properties" xmlns:ns3="9788ce80-fcfe-429f-880e-a46c1e7baca9" xmlns:ns4="786ca635-63f8-40f0-8e67-cc75575fb2fe" targetNamespace="http://schemas.microsoft.com/office/2006/metadata/properties" ma:root="true" ma:fieldsID="79bb779932236a46219004c8f3c6a990" ns3:_="" ns4:_="">
    <xsd:import namespace="9788ce80-fcfe-429f-880e-a46c1e7baca9"/>
    <xsd:import namespace="786ca635-63f8-40f0-8e67-cc75575fb2f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ce80-fcfe-429f-880e-a46c1e7bac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ca635-63f8-40f0-8e67-cc75575fb2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33471-28C4-495C-8143-3288D673C806}">
  <ds:schemaRefs>
    <ds:schemaRef ds:uri="http://schemas.microsoft.com/office/2006/metadata/properties"/>
    <ds:schemaRef ds:uri="http://schemas.microsoft.com/office/infopath/2007/PartnerControls"/>
    <ds:schemaRef ds:uri="786ca635-63f8-40f0-8e67-cc75575fb2fe"/>
  </ds:schemaRefs>
</ds:datastoreItem>
</file>

<file path=customXml/itemProps2.xml><?xml version="1.0" encoding="utf-8"?>
<ds:datastoreItem xmlns:ds="http://schemas.openxmlformats.org/officeDocument/2006/customXml" ds:itemID="{F8AF27D3-65C9-45D0-AC6D-9D7999317B10}">
  <ds:schemaRefs>
    <ds:schemaRef ds:uri="http://schemas.openxmlformats.org/officeDocument/2006/bibliography"/>
  </ds:schemaRefs>
</ds:datastoreItem>
</file>

<file path=customXml/itemProps3.xml><?xml version="1.0" encoding="utf-8"?>
<ds:datastoreItem xmlns:ds="http://schemas.openxmlformats.org/officeDocument/2006/customXml" ds:itemID="{3D0EDA8B-9C9F-4165-8EA1-5161E7043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ce80-fcfe-429f-880e-a46c1e7baca9"/>
    <ds:schemaRef ds:uri="786ca635-63f8-40f0-8e67-cc75575fb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A7B4C-ED6C-4B97-B77B-E06017772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7088</Words>
  <Characters>40402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Yellamaty</dc:creator>
  <cp:keywords/>
  <dc:description/>
  <cp:lastModifiedBy>Delancey, Thaddea</cp:lastModifiedBy>
  <cp:revision>2</cp:revision>
  <cp:lastPrinted>2025-12-03T22:37:00Z</cp:lastPrinted>
  <dcterms:created xsi:type="dcterms:W3CDTF">2026-06-29T13:26:00Z</dcterms:created>
  <dcterms:modified xsi:type="dcterms:W3CDTF">2026-06-29T13:26:00Z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0x0101009E5F6429A5B9A148923C48C67BD96A69</vt:lpwstr>
  </property>
</Properties>
</file>