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E910B" w14:textId="77777777" w:rsidR="006E3DC4" w:rsidRDefault="001D6DA8">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31DE910C" w14:textId="77777777" w:rsidR="006E3DC4" w:rsidRDefault="001D6DA8">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31DE910D" w14:textId="77777777" w:rsidR="006E3DC4" w:rsidRDefault="001D6DA8">
      <w:pPr>
        <w:spacing w:before="240" w:after="240"/>
      </w:pPr>
      <w:r>
        <w:t>This memorandum is authored by the sponsor and explains the need for the legislation referenced below, in accordance with Rule 6.00(d) of the Rules of the Council.</w:t>
      </w:r>
    </w:p>
    <w:p w14:paraId="31DE910E" w14:textId="77777777" w:rsidR="006E3DC4" w:rsidRDefault="006E3DC4">
      <w:pPr>
        <w:spacing w:before="240" w:after="240"/>
      </w:pPr>
    </w:p>
    <w:p w14:paraId="31DE910F" w14:textId="77777777" w:rsidR="006E3DC4" w:rsidRDefault="001D6DA8">
      <w:pPr>
        <w:spacing w:before="240" w:after="240"/>
      </w:pPr>
      <w:r>
        <w:t>Legislative Service Number:</w:t>
      </w:r>
    </w:p>
    <w:p w14:paraId="31DE9110" w14:textId="77777777" w:rsidR="006E3DC4" w:rsidRDefault="001D6DA8">
      <w:pPr>
        <w:spacing w:before="240" w:after="240"/>
        <w:ind w:left="360"/>
      </w:pPr>
      <w:r>
        <w:t>·</w:t>
      </w:r>
      <w:r>
        <w:rPr>
          <w:rFonts w:ascii="Times New Roman" w:eastAsia="Times New Roman" w:hAnsi="Times New Roman" w:cs="Times New Roman"/>
          <w:sz w:val="14"/>
          <w:szCs w:val="14"/>
        </w:rPr>
        <w:t xml:space="preserve">         </w:t>
      </w:r>
      <w:r>
        <w:t>LS No. 14959</w:t>
      </w:r>
    </w:p>
    <w:p w14:paraId="31DE9111" w14:textId="77777777" w:rsidR="006E3DC4" w:rsidRDefault="001D6DA8">
      <w:pPr>
        <w:spacing w:before="240" w:after="240"/>
      </w:pPr>
      <w:r>
        <w:t>Prime Sponsor:</w:t>
      </w:r>
    </w:p>
    <w:p w14:paraId="31DE9112" w14:textId="77777777" w:rsidR="006E3DC4" w:rsidRDefault="001D6DA8">
      <w:pPr>
        <w:spacing w:before="240" w:after="240"/>
        <w:ind w:left="360"/>
      </w:pPr>
      <w:r>
        <w:t>·</w:t>
      </w:r>
      <w:r>
        <w:rPr>
          <w:rFonts w:ascii="Times New Roman" w:eastAsia="Times New Roman" w:hAnsi="Times New Roman" w:cs="Times New Roman"/>
          <w:sz w:val="14"/>
          <w:szCs w:val="14"/>
        </w:rPr>
        <w:t xml:space="preserve">         </w:t>
      </w:r>
      <w:r>
        <w:t xml:space="preserve">Council Members Eric Dinowitz, Lynn Schulman, Dr. </w:t>
      </w:r>
      <w:proofErr w:type="spellStart"/>
      <w:r>
        <w:t>Nantasha</w:t>
      </w:r>
      <w:proofErr w:type="spellEnd"/>
      <w:r>
        <w:t xml:space="preserve"> Williams</w:t>
      </w:r>
    </w:p>
    <w:p w14:paraId="31DE9113" w14:textId="77777777" w:rsidR="006E3DC4" w:rsidRDefault="001D6DA8">
      <w:pPr>
        <w:spacing w:before="240" w:after="240"/>
      </w:pPr>
      <w:r>
        <w:t>Bill Title:</w:t>
      </w:r>
    </w:p>
    <w:p w14:paraId="31DE9114" w14:textId="77777777" w:rsidR="006E3DC4" w:rsidRDefault="001D6DA8">
      <w:pPr>
        <w:spacing w:before="240" w:after="240"/>
        <w:ind w:left="360"/>
      </w:pPr>
      <w:r>
        <w:t>·</w:t>
      </w:r>
      <w:r>
        <w:rPr>
          <w:rFonts w:ascii="Times New Roman" w:eastAsia="Times New Roman" w:hAnsi="Times New Roman" w:cs="Times New Roman"/>
          <w:sz w:val="14"/>
          <w:szCs w:val="14"/>
        </w:rPr>
        <w:t xml:space="preserve">         </w:t>
      </w:r>
      <w:r>
        <w:t xml:space="preserve">A Local Law to amend the administrative code of the city of New York, in relation to enforcing </w:t>
      </w:r>
      <w:proofErr w:type="gramStart"/>
      <w:r>
        <w:t>the human</w:t>
      </w:r>
      <w:proofErr w:type="gramEnd"/>
      <w:r>
        <w:t xml:space="preserve"> rights law and conducting an information campaign for places of public accommodation</w:t>
      </w:r>
    </w:p>
    <w:p w14:paraId="31DE9115" w14:textId="77777777" w:rsidR="006E3DC4" w:rsidRDefault="001D6DA8">
      <w:pPr>
        <w:spacing w:before="240" w:after="240"/>
      </w:pPr>
      <w:r>
        <w:t>Submitted by:</w:t>
      </w:r>
    </w:p>
    <w:p w14:paraId="31DE9116" w14:textId="77777777" w:rsidR="006E3DC4" w:rsidRDefault="001D6DA8">
      <w:pPr>
        <w:spacing w:before="240" w:after="240"/>
        <w:ind w:left="360"/>
      </w:pPr>
      <w:r>
        <w:t>·</w:t>
      </w:r>
      <w:r>
        <w:rPr>
          <w:rFonts w:ascii="Times New Roman" w:eastAsia="Times New Roman" w:hAnsi="Times New Roman" w:cs="Times New Roman"/>
          <w:sz w:val="14"/>
          <w:szCs w:val="14"/>
        </w:rPr>
        <w:t xml:space="preserve">         </w:t>
      </w:r>
      <w:r>
        <w:t>Council Member Eric Dinowitz</w:t>
      </w:r>
    </w:p>
    <w:p w14:paraId="31DE9117" w14:textId="77777777" w:rsidR="006E3DC4" w:rsidRDefault="001D6DA8">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31DE9118" w14:textId="77777777" w:rsidR="006E3DC4" w:rsidRDefault="001D6DA8">
      <w:pPr>
        <w:spacing w:before="240" w:after="240"/>
      </w:pPr>
      <w:r>
        <w:t xml:space="preserve">Discrimination in places of public accommodation undermines the safety, dignity, and civil rights of New Yorkers and can escalate into situations requiring police intervention or resulting in costly litigation. While the City’s Human Rights Law provides strong </w:t>
      </w:r>
      <w:proofErr w:type="gramStart"/>
      <w:r>
        <w:t>protections</w:t>
      </w:r>
      <w:proofErr w:type="gramEnd"/>
      <w:r>
        <w:t>, violations often go unaddressed due to limited awareness and inconsistent enforcement, allowing bad actors to continue discriminatory practices. This legislation would strengthen the City’s enforcement framework to more effectively identify and hold violators accountable, while also requiring an information campaign to clarify legal obligations and prevent violations before they occur. By addressing discriminatory conduct proactively, the bill seeks to protect residents, reduce conflict, and re</w:t>
      </w:r>
      <w:r>
        <w:t xml:space="preserve">inforce equal access to public </w:t>
      </w:r>
      <w:proofErr w:type="gramStart"/>
      <w:r>
        <w:t>accommodations</w:t>
      </w:r>
      <w:proofErr w:type="gramEnd"/>
      <w:r>
        <w:t xml:space="preserve"> across New York City.</w:t>
      </w:r>
    </w:p>
    <w:p w14:paraId="31DE9119" w14:textId="77777777" w:rsidR="006E3DC4" w:rsidRDefault="006E3DC4"/>
    <w:sectPr w:rsidR="006E3D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F01090A-02F5-4424-A4DE-46815B992D73}"/>
  </w:font>
  <w:font w:name="Cambria">
    <w:panose1 w:val="02040503050406030204"/>
    <w:charset w:val="00"/>
    <w:family w:val="roman"/>
    <w:pitch w:val="variable"/>
    <w:sig w:usb0="E00006FF" w:usb1="420024FF" w:usb2="02000000" w:usb3="00000000" w:csb0="0000019F" w:csb1="00000000"/>
    <w:embedRegular r:id="rId2" w:fontKey="{D4D91AE6-7CCE-4324-9488-DFBA192C08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DC4"/>
    <w:rsid w:val="001D6DA8"/>
    <w:rsid w:val="006E3DC4"/>
    <w:rsid w:val="00C4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E910B"/>
  <w15:docId w15:val="{DBA54927-F1C5-4068-9D35-97321D26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1267</Characters>
  <Application>Microsoft Office Word</Application>
  <DocSecurity>0</DocSecurity>
  <Lines>10</Lines>
  <Paragraphs>2</Paragraphs>
  <ScaleCrop>false</ScaleCrop>
  <Company>New York City Council</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2026-03-20T18:26:00Z</dcterms:created>
  <dcterms:modified xsi:type="dcterms:W3CDTF">2026-03-20T18:26:00Z</dcterms:modified>
</cp:coreProperties>
</file>