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4529" w14:textId="77777777" w:rsidR="00B21946" w:rsidRDefault="00466C77">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49DD452A" w14:textId="77777777" w:rsidR="00B21946" w:rsidRDefault="00466C77">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49DD452B" w14:textId="77777777" w:rsidR="00B21946" w:rsidRDefault="00466C77">
      <w:pPr>
        <w:spacing w:before="240" w:after="240"/>
      </w:pPr>
      <w:r>
        <w:t>This memorandum is authored by the sponsor and explains the need for the legislation referenced below, in accordance with Rule 6.00(d) of the Rules of the Council.</w:t>
      </w:r>
    </w:p>
    <w:p w14:paraId="49DD452C" w14:textId="77777777" w:rsidR="00B21946" w:rsidRDefault="00B21946">
      <w:pPr>
        <w:spacing w:before="240" w:after="240"/>
      </w:pPr>
    </w:p>
    <w:p w14:paraId="49DD452D" w14:textId="77777777" w:rsidR="00B21946" w:rsidRDefault="00466C77">
      <w:pPr>
        <w:spacing w:before="240" w:after="240"/>
      </w:pPr>
      <w:r>
        <w:t>Legislative Service Number:</w:t>
      </w:r>
    </w:p>
    <w:p w14:paraId="49DD452E" w14:textId="77777777" w:rsidR="00B21946" w:rsidRDefault="00466C77">
      <w:pPr>
        <w:spacing w:before="240" w:after="240"/>
        <w:ind w:left="360"/>
      </w:pPr>
      <w:r>
        <w:t>·</w:t>
      </w:r>
      <w:r>
        <w:rPr>
          <w:rFonts w:ascii="Times New Roman" w:eastAsia="Times New Roman" w:hAnsi="Times New Roman" w:cs="Times New Roman"/>
          <w:sz w:val="14"/>
          <w:szCs w:val="14"/>
        </w:rPr>
        <w:t xml:space="preserve">         </w:t>
      </w:r>
      <w:r>
        <w:t>LS No. 19603</w:t>
      </w:r>
    </w:p>
    <w:p w14:paraId="49DD452F" w14:textId="77777777" w:rsidR="00B21946" w:rsidRDefault="00466C77">
      <w:pPr>
        <w:spacing w:before="240" w:after="240"/>
      </w:pPr>
      <w:r>
        <w:t>Prime Sponsor:</w:t>
      </w:r>
    </w:p>
    <w:p w14:paraId="49DD4530" w14:textId="77777777" w:rsidR="00B21946" w:rsidRDefault="00466C7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49DD4531" w14:textId="77777777" w:rsidR="00B21946" w:rsidRDefault="00466C77">
      <w:pPr>
        <w:spacing w:before="240" w:after="240"/>
      </w:pPr>
      <w:r>
        <w:t>Bill Title:</w:t>
      </w:r>
    </w:p>
    <w:p w14:paraId="49DD4532" w14:textId="77777777" w:rsidR="00B21946" w:rsidRDefault="00466C77">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streamlining the housing lottery application process for public assistance recipients</w:t>
      </w:r>
    </w:p>
    <w:p w14:paraId="49DD4533" w14:textId="77777777" w:rsidR="00B21946" w:rsidRDefault="00466C77">
      <w:pPr>
        <w:spacing w:before="240" w:after="240"/>
      </w:pPr>
      <w:r>
        <w:t>Submitted by:</w:t>
      </w:r>
    </w:p>
    <w:p w14:paraId="49DD4534" w14:textId="77777777" w:rsidR="00B21946" w:rsidRDefault="00466C7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49DD4535" w14:textId="77777777" w:rsidR="00B21946" w:rsidRDefault="00466C77">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49DD4536" w14:textId="77777777" w:rsidR="00B21946" w:rsidRDefault="00466C77">
      <w:pPr>
        <w:spacing w:before="240" w:after="240"/>
      </w:pPr>
      <w:r>
        <w:t>Applying for affordable housing should be as easy and accessible as possible, especially for New Yorkers who rely on public assistance and already face significant barriers. Currently, applicants must upload duplicative documentation to multiple City agencies, even when the same verified documents have already been submitted for public assistance benefits. This legislation would require the City to establish a functioning mechanism that allows existing HRA documentation to be seamlessly used for HPD housing</w:t>
      </w:r>
      <w:r>
        <w:t xml:space="preserve"> lottery applications, streamlining the process and reducing administrative burdens. By creating a more efficient and coordinated system, the bill would help public assistance recipients access housing more quickly while improving the effectiveness of City services.</w:t>
      </w:r>
    </w:p>
    <w:p w14:paraId="49DD4537" w14:textId="77777777" w:rsidR="00B21946" w:rsidRDefault="00B21946"/>
    <w:sectPr w:rsidR="00B219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076C4E5-B0CA-476C-8F12-C7C652F3A3C1}"/>
  </w:font>
  <w:font w:name="Cambria">
    <w:panose1 w:val="02040503050406030204"/>
    <w:charset w:val="00"/>
    <w:family w:val="roman"/>
    <w:pitch w:val="variable"/>
    <w:sig w:usb0="E00006FF" w:usb1="420024FF" w:usb2="02000000" w:usb3="00000000" w:csb0="0000019F" w:csb1="00000000"/>
    <w:embedRegular r:id="rId2" w:fontKey="{DAF481C9-AE8E-4832-8D02-AE20162DE9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946"/>
    <w:rsid w:val="0001011F"/>
    <w:rsid w:val="00466C77"/>
    <w:rsid w:val="00B2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4529"/>
  <w15:docId w15:val="{F8E5D29F-0620-4DFE-B62A-40B3AAB0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Company>New York City Council</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2026-03-20T18:25:00Z</dcterms:created>
  <dcterms:modified xsi:type="dcterms:W3CDTF">2026-03-20T18:25:00Z</dcterms:modified>
</cp:coreProperties>
</file>