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2FEC2" w14:textId="4E1A5222" w:rsidR="00BF6C8E" w:rsidRDefault="00BF6C8E" w:rsidP="00BF6C8E">
      <w:pPr>
        <w:ind w:firstLine="0"/>
        <w:jc w:val="center"/>
      </w:pPr>
      <w:r>
        <w:t xml:space="preserve">Int. No. </w:t>
      </w:r>
      <w:r w:rsidR="009A0EE0">
        <w:t>114</w:t>
      </w:r>
    </w:p>
    <w:p w14:paraId="099446D9" w14:textId="77777777" w:rsidR="00BF6C8E" w:rsidRDefault="00BF6C8E" w:rsidP="00BF6C8E">
      <w:pPr>
        <w:ind w:firstLine="0"/>
        <w:jc w:val="center"/>
      </w:pPr>
    </w:p>
    <w:p w14:paraId="6484C208" w14:textId="77777777" w:rsidR="0028127B" w:rsidRDefault="0028127B" w:rsidP="0028127B">
      <w:pPr>
        <w:autoSpaceDE w:val="0"/>
        <w:autoSpaceDN w:val="0"/>
        <w:adjustRightInd w:val="0"/>
        <w:ind w:firstLine="0"/>
        <w:jc w:val="both"/>
        <w:rPr>
          <w:rFonts w:eastAsiaTheme="minorHAnsi"/>
        </w:rPr>
      </w:pPr>
      <w:r>
        <w:rPr>
          <w:rFonts w:eastAsiaTheme="minorHAnsi"/>
        </w:rPr>
        <w:t>By Council Members Brooks-Powers, Farías, Cabán, Marte, Lee, Louis, Thomas-Henry, Aldebol, P. Sanchez, Nurse, Hudson and Hanif</w:t>
      </w:r>
    </w:p>
    <w:p w14:paraId="42DC808B" w14:textId="77777777" w:rsidR="00C3212B" w:rsidRPr="00C3212B" w:rsidRDefault="00C3212B" w:rsidP="00C3212B">
      <w:pPr>
        <w:ind w:firstLine="0"/>
        <w:rPr>
          <w:rFonts w:eastAsiaTheme="minorHAnsi"/>
        </w:rPr>
      </w:pPr>
    </w:p>
    <w:p w14:paraId="0818C0A2" w14:textId="77777777" w:rsidR="00BF6C8E" w:rsidRPr="005F7872" w:rsidRDefault="00BF6C8E" w:rsidP="00BF6C8E">
      <w:pPr>
        <w:pStyle w:val="BodyText"/>
        <w:spacing w:line="240" w:lineRule="auto"/>
        <w:ind w:firstLine="0"/>
        <w:rPr>
          <w:vanish/>
        </w:rPr>
      </w:pPr>
      <w:r w:rsidRPr="005F7872">
        <w:rPr>
          <w:vanish/>
        </w:rPr>
        <w:t>..Title</w:t>
      </w:r>
    </w:p>
    <w:p w14:paraId="38A2CD36" w14:textId="77777777" w:rsidR="00BF6C8E" w:rsidRDefault="00BF6C8E" w:rsidP="00BF6C8E">
      <w:pPr>
        <w:pStyle w:val="BodyText"/>
        <w:spacing w:line="240" w:lineRule="auto"/>
        <w:ind w:firstLine="0"/>
      </w:pPr>
      <w:r>
        <w:t>A Local Law to amend the administrative code of the city of New York, in relation to information required in job listings</w:t>
      </w:r>
    </w:p>
    <w:p w14:paraId="58A75999" w14:textId="77777777" w:rsidR="00BF6C8E" w:rsidRPr="005F7872" w:rsidRDefault="00BF6C8E" w:rsidP="00BF6C8E">
      <w:pPr>
        <w:pStyle w:val="BodyText"/>
        <w:spacing w:line="240" w:lineRule="auto"/>
        <w:ind w:firstLine="0"/>
        <w:rPr>
          <w:vanish/>
        </w:rPr>
      </w:pPr>
      <w:r w:rsidRPr="005F7872">
        <w:rPr>
          <w:vanish/>
        </w:rPr>
        <w:t>..Body</w:t>
      </w:r>
    </w:p>
    <w:p w14:paraId="27251947" w14:textId="77777777" w:rsidR="00BF6C8E" w:rsidRDefault="00BF6C8E" w:rsidP="00BF6C8E">
      <w:pPr>
        <w:pStyle w:val="BodyText"/>
        <w:spacing w:line="240" w:lineRule="auto"/>
        <w:ind w:firstLine="0"/>
        <w:rPr>
          <w:u w:val="single"/>
        </w:rPr>
      </w:pPr>
    </w:p>
    <w:p w14:paraId="55477256" w14:textId="77777777" w:rsidR="00BF6C8E" w:rsidRDefault="00BF6C8E" w:rsidP="00BF6C8E">
      <w:pPr>
        <w:ind w:firstLine="0"/>
        <w:jc w:val="both"/>
      </w:pPr>
      <w:r>
        <w:rPr>
          <w:u w:val="single"/>
        </w:rPr>
        <w:t>Be it enacted by the Council as follows</w:t>
      </w:r>
      <w:r w:rsidRPr="005B5DE4">
        <w:rPr>
          <w:u w:val="single"/>
        </w:rPr>
        <w:t>:</w:t>
      </w:r>
    </w:p>
    <w:p w14:paraId="30FA3A44" w14:textId="77777777" w:rsidR="00BF6C8E" w:rsidRDefault="00BF6C8E" w:rsidP="00BF6C8E">
      <w:pPr>
        <w:jc w:val="both"/>
      </w:pPr>
    </w:p>
    <w:p w14:paraId="0A9A0132" w14:textId="77777777" w:rsidR="00BF6C8E" w:rsidRDefault="00BF6C8E" w:rsidP="00BF6C8E">
      <w:pPr>
        <w:spacing w:line="480" w:lineRule="auto"/>
        <w:jc w:val="both"/>
        <w:sectPr w:rsidR="00BF6C8E" w:rsidSect="007A1F6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p>
    <w:p w14:paraId="1C20C2A1" w14:textId="2ECCD187" w:rsidR="0065486D" w:rsidRDefault="00BF6C8E" w:rsidP="006267DE">
      <w:pPr>
        <w:spacing w:line="480" w:lineRule="auto"/>
        <w:jc w:val="both"/>
      </w:pPr>
      <w:r>
        <w:t>Section 1</w:t>
      </w:r>
      <w:r w:rsidRPr="00BE379B">
        <w:t>.</w:t>
      </w:r>
      <w:r w:rsidR="006267DE" w:rsidRPr="00BE379B">
        <w:t xml:space="preserve"> </w:t>
      </w:r>
      <w:r w:rsidR="0065486D">
        <w:t xml:space="preserve">Section 8-102 of the administrative code of the city of </w:t>
      </w:r>
      <w:r w:rsidR="002E299B">
        <w:t>New Y</w:t>
      </w:r>
      <w:r w:rsidR="0065486D">
        <w:t>ork is amended by adding new definitions of “employer provided benefits” and “</w:t>
      </w:r>
      <w:r w:rsidR="005F67C6">
        <w:t xml:space="preserve">non-salary or </w:t>
      </w:r>
      <w:r w:rsidR="0065486D">
        <w:t xml:space="preserve">non-wage compensation” in alphabetical order to read as follows: </w:t>
      </w:r>
    </w:p>
    <w:p w14:paraId="47077DB2" w14:textId="24750562" w:rsidR="0065486D" w:rsidRDefault="0065486D" w:rsidP="006267DE">
      <w:pPr>
        <w:spacing w:line="480" w:lineRule="auto"/>
        <w:jc w:val="both"/>
        <w:rPr>
          <w:color w:val="000000"/>
          <w:u w:val="single"/>
        </w:rPr>
      </w:pPr>
      <w:r w:rsidRPr="0065486D">
        <w:rPr>
          <w:u w:val="single"/>
        </w:rPr>
        <w:t>Employer provided benefits</w:t>
      </w:r>
      <w:r>
        <w:rPr>
          <w:u w:val="single"/>
        </w:rPr>
        <w:t xml:space="preserve">. The term “employer provided benefits” means </w:t>
      </w:r>
      <w:r w:rsidRPr="006E62FC">
        <w:rPr>
          <w:color w:val="000000"/>
          <w:u w:val="single"/>
        </w:rPr>
        <w:t xml:space="preserve">health insurance benefits, </w:t>
      </w:r>
      <w:r w:rsidRPr="00A3025D">
        <w:rPr>
          <w:color w:val="000000"/>
          <w:u w:val="single"/>
        </w:rPr>
        <w:t xml:space="preserve">dental insurance benefits, retirement benefits, </w:t>
      </w:r>
      <w:r w:rsidRPr="006E62FC">
        <w:rPr>
          <w:color w:val="000000"/>
          <w:u w:val="single"/>
        </w:rPr>
        <w:t>paid time</w:t>
      </w:r>
      <w:r w:rsidR="005F67C6">
        <w:rPr>
          <w:color w:val="000000"/>
          <w:u w:val="single"/>
        </w:rPr>
        <w:t xml:space="preserve"> off, paid disability insurance</w:t>
      </w:r>
      <w:r w:rsidRPr="006E62FC">
        <w:rPr>
          <w:color w:val="000000"/>
          <w:u w:val="single"/>
        </w:rPr>
        <w:t xml:space="preserve"> and paid family leave</w:t>
      </w:r>
      <w:r>
        <w:rPr>
          <w:color w:val="000000"/>
          <w:u w:val="single"/>
        </w:rPr>
        <w:t xml:space="preserve">. </w:t>
      </w:r>
    </w:p>
    <w:p w14:paraId="2AA2A32F" w14:textId="4A04AE22" w:rsidR="0065486D" w:rsidRDefault="0065486D" w:rsidP="006267DE">
      <w:pPr>
        <w:spacing w:line="480" w:lineRule="auto"/>
        <w:jc w:val="both"/>
      </w:pPr>
      <w:r>
        <w:rPr>
          <w:color w:val="000000"/>
          <w:u w:val="single"/>
        </w:rPr>
        <w:t xml:space="preserve">Non-salary or non-wage compensation. The term </w:t>
      </w:r>
      <w:r w:rsidR="005F67C6">
        <w:rPr>
          <w:color w:val="000000"/>
          <w:u w:val="single"/>
        </w:rPr>
        <w:t>“</w:t>
      </w:r>
      <w:r>
        <w:rPr>
          <w:color w:val="000000"/>
          <w:u w:val="single"/>
        </w:rPr>
        <w:t>non-salary or non-wage compensation</w:t>
      </w:r>
      <w:r w:rsidR="005F67C6">
        <w:rPr>
          <w:color w:val="000000"/>
          <w:u w:val="single"/>
        </w:rPr>
        <w:t>”</w:t>
      </w:r>
      <w:r>
        <w:rPr>
          <w:color w:val="000000"/>
          <w:u w:val="single"/>
        </w:rPr>
        <w:t xml:space="preserve"> means bonuses, commissions, stocks, bonds, options,</w:t>
      </w:r>
      <w:r w:rsidRPr="00BE379B">
        <w:rPr>
          <w:color w:val="000000"/>
          <w:u w:val="single"/>
        </w:rPr>
        <w:t xml:space="preserve"> profit sharing, </w:t>
      </w:r>
      <w:r>
        <w:rPr>
          <w:color w:val="000000"/>
          <w:u w:val="single"/>
        </w:rPr>
        <w:t>and equity or ownership.</w:t>
      </w:r>
      <w:r>
        <w:rPr>
          <w:u w:val="single"/>
        </w:rPr>
        <w:t xml:space="preserve"> </w:t>
      </w:r>
      <w:r>
        <w:t xml:space="preserve"> </w:t>
      </w:r>
    </w:p>
    <w:p w14:paraId="512CA15F" w14:textId="5C93CE4D" w:rsidR="00BF6C8E" w:rsidRDefault="0013529D" w:rsidP="006267DE">
      <w:pPr>
        <w:spacing w:line="480" w:lineRule="auto"/>
        <w:jc w:val="both"/>
      </w:pPr>
      <w:r w:rsidRPr="006E62FC">
        <w:t>§</w:t>
      </w:r>
      <w:r>
        <w:t xml:space="preserve"> 2. </w:t>
      </w:r>
      <w:r w:rsidR="00BF6C8E">
        <w:t>Subdivision 32 of section 8-107 of the administrative code of the city of New York, as amended by local law 59 for the year 2022, is amended to read as follows:</w:t>
      </w:r>
    </w:p>
    <w:p w14:paraId="38379AEB" w14:textId="357FAE93" w:rsidR="00BF6C8E" w:rsidRPr="00C102A7" w:rsidRDefault="00BF6C8E" w:rsidP="00BF6C8E">
      <w:pPr>
        <w:pStyle w:val="NormalWeb"/>
        <w:shd w:val="clear" w:color="auto" w:fill="FFFFFF"/>
        <w:spacing w:before="0" w:beforeAutospacing="0" w:after="0" w:afterAutospacing="0" w:line="480" w:lineRule="auto"/>
        <w:ind w:firstLine="720"/>
        <w:jc w:val="both"/>
        <w:rPr>
          <w:u w:val="single"/>
        </w:rPr>
      </w:pPr>
      <w:r>
        <w:rPr>
          <w:color w:val="000000"/>
        </w:rPr>
        <w:t xml:space="preserve">32. </w:t>
      </w:r>
      <w:r w:rsidRPr="00A60F13">
        <w:rPr>
          <w:color w:val="000000"/>
        </w:rPr>
        <w:t>Employment; minimum and maximum salary in job listings</w:t>
      </w:r>
      <w:r w:rsidR="005F67C6">
        <w:rPr>
          <w:color w:val="000000"/>
          <w:u w:val="single"/>
        </w:rPr>
        <w:t>; job</w:t>
      </w:r>
      <w:r>
        <w:rPr>
          <w:color w:val="000000"/>
          <w:u w:val="single"/>
        </w:rPr>
        <w:t xml:space="preserve"> description</w:t>
      </w:r>
      <w:r w:rsidR="005F67C6">
        <w:rPr>
          <w:color w:val="000000"/>
          <w:u w:val="single"/>
        </w:rPr>
        <w:t>; employer provided benefits;</w:t>
      </w:r>
      <w:r>
        <w:rPr>
          <w:color w:val="000000"/>
          <w:u w:val="single"/>
        </w:rPr>
        <w:t xml:space="preserve"> and non-</w:t>
      </w:r>
      <w:r w:rsidR="005F67C6">
        <w:rPr>
          <w:color w:val="000000"/>
          <w:u w:val="single"/>
        </w:rPr>
        <w:t>salary or non-</w:t>
      </w:r>
      <w:r>
        <w:rPr>
          <w:color w:val="000000"/>
          <w:u w:val="single"/>
        </w:rPr>
        <w:t>wage compensation</w:t>
      </w:r>
      <w:r w:rsidRPr="00A60F13">
        <w:rPr>
          <w:color w:val="000000"/>
        </w:rPr>
        <w:t>. a. It shall be an unlawful discriminatory practice for an employment agency, employer, or employee or agent thereof to advertise a job, promotion</w:t>
      </w:r>
      <w:r>
        <w:rPr>
          <w:color w:val="000000"/>
          <w:u w:val="single"/>
        </w:rPr>
        <w:t>,</w:t>
      </w:r>
      <w:r w:rsidRPr="00A60F13">
        <w:rPr>
          <w:color w:val="000000"/>
        </w:rPr>
        <w:t xml:space="preserve"> or transfer opportunity without stating the minimum and maximum annual salary or hourly wage for such position in such advertisement. In stating the minimum and maximum annual salary or hourly wage for a position, the range may extend from the lowest to the highest annual salary or hourly wage the employer in good faith believes at the time of the posting it would pay for the advertised job, promotion</w:t>
      </w:r>
      <w:r w:rsidRPr="00705092">
        <w:rPr>
          <w:color w:val="000000"/>
          <w:u w:val="single"/>
        </w:rPr>
        <w:t>,</w:t>
      </w:r>
      <w:r w:rsidRPr="00A60F13">
        <w:rPr>
          <w:color w:val="000000"/>
        </w:rPr>
        <w:t xml:space="preserve"> or transfer opportunity</w:t>
      </w:r>
      <w:r w:rsidRPr="00C102A7">
        <w:rPr>
          <w:color w:val="000000"/>
          <w:u w:val="single"/>
        </w:rPr>
        <w:t xml:space="preserve"> based </w:t>
      </w:r>
      <w:r w:rsidRPr="00C102A7">
        <w:rPr>
          <w:color w:val="000000"/>
          <w:u w:val="single"/>
        </w:rPr>
        <w:lastRenderedPageBreak/>
        <w:t>on factors such as relevant qualifications, the budgeted amount available for the position, applicable pay scale or compensation model relied upon by the employer, the actual range of compensation for those currently holding the position or equivalent positions, or other operational considerations</w:t>
      </w:r>
      <w:r w:rsidRPr="004B6967">
        <w:rPr>
          <w:color w:val="000000"/>
        </w:rPr>
        <w:t xml:space="preserve">. </w:t>
      </w:r>
    </w:p>
    <w:p w14:paraId="23656C8B" w14:textId="30992319" w:rsidR="00C11F7C" w:rsidRDefault="00BF6C8E" w:rsidP="00BF6C8E">
      <w:pPr>
        <w:pStyle w:val="NormalWeb"/>
        <w:shd w:val="clear" w:color="auto" w:fill="FFFFFF"/>
        <w:spacing w:before="0" w:beforeAutospacing="0" w:after="0" w:afterAutospacing="0" w:line="480" w:lineRule="auto"/>
        <w:ind w:firstLine="720"/>
        <w:jc w:val="both"/>
        <w:rPr>
          <w:color w:val="000000"/>
          <w:u w:val="single"/>
        </w:rPr>
      </w:pPr>
      <w:r w:rsidRPr="005E6469">
        <w:rPr>
          <w:color w:val="000000"/>
        </w:rPr>
        <w:t xml:space="preserve">b. </w:t>
      </w:r>
      <w:r>
        <w:rPr>
          <w:color w:val="000000"/>
          <w:u w:val="single"/>
        </w:rPr>
        <w:t xml:space="preserve">It shall be an unlawful discriminatory practice </w:t>
      </w:r>
      <w:r w:rsidRPr="009F0743">
        <w:rPr>
          <w:color w:val="000000"/>
          <w:u w:val="single"/>
        </w:rPr>
        <w:t>for an employment agency, employer, or employee or agent thereof to advertise a job, promotion</w:t>
      </w:r>
      <w:r>
        <w:rPr>
          <w:color w:val="000000"/>
          <w:u w:val="single"/>
        </w:rPr>
        <w:t>,</w:t>
      </w:r>
      <w:r w:rsidRPr="009F0743">
        <w:rPr>
          <w:color w:val="000000"/>
          <w:u w:val="single"/>
        </w:rPr>
        <w:t xml:space="preserve"> or transfer opportunity without </w:t>
      </w:r>
      <w:r>
        <w:rPr>
          <w:color w:val="000000"/>
          <w:u w:val="single"/>
        </w:rPr>
        <w:t>providing within such advertisement</w:t>
      </w:r>
      <w:r w:rsidR="00D72919">
        <w:rPr>
          <w:color w:val="000000"/>
          <w:u w:val="single"/>
        </w:rPr>
        <w:t>:</w:t>
      </w:r>
      <w:r>
        <w:rPr>
          <w:color w:val="000000"/>
          <w:u w:val="single"/>
        </w:rPr>
        <w:t xml:space="preserve"> </w:t>
      </w:r>
      <w:r w:rsidR="00D72919">
        <w:rPr>
          <w:color w:val="000000"/>
          <w:u w:val="single"/>
        </w:rPr>
        <w:t>(</w:t>
      </w:r>
      <w:proofErr w:type="spellStart"/>
      <w:r w:rsidR="00D72919">
        <w:rPr>
          <w:color w:val="000000"/>
          <w:u w:val="single"/>
        </w:rPr>
        <w:t>i</w:t>
      </w:r>
      <w:proofErr w:type="spellEnd"/>
      <w:r w:rsidR="00D72919">
        <w:rPr>
          <w:color w:val="000000"/>
          <w:u w:val="single"/>
        </w:rPr>
        <w:t xml:space="preserve">) </w:t>
      </w:r>
      <w:r>
        <w:rPr>
          <w:color w:val="000000"/>
          <w:u w:val="single"/>
        </w:rPr>
        <w:t>a</w:t>
      </w:r>
      <w:r w:rsidR="00087759">
        <w:rPr>
          <w:color w:val="000000"/>
          <w:u w:val="single"/>
        </w:rPr>
        <w:t xml:space="preserve"> </w:t>
      </w:r>
      <w:r>
        <w:rPr>
          <w:color w:val="000000"/>
          <w:u w:val="single"/>
        </w:rPr>
        <w:t>description of the job, promotion, or transfer opportunity</w:t>
      </w:r>
      <w:r w:rsidR="0013529D">
        <w:rPr>
          <w:color w:val="000000"/>
          <w:u w:val="single"/>
        </w:rPr>
        <w:t>, where such description exists</w:t>
      </w:r>
      <w:r w:rsidR="00D72919">
        <w:rPr>
          <w:color w:val="000000"/>
          <w:u w:val="single"/>
        </w:rPr>
        <w:t xml:space="preserve">; (ii) </w:t>
      </w:r>
      <w:r w:rsidR="0013529D">
        <w:rPr>
          <w:color w:val="000000"/>
          <w:u w:val="single"/>
        </w:rPr>
        <w:t>any</w:t>
      </w:r>
      <w:r>
        <w:rPr>
          <w:color w:val="000000"/>
          <w:u w:val="single"/>
        </w:rPr>
        <w:t xml:space="preserve"> non-salary or non-wage compensation for which the</w:t>
      </w:r>
      <w:r w:rsidR="00B76950">
        <w:rPr>
          <w:color w:val="000000"/>
          <w:u w:val="single"/>
        </w:rPr>
        <w:t xml:space="preserve"> </w:t>
      </w:r>
      <w:r w:rsidR="002E299B">
        <w:rPr>
          <w:color w:val="000000"/>
          <w:u w:val="single"/>
        </w:rPr>
        <w:t xml:space="preserve">employer in good faith believes at the time of the posting the </w:t>
      </w:r>
      <w:r w:rsidR="00B76950">
        <w:rPr>
          <w:color w:val="000000"/>
          <w:u w:val="single"/>
        </w:rPr>
        <w:t xml:space="preserve">employee </w:t>
      </w:r>
      <w:r w:rsidR="00AD3CB7">
        <w:rPr>
          <w:color w:val="000000"/>
          <w:u w:val="single"/>
        </w:rPr>
        <w:t>may</w:t>
      </w:r>
      <w:r w:rsidR="00B76950">
        <w:rPr>
          <w:color w:val="000000"/>
          <w:u w:val="single"/>
        </w:rPr>
        <w:t xml:space="preserve"> </w:t>
      </w:r>
      <w:r>
        <w:rPr>
          <w:color w:val="000000"/>
          <w:u w:val="single"/>
        </w:rPr>
        <w:t>be eligible</w:t>
      </w:r>
      <w:r w:rsidR="00B76950">
        <w:rPr>
          <w:color w:val="000000"/>
          <w:u w:val="single"/>
        </w:rPr>
        <w:t xml:space="preserve"> </w:t>
      </w:r>
      <w:r w:rsidR="008F0464">
        <w:rPr>
          <w:color w:val="000000"/>
          <w:u w:val="single"/>
        </w:rPr>
        <w:t>within one year</w:t>
      </w:r>
      <w:r w:rsidR="00D72919">
        <w:rPr>
          <w:color w:val="000000"/>
          <w:u w:val="single"/>
        </w:rPr>
        <w:t>;</w:t>
      </w:r>
      <w:r>
        <w:rPr>
          <w:color w:val="000000"/>
          <w:u w:val="single"/>
        </w:rPr>
        <w:t xml:space="preserve"> </w:t>
      </w:r>
      <w:r w:rsidR="00C11F7C" w:rsidRPr="006E62FC">
        <w:rPr>
          <w:color w:val="000000"/>
          <w:u w:val="single"/>
        </w:rPr>
        <w:t xml:space="preserve">and </w:t>
      </w:r>
      <w:r w:rsidR="00D72919">
        <w:rPr>
          <w:color w:val="000000"/>
          <w:u w:val="single"/>
        </w:rPr>
        <w:t xml:space="preserve">(iii) </w:t>
      </w:r>
      <w:r w:rsidR="009A65C5" w:rsidRPr="006E62FC">
        <w:rPr>
          <w:color w:val="000000"/>
          <w:u w:val="single"/>
        </w:rPr>
        <w:t xml:space="preserve">employer provided </w:t>
      </w:r>
      <w:r w:rsidR="00C11F7C" w:rsidRPr="006E62FC">
        <w:rPr>
          <w:color w:val="000000"/>
          <w:u w:val="single"/>
        </w:rPr>
        <w:t xml:space="preserve">benefits </w:t>
      </w:r>
      <w:r w:rsidR="00A3025D" w:rsidRPr="00A3025D">
        <w:rPr>
          <w:color w:val="000000"/>
          <w:u w:val="single"/>
        </w:rPr>
        <w:t xml:space="preserve">that </w:t>
      </w:r>
      <w:r w:rsidR="002E299B">
        <w:rPr>
          <w:color w:val="000000"/>
          <w:u w:val="single"/>
        </w:rPr>
        <w:t xml:space="preserve">the employer in good faith believes at the time of the posting the </w:t>
      </w:r>
      <w:r w:rsidR="00C11F7C" w:rsidRPr="006E62FC">
        <w:rPr>
          <w:color w:val="000000"/>
          <w:u w:val="single"/>
        </w:rPr>
        <w:t>employee may be eligible to receive</w:t>
      </w:r>
      <w:r w:rsidR="00AA5387">
        <w:rPr>
          <w:color w:val="000000"/>
          <w:u w:val="single"/>
        </w:rPr>
        <w:t xml:space="preserve"> within one year</w:t>
      </w:r>
      <w:r w:rsidR="00C11F7C" w:rsidRPr="006E62FC">
        <w:rPr>
          <w:color w:val="000000"/>
          <w:u w:val="single"/>
        </w:rPr>
        <w:t>.</w:t>
      </w:r>
      <w:r w:rsidR="00A3025D">
        <w:rPr>
          <w:color w:val="000000"/>
          <w:u w:val="single"/>
        </w:rPr>
        <w:t xml:space="preserve"> </w:t>
      </w:r>
      <w:r w:rsidR="00A3025D" w:rsidRPr="00BE379B">
        <w:rPr>
          <w:color w:val="000000"/>
          <w:u w:val="single"/>
        </w:rPr>
        <w:t xml:space="preserve"> </w:t>
      </w:r>
    </w:p>
    <w:p w14:paraId="352E777F" w14:textId="379C27C8" w:rsidR="00BF6C8E" w:rsidRDefault="00BF6C8E" w:rsidP="00BF6C8E">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c. It shall be an unlawful discriminatory practice </w:t>
      </w:r>
      <w:r w:rsidRPr="009F0743">
        <w:rPr>
          <w:color w:val="000000"/>
          <w:u w:val="single"/>
        </w:rPr>
        <w:t xml:space="preserve">for an employment agency, employer, or employee or agent thereof to </w:t>
      </w:r>
      <w:r>
        <w:rPr>
          <w:color w:val="000000"/>
          <w:u w:val="single"/>
        </w:rPr>
        <w:t>fail to disclose to current employees upon request, the current range of compensation</w:t>
      </w:r>
      <w:r w:rsidR="0049716C">
        <w:rPr>
          <w:color w:val="000000"/>
          <w:u w:val="single"/>
        </w:rPr>
        <w:t xml:space="preserve"> for such employee’s current job </w:t>
      </w:r>
      <w:r w:rsidR="002E299B">
        <w:rPr>
          <w:color w:val="000000"/>
          <w:u w:val="single"/>
        </w:rPr>
        <w:t>position</w:t>
      </w:r>
      <w:r>
        <w:rPr>
          <w:color w:val="000000"/>
          <w:u w:val="single"/>
        </w:rPr>
        <w:t xml:space="preserve">, including </w:t>
      </w:r>
      <w:r w:rsidR="002E299B" w:rsidRPr="00144221">
        <w:rPr>
          <w:color w:val="000000"/>
          <w:u w:val="single"/>
        </w:rPr>
        <w:t>annual salary or hourly wage</w:t>
      </w:r>
      <w:r w:rsidR="002E299B" w:rsidDel="002E299B">
        <w:rPr>
          <w:color w:val="000000"/>
          <w:u w:val="single"/>
        </w:rPr>
        <w:t xml:space="preserve"> </w:t>
      </w:r>
      <w:r>
        <w:rPr>
          <w:color w:val="000000"/>
          <w:u w:val="single"/>
        </w:rPr>
        <w:t xml:space="preserve">and </w:t>
      </w:r>
      <w:r w:rsidR="0049716C" w:rsidRPr="0049716C">
        <w:rPr>
          <w:color w:val="000000"/>
          <w:u w:val="single"/>
        </w:rPr>
        <w:t>non-salary or non-wage compensation</w:t>
      </w:r>
      <w:r w:rsidR="00D008D5">
        <w:rPr>
          <w:color w:val="000000"/>
          <w:u w:val="single"/>
        </w:rPr>
        <w:t xml:space="preserve">. An employee requesting information regarding compensation pursuant to this subdivision shall be entitled to such disclosure no more than once </w:t>
      </w:r>
      <w:r w:rsidR="006F45CC">
        <w:rPr>
          <w:color w:val="000000"/>
          <w:u w:val="single"/>
        </w:rPr>
        <w:t>each calendar year</w:t>
      </w:r>
      <w:r w:rsidR="00D008D5">
        <w:rPr>
          <w:color w:val="000000"/>
          <w:u w:val="single"/>
        </w:rPr>
        <w:t>.</w:t>
      </w:r>
      <w:r>
        <w:rPr>
          <w:color w:val="000000"/>
          <w:u w:val="single"/>
        </w:rPr>
        <w:t xml:space="preserve"> For non-cash compensation the range shall be calculated using the units of such non-cash compensation</w:t>
      </w:r>
      <w:r w:rsidR="00B006A7">
        <w:rPr>
          <w:color w:val="000000"/>
          <w:u w:val="single"/>
        </w:rPr>
        <w:t>.</w:t>
      </w:r>
      <w:r w:rsidR="000F6357" w:rsidRPr="000F6357">
        <w:rPr>
          <w:color w:val="000000"/>
          <w:u w:val="single"/>
        </w:rPr>
        <w:t xml:space="preserve"> Where such non-cash compensation is not calculated in individual units or where the value of such non-cash compensation is not fixed at the time of disclosure, an employer </w:t>
      </w:r>
      <w:r w:rsidR="000F6357" w:rsidRPr="000F6357">
        <w:rPr>
          <w:u w:val="single"/>
        </w:rPr>
        <w:t>shall disclose the type of such non-cash compensation but need not disclose a specific range.</w:t>
      </w:r>
      <w:r w:rsidR="00B006A7" w:rsidRPr="000F6357">
        <w:rPr>
          <w:color w:val="000000"/>
          <w:u w:val="single"/>
        </w:rPr>
        <w:t xml:space="preserve"> </w:t>
      </w:r>
    </w:p>
    <w:p w14:paraId="52AB10D6" w14:textId="5BF8045A" w:rsidR="00BF6C8E" w:rsidRDefault="00BF6C8E" w:rsidP="00BF6C8E">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d. </w:t>
      </w:r>
      <w:r w:rsidRPr="005E6469">
        <w:rPr>
          <w:color w:val="000000"/>
          <w:u w:val="single"/>
        </w:rPr>
        <w:t>It shall be an unlawful discriminatory practice for an employment agency, employer, or employee or agent thereof</w:t>
      </w:r>
      <w:r>
        <w:rPr>
          <w:color w:val="000000"/>
          <w:u w:val="single"/>
        </w:rPr>
        <w:t xml:space="preserve"> </w:t>
      </w:r>
      <w:r w:rsidR="00576BF4">
        <w:rPr>
          <w:color w:val="000000"/>
          <w:u w:val="single"/>
        </w:rPr>
        <w:t xml:space="preserve">to fail to disclose </w:t>
      </w:r>
      <w:r w:rsidR="0049716C">
        <w:rPr>
          <w:color w:val="000000"/>
          <w:u w:val="single"/>
        </w:rPr>
        <w:t xml:space="preserve">the </w:t>
      </w:r>
      <w:r w:rsidR="0049716C" w:rsidRPr="0049716C">
        <w:rPr>
          <w:color w:val="000000"/>
          <w:u w:val="single"/>
        </w:rPr>
        <w:t xml:space="preserve">minimum and maximum </w:t>
      </w:r>
      <w:r w:rsidR="002E299B">
        <w:rPr>
          <w:color w:val="000000"/>
          <w:u w:val="single"/>
        </w:rPr>
        <w:t>annua</w:t>
      </w:r>
      <w:r w:rsidR="006247AB">
        <w:rPr>
          <w:color w:val="000000"/>
          <w:u w:val="single"/>
        </w:rPr>
        <w:t>l</w:t>
      </w:r>
      <w:r w:rsidR="002E299B">
        <w:rPr>
          <w:color w:val="000000"/>
          <w:u w:val="single"/>
        </w:rPr>
        <w:t xml:space="preserve"> </w:t>
      </w:r>
      <w:r w:rsidR="0049716C" w:rsidRPr="0049716C">
        <w:rPr>
          <w:color w:val="000000"/>
          <w:u w:val="single"/>
        </w:rPr>
        <w:lastRenderedPageBreak/>
        <w:t>salary</w:t>
      </w:r>
      <w:r w:rsidR="002E299B">
        <w:rPr>
          <w:color w:val="000000"/>
          <w:u w:val="single"/>
        </w:rPr>
        <w:t xml:space="preserve"> or hourly wage</w:t>
      </w:r>
      <w:r w:rsidR="00E47A39">
        <w:rPr>
          <w:color w:val="000000"/>
          <w:u w:val="single"/>
        </w:rPr>
        <w:t>,</w:t>
      </w:r>
      <w:r w:rsidR="0049716C" w:rsidRPr="0049716C">
        <w:rPr>
          <w:color w:val="000000"/>
          <w:u w:val="single"/>
        </w:rPr>
        <w:t xml:space="preserve"> </w:t>
      </w:r>
      <w:r w:rsidR="00BB78D1">
        <w:rPr>
          <w:color w:val="000000"/>
          <w:u w:val="single"/>
        </w:rPr>
        <w:t>a description of the job, promotion, or transfer opportunity, where such description exists</w:t>
      </w:r>
      <w:r w:rsidR="00E47A39">
        <w:rPr>
          <w:color w:val="000000"/>
          <w:u w:val="single"/>
        </w:rPr>
        <w:t>,</w:t>
      </w:r>
      <w:r w:rsidR="0049716C" w:rsidRPr="0049716C">
        <w:rPr>
          <w:color w:val="000000"/>
          <w:u w:val="single"/>
        </w:rPr>
        <w:t xml:space="preserve"> employer provided benefits</w:t>
      </w:r>
      <w:r w:rsidR="00E47A39">
        <w:rPr>
          <w:color w:val="000000"/>
          <w:u w:val="single"/>
        </w:rPr>
        <w:t>,</w:t>
      </w:r>
      <w:r w:rsidR="0049716C" w:rsidRPr="0049716C">
        <w:rPr>
          <w:color w:val="000000"/>
          <w:u w:val="single"/>
        </w:rPr>
        <w:t xml:space="preserve"> and non-salary or non-wage compensation</w:t>
      </w:r>
      <w:r w:rsidR="002A47D4">
        <w:rPr>
          <w:color w:val="000000"/>
          <w:u w:val="single"/>
        </w:rPr>
        <w:t>,</w:t>
      </w:r>
      <w:r w:rsidR="00576BF4">
        <w:rPr>
          <w:color w:val="000000"/>
          <w:u w:val="single"/>
        </w:rPr>
        <w:t xml:space="preserve"> which may be offered for </w:t>
      </w:r>
      <w:r w:rsidR="005367B1">
        <w:rPr>
          <w:color w:val="000000"/>
          <w:u w:val="single"/>
        </w:rPr>
        <w:t xml:space="preserve">an open job, promotion, or transfer opportunity </w:t>
      </w:r>
      <w:r w:rsidR="000B2770">
        <w:rPr>
          <w:color w:val="000000"/>
          <w:u w:val="single"/>
        </w:rPr>
        <w:t xml:space="preserve">for which it </w:t>
      </w:r>
      <w:r>
        <w:rPr>
          <w:color w:val="000000"/>
          <w:u w:val="single"/>
        </w:rPr>
        <w:t>does not issue an advertisement</w:t>
      </w:r>
      <w:r w:rsidR="000B2770">
        <w:rPr>
          <w:color w:val="000000"/>
          <w:u w:val="single"/>
        </w:rPr>
        <w:t>,</w:t>
      </w:r>
      <w:r>
        <w:rPr>
          <w:color w:val="000000"/>
          <w:u w:val="single"/>
        </w:rPr>
        <w:t xml:space="preserve"> upon the request of any </w:t>
      </w:r>
      <w:r w:rsidR="0038256E">
        <w:rPr>
          <w:color w:val="000000"/>
          <w:u w:val="single"/>
        </w:rPr>
        <w:t xml:space="preserve">applicant </w:t>
      </w:r>
      <w:r>
        <w:rPr>
          <w:color w:val="000000"/>
          <w:u w:val="single"/>
        </w:rPr>
        <w:t>at any point during the hiring process.</w:t>
      </w:r>
      <w:r w:rsidR="00705255" w:rsidRPr="004B6967">
        <w:rPr>
          <w:color w:val="000000"/>
        </w:rPr>
        <w:t xml:space="preserve">  </w:t>
      </w:r>
      <w:r w:rsidRPr="005E6469">
        <w:rPr>
          <w:color w:val="000000"/>
        </w:rPr>
        <w:tab/>
      </w:r>
    </w:p>
    <w:p w14:paraId="558D52E8" w14:textId="7CAEFED7" w:rsidR="00162009" w:rsidRPr="00C102A7" w:rsidRDefault="00BF6C8E" w:rsidP="00162009">
      <w:pPr>
        <w:pStyle w:val="NormalWeb"/>
        <w:shd w:val="clear" w:color="auto" w:fill="FFFFFF"/>
        <w:spacing w:before="0" w:beforeAutospacing="0" w:after="0" w:afterAutospacing="0" w:line="480" w:lineRule="auto"/>
        <w:ind w:firstLine="720"/>
        <w:jc w:val="both"/>
        <w:rPr>
          <w:u w:val="single"/>
        </w:rPr>
      </w:pPr>
      <w:r>
        <w:rPr>
          <w:color w:val="000000"/>
          <w:u w:val="single"/>
        </w:rPr>
        <w:t>e</w:t>
      </w:r>
      <w:r w:rsidRPr="009F0743">
        <w:rPr>
          <w:color w:val="000000"/>
          <w:u w:val="single"/>
        </w:rPr>
        <w:t>.</w:t>
      </w:r>
      <w:r w:rsidRPr="004B6967">
        <w:rPr>
          <w:color w:val="000000"/>
          <w:u w:val="single"/>
        </w:rPr>
        <w:t xml:space="preserve"> </w:t>
      </w:r>
      <w:r w:rsidR="00162009">
        <w:rPr>
          <w:color w:val="000000"/>
          <w:u w:val="single"/>
        </w:rPr>
        <w:t>I</w:t>
      </w:r>
      <w:r w:rsidR="00162009" w:rsidRPr="009B4B13">
        <w:rPr>
          <w:color w:val="000000"/>
          <w:u w:val="single"/>
        </w:rPr>
        <w:t xml:space="preserve">f an </w:t>
      </w:r>
      <w:r w:rsidR="00162009" w:rsidRPr="009F0743">
        <w:rPr>
          <w:color w:val="000000"/>
          <w:u w:val="single"/>
        </w:rPr>
        <w:t>employment agency, </w:t>
      </w:r>
      <w:r w:rsidR="00162009" w:rsidRPr="009B4B13">
        <w:rPr>
          <w:color w:val="000000"/>
          <w:u w:val="single"/>
        </w:rPr>
        <w:t>employer</w:t>
      </w:r>
      <w:r w:rsidR="00162009">
        <w:rPr>
          <w:color w:val="000000"/>
          <w:u w:val="single"/>
        </w:rPr>
        <w:t xml:space="preserve">, or </w:t>
      </w:r>
      <w:r w:rsidR="00162009" w:rsidRPr="009F0743">
        <w:rPr>
          <w:color w:val="000000"/>
          <w:u w:val="single"/>
        </w:rPr>
        <w:t>employee or agent thereof</w:t>
      </w:r>
      <w:r w:rsidR="00162009" w:rsidRPr="009B4B13">
        <w:rPr>
          <w:color w:val="000000"/>
          <w:u w:val="single"/>
        </w:rPr>
        <w:t xml:space="preserve"> </w:t>
      </w:r>
      <w:r w:rsidR="00162009" w:rsidRPr="00D974FD">
        <w:rPr>
          <w:color w:val="000000"/>
          <w:u w:val="single"/>
        </w:rPr>
        <w:t>offers</w:t>
      </w:r>
      <w:r w:rsidR="00162009" w:rsidRPr="00D974FD">
        <w:rPr>
          <w:i/>
          <w:color w:val="000000"/>
          <w:u w:val="single"/>
        </w:rPr>
        <w:t xml:space="preserve"> </w:t>
      </w:r>
      <w:r w:rsidR="00162009" w:rsidRPr="00DB6410">
        <w:rPr>
          <w:color w:val="000000"/>
          <w:u w:val="single"/>
        </w:rPr>
        <w:t>a</w:t>
      </w:r>
      <w:r w:rsidR="002E299B">
        <w:rPr>
          <w:color w:val="000000"/>
          <w:u w:val="single"/>
        </w:rPr>
        <w:t>n</w:t>
      </w:r>
      <w:r w:rsidR="00162009" w:rsidRPr="00DB6410">
        <w:rPr>
          <w:color w:val="000000"/>
          <w:u w:val="single"/>
        </w:rPr>
        <w:t xml:space="preserve"> </w:t>
      </w:r>
      <w:r w:rsidR="002E299B" w:rsidRPr="00144221">
        <w:rPr>
          <w:color w:val="000000"/>
          <w:u w:val="single"/>
        </w:rPr>
        <w:t>annual salary or hourly wage</w:t>
      </w:r>
      <w:r w:rsidR="002E299B" w:rsidRPr="00DB6410" w:rsidDel="002E299B">
        <w:rPr>
          <w:color w:val="000000"/>
          <w:u w:val="single"/>
        </w:rPr>
        <w:t xml:space="preserve"> </w:t>
      </w:r>
      <w:r w:rsidR="00162009" w:rsidRPr="00DB6410">
        <w:rPr>
          <w:color w:val="000000"/>
          <w:u w:val="single"/>
        </w:rPr>
        <w:t xml:space="preserve">outside the </w:t>
      </w:r>
      <w:r w:rsidR="00162009">
        <w:rPr>
          <w:color w:val="000000"/>
          <w:u w:val="single"/>
        </w:rPr>
        <w:t xml:space="preserve">advertised </w:t>
      </w:r>
      <w:r w:rsidR="00162009" w:rsidRPr="009B4B13">
        <w:rPr>
          <w:color w:val="000000"/>
          <w:u w:val="single"/>
        </w:rPr>
        <w:t xml:space="preserve">range, the employer </w:t>
      </w:r>
      <w:r w:rsidR="00162009">
        <w:rPr>
          <w:color w:val="000000"/>
          <w:u w:val="single"/>
        </w:rPr>
        <w:t xml:space="preserve">shall retain a written record listing the reasons for offering a salary outside the advertised range for </w:t>
      </w:r>
      <w:r w:rsidR="006267DE">
        <w:rPr>
          <w:color w:val="000000"/>
          <w:u w:val="single"/>
        </w:rPr>
        <w:t xml:space="preserve">a period of </w:t>
      </w:r>
      <w:r w:rsidR="00E47A39">
        <w:rPr>
          <w:color w:val="000000"/>
          <w:u w:val="single"/>
        </w:rPr>
        <w:t>2</w:t>
      </w:r>
      <w:r w:rsidR="00162009">
        <w:rPr>
          <w:color w:val="000000"/>
          <w:u w:val="single"/>
        </w:rPr>
        <w:t xml:space="preserve"> years after the date the position is filled.</w:t>
      </w:r>
    </w:p>
    <w:p w14:paraId="226C5DC3" w14:textId="0CBB3AF9" w:rsidR="00EF17BE" w:rsidRPr="008F3575" w:rsidRDefault="00302B0A" w:rsidP="008F3575">
      <w:pPr>
        <w:pStyle w:val="NormalWeb"/>
        <w:shd w:val="clear" w:color="auto" w:fill="FFFFFF"/>
        <w:spacing w:before="0" w:beforeAutospacing="0" w:after="0" w:afterAutospacing="0" w:line="480" w:lineRule="auto"/>
        <w:ind w:left="720"/>
        <w:jc w:val="both"/>
        <w:rPr>
          <w:color w:val="000000"/>
        </w:rPr>
      </w:pPr>
      <w:r w:rsidRPr="00302B0A">
        <w:rPr>
          <w:color w:val="000000"/>
          <w:u w:val="single"/>
        </w:rPr>
        <w:t>f.</w:t>
      </w:r>
      <w:r>
        <w:rPr>
          <w:color w:val="000000"/>
        </w:rPr>
        <w:t xml:space="preserve"> </w:t>
      </w:r>
      <w:r w:rsidR="00BF6C8E" w:rsidRPr="00A60F13">
        <w:rPr>
          <w:color w:val="000000"/>
        </w:rPr>
        <w:t>This subdivision does not apply to:</w:t>
      </w:r>
    </w:p>
    <w:p w14:paraId="4A89DCE0" w14:textId="41511799" w:rsidR="00BF6C8E" w:rsidRDefault="00BF6C8E" w:rsidP="00BF6C8E">
      <w:pPr>
        <w:pStyle w:val="NormalWeb"/>
        <w:shd w:val="clear" w:color="auto" w:fill="FFFFFF"/>
        <w:spacing w:before="0" w:beforeAutospacing="0" w:after="0" w:afterAutospacing="0" w:line="480" w:lineRule="auto"/>
        <w:ind w:firstLine="720"/>
        <w:jc w:val="both"/>
        <w:rPr>
          <w:color w:val="000000"/>
        </w:rPr>
      </w:pPr>
      <w:r w:rsidRPr="00A60F13">
        <w:rPr>
          <w:color w:val="000000"/>
        </w:rPr>
        <w:t>(1) A job advertisement for temporary employment at a temporary help firm as such term is defined by subdivision 5 of section 916 of article 31 of the labor law; and</w:t>
      </w:r>
    </w:p>
    <w:p w14:paraId="25EB5BA3" w14:textId="77777777" w:rsidR="00BF6C8E" w:rsidRPr="00A60F13" w:rsidRDefault="00BF6C8E" w:rsidP="00BF6C8E">
      <w:pPr>
        <w:pStyle w:val="NormalWeb"/>
        <w:shd w:val="clear" w:color="auto" w:fill="FFFFFF"/>
        <w:spacing w:before="0" w:beforeAutospacing="0" w:after="0" w:afterAutospacing="0" w:line="480" w:lineRule="auto"/>
        <w:ind w:firstLine="720"/>
        <w:jc w:val="both"/>
        <w:rPr>
          <w:color w:val="000000"/>
          <w:sz w:val="27"/>
          <w:szCs w:val="27"/>
        </w:rPr>
      </w:pPr>
      <w:r w:rsidRPr="00A60F13">
        <w:rPr>
          <w:color w:val="000000"/>
        </w:rPr>
        <w:t>(2) Positions that cannot or will not be performed, at least in part, in the city of New York.</w:t>
      </w:r>
    </w:p>
    <w:p w14:paraId="51274305" w14:textId="666BB706" w:rsidR="00BF6C8E" w:rsidRPr="00A60F13" w:rsidRDefault="00BF6C8E" w:rsidP="00BF6C8E">
      <w:pPr>
        <w:pStyle w:val="NormalWeb"/>
        <w:shd w:val="clear" w:color="auto" w:fill="FFFFFF"/>
        <w:spacing w:before="0" w:beforeAutospacing="0" w:after="0" w:afterAutospacing="0" w:line="480" w:lineRule="auto"/>
        <w:ind w:firstLine="720"/>
        <w:jc w:val="both"/>
        <w:rPr>
          <w:color w:val="000000"/>
          <w:sz w:val="27"/>
          <w:szCs w:val="27"/>
        </w:rPr>
      </w:pPr>
      <w:r>
        <w:rPr>
          <w:color w:val="000000"/>
        </w:rPr>
        <w:t>[</w:t>
      </w:r>
      <w:r w:rsidRPr="00A60F13">
        <w:rPr>
          <w:color w:val="000000"/>
        </w:rPr>
        <w:t>c</w:t>
      </w:r>
      <w:r>
        <w:rPr>
          <w:color w:val="000000"/>
        </w:rPr>
        <w:t xml:space="preserve">] </w:t>
      </w:r>
      <w:r w:rsidR="00302B0A" w:rsidRPr="006267DE">
        <w:rPr>
          <w:color w:val="000000"/>
          <w:u w:val="single"/>
        </w:rPr>
        <w:t>g</w:t>
      </w:r>
      <w:r w:rsidRPr="004B6967">
        <w:rPr>
          <w:color w:val="000000"/>
        </w:rPr>
        <w:t>.</w:t>
      </w:r>
      <w:r w:rsidRPr="00A60F13">
        <w:rPr>
          <w:color w:val="000000"/>
        </w:rPr>
        <w:t> No person shall have a cause of action pursuant to section 8-502 for an alleged violation of this subdivision, except that an employee may bring such an action against their current employer</w:t>
      </w:r>
      <w:r w:rsidR="00B6762A">
        <w:rPr>
          <w:color w:val="000000"/>
        </w:rPr>
        <w:t xml:space="preserve"> </w:t>
      </w:r>
      <w:r w:rsidR="00B6762A" w:rsidRPr="00747C06">
        <w:rPr>
          <w:color w:val="000000"/>
          <w:u w:val="single"/>
        </w:rPr>
        <w:t>if the current employer employs 30 or more employees</w:t>
      </w:r>
      <w:r w:rsidRPr="00A60F13">
        <w:rPr>
          <w:color w:val="000000"/>
        </w:rPr>
        <w:t xml:space="preserve"> for an alleged violation of this subdivision in relation to an advertisement by their employer for a job, promotion or transfer opportunity with such employer.</w:t>
      </w:r>
    </w:p>
    <w:p w14:paraId="6A43099B" w14:textId="3C2EB77D" w:rsidR="00BF6C8E" w:rsidRPr="00A60F13" w:rsidRDefault="00BF6C8E" w:rsidP="00BF6C8E">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[d </w:t>
      </w:r>
      <w:r w:rsidRPr="00A60F13">
        <w:rPr>
          <w:color w:val="000000"/>
        </w:rPr>
        <w:t xml:space="preserve">Notwithstanding the penalties outlined in section 8-126, an employment agency, employer, or employee or agent thereof shall be subject to a civil penalty of $0 for a first violation of this subdivision, or any rule promulgated thereunder, if such employment agency, employer, employee or agent thereof proves to the satisfaction of the commission, within 30 days of the service of a copy of the applicable complaint pursuant to section 8-109, that the violation of this subdivision has been cured. The submission of proof of a cure, if accepted by the commission as </w:t>
      </w:r>
      <w:r w:rsidRPr="00A60F13">
        <w:rPr>
          <w:color w:val="000000"/>
        </w:rPr>
        <w:lastRenderedPageBreak/>
        <w:t>proof that the violation has been cured, shall be deemed an admission of liability for all purposes. The option of presenting proof that the violation has been cured shall be offered as part of any service of a copy of an applicable complaint pursuant to section 8-109 to an employment agency, employer, or employee or agent thereof for the violation of this subdivision, or any rule promulgated thereunder, for the first time. The commission shall permit such proof to be submitted electronically or in person. An employment agency, employer, or employee or agent thereunder may seek review with the commission of the determination that proof of a cure has not been submitted within 15 days of receiving written notice of such determination.</w:t>
      </w:r>
      <w:r w:rsidR="0038256E">
        <w:rPr>
          <w:color w:val="000000"/>
        </w:rPr>
        <w:t>]</w:t>
      </w:r>
    </w:p>
    <w:p w14:paraId="28D463A4" w14:textId="6073807B" w:rsidR="00BF6C8E" w:rsidRPr="006D562C" w:rsidRDefault="00BF6C8E" w:rsidP="00BF6C8E">
      <w:pPr>
        <w:spacing w:line="480" w:lineRule="auto"/>
        <w:jc w:val="both"/>
        <w:rPr>
          <w:u w:val="single"/>
        </w:rPr>
      </w:pPr>
      <w:r w:rsidRPr="006E62FC">
        <w:t xml:space="preserve">§ </w:t>
      </w:r>
      <w:r w:rsidR="006247AB">
        <w:t>3</w:t>
      </w:r>
      <w:r>
        <w:t>.  T</w:t>
      </w:r>
      <w:r w:rsidR="00E47A39">
        <w:t>his local law takes effect 365</w:t>
      </w:r>
      <w:r>
        <w:t xml:space="preserve"> days after it becomes law.</w:t>
      </w:r>
    </w:p>
    <w:p w14:paraId="76FF465E" w14:textId="77777777" w:rsidR="00BF6C8E" w:rsidRDefault="00BF6C8E" w:rsidP="00BF6C8E">
      <w:pPr>
        <w:ind w:firstLine="0"/>
        <w:jc w:val="both"/>
        <w:rPr>
          <w:sz w:val="18"/>
          <w:szCs w:val="18"/>
        </w:rPr>
        <w:sectPr w:rsidR="00BF6C8E" w:rsidSect="007A1F65">
          <w:type w:val="continuous"/>
          <w:pgSz w:w="12240" w:h="15840"/>
          <w:pgMar w:top="1440" w:right="1440" w:bottom="1440" w:left="1440" w:header="720" w:footer="720" w:gutter="0"/>
          <w:lnNumType w:countBy="1"/>
          <w:cols w:space="720"/>
          <w:titlePg/>
          <w:docGrid w:linePitch="360"/>
        </w:sectPr>
      </w:pPr>
    </w:p>
    <w:p w14:paraId="3A3B8267" w14:textId="77777777" w:rsidR="00BF6C8E" w:rsidRDefault="00BF6C8E" w:rsidP="00BF6C8E">
      <w:pPr>
        <w:ind w:firstLine="0"/>
        <w:jc w:val="both"/>
        <w:rPr>
          <w:sz w:val="18"/>
          <w:szCs w:val="18"/>
        </w:rPr>
      </w:pPr>
    </w:p>
    <w:p w14:paraId="180685CF" w14:textId="77777777" w:rsidR="00BF6C8E" w:rsidRDefault="00BF6C8E" w:rsidP="00BF6C8E">
      <w:pPr>
        <w:ind w:firstLine="0"/>
        <w:jc w:val="both"/>
        <w:rPr>
          <w:sz w:val="18"/>
          <w:szCs w:val="18"/>
        </w:rPr>
      </w:pPr>
    </w:p>
    <w:p w14:paraId="5F7165FA" w14:textId="35EC9562" w:rsidR="00BF6C8E" w:rsidRPr="005E6469" w:rsidRDefault="00BF6C8E" w:rsidP="00BF6C8E">
      <w:pPr>
        <w:ind w:firstLine="0"/>
        <w:jc w:val="both"/>
        <w:rPr>
          <w:sz w:val="18"/>
          <w:szCs w:val="18"/>
          <w:u w:val="single"/>
        </w:rPr>
      </w:pPr>
    </w:p>
    <w:p w14:paraId="1C6202C9" w14:textId="77777777" w:rsidR="00BF6C8E" w:rsidRDefault="00BF6C8E" w:rsidP="00BF6C8E">
      <w:pPr>
        <w:ind w:firstLine="0"/>
        <w:jc w:val="both"/>
        <w:rPr>
          <w:sz w:val="18"/>
          <w:szCs w:val="18"/>
        </w:rPr>
      </w:pPr>
      <w:r>
        <w:rPr>
          <w:sz w:val="18"/>
          <w:szCs w:val="18"/>
        </w:rPr>
        <w:t>JG/JLB</w:t>
      </w:r>
    </w:p>
    <w:p w14:paraId="7711A020" w14:textId="77777777" w:rsidR="00BF6C8E" w:rsidRDefault="00BF6C8E" w:rsidP="00BF6C8E">
      <w:pPr>
        <w:ind w:firstLine="0"/>
        <w:jc w:val="both"/>
        <w:rPr>
          <w:sz w:val="18"/>
          <w:szCs w:val="18"/>
        </w:rPr>
      </w:pPr>
      <w:r>
        <w:rPr>
          <w:sz w:val="18"/>
          <w:szCs w:val="18"/>
        </w:rPr>
        <w:t>LS #6433</w:t>
      </w:r>
    </w:p>
    <w:p w14:paraId="7A222EFB" w14:textId="68D586D3" w:rsidR="002232B2" w:rsidRDefault="002232B2" w:rsidP="00BF6C8E">
      <w:pPr>
        <w:ind w:firstLine="0"/>
        <w:jc w:val="both"/>
        <w:rPr>
          <w:sz w:val="18"/>
          <w:szCs w:val="18"/>
        </w:rPr>
      </w:pPr>
      <w:r>
        <w:rPr>
          <w:sz w:val="18"/>
          <w:szCs w:val="18"/>
        </w:rPr>
        <w:t xml:space="preserve">Int. </w:t>
      </w:r>
      <w:r w:rsidR="008B61B1">
        <w:rPr>
          <w:sz w:val="18"/>
          <w:szCs w:val="18"/>
        </w:rPr>
        <w:t>#0808-2024</w:t>
      </w:r>
    </w:p>
    <w:p w14:paraId="7A38D3EC" w14:textId="7F05F04A" w:rsidR="00BF6C8E" w:rsidRDefault="008B61B1" w:rsidP="00BF6C8E">
      <w:pPr>
        <w:ind w:firstLine="0"/>
        <w:jc w:val="both"/>
        <w:rPr>
          <w:sz w:val="18"/>
          <w:szCs w:val="18"/>
        </w:rPr>
      </w:pPr>
      <w:r>
        <w:rPr>
          <w:sz w:val="18"/>
          <w:szCs w:val="18"/>
        </w:rPr>
        <w:t>1</w:t>
      </w:r>
      <w:r w:rsidR="00BF6C8E">
        <w:rPr>
          <w:sz w:val="18"/>
          <w:szCs w:val="18"/>
        </w:rPr>
        <w:t>/</w:t>
      </w:r>
      <w:r w:rsidR="00747C06">
        <w:rPr>
          <w:sz w:val="18"/>
          <w:szCs w:val="18"/>
        </w:rPr>
        <w:t>6</w:t>
      </w:r>
      <w:r w:rsidR="00BF6C8E">
        <w:rPr>
          <w:sz w:val="18"/>
          <w:szCs w:val="18"/>
        </w:rPr>
        <w:t>/</w:t>
      </w:r>
      <w:r w:rsidR="00A67A72">
        <w:rPr>
          <w:sz w:val="18"/>
          <w:szCs w:val="18"/>
        </w:rPr>
        <w:t>202</w:t>
      </w:r>
      <w:r>
        <w:rPr>
          <w:sz w:val="18"/>
          <w:szCs w:val="18"/>
        </w:rPr>
        <w:t>6</w:t>
      </w:r>
      <w:r w:rsidR="00A67A72">
        <w:rPr>
          <w:sz w:val="18"/>
          <w:szCs w:val="18"/>
        </w:rPr>
        <w:t xml:space="preserve"> </w:t>
      </w:r>
      <w:r>
        <w:rPr>
          <w:sz w:val="18"/>
          <w:szCs w:val="18"/>
        </w:rPr>
        <w:t xml:space="preserve">2:15 </w:t>
      </w:r>
      <w:r w:rsidR="00BF6C8E">
        <w:rPr>
          <w:sz w:val="18"/>
          <w:szCs w:val="18"/>
        </w:rPr>
        <w:t>PM</w:t>
      </w:r>
    </w:p>
    <w:p w14:paraId="7D3F2EB5" w14:textId="77777777" w:rsidR="00BF6C8E" w:rsidRDefault="00BF6C8E" w:rsidP="00BF6C8E">
      <w:pPr>
        <w:ind w:firstLine="0"/>
        <w:rPr>
          <w:sz w:val="18"/>
          <w:szCs w:val="18"/>
        </w:rPr>
      </w:pPr>
    </w:p>
    <w:p w14:paraId="7BEFD9B3" w14:textId="77777777" w:rsidR="00BF6C8E" w:rsidRDefault="00BF6C8E" w:rsidP="00BF6C8E">
      <w:pPr>
        <w:ind w:firstLine="0"/>
        <w:rPr>
          <w:sz w:val="18"/>
          <w:szCs w:val="18"/>
        </w:rPr>
      </w:pPr>
    </w:p>
    <w:p w14:paraId="3B7FA349" w14:textId="77777777" w:rsidR="00167A63" w:rsidRDefault="00167A63"/>
    <w:sectPr w:rsidR="00167A63" w:rsidSect="007A1F6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C4FBB" w14:textId="77777777" w:rsidR="00772795" w:rsidRDefault="00772795">
      <w:r>
        <w:separator/>
      </w:r>
    </w:p>
  </w:endnote>
  <w:endnote w:type="continuationSeparator" w:id="0">
    <w:p w14:paraId="1252349C" w14:textId="77777777" w:rsidR="00772795" w:rsidRDefault="00772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959EF" w14:textId="77777777" w:rsidR="00C60611" w:rsidRDefault="00C606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71886EF" w14:textId="04213DBD" w:rsidR="00E47A39" w:rsidRDefault="00E47A39" w:rsidP="007A1F65">
        <w:pPr>
          <w:pStyle w:val="Footer"/>
          <w:ind w:firstLine="0"/>
          <w:jc w:val="center"/>
        </w:pPr>
        <w:r>
          <w:fldChar w:fldCharType="begin"/>
        </w:r>
        <w:r>
          <w:instrText xml:space="preserve"> PAGE   \* MERGEFORMAT </w:instrText>
        </w:r>
        <w:r>
          <w:fldChar w:fldCharType="separate"/>
        </w:r>
        <w:r w:rsidR="00885A28">
          <w:rPr>
            <w:noProof/>
          </w:rPr>
          <w:t>2</w:t>
        </w:r>
        <w:r>
          <w:rPr>
            <w:noProof/>
          </w:rPr>
          <w:fldChar w:fldCharType="end"/>
        </w:r>
      </w:p>
    </w:sdtContent>
  </w:sdt>
  <w:p w14:paraId="22FD3C1E" w14:textId="77777777" w:rsidR="00E47A39" w:rsidRDefault="00E47A3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1402" w14:textId="77777777" w:rsidR="00E47A39" w:rsidRDefault="00E47A39">
    <w:pPr>
      <w:pStyle w:val="Footer"/>
      <w:jc w:val="center"/>
    </w:pPr>
  </w:p>
  <w:p w14:paraId="15EF69AB" w14:textId="77777777" w:rsidR="00E47A39" w:rsidRDefault="00E47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12C2F" w14:textId="77777777" w:rsidR="00772795" w:rsidRDefault="00772795">
      <w:r>
        <w:separator/>
      </w:r>
    </w:p>
  </w:footnote>
  <w:footnote w:type="continuationSeparator" w:id="0">
    <w:p w14:paraId="314D575F" w14:textId="77777777" w:rsidR="00772795" w:rsidRDefault="00772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3AB4" w14:textId="078B8956" w:rsidR="00C60611" w:rsidRDefault="00C606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6821" w14:textId="0F2069E2" w:rsidR="00C60611" w:rsidRDefault="00C606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D4C5" w14:textId="394E2FC6" w:rsidR="00C60611" w:rsidRDefault="00C606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C8E"/>
    <w:rsid w:val="00033140"/>
    <w:rsid w:val="000362B1"/>
    <w:rsid w:val="00036AC6"/>
    <w:rsid w:val="00052743"/>
    <w:rsid w:val="00054695"/>
    <w:rsid w:val="0005652B"/>
    <w:rsid w:val="00087759"/>
    <w:rsid w:val="00091ACB"/>
    <w:rsid w:val="00094816"/>
    <w:rsid w:val="000A1488"/>
    <w:rsid w:val="000B2770"/>
    <w:rsid w:val="000C6085"/>
    <w:rsid w:val="000C7B25"/>
    <w:rsid w:val="000D05B6"/>
    <w:rsid w:val="000F3156"/>
    <w:rsid w:val="000F4366"/>
    <w:rsid w:val="000F6357"/>
    <w:rsid w:val="0013529D"/>
    <w:rsid w:val="00136F10"/>
    <w:rsid w:val="0014059F"/>
    <w:rsid w:val="00143250"/>
    <w:rsid w:val="00162009"/>
    <w:rsid w:val="00167A63"/>
    <w:rsid w:val="00176751"/>
    <w:rsid w:val="00176DD5"/>
    <w:rsid w:val="001A4221"/>
    <w:rsid w:val="001A6AD5"/>
    <w:rsid w:val="001B0F7E"/>
    <w:rsid w:val="001B2EE8"/>
    <w:rsid w:val="001B3253"/>
    <w:rsid w:val="001B4AD9"/>
    <w:rsid w:val="001C4E57"/>
    <w:rsid w:val="001C659B"/>
    <w:rsid w:val="001F7630"/>
    <w:rsid w:val="002101BD"/>
    <w:rsid w:val="0021616F"/>
    <w:rsid w:val="002232B2"/>
    <w:rsid w:val="002710F2"/>
    <w:rsid w:val="0028127B"/>
    <w:rsid w:val="0029174C"/>
    <w:rsid w:val="002A47D4"/>
    <w:rsid w:val="002A6594"/>
    <w:rsid w:val="002B0192"/>
    <w:rsid w:val="002B2A75"/>
    <w:rsid w:val="002D447C"/>
    <w:rsid w:val="002E15D9"/>
    <w:rsid w:val="002E299B"/>
    <w:rsid w:val="002F3FF7"/>
    <w:rsid w:val="002F7893"/>
    <w:rsid w:val="00302B0A"/>
    <w:rsid w:val="00310529"/>
    <w:rsid w:val="0031168B"/>
    <w:rsid w:val="00316762"/>
    <w:rsid w:val="0033323F"/>
    <w:rsid w:val="00355EBF"/>
    <w:rsid w:val="00357234"/>
    <w:rsid w:val="00362044"/>
    <w:rsid w:val="00367A85"/>
    <w:rsid w:val="0038256E"/>
    <w:rsid w:val="0038369F"/>
    <w:rsid w:val="003D6418"/>
    <w:rsid w:val="003E1358"/>
    <w:rsid w:val="003E6A45"/>
    <w:rsid w:val="00425A67"/>
    <w:rsid w:val="00436CF7"/>
    <w:rsid w:val="00477215"/>
    <w:rsid w:val="0049716C"/>
    <w:rsid w:val="004B3FFF"/>
    <w:rsid w:val="004B6967"/>
    <w:rsid w:val="004C43CB"/>
    <w:rsid w:val="004E5936"/>
    <w:rsid w:val="00515803"/>
    <w:rsid w:val="00531088"/>
    <w:rsid w:val="005336FE"/>
    <w:rsid w:val="005367B1"/>
    <w:rsid w:val="00570651"/>
    <w:rsid w:val="00576BF4"/>
    <w:rsid w:val="0058035D"/>
    <w:rsid w:val="0059755D"/>
    <w:rsid w:val="005B0C14"/>
    <w:rsid w:val="005B0F8B"/>
    <w:rsid w:val="005C170A"/>
    <w:rsid w:val="005C69FA"/>
    <w:rsid w:val="005F0CF0"/>
    <w:rsid w:val="005F512E"/>
    <w:rsid w:val="005F67C6"/>
    <w:rsid w:val="005F75F4"/>
    <w:rsid w:val="0061041D"/>
    <w:rsid w:val="00612529"/>
    <w:rsid w:val="006223D0"/>
    <w:rsid w:val="006247AB"/>
    <w:rsid w:val="006267DE"/>
    <w:rsid w:val="00641A03"/>
    <w:rsid w:val="0065486D"/>
    <w:rsid w:val="00665CD1"/>
    <w:rsid w:val="006720F3"/>
    <w:rsid w:val="00672EEF"/>
    <w:rsid w:val="006B0CBB"/>
    <w:rsid w:val="006B1BD5"/>
    <w:rsid w:val="006C2F99"/>
    <w:rsid w:val="006D6896"/>
    <w:rsid w:val="006D737D"/>
    <w:rsid w:val="006E62FC"/>
    <w:rsid w:val="006F45CC"/>
    <w:rsid w:val="00705255"/>
    <w:rsid w:val="00706B87"/>
    <w:rsid w:val="00712D35"/>
    <w:rsid w:val="00722509"/>
    <w:rsid w:val="00730300"/>
    <w:rsid w:val="00747C06"/>
    <w:rsid w:val="007718F6"/>
    <w:rsid w:val="00772795"/>
    <w:rsid w:val="00786376"/>
    <w:rsid w:val="00797612"/>
    <w:rsid w:val="007A1F65"/>
    <w:rsid w:val="007A757B"/>
    <w:rsid w:val="007B0F34"/>
    <w:rsid w:val="007B179D"/>
    <w:rsid w:val="007C4BCC"/>
    <w:rsid w:val="007D3EEF"/>
    <w:rsid w:val="007E0F96"/>
    <w:rsid w:val="007E6623"/>
    <w:rsid w:val="0087298B"/>
    <w:rsid w:val="008756F6"/>
    <w:rsid w:val="00885A28"/>
    <w:rsid w:val="008865F8"/>
    <w:rsid w:val="00892AF1"/>
    <w:rsid w:val="00897E1C"/>
    <w:rsid w:val="008B1D02"/>
    <w:rsid w:val="008B61B1"/>
    <w:rsid w:val="008D0EFF"/>
    <w:rsid w:val="008D4B1D"/>
    <w:rsid w:val="008E48A6"/>
    <w:rsid w:val="008F0464"/>
    <w:rsid w:val="008F3575"/>
    <w:rsid w:val="00920D77"/>
    <w:rsid w:val="00954987"/>
    <w:rsid w:val="00961BF7"/>
    <w:rsid w:val="0099167E"/>
    <w:rsid w:val="0099414E"/>
    <w:rsid w:val="009A0EE0"/>
    <w:rsid w:val="009A65C5"/>
    <w:rsid w:val="009C4263"/>
    <w:rsid w:val="009C7AD6"/>
    <w:rsid w:val="009D71E5"/>
    <w:rsid w:val="00A013EB"/>
    <w:rsid w:val="00A026E3"/>
    <w:rsid w:val="00A055A3"/>
    <w:rsid w:val="00A1379A"/>
    <w:rsid w:val="00A2266F"/>
    <w:rsid w:val="00A24061"/>
    <w:rsid w:val="00A3025D"/>
    <w:rsid w:val="00A55F04"/>
    <w:rsid w:val="00A67A72"/>
    <w:rsid w:val="00A70198"/>
    <w:rsid w:val="00A72830"/>
    <w:rsid w:val="00A853AA"/>
    <w:rsid w:val="00AA5387"/>
    <w:rsid w:val="00AB21A0"/>
    <w:rsid w:val="00AD2CDA"/>
    <w:rsid w:val="00AD32FF"/>
    <w:rsid w:val="00AD3423"/>
    <w:rsid w:val="00AD3CB7"/>
    <w:rsid w:val="00AD54E9"/>
    <w:rsid w:val="00AE598C"/>
    <w:rsid w:val="00B006A7"/>
    <w:rsid w:val="00B03F56"/>
    <w:rsid w:val="00B11BBC"/>
    <w:rsid w:val="00B25BC8"/>
    <w:rsid w:val="00B25C2D"/>
    <w:rsid w:val="00B4162F"/>
    <w:rsid w:val="00B446B2"/>
    <w:rsid w:val="00B50C01"/>
    <w:rsid w:val="00B57AA9"/>
    <w:rsid w:val="00B6095F"/>
    <w:rsid w:val="00B626FD"/>
    <w:rsid w:val="00B6762A"/>
    <w:rsid w:val="00B74F9E"/>
    <w:rsid w:val="00B76950"/>
    <w:rsid w:val="00B802B1"/>
    <w:rsid w:val="00B843A5"/>
    <w:rsid w:val="00B93E6D"/>
    <w:rsid w:val="00B969D6"/>
    <w:rsid w:val="00BA0E6D"/>
    <w:rsid w:val="00BB03DE"/>
    <w:rsid w:val="00BB4CA4"/>
    <w:rsid w:val="00BB78D1"/>
    <w:rsid w:val="00BC20E5"/>
    <w:rsid w:val="00BC7B34"/>
    <w:rsid w:val="00BE379B"/>
    <w:rsid w:val="00BF4712"/>
    <w:rsid w:val="00BF6C8E"/>
    <w:rsid w:val="00C11F7C"/>
    <w:rsid w:val="00C1470C"/>
    <w:rsid w:val="00C30122"/>
    <w:rsid w:val="00C3212B"/>
    <w:rsid w:val="00C54526"/>
    <w:rsid w:val="00C60611"/>
    <w:rsid w:val="00C7027A"/>
    <w:rsid w:val="00C726E2"/>
    <w:rsid w:val="00C841BB"/>
    <w:rsid w:val="00CA20F5"/>
    <w:rsid w:val="00CF10D3"/>
    <w:rsid w:val="00CF2CA2"/>
    <w:rsid w:val="00D008D5"/>
    <w:rsid w:val="00D034AB"/>
    <w:rsid w:val="00D07940"/>
    <w:rsid w:val="00D27AE0"/>
    <w:rsid w:val="00D27E5B"/>
    <w:rsid w:val="00D47BD7"/>
    <w:rsid w:val="00D54BED"/>
    <w:rsid w:val="00D63409"/>
    <w:rsid w:val="00D70C4D"/>
    <w:rsid w:val="00D72919"/>
    <w:rsid w:val="00D95F36"/>
    <w:rsid w:val="00DA34DB"/>
    <w:rsid w:val="00DB45DF"/>
    <w:rsid w:val="00DE4315"/>
    <w:rsid w:val="00E0782B"/>
    <w:rsid w:val="00E10565"/>
    <w:rsid w:val="00E30C20"/>
    <w:rsid w:val="00E33F07"/>
    <w:rsid w:val="00E42B9F"/>
    <w:rsid w:val="00E47A39"/>
    <w:rsid w:val="00E85EA5"/>
    <w:rsid w:val="00EC3AF8"/>
    <w:rsid w:val="00EF17BE"/>
    <w:rsid w:val="00F0168F"/>
    <w:rsid w:val="00F51217"/>
    <w:rsid w:val="00F61A9B"/>
    <w:rsid w:val="00F71667"/>
    <w:rsid w:val="00F91DBA"/>
    <w:rsid w:val="00F93799"/>
    <w:rsid w:val="00FB665B"/>
    <w:rsid w:val="00FC3C5D"/>
    <w:rsid w:val="00FF09E8"/>
    <w:rsid w:val="00FF3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08DA6"/>
  <w15:docId w15:val="{D8E95C94-6735-40D2-88DE-98448C94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C8E"/>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F6C8E"/>
    <w:pPr>
      <w:tabs>
        <w:tab w:val="center" w:pos="4320"/>
        <w:tab w:val="right" w:pos="8640"/>
      </w:tabs>
    </w:pPr>
  </w:style>
  <w:style w:type="character" w:customStyle="1" w:styleId="FooterChar">
    <w:name w:val="Footer Char"/>
    <w:basedOn w:val="DefaultParagraphFont"/>
    <w:link w:val="Footer"/>
    <w:uiPriority w:val="99"/>
    <w:rsid w:val="00BF6C8E"/>
    <w:rPr>
      <w:rFonts w:ascii="Times New Roman" w:eastAsia="Times New Roman" w:hAnsi="Times New Roman" w:cs="Times New Roman"/>
      <w:sz w:val="24"/>
      <w:szCs w:val="24"/>
    </w:rPr>
  </w:style>
  <w:style w:type="paragraph" w:styleId="BodyText">
    <w:name w:val="Body Text"/>
    <w:basedOn w:val="Normal"/>
    <w:link w:val="BodyTextChar"/>
    <w:uiPriority w:val="99"/>
    <w:rsid w:val="00BF6C8E"/>
    <w:pPr>
      <w:spacing w:line="480" w:lineRule="auto"/>
      <w:jc w:val="both"/>
    </w:pPr>
  </w:style>
  <w:style w:type="character" w:customStyle="1" w:styleId="BodyTextChar">
    <w:name w:val="Body Text Char"/>
    <w:basedOn w:val="DefaultParagraphFont"/>
    <w:link w:val="BodyText"/>
    <w:uiPriority w:val="99"/>
    <w:rsid w:val="00BF6C8E"/>
    <w:rPr>
      <w:rFonts w:ascii="Times New Roman" w:eastAsia="Times New Roman" w:hAnsi="Times New Roman" w:cs="Times New Roman"/>
      <w:sz w:val="24"/>
      <w:szCs w:val="24"/>
    </w:rPr>
  </w:style>
  <w:style w:type="paragraph" w:styleId="NormalWeb">
    <w:name w:val="Normal (Web)"/>
    <w:basedOn w:val="Normal"/>
    <w:uiPriority w:val="99"/>
    <w:unhideWhenUsed/>
    <w:rsid w:val="00BF6C8E"/>
    <w:pPr>
      <w:spacing w:before="100" w:beforeAutospacing="1" w:after="100" w:afterAutospacing="1"/>
      <w:ind w:firstLine="0"/>
    </w:pPr>
  </w:style>
  <w:style w:type="character" w:styleId="CommentReference">
    <w:name w:val="annotation reference"/>
    <w:basedOn w:val="DefaultParagraphFont"/>
    <w:uiPriority w:val="99"/>
    <w:semiHidden/>
    <w:unhideWhenUsed/>
    <w:rsid w:val="00BF6C8E"/>
    <w:rPr>
      <w:sz w:val="16"/>
      <w:szCs w:val="16"/>
    </w:rPr>
  </w:style>
  <w:style w:type="paragraph" w:styleId="CommentText">
    <w:name w:val="annotation text"/>
    <w:basedOn w:val="Normal"/>
    <w:link w:val="CommentTextChar"/>
    <w:uiPriority w:val="99"/>
    <w:unhideWhenUsed/>
    <w:rsid w:val="00BF6C8E"/>
    <w:rPr>
      <w:sz w:val="20"/>
      <w:szCs w:val="20"/>
    </w:rPr>
  </w:style>
  <w:style w:type="character" w:customStyle="1" w:styleId="CommentTextChar">
    <w:name w:val="Comment Text Char"/>
    <w:basedOn w:val="DefaultParagraphFont"/>
    <w:link w:val="CommentText"/>
    <w:uiPriority w:val="99"/>
    <w:rsid w:val="00BF6C8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F6C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C8E"/>
    <w:rPr>
      <w:rFonts w:ascii="Segoe UI" w:eastAsia="Times New Roman" w:hAnsi="Segoe UI" w:cs="Segoe UI"/>
      <w:sz w:val="18"/>
      <w:szCs w:val="18"/>
    </w:rPr>
  </w:style>
  <w:style w:type="character" w:styleId="LineNumber">
    <w:name w:val="line number"/>
    <w:basedOn w:val="DefaultParagraphFont"/>
    <w:uiPriority w:val="99"/>
    <w:semiHidden/>
    <w:unhideWhenUsed/>
    <w:rsid w:val="00BF6C8E"/>
  </w:style>
  <w:style w:type="paragraph" w:styleId="CommentSubject">
    <w:name w:val="annotation subject"/>
    <w:basedOn w:val="CommentText"/>
    <w:next w:val="CommentText"/>
    <w:link w:val="CommentSubjectChar"/>
    <w:uiPriority w:val="99"/>
    <w:semiHidden/>
    <w:unhideWhenUsed/>
    <w:rsid w:val="00BF6C8E"/>
    <w:rPr>
      <w:b/>
      <w:bCs/>
    </w:rPr>
  </w:style>
  <w:style w:type="character" w:customStyle="1" w:styleId="CommentSubjectChar">
    <w:name w:val="Comment Subject Char"/>
    <w:basedOn w:val="CommentTextChar"/>
    <w:link w:val="CommentSubject"/>
    <w:uiPriority w:val="99"/>
    <w:semiHidden/>
    <w:rsid w:val="00BF6C8E"/>
    <w:rPr>
      <w:rFonts w:ascii="Times New Roman" w:eastAsia="Times New Roman" w:hAnsi="Times New Roman" w:cs="Times New Roman"/>
      <w:b/>
      <w:bCs/>
      <w:sz w:val="20"/>
      <w:szCs w:val="20"/>
    </w:rPr>
  </w:style>
  <w:style w:type="paragraph" w:styleId="Revision">
    <w:name w:val="Revision"/>
    <w:hidden/>
    <w:uiPriority w:val="99"/>
    <w:semiHidden/>
    <w:rsid w:val="00954987"/>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3C5D"/>
    <w:rPr>
      <w:color w:val="0563C1" w:themeColor="hyperlink"/>
      <w:u w:val="single"/>
    </w:rPr>
  </w:style>
  <w:style w:type="paragraph" w:styleId="Header">
    <w:name w:val="header"/>
    <w:basedOn w:val="Normal"/>
    <w:link w:val="HeaderChar"/>
    <w:uiPriority w:val="99"/>
    <w:unhideWhenUsed/>
    <w:rsid w:val="00C60611"/>
    <w:pPr>
      <w:tabs>
        <w:tab w:val="center" w:pos="4680"/>
        <w:tab w:val="right" w:pos="9360"/>
      </w:tabs>
    </w:pPr>
  </w:style>
  <w:style w:type="character" w:customStyle="1" w:styleId="HeaderChar">
    <w:name w:val="Header Char"/>
    <w:basedOn w:val="DefaultParagraphFont"/>
    <w:link w:val="Header"/>
    <w:uiPriority w:val="99"/>
    <w:rsid w:val="00C6061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480151">
      <w:bodyDiv w:val="1"/>
      <w:marLeft w:val="0"/>
      <w:marRight w:val="0"/>
      <w:marTop w:val="0"/>
      <w:marBottom w:val="0"/>
      <w:divBdr>
        <w:top w:val="none" w:sz="0" w:space="0" w:color="auto"/>
        <w:left w:val="none" w:sz="0" w:space="0" w:color="auto"/>
        <w:bottom w:val="none" w:sz="0" w:space="0" w:color="auto"/>
        <w:right w:val="none" w:sz="0" w:space="0" w:color="auto"/>
      </w:divBdr>
      <w:divsChild>
        <w:div w:id="1466315857">
          <w:marLeft w:val="0"/>
          <w:marRight w:val="0"/>
          <w:marTop w:val="0"/>
          <w:marBottom w:val="0"/>
          <w:divBdr>
            <w:top w:val="none" w:sz="0" w:space="0" w:color="auto"/>
            <w:left w:val="none" w:sz="0" w:space="0" w:color="auto"/>
            <w:bottom w:val="none" w:sz="0" w:space="0" w:color="auto"/>
            <w:right w:val="none" w:sz="0" w:space="0" w:color="auto"/>
          </w:divBdr>
        </w:div>
        <w:div w:id="324943841">
          <w:marLeft w:val="0"/>
          <w:marRight w:val="0"/>
          <w:marTop w:val="0"/>
          <w:marBottom w:val="0"/>
          <w:divBdr>
            <w:top w:val="none" w:sz="0" w:space="0" w:color="auto"/>
            <w:left w:val="none" w:sz="0" w:space="0" w:color="auto"/>
            <w:bottom w:val="none" w:sz="0" w:space="0" w:color="auto"/>
            <w:right w:val="none" w:sz="0" w:space="0" w:color="auto"/>
          </w:divBdr>
        </w:div>
      </w:divsChild>
    </w:div>
    <w:div w:id="173408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5914cf-7f4c-4236-99cc-274d10b2e5b1">
      <Terms xmlns="http://schemas.microsoft.com/office/infopath/2007/PartnerControls"/>
    </lcf76f155ced4ddcb4097134ff3c332f>
    <TaxCatchAll xmlns="2f514cdf-5d3a-445e-9f74-3b2a61368c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14069E3703A64393C498E29A95F6A9" ma:contentTypeVersion="19" ma:contentTypeDescription="Create a new document." ma:contentTypeScope="" ma:versionID="ab9bff8c358680179fd9b55e2713f559">
  <xsd:schema xmlns:xsd="http://www.w3.org/2001/XMLSchema" xmlns:xs="http://www.w3.org/2001/XMLSchema" xmlns:p="http://schemas.microsoft.com/office/2006/metadata/properties" xmlns:ns2="805914cf-7f4c-4236-99cc-274d10b2e5b1" xmlns:ns3="b1514f72-0305-4766-8f2b-0c5c0bd01ba6" xmlns:ns4="2f514cdf-5d3a-445e-9f74-3b2a61368c3e" targetNamespace="http://schemas.microsoft.com/office/2006/metadata/properties" ma:root="true" ma:fieldsID="7284022f5f417856b73dbfd87f02eeac" ns2:_="" ns3:_="" ns4:_="">
    <xsd:import namespace="805914cf-7f4c-4236-99cc-274d10b2e5b1"/>
    <xsd:import namespace="b1514f72-0305-4766-8f2b-0c5c0bd01ba6"/>
    <xsd:import namespace="2f514cdf-5d3a-445e-9f74-3b2a61368c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914cf-7f4c-4236-99cc-274d10b2e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514f72-0305-4766-8f2b-0c5c0bd01b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514cdf-5d3a-445e-9f74-3b2a61368c3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6668ecf-965c-4d97-a185-3b7e36dfd81b}" ma:internalName="TaxCatchAll" ma:showField="CatchAllData" ma:web="2f514cdf-5d3a-445e-9f74-3b2a61368c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47F04-75C0-4914-9445-C6E5A1199486}">
  <ds:schemaRefs>
    <ds:schemaRef ds:uri="http://schemas.microsoft.com/office/2006/metadata/properties"/>
    <ds:schemaRef ds:uri="http://schemas.microsoft.com/office/infopath/2007/PartnerControls"/>
    <ds:schemaRef ds:uri="805914cf-7f4c-4236-99cc-274d10b2e5b1"/>
    <ds:schemaRef ds:uri="2f514cdf-5d3a-445e-9f74-3b2a61368c3e"/>
  </ds:schemaRefs>
</ds:datastoreItem>
</file>

<file path=customXml/itemProps2.xml><?xml version="1.0" encoding="utf-8"?>
<ds:datastoreItem xmlns:ds="http://schemas.openxmlformats.org/officeDocument/2006/customXml" ds:itemID="{E975EE4B-403C-458A-B23C-D3F5187A1696}">
  <ds:schemaRefs>
    <ds:schemaRef ds:uri="http://schemas.microsoft.com/sharepoint/v3/contenttype/forms"/>
  </ds:schemaRefs>
</ds:datastoreItem>
</file>

<file path=customXml/itemProps3.xml><?xml version="1.0" encoding="utf-8"?>
<ds:datastoreItem xmlns:ds="http://schemas.openxmlformats.org/officeDocument/2006/customXml" ds:itemID="{945F5AFD-D884-4D52-9D54-309BCC901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914cf-7f4c-4236-99cc-274d10b2e5b1"/>
    <ds:schemaRef ds:uri="b1514f72-0305-4766-8f2b-0c5c0bd01ba6"/>
    <ds:schemaRef ds:uri="2f514cdf-5d3a-445e-9f74-3b2a61368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Cordero</dc:creator>
  <cp:lastModifiedBy>Martin, William</cp:lastModifiedBy>
  <cp:revision>26</cp:revision>
  <dcterms:created xsi:type="dcterms:W3CDTF">2025-08-11T19:04:00Z</dcterms:created>
  <dcterms:modified xsi:type="dcterms:W3CDTF">2026-02-27T16:48:00Z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0x010100C914069E3703A64393C498E29A95F6A9</vt:lpwstr>
  </property>
  <property fmtid="{D5CDD505-2E9C-101B-9397-08002B2CF9AE}" pid="3" name="MSIP_Label_ebba276f-0474-4e48-a2bc-69b0eb22318c_Enabled">
    <vt:lpwstr>true</vt:lpwstr>
  </property>
  <property fmtid="{D5CDD505-2E9C-101B-9397-08002B2CF9AE}" pid="4" name="MSIP_Label_ebba276f-0474-4e48-a2bc-69b0eb22318c_SetDate">
    <vt:lpwstr>2025-07-01T18:42:01Z</vt:lpwstr>
  </property>
  <property fmtid="{D5CDD505-2E9C-101B-9397-08002B2CF9AE}" pid="5" name="MSIP_Label_ebba276f-0474-4e48-a2bc-69b0eb22318c_Method">
    <vt:lpwstr>Standard</vt:lpwstr>
  </property>
  <property fmtid="{D5CDD505-2E9C-101B-9397-08002B2CF9AE}" pid="6" name="MSIP_Label_ebba276f-0474-4e48-a2bc-69b0eb22318c_Name">
    <vt:lpwstr>Non-Restricted-Main</vt:lpwstr>
  </property>
  <property fmtid="{D5CDD505-2E9C-101B-9397-08002B2CF9AE}" pid="7" name="MSIP_Label_ebba276f-0474-4e48-a2bc-69b0eb22318c_SiteId">
    <vt:lpwstr>32f56fc7-5f81-4e22-a95b-15da66513bef</vt:lpwstr>
  </property>
  <property fmtid="{D5CDD505-2E9C-101B-9397-08002B2CF9AE}" pid="8" name="MSIP_Label_ebba276f-0474-4e48-a2bc-69b0eb22318c_ActionId">
    <vt:lpwstr>b1ba622d-44b8-4cc6-b6a7-8913c742c439</vt:lpwstr>
  </property>
  <property fmtid="{D5CDD505-2E9C-101B-9397-08002B2CF9AE}" pid="9" name="MSIP_Label_ebba276f-0474-4e48-a2bc-69b0eb22318c_ContentBits">
    <vt:lpwstr>0</vt:lpwstr>
  </property>
  <property fmtid="{D5CDD505-2E9C-101B-9397-08002B2CF9AE}" pid="10" name="MSIP_Label_ebba276f-0474-4e48-a2bc-69b0eb22318c_Tag">
    <vt:lpwstr>10, 3, 0, 1</vt:lpwstr>
  </property>
  <property fmtid="{D5CDD505-2E9C-101B-9397-08002B2CF9AE}" pid="11" name="MediaServiceImageTags">
    <vt:lpwstr/>
  </property>
</Properties>
</file>