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C92D" w14:textId="77777777" w:rsidR="009E0C25" w:rsidRPr="0079736E" w:rsidRDefault="009E0C25" w:rsidP="009E0C25">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tc>
          <w:tcPr>
            <w:tcW w:w="4135" w:type="dxa"/>
          </w:tcPr>
          <w:p w14:paraId="31467E64"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sidRPr="0079736E">
              <w:rPr>
                <w:rFonts w:ascii="Times New Roman" w:eastAsia="Times New Roman" w:hAnsi="Times New Roman" w:cs="Times New Roman"/>
                <w:spacing w:val="-3"/>
                <w:sz w:val="18"/>
                <w:szCs w:val="18"/>
                <w:u w:val="single"/>
              </w:rPr>
              <w:t>Committee on Women &amp; Gender Equity Staff</w:t>
            </w:r>
          </w:p>
          <w:p w14:paraId="786BA142"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A670A59" w14:textId="77777777" w:rsidR="009E0C25" w:rsidRPr="0079736E" w:rsidRDefault="009E0C25">
            <w:pPr>
              <w:suppressLineNumbers/>
              <w:contextualSpacing/>
              <w:jc w:val="right"/>
              <w:rPr>
                <w:rFonts w:ascii="Times New Roman" w:eastAsia="Times New Roman" w:hAnsi="Times New Roman" w:cs="Times New Roman"/>
                <w:spacing w:val="-3"/>
                <w:sz w:val="18"/>
                <w:szCs w:val="18"/>
                <w:u w:val="single"/>
              </w:rPr>
            </w:pPr>
            <w:r w:rsidRPr="0079736E">
              <w:rPr>
                <w:rFonts w:ascii="Times New Roman" w:eastAsia="Arial" w:hAnsi="Times New Roman" w:cs="Times New Roman"/>
                <w:color w:val="000000" w:themeColor="text1"/>
                <w:sz w:val="18"/>
                <w:szCs w:val="18"/>
              </w:rPr>
              <w:t xml:space="preserve">Allie Stofer, </w:t>
            </w:r>
            <w:r w:rsidRPr="0079736E">
              <w:rPr>
                <w:rFonts w:ascii="Times New Roman" w:eastAsia="Arial" w:hAnsi="Times New Roman" w:cs="Times New Roman"/>
                <w:i/>
                <w:color w:val="000000" w:themeColor="text1"/>
                <w:sz w:val="18"/>
                <w:szCs w:val="18"/>
              </w:rPr>
              <w:t>Financial Analyst</w:t>
            </w: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Pr="0079736E" w:rsidRDefault="009E0C25"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77777777" w:rsidR="009E0C25" w:rsidRPr="0079736E" w:rsidRDefault="009E0C25"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79736E">
        <w:rPr>
          <w:rFonts w:ascii="Times New Roman" w:eastAsia="Times New Roman" w:hAnsi="Times New Roman" w:cs="Times New Roman"/>
          <w:b/>
          <w:smallCaps/>
          <w:sz w:val="24"/>
          <w:szCs w:val="24"/>
        </w:rPr>
        <w:t>Committee on Women and Gender Equity</w:t>
      </w:r>
    </w:p>
    <w:p w14:paraId="1C875479" w14:textId="2B190358"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sidR="00EF38D0">
        <w:rPr>
          <w:rFonts w:ascii="Times New Roman" w:eastAsia="Times New Roman" w:hAnsi="Times New Roman" w:cs="Times New Roman"/>
          <w:sz w:val="24"/>
          <w:szCs w:val="24"/>
        </w:rPr>
        <w:t>Amanda Farías</w:t>
      </w:r>
      <w:r w:rsidRPr="0079736E">
        <w:rPr>
          <w:rFonts w:ascii="Times New Roman" w:eastAsia="Times New Roman" w:hAnsi="Times New Roman" w:cs="Times New Roman"/>
          <w:sz w:val="24"/>
          <w:szCs w:val="24"/>
        </w:rPr>
        <w:t>,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5F91827C" w:rsidR="009E0C25" w:rsidRDefault="008D0A83"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June </w:t>
      </w:r>
      <w:r w:rsidR="002B112B">
        <w:rPr>
          <w:rFonts w:ascii="Times New Roman" w:eastAsia="Times New Roman" w:hAnsi="Times New Roman" w:cs="Times New Roman"/>
          <w:sz w:val="24"/>
          <w:szCs w:val="24"/>
        </w:rPr>
        <w:t>30</w:t>
      </w:r>
      <w:r w:rsidR="009E0C25">
        <w:rPr>
          <w:rFonts w:ascii="Times New Roman" w:eastAsia="Times New Roman" w:hAnsi="Times New Roman" w:cs="Times New Roman"/>
          <w:sz w:val="24"/>
          <w:szCs w:val="24"/>
        </w:rPr>
        <w:t>, 202</w:t>
      </w:r>
      <w:r w:rsidR="00EF38D0">
        <w:rPr>
          <w:rFonts w:ascii="Times New Roman" w:eastAsia="Times New Roman" w:hAnsi="Times New Roman" w:cs="Times New Roman"/>
          <w:sz w:val="24"/>
          <w:szCs w:val="24"/>
        </w:rPr>
        <w:t>6</w:t>
      </w:r>
    </w:p>
    <w:p w14:paraId="711A9C21" w14:textId="77777777" w:rsidR="009E0C25" w:rsidRDefault="009E0C25" w:rsidP="008D0A83">
      <w:pPr>
        <w:keepNext/>
        <w:suppressLineNumbers/>
        <w:spacing w:after="0" w:line="240" w:lineRule="auto"/>
        <w:contextualSpacing/>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5A1C1B35" w:rsidR="009E0C25" w:rsidRPr="00E15EE4" w:rsidRDefault="002363EB" w:rsidP="009E0C25">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Resolution</w:t>
      </w:r>
      <w:r w:rsidR="009E0C25" w:rsidRPr="0079736E">
        <w:rPr>
          <w:rFonts w:ascii="Times New Roman" w:eastAsia="Times New Roman" w:hAnsi="Times New Roman" w:cs="Times New Roman"/>
          <w:b/>
          <w:bCs/>
          <w:smallCaps/>
          <w:sz w:val="24"/>
          <w:szCs w:val="24"/>
          <w:u w:val="single"/>
        </w:rPr>
        <w:t xml:space="preserve"> N</w:t>
      </w:r>
      <w:r>
        <w:rPr>
          <w:rFonts w:ascii="Times New Roman" w:eastAsia="Times New Roman" w:hAnsi="Times New Roman" w:cs="Times New Roman"/>
          <w:b/>
          <w:bCs/>
          <w:smallCaps/>
          <w:sz w:val="24"/>
          <w:szCs w:val="24"/>
          <w:u w:val="single"/>
        </w:rPr>
        <w:t>umber</w:t>
      </w:r>
      <w:r w:rsidR="009E0C25">
        <w:rPr>
          <w:rFonts w:ascii="Times New Roman" w:eastAsia="Times New Roman" w:hAnsi="Times New Roman" w:cs="Times New Roman"/>
          <w:b/>
          <w:bCs/>
          <w:smallCaps/>
          <w:sz w:val="24"/>
          <w:szCs w:val="24"/>
          <w:u w:val="single"/>
        </w:rPr>
        <w:t xml:space="preserve"> </w:t>
      </w:r>
      <w:r w:rsidR="008D0A83">
        <w:rPr>
          <w:rFonts w:ascii="Times New Roman" w:eastAsia="Times New Roman" w:hAnsi="Times New Roman" w:cs="Times New Roman"/>
          <w:b/>
          <w:bCs/>
          <w:smallCaps/>
          <w:sz w:val="24"/>
          <w:szCs w:val="24"/>
          <w:u w:val="single"/>
        </w:rPr>
        <w:t>69</w:t>
      </w:r>
      <w:r w:rsidR="009E0C25" w:rsidRPr="0079736E">
        <w:rPr>
          <w:rFonts w:ascii="Times New Roman" w:hAnsi="Times New Roman" w:cs="Times New Roman"/>
          <w:b/>
          <w:bCs/>
          <w:snapToGrid w:val="0"/>
          <w:spacing w:val="-3"/>
          <w:sz w:val="24"/>
          <w:szCs w:val="24"/>
          <w:u w:val="single"/>
        </w:rPr>
        <w:t>:</w:t>
      </w:r>
      <w:r w:rsidR="009E0C25" w:rsidRPr="0079736E">
        <w:rPr>
          <w:rFonts w:ascii="Times New Roman" w:hAnsi="Times New Roman" w:cs="Times New Roman"/>
          <w:bCs/>
          <w:snapToGrid w:val="0"/>
          <w:spacing w:val="-3"/>
          <w:sz w:val="24"/>
          <w:szCs w:val="24"/>
        </w:rPr>
        <w:t xml:space="preserve"> </w:t>
      </w:r>
      <w:r w:rsidR="009E0C25" w:rsidRPr="0079736E">
        <w:rPr>
          <w:rFonts w:ascii="Times New Roman" w:hAnsi="Times New Roman" w:cs="Times New Roman"/>
          <w:bCs/>
          <w:snapToGrid w:val="0"/>
          <w:spacing w:val="-3"/>
          <w:sz w:val="24"/>
          <w:szCs w:val="24"/>
        </w:rPr>
        <w:tab/>
      </w:r>
      <w:r w:rsidR="009E0C25" w:rsidRPr="00EB3D32">
        <w:rPr>
          <w:rFonts w:ascii="Times New Roman" w:hAnsi="Times New Roman" w:cs="Times New Roman"/>
          <w:snapToGrid w:val="0"/>
          <w:spacing w:val="-3"/>
          <w:sz w:val="24"/>
          <w:szCs w:val="24"/>
        </w:rPr>
        <w:t>By Council</w:t>
      </w:r>
      <w:r w:rsidR="009E0C25">
        <w:rPr>
          <w:rFonts w:ascii="Times New Roman" w:hAnsi="Times New Roman" w:cs="Times New Roman"/>
          <w:snapToGrid w:val="0"/>
          <w:spacing w:val="-3"/>
          <w:sz w:val="24"/>
          <w:szCs w:val="24"/>
        </w:rPr>
        <w:t xml:space="preserve"> Members </w:t>
      </w:r>
      <w:r w:rsidR="008D0A83">
        <w:rPr>
          <w:rFonts w:ascii="Times New Roman" w:hAnsi="Times New Roman" w:cs="Times New Roman"/>
          <w:snapToGrid w:val="0"/>
          <w:spacing w:val="-3"/>
          <w:sz w:val="24"/>
          <w:szCs w:val="24"/>
        </w:rPr>
        <w:t>Cabán, Hudson, Ossé, Louis, Brewer and Epstein, and Public Advocate Williams</w:t>
      </w:r>
    </w:p>
    <w:p w14:paraId="618BF1C9" w14:textId="068EC38D" w:rsidR="00F0363E" w:rsidRDefault="009E0C25" w:rsidP="008D0A83">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8D0A83" w:rsidRPr="008D0A83">
        <w:rPr>
          <w:rFonts w:ascii="Times New Roman" w:hAnsi="Times New Roman" w:cs="Times New Roman"/>
          <w:snapToGrid w:val="0"/>
          <w:spacing w:val="-3"/>
          <w:sz w:val="24"/>
          <w:szCs w:val="24"/>
        </w:rPr>
        <w:t>Resolution unequivocally opposing President Trump’s executive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p>
    <w:p w14:paraId="2F7ADCF7" w14:textId="77777777" w:rsidR="008D0A83" w:rsidRDefault="008D0A83" w:rsidP="008D0A83">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02473659" w14:textId="77777777" w:rsidR="008D0A83" w:rsidRDefault="008D0A83" w:rsidP="008D0A83">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7842BBEC" w14:textId="77777777" w:rsidR="008D0A83" w:rsidRDefault="008D0A83" w:rsidP="008D0A83">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5CFBE2DF" w14:textId="77777777" w:rsidR="008D0A83" w:rsidRDefault="008D0A83" w:rsidP="008D0A83">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lastRenderedPageBreak/>
        <w:t>Introduction</w:t>
      </w:r>
    </w:p>
    <w:p w14:paraId="68A33B05" w14:textId="1ACCE3E8" w:rsidR="009E0C25" w:rsidRDefault="009E0C25" w:rsidP="008D0A8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8D0A83">
        <w:rPr>
          <w:rFonts w:ascii="Times New Roman" w:hAnsi="Times New Roman" w:cs="Times New Roman"/>
          <w:sz w:val="24"/>
          <w:szCs w:val="24"/>
        </w:rPr>
        <w:t xml:space="preserve">June </w:t>
      </w:r>
      <w:r w:rsidR="002B112B">
        <w:rPr>
          <w:rFonts w:ascii="Times New Roman" w:hAnsi="Times New Roman" w:cs="Times New Roman"/>
          <w:sz w:val="24"/>
          <w:szCs w:val="24"/>
        </w:rPr>
        <w:t>30</w:t>
      </w:r>
      <w:r w:rsidR="00EF38D0">
        <w:rPr>
          <w:rFonts w:ascii="Times New Roman" w:hAnsi="Times New Roman" w:cs="Times New Roman"/>
          <w:sz w:val="24"/>
          <w:szCs w:val="24"/>
        </w:rPr>
        <w:t>, 2026</w:t>
      </w:r>
      <w:r w:rsidR="002A5CE0">
        <w:rPr>
          <w:rFonts w:ascii="Times New Roman" w:hAnsi="Times New Roman" w:cs="Times New Roman"/>
          <w:sz w:val="24"/>
          <w:szCs w:val="24"/>
        </w:rPr>
        <w:t>,</w:t>
      </w:r>
      <w:r w:rsidR="0074766E">
        <w:rPr>
          <w:rFonts w:ascii="Times New Roman" w:hAnsi="Times New Roman" w:cs="Times New Roman"/>
          <w:sz w:val="24"/>
          <w:szCs w:val="24"/>
        </w:rPr>
        <w:t xml:space="preserve"> </w:t>
      </w:r>
      <w:r>
        <w:rPr>
          <w:rFonts w:ascii="Times New Roman" w:hAnsi="Times New Roman" w:cs="Times New Roman"/>
          <w:sz w:val="24"/>
          <w:szCs w:val="24"/>
        </w:rPr>
        <w:t>the Committee on Women and Gender Equity</w:t>
      </w:r>
      <w:r w:rsidR="000B0A16">
        <w:rPr>
          <w:rFonts w:ascii="Times New Roman" w:hAnsi="Times New Roman" w:cs="Times New Roman"/>
          <w:sz w:val="24"/>
          <w:szCs w:val="24"/>
        </w:rPr>
        <w:t xml:space="preserve"> (</w:t>
      </w:r>
      <w:r w:rsidR="003A25DC">
        <w:rPr>
          <w:rFonts w:ascii="Times New Roman" w:hAnsi="Times New Roman" w:cs="Times New Roman"/>
          <w:sz w:val="24"/>
          <w:szCs w:val="24"/>
        </w:rPr>
        <w:t>“</w:t>
      </w:r>
      <w:r w:rsidR="000B0A16">
        <w:rPr>
          <w:rFonts w:ascii="Times New Roman" w:hAnsi="Times New Roman" w:cs="Times New Roman"/>
          <w:sz w:val="24"/>
          <w:szCs w:val="24"/>
        </w:rPr>
        <w:t>the Committee</w:t>
      </w:r>
      <w:r w:rsidR="003A25DC">
        <w:rPr>
          <w:rFonts w:ascii="Times New Roman" w:hAnsi="Times New Roman" w:cs="Times New Roman"/>
          <w:sz w:val="24"/>
          <w:szCs w:val="24"/>
        </w:rPr>
        <w:t>”</w:t>
      </w:r>
      <w:r w:rsidR="000B0A16">
        <w:rPr>
          <w:rFonts w:ascii="Times New Roman" w:hAnsi="Times New Roman" w:cs="Times New Roman"/>
          <w:sz w:val="24"/>
          <w:szCs w:val="24"/>
        </w:rPr>
        <w:t>)</w:t>
      </w:r>
      <w:r>
        <w:rPr>
          <w:rFonts w:ascii="Times New Roman" w:hAnsi="Times New Roman" w:cs="Times New Roman"/>
          <w:sz w:val="24"/>
          <w:szCs w:val="24"/>
        </w:rPr>
        <w:t xml:space="preserve">, chaired by Council Member </w:t>
      </w:r>
      <w:r w:rsidR="00EF38D0">
        <w:rPr>
          <w:rFonts w:ascii="Times New Roman" w:hAnsi="Times New Roman" w:cs="Times New Roman"/>
          <w:sz w:val="24"/>
          <w:szCs w:val="24"/>
        </w:rPr>
        <w:t>Amanda Farías</w:t>
      </w:r>
      <w:r>
        <w:rPr>
          <w:rFonts w:ascii="Times New Roman" w:hAnsi="Times New Roman" w:cs="Times New Roman"/>
          <w:sz w:val="24"/>
          <w:szCs w:val="24"/>
        </w:rPr>
        <w:t xml:space="preserve">, </w:t>
      </w:r>
      <w:r w:rsidR="00444D18">
        <w:rPr>
          <w:rFonts w:ascii="Times New Roman" w:hAnsi="Times New Roman" w:cs="Times New Roman"/>
          <w:sz w:val="24"/>
          <w:szCs w:val="24"/>
        </w:rPr>
        <w:t>will</w:t>
      </w:r>
      <w:r>
        <w:rPr>
          <w:rFonts w:ascii="Times New Roman" w:hAnsi="Times New Roman" w:cs="Times New Roman"/>
          <w:sz w:val="24"/>
          <w:szCs w:val="24"/>
        </w:rPr>
        <w:t xml:space="preserve"> </w:t>
      </w:r>
      <w:r w:rsidR="006D382A" w:rsidRPr="006D382A">
        <w:rPr>
          <w:rFonts w:ascii="Times New Roman" w:hAnsi="Times New Roman" w:cs="Times New Roman"/>
          <w:sz w:val="24"/>
          <w:szCs w:val="24"/>
        </w:rPr>
        <w:t xml:space="preserve">consider </w:t>
      </w:r>
      <w:r w:rsidR="005E2070">
        <w:rPr>
          <w:rFonts w:ascii="Times New Roman" w:hAnsi="Times New Roman" w:cs="Times New Roman"/>
          <w:sz w:val="24"/>
          <w:szCs w:val="24"/>
        </w:rPr>
        <w:t xml:space="preserve">the </w:t>
      </w:r>
      <w:r w:rsidR="008D0A83">
        <w:rPr>
          <w:rFonts w:ascii="Times New Roman" w:hAnsi="Times New Roman" w:cs="Times New Roman"/>
          <w:sz w:val="24"/>
          <w:szCs w:val="24"/>
        </w:rPr>
        <w:t xml:space="preserve">Resolution Number (“Res. No.”) 69, sponsored by Council Member Tiffany Cabán, </w:t>
      </w:r>
      <w:r w:rsidR="005E2070" w:rsidRPr="008D0A83">
        <w:rPr>
          <w:rFonts w:ascii="Times New Roman" w:hAnsi="Times New Roman" w:cs="Times New Roman"/>
          <w:sz w:val="24"/>
          <w:szCs w:val="24"/>
        </w:rPr>
        <w:t xml:space="preserve"> </w:t>
      </w:r>
      <w:r w:rsidR="008D0A83" w:rsidRPr="008D0A83">
        <w:rPr>
          <w:rFonts w:ascii="Times New Roman" w:hAnsi="Times New Roman" w:cs="Times New Roman"/>
          <w:sz w:val="24"/>
          <w:szCs w:val="24"/>
        </w:rPr>
        <w:t>unequivocally opposing President Trump’s executive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r w:rsidR="008D0A83">
        <w:rPr>
          <w:rFonts w:ascii="Times New Roman" w:hAnsi="Times New Roman" w:cs="Times New Roman"/>
          <w:sz w:val="24"/>
          <w:szCs w:val="24"/>
        </w:rPr>
        <w:t xml:space="preserve">. </w:t>
      </w:r>
    </w:p>
    <w:p w14:paraId="01DCFE57" w14:textId="04834782" w:rsidR="008D0A83" w:rsidRPr="008D0A83" w:rsidRDefault="008D0A83" w:rsidP="008D0A83">
      <w:pPr>
        <w:spacing w:line="480" w:lineRule="auto"/>
        <w:ind w:firstLine="720"/>
        <w:rPr>
          <w:rFonts w:ascii="Times New Roman" w:hAnsi="Times New Roman" w:cs="Times New Roman"/>
          <w:sz w:val="24"/>
          <w:szCs w:val="24"/>
        </w:rPr>
      </w:pPr>
      <w:r w:rsidRPr="008D0A83">
        <w:rPr>
          <w:rFonts w:ascii="Times New Roman" w:hAnsi="Times New Roman" w:cs="Times New Roman"/>
          <w:sz w:val="24"/>
          <w:szCs w:val="24"/>
        </w:rPr>
        <w:t xml:space="preserve">The </w:t>
      </w:r>
      <w:r>
        <w:rPr>
          <w:rFonts w:ascii="Times New Roman" w:hAnsi="Times New Roman" w:cs="Times New Roman"/>
          <w:sz w:val="24"/>
          <w:szCs w:val="24"/>
        </w:rPr>
        <w:t>Committee</w:t>
      </w:r>
      <w:r w:rsidRPr="008D0A83">
        <w:rPr>
          <w:rFonts w:ascii="Times New Roman" w:hAnsi="Times New Roman" w:cs="Times New Roman"/>
          <w:sz w:val="24"/>
          <w:szCs w:val="24"/>
        </w:rPr>
        <w:t xml:space="preserve"> previously held a hearing on </w:t>
      </w:r>
      <w:r>
        <w:rPr>
          <w:rFonts w:ascii="Times New Roman" w:hAnsi="Times New Roman" w:cs="Times New Roman"/>
          <w:sz w:val="24"/>
          <w:szCs w:val="24"/>
        </w:rPr>
        <w:t>Res. No. 69</w:t>
      </w:r>
      <w:r w:rsidRPr="008D0A83">
        <w:rPr>
          <w:rFonts w:ascii="Times New Roman" w:hAnsi="Times New Roman" w:cs="Times New Roman"/>
          <w:sz w:val="24"/>
          <w:szCs w:val="24"/>
        </w:rPr>
        <w:t xml:space="preserve"> on </w:t>
      </w:r>
      <w:r>
        <w:rPr>
          <w:rFonts w:ascii="Times New Roman" w:hAnsi="Times New Roman" w:cs="Times New Roman"/>
          <w:sz w:val="24"/>
          <w:szCs w:val="24"/>
        </w:rPr>
        <w:t>February 27</w:t>
      </w:r>
      <w:r w:rsidRPr="008D0A83">
        <w:rPr>
          <w:rFonts w:ascii="Times New Roman" w:hAnsi="Times New Roman" w:cs="Times New Roman"/>
          <w:sz w:val="24"/>
          <w:szCs w:val="24"/>
        </w:rPr>
        <w:t xml:space="preserve">, 2026. At </w:t>
      </w:r>
      <w:r>
        <w:rPr>
          <w:rFonts w:ascii="Times New Roman" w:hAnsi="Times New Roman" w:cs="Times New Roman"/>
          <w:sz w:val="24"/>
          <w:szCs w:val="24"/>
        </w:rPr>
        <w:t>this</w:t>
      </w:r>
      <w:r w:rsidRPr="008D0A83">
        <w:rPr>
          <w:rFonts w:ascii="Times New Roman" w:hAnsi="Times New Roman" w:cs="Times New Roman"/>
          <w:sz w:val="24"/>
          <w:szCs w:val="24"/>
        </w:rPr>
        <w:t xml:space="preserve"> hearing, the </w:t>
      </w:r>
      <w:r>
        <w:rPr>
          <w:rFonts w:ascii="Times New Roman" w:hAnsi="Times New Roman" w:cs="Times New Roman"/>
          <w:sz w:val="24"/>
          <w:szCs w:val="24"/>
        </w:rPr>
        <w:t>Committee</w:t>
      </w:r>
      <w:r w:rsidRPr="008D0A83">
        <w:rPr>
          <w:rFonts w:ascii="Times New Roman" w:hAnsi="Times New Roman" w:cs="Times New Roman"/>
          <w:sz w:val="24"/>
          <w:szCs w:val="24"/>
        </w:rPr>
        <w:t xml:space="preserve"> heard testimony from the</w:t>
      </w:r>
      <w:r>
        <w:rPr>
          <w:rFonts w:ascii="Times New Roman" w:hAnsi="Times New Roman" w:cs="Times New Roman"/>
          <w:sz w:val="24"/>
          <w:szCs w:val="24"/>
        </w:rPr>
        <w:t xml:space="preserve"> Mayor’s Office to End Domestic and Gender-Based Violence (“ENDGBV”)</w:t>
      </w:r>
      <w:r w:rsidRPr="008D0A83">
        <w:rPr>
          <w:rFonts w:ascii="Times New Roman" w:hAnsi="Times New Roman" w:cs="Times New Roman"/>
          <w:sz w:val="24"/>
          <w:szCs w:val="24"/>
        </w:rPr>
        <w:t>,</w:t>
      </w:r>
      <w:r>
        <w:rPr>
          <w:rFonts w:ascii="Times New Roman" w:hAnsi="Times New Roman" w:cs="Times New Roman"/>
          <w:sz w:val="24"/>
          <w:szCs w:val="24"/>
        </w:rPr>
        <w:t xml:space="preserve"> Commission on Gender Equity (“CGE”), NYC Her Future, </w:t>
      </w:r>
      <w:r w:rsidRPr="008D0A83">
        <w:rPr>
          <w:rFonts w:ascii="Times New Roman" w:hAnsi="Times New Roman" w:cs="Times New Roman"/>
          <w:sz w:val="24"/>
          <w:szCs w:val="24"/>
        </w:rPr>
        <w:t>advocates, and other interested stakeholders.</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056CC9C3" w:rsidR="00B528EC" w:rsidRDefault="005E2070"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Res. No. </w:t>
      </w:r>
      <w:r w:rsidR="008D0A83">
        <w:rPr>
          <w:rFonts w:ascii="Times New Roman" w:hAnsi="Times New Roman" w:cs="Times New Roman"/>
          <w:b/>
          <w:bCs/>
          <w:i/>
          <w:iCs/>
          <w:sz w:val="24"/>
          <w:szCs w:val="24"/>
        </w:rPr>
        <w:t>69</w:t>
      </w:r>
    </w:p>
    <w:p w14:paraId="1E591597" w14:textId="24C54D8F" w:rsidR="00442849" w:rsidRDefault="005E2070" w:rsidP="00B528EC">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180C89">
        <w:rPr>
          <w:rFonts w:ascii="Times New Roman" w:hAnsi="Times New Roman" w:cs="Times New Roman"/>
          <w:sz w:val="24"/>
          <w:szCs w:val="24"/>
        </w:rPr>
        <w:t xml:space="preserve"> </w:t>
      </w:r>
      <w:r w:rsidR="00442849" w:rsidRPr="00442849">
        <w:rPr>
          <w:rFonts w:ascii="Times New Roman" w:hAnsi="Times New Roman" w:cs="Times New Roman"/>
          <w:sz w:val="24"/>
          <w:szCs w:val="24"/>
        </w:rPr>
        <w:t>On January 29,</w:t>
      </w:r>
      <w:r w:rsidR="00442849">
        <w:rPr>
          <w:rFonts w:ascii="Times New Roman" w:hAnsi="Times New Roman" w:cs="Times New Roman"/>
          <w:sz w:val="24"/>
          <w:szCs w:val="24"/>
        </w:rPr>
        <w:t xml:space="preserve"> 2025, </w:t>
      </w:r>
      <w:r w:rsidR="00442849" w:rsidRPr="00442849">
        <w:rPr>
          <w:rFonts w:ascii="Times New Roman" w:hAnsi="Times New Roman" w:cs="Times New Roman"/>
          <w:sz w:val="24"/>
          <w:szCs w:val="24"/>
        </w:rPr>
        <w:t>President Donald J. Trump signed executive order 14190</w:t>
      </w:r>
      <w:r w:rsid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titled “Ending Radical Indoctrination in K-12 Schooling,” aimed at eliminating protections for transgender students and restricting instruction related to race, gender, and other topics in K-12 schools</w:t>
      </w:r>
      <w:r w:rsidR="00442849">
        <w:rPr>
          <w:rFonts w:ascii="Times New Roman" w:hAnsi="Times New Roman" w:cs="Times New Roman"/>
          <w:sz w:val="24"/>
          <w:szCs w:val="24"/>
        </w:rPr>
        <w:t>.</w:t>
      </w:r>
      <w:r w:rsidR="00442849">
        <w:rPr>
          <w:rStyle w:val="FootnoteReference"/>
          <w:rFonts w:ascii="Times New Roman" w:hAnsi="Times New Roman" w:cs="Times New Roman"/>
          <w:sz w:val="24"/>
          <w:szCs w:val="24"/>
        </w:rPr>
        <w:footnoteReference w:id="1"/>
      </w:r>
      <w:r w:rsid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The executive order calls on federal agencies to rescind and withhold funding from K-12 schools that recognize transgender students’ gender identities, allow them to participate in sports consistent with their gender identity, or provide inclusive restroom and locker room access</w:t>
      </w:r>
      <w:r w:rsidR="00442849">
        <w:rPr>
          <w:rFonts w:ascii="Times New Roman" w:hAnsi="Times New Roman" w:cs="Times New Roman"/>
          <w:sz w:val="24"/>
          <w:szCs w:val="24"/>
        </w:rPr>
        <w:t>.</w:t>
      </w:r>
      <w:r w:rsidR="00442849">
        <w:rPr>
          <w:rStyle w:val="FootnoteReference"/>
          <w:rFonts w:ascii="Times New Roman" w:hAnsi="Times New Roman" w:cs="Times New Roman"/>
          <w:sz w:val="24"/>
          <w:szCs w:val="24"/>
        </w:rPr>
        <w:footnoteReference w:id="2"/>
      </w:r>
      <w:r w:rsid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The executive order also seeks to forcibly out transgender students to their parents by restricting schools from respecting a student’s request for privacy regarding their gender identity</w:t>
      </w:r>
      <w:r w:rsidR="00442849">
        <w:rPr>
          <w:rFonts w:ascii="Times New Roman" w:hAnsi="Times New Roman" w:cs="Times New Roman"/>
          <w:sz w:val="24"/>
          <w:szCs w:val="24"/>
        </w:rPr>
        <w:t>.</w:t>
      </w:r>
      <w:r w:rsidR="00442849">
        <w:rPr>
          <w:rStyle w:val="FootnoteReference"/>
          <w:rFonts w:ascii="Times New Roman" w:hAnsi="Times New Roman" w:cs="Times New Roman"/>
          <w:sz w:val="24"/>
          <w:szCs w:val="24"/>
        </w:rPr>
        <w:footnoteReference w:id="3"/>
      </w:r>
      <w:r w:rsid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The order directs the Attorney General to coordinate with State Attorneys General and local prosecutors to take legal action against educators and school officials who affirm a student’s transgender identity, threatening teachers and administrators with punitive measures</w:t>
      </w:r>
      <w:r w:rsidR="00442849">
        <w:rPr>
          <w:rFonts w:ascii="Times New Roman" w:hAnsi="Times New Roman" w:cs="Times New Roman"/>
          <w:sz w:val="24"/>
          <w:szCs w:val="24"/>
        </w:rPr>
        <w:t>.</w:t>
      </w:r>
      <w:r w:rsidR="00442849">
        <w:rPr>
          <w:rStyle w:val="FootnoteReference"/>
          <w:rFonts w:ascii="Times New Roman" w:hAnsi="Times New Roman" w:cs="Times New Roman"/>
          <w:sz w:val="24"/>
          <w:szCs w:val="24"/>
        </w:rPr>
        <w:footnoteReference w:id="4"/>
      </w:r>
      <w:r w:rsidR="00442849">
        <w:rPr>
          <w:rFonts w:ascii="Times New Roman" w:hAnsi="Times New Roman" w:cs="Times New Roman"/>
          <w:sz w:val="24"/>
          <w:szCs w:val="24"/>
        </w:rPr>
        <w:t xml:space="preserve"> </w:t>
      </w:r>
    </w:p>
    <w:p w14:paraId="77B8C357" w14:textId="37C384E7" w:rsidR="005E2070" w:rsidRPr="005139E3" w:rsidRDefault="001914E0" w:rsidP="0044284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442849" w:rsidRPr="00442849">
        <w:rPr>
          <w:rFonts w:ascii="Times New Roman" w:hAnsi="Times New Roman" w:cs="Times New Roman"/>
          <w:sz w:val="24"/>
          <w:szCs w:val="24"/>
        </w:rPr>
        <w:t>New York City Human Rights Law prohibits discrimination based on actual or perceived gender in employment, housing, and public accommodations</w:t>
      </w:r>
      <w:r w:rsidR="00E526F6">
        <w:rPr>
          <w:rFonts w:ascii="Times New Roman" w:hAnsi="Times New Roman" w:cs="Times New Roman"/>
          <w:sz w:val="24"/>
          <w:szCs w:val="24"/>
        </w:rPr>
        <w:t>.</w:t>
      </w:r>
      <w:r w:rsidR="00E526F6">
        <w:rPr>
          <w:rStyle w:val="FootnoteReference"/>
          <w:rFonts w:ascii="Times New Roman" w:hAnsi="Times New Roman" w:cs="Times New Roman"/>
          <w:sz w:val="24"/>
          <w:szCs w:val="24"/>
        </w:rPr>
        <w:footnoteReference w:id="5"/>
      </w:r>
      <w:r w:rsidR="00E526F6">
        <w:rPr>
          <w:rFonts w:ascii="Times New Roman" w:hAnsi="Times New Roman" w:cs="Times New Roman"/>
          <w:sz w:val="24"/>
          <w:szCs w:val="24"/>
        </w:rPr>
        <w:t xml:space="preserve"> </w:t>
      </w:r>
      <w:r>
        <w:rPr>
          <w:rFonts w:ascii="Times New Roman" w:hAnsi="Times New Roman" w:cs="Times New Roman"/>
          <w:sz w:val="24"/>
          <w:szCs w:val="24"/>
        </w:rPr>
        <w:t>A</w:t>
      </w:r>
      <w:r w:rsidR="00442849" w:rsidRPr="00442849">
        <w:rPr>
          <w:rFonts w:ascii="Times New Roman" w:hAnsi="Times New Roman" w:cs="Times New Roman"/>
          <w:sz w:val="24"/>
          <w:szCs w:val="24"/>
        </w:rPr>
        <w:t xml:space="preserve"> November 2024 amendment to the New York State Constitution further strengthen</w:t>
      </w:r>
      <w:r>
        <w:rPr>
          <w:rFonts w:ascii="Times New Roman" w:hAnsi="Times New Roman" w:cs="Times New Roman"/>
          <w:sz w:val="24"/>
          <w:szCs w:val="24"/>
        </w:rPr>
        <w:t>ed</w:t>
      </w:r>
      <w:r w:rsidR="00442849" w:rsidRPr="00442849">
        <w:rPr>
          <w:rFonts w:ascii="Times New Roman" w:hAnsi="Times New Roman" w:cs="Times New Roman"/>
          <w:sz w:val="24"/>
          <w:szCs w:val="24"/>
        </w:rPr>
        <w:t xml:space="preserve"> these protections by explicitly protecting the rights of individuals against discrimination based on sexual orientation, gender identity, and gender expression</w:t>
      </w:r>
      <w:r w:rsidR="00442849">
        <w:rPr>
          <w:rFonts w:ascii="Times New Roman" w:hAnsi="Times New Roman" w:cs="Times New Roman"/>
          <w:sz w:val="24"/>
          <w:szCs w:val="24"/>
        </w:rPr>
        <w:t>.</w:t>
      </w:r>
      <w:r w:rsidR="00442849">
        <w:rPr>
          <w:rStyle w:val="FootnoteReference"/>
          <w:rFonts w:ascii="Times New Roman" w:hAnsi="Times New Roman" w:cs="Times New Roman"/>
          <w:sz w:val="24"/>
          <w:szCs w:val="24"/>
        </w:rPr>
        <w:footnoteReference w:id="6"/>
      </w:r>
      <w:r w:rsid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 xml:space="preserve">The executive order is in direct conflict with </w:t>
      </w:r>
      <w:r>
        <w:rPr>
          <w:rFonts w:ascii="Times New Roman" w:hAnsi="Times New Roman" w:cs="Times New Roman"/>
          <w:sz w:val="24"/>
          <w:szCs w:val="24"/>
        </w:rPr>
        <w:t>local</w:t>
      </w:r>
      <w:r w:rsidRPr="00442849">
        <w:rPr>
          <w:rFonts w:ascii="Times New Roman" w:hAnsi="Times New Roman" w:cs="Times New Roman"/>
          <w:sz w:val="24"/>
          <w:szCs w:val="24"/>
        </w:rPr>
        <w:t xml:space="preserve"> </w:t>
      </w:r>
      <w:r w:rsidR="00442849" w:rsidRPr="00442849">
        <w:rPr>
          <w:rFonts w:ascii="Times New Roman" w:hAnsi="Times New Roman" w:cs="Times New Roman"/>
          <w:sz w:val="24"/>
          <w:szCs w:val="24"/>
        </w:rPr>
        <w:t>and state law, creating confusion and legal uncertainty for schools, teachers, and staff, and potentially exposing schools to litigation</w:t>
      </w:r>
      <w:r w:rsidR="00442849">
        <w:rPr>
          <w:rFonts w:ascii="Times New Roman" w:hAnsi="Times New Roman" w:cs="Times New Roman"/>
          <w:sz w:val="24"/>
          <w:szCs w:val="24"/>
        </w:rPr>
        <w:t>.</w:t>
      </w:r>
      <w:r w:rsidR="00E526F6">
        <w:rPr>
          <w:rStyle w:val="FootnoteReference"/>
          <w:rFonts w:ascii="Times New Roman" w:hAnsi="Times New Roman" w:cs="Times New Roman"/>
          <w:sz w:val="24"/>
          <w:szCs w:val="24"/>
        </w:rPr>
        <w:footnoteReference w:id="7"/>
      </w:r>
      <w:r w:rsidR="00442849">
        <w:rPr>
          <w:rFonts w:ascii="Times New Roman" w:hAnsi="Times New Roman" w:cs="Times New Roman"/>
          <w:sz w:val="24"/>
          <w:szCs w:val="24"/>
        </w:rPr>
        <w:t xml:space="preserve"> </w:t>
      </w:r>
    </w:p>
    <w:p w14:paraId="12F92A1A" w14:textId="320E247D" w:rsidR="00A63333" w:rsidRDefault="00A63333" w:rsidP="008D0A83">
      <w:pPr>
        <w:spacing w:after="0" w:line="480" w:lineRule="auto"/>
        <w:jc w:val="both"/>
        <w:rPr>
          <w:rFonts w:ascii="Times New Roman" w:hAnsi="Times New Roman" w:cs="Times New Roman"/>
          <w:sz w:val="24"/>
          <w:szCs w:val="24"/>
        </w:rPr>
      </w:pPr>
    </w:p>
    <w:p w14:paraId="24B7808A" w14:textId="77777777" w:rsidR="008D0A83" w:rsidRPr="008D0A83" w:rsidRDefault="00A63333" w:rsidP="008D0A83">
      <w:pPr>
        <w:pStyle w:val="NormalWeb"/>
        <w:spacing w:after="0"/>
        <w:jc w:val="center"/>
        <w:rPr>
          <w:rFonts w:eastAsia="Times New Roman"/>
        </w:rPr>
      </w:pPr>
      <w:r>
        <w:br w:type="page"/>
      </w:r>
      <w:r w:rsidR="008D0A83" w:rsidRPr="008D0A83">
        <w:rPr>
          <w:rFonts w:eastAsia="Times New Roman"/>
        </w:rPr>
        <w:t>Res. No. 69</w:t>
      </w:r>
    </w:p>
    <w:p w14:paraId="2ECAE97A" w14:textId="77777777" w:rsidR="008D0A83" w:rsidRPr="008D0A83" w:rsidRDefault="008D0A83" w:rsidP="008D0A83">
      <w:pPr>
        <w:spacing w:after="0" w:line="240" w:lineRule="auto"/>
        <w:jc w:val="center"/>
        <w:rPr>
          <w:rFonts w:ascii="Times New Roman" w:eastAsia="Times New Roman" w:hAnsi="Times New Roman" w:cs="Times New Roman"/>
          <w:sz w:val="24"/>
          <w:szCs w:val="24"/>
        </w:rPr>
      </w:pPr>
    </w:p>
    <w:p w14:paraId="396BC1C4" w14:textId="77777777" w:rsidR="008D0A83" w:rsidRPr="008D0A83" w:rsidRDefault="008D0A83" w:rsidP="008D0A83">
      <w:pPr>
        <w:spacing w:after="0" w:line="240" w:lineRule="auto"/>
        <w:jc w:val="both"/>
        <w:rPr>
          <w:rFonts w:ascii="Times New Roman" w:eastAsia="Times New Roman" w:hAnsi="Times New Roman" w:cs="Times New Roman"/>
          <w:vanish/>
          <w:sz w:val="24"/>
          <w:szCs w:val="24"/>
        </w:rPr>
      </w:pPr>
      <w:r w:rsidRPr="008D0A83">
        <w:rPr>
          <w:rFonts w:ascii="Times New Roman" w:eastAsia="Times New Roman" w:hAnsi="Times New Roman" w:cs="Times New Roman"/>
          <w:vanish/>
          <w:sz w:val="24"/>
          <w:szCs w:val="24"/>
        </w:rPr>
        <w:t>..Title</w:t>
      </w:r>
    </w:p>
    <w:p w14:paraId="75F54AE0" w14:textId="77777777" w:rsidR="008D0A83" w:rsidRPr="008D0A83" w:rsidRDefault="008D0A83" w:rsidP="008D0A83">
      <w:pPr>
        <w:spacing w:after="0" w:line="240" w:lineRule="auto"/>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Resolution unequivocally opposing President Trump’s executive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p>
    <w:p w14:paraId="5E4668F0" w14:textId="77777777" w:rsidR="008D0A83" w:rsidRPr="008D0A83" w:rsidRDefault="008D0A83" w:rsidP="008D0A83">
      <w:pPr>
        <w:spacing w:after="0" w:line="240" w:lineRule="auto"/>
        <w:jc w:val="both"/>
        <w:rPr>
          <w:rFonts w:ascii="Times New Roman" w:eastAsia="Times New Roman" w:hAnsi="Times New Roman" w:cs="Times New Roman"/>
          <w:vanish/>
          <w:sz w:val="24"/>
          <w:szCs w:val="24"/>
        </w:rPr>
      </w:pPr>
      <w:r w:rsidRPr="008D0A83">
        <w:rPr>
          <w:rFonts w:ascii="Times New Roman" w:eastAsia="Times New Roman" w:hAnsi="Times New Roman" w:cs="Times New Roman"/>
          <w:vanish/>
          <w:sz w:val="24"/>
          <w:szCs w:val="24"/>
        </w:rPr>
        <w:t>..Body</w:t>
      </w:r>
    </w:p>
    <w:p w14:paraId="4E3498E0" w14:textId="77777777" w:rsidR="008D0A83" w:rsidRPr="008D0A83" w:rsidRDefault="008D0A83" w:rsidP="008D0A83">
      <w:pPr>
        <w:spacing w:after="0" w:line="240" w:lineRule="auto"/>
        <w:jc w:val="both"/>
        <w:rPr>
          <w:rFonts w:ascii="Times New Roman" w:eastAsia="Times New Roman" w:hAnsi="Times New Roman" w:cs="Times New Roman"/>
          <w:sz w:val="24"/>
          <w:szCs w:val="24"/>
        </w:rPr>
      </w:pPr>
    </w:p>
    <w:p w14:paraId="52D9B379" w14:textId="77777777" w:rsidR="008D0A83" w:rsidRPr="008D0A83" w:rsidRDefault="008D0A83" w:rsidP="008D0A83">
      <w:pPr>
        <w:autoSpaceDE w:val="0"/>
        <w:autoSpaceDN w:val="0"/>
        <w:adjustRightInd w:val="0"/>
        <w:spacing w:after="0" w:line="240" w:lineRule="auto"/>
        <w:jc w:val="both"/>
        <w:rPr>
          <w:rFonts w:ascii="Times New Roman" w:eastAsia="Calibri" w:hAnsi="Times New Roman" w:cs="Times New Roman"/>
          <w:sz w:val="24"/>
          <w:szCs w:val="24"/>
        </w:rPr>
      </w:pPr>
      <w:r w:rsidRPr="008D0A83">
        <w:rPr>
          <w:rFonts w:ascii="Times New Roman" w:eastAsia="Calibri" w:hAnsi="Times New Roman" w:cs="Times New Roman"/>
          <w:sz w:val="24"/>
          <w:szCs w:val="24"/>
        </w:rPr>
        <w:t>By Council Members Cabán, Hudson, Ossé, Louis, Brewer, Epstein and the Public Advocate (Mr. Williams)</w:t>
      </w:r>
    </w:p>
    <w:p w14:paraId="04C70A98" w14:textId="77777777" w:rsidR="008D0A83" w:rsidRPr="008D0A83" w:rsidRDefault="008D0A83" w:rsidP="008D0A83">
      <w:pPr>
        <w:spacing w:after="0" w:line="240" w:lineRule="auto"/>
        <w:rPr>
          <w:rFonts w:ascii="Times New Roman" w:eastAsia="Times New Roman" w:hAnsi="Times New Roman" w:cs="Times New Roman"/>
          <w:sz w:val="24"/>
          <w:szCs w:val="24"/>
        </w:rPr>
      </w:pPr>
    </w:p>
    <w:p w14:paraId="62EE1054"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On January 29, President Donald J. Trump signed an executive order titled “Ending Radical Indoctrination in K-12 Schooling,” aimed at eliminating protections for transgender students and restricting instruction related to race, gender, and other topics in K-12 schools; and</w:t>
      </w:r>
    </w:p>
    <w:p w14:paraId="61F55FAC"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This executive order seeks to strip away critical protections for transgender students by targeting their ability to be recognized by their gender identity, use their preferred names and pronouns, and access facilities and programs consistent with their gender identity; and</w:t>
      </w:r>
    </w:p>
    <w:p w14:paraId="1D643EAD"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executive order calls on federal agencies to rescind and withhold funding from K-12 schools that recognize transgender students’ gender identities, allow them to participate in sports consistent with their gender identity, or provide inclusive restroom and locker room access; and</w:t>
      </w:r>
    </w:p>
    <w:p w14:paraId="29C5299F"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executive order also seeks to forcibly out transgender students to their parents by restricting schools from respecting a student’s request for privacy regarding their gender identity; and</w:t>
      </w:r>
    </w:p>
    <w:p w14:paraId="0BDA8A23"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order directs the Attorney General to coordinate with State Attorneys General and local prosecutors to take legal action against educators and school officials who affirm a student’s transgender identity, threatening teachers and administrators with punitive measures; and</w:t>
      </w:r>
    </w:p>
    <w:p w14:paraId="59F21E3B"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Research indicates that hostile social and policy environments that stigmatize LGBTQ people contribute to adverse health outcomes, including increased rates of depression, substance use, and suicide among transgender youth; and</w:t>
      </w:r>
    </w:p>
    <w:p w14:paraId="387E9C25"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A 2023 Trevor Project study found that one in three LGBTQ youth reported poor mental health most or all of the time due to anti-LGBTQ policies and legislation, and that transgender and non-binary students in non-affirming schools were more likely to attempt suicide than those in affirming schools; and</w:t>
      </w:r>
    </w:p>
    <w:p w14:paraId="6C3901B1"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Denying transgender youth access to facilities consistent with their gender identity has been linked to negative physical and mental health outcomes, with 73% of transgender youth in a 2021 GLSEN survey reporting avoidance of school bathrooms due to fear of discrimination and harassment, leading to increased risks of dehydration, urinary tract infections, and kidney-related health issues; and</w:t>
      </w:r>
    </w:p>
    <w:p w14:paraId="6202E3BA"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Policies that forcibly out transgender students put them at risk of family rejection, abuse, and homelessness, with studies showing that LGBTQ youth who experience family rejection face increased rates of suicide attempts, substance use, and housing instability; and</w:t>
      </w:r>
    </w:p>
    <w:p w14:paraId="23E73D4D"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New York City Human Rights Law prohibits discrimination based on actual or perceived gender in employment, housing, and public accommodations, and the November 2024 amendment to the New York State Constitution further strengthens these protections by explicitly protecting the rights of individuals against discrimination based on sexual orientation, gender identity, and gender expression; and</w:t>
      </w:r>
    </w:p>
    <w:p w14:paraId="79276792"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executive order is in direct conflict with city and state law, creating confusion and legal uncertainty for schools, teachers, and staff, and potentially exposing schools to litigation; and</w:t>
      </w:r>
    </w:p>
    <w:p w14:paraId="77BD3982"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These actions are in direct conflict with New York City’s commitment to fostering an inclusive and affirming educational environment that respects and upholds the rights of transgender and non-binary students; and</w:t>
      </w:r>
    </w:p>
    <w:p w14:paraId="3154189A"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New York City Department of Education has long recognized the importance of inclusive policies that protect transgender and gender-nonconforming students, ensuring they have equal access to educational opportunities and resources; and</w:t>
      </w:r>
    </w:p>
    <w:p w14:paraId="0240A6D6"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executive order represents a dangerous rollback of civil rights protections and creates a hostile environment for LGBTQ youth, who already face disproportionately high rates of bullying, discrimination, and mental health challenges; and</w:t>
      </w:r>
    </w:p>
    <w:p w14:paraId="054D1FE2"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Whereas, The City of New York stands firmly in support of transgender students and all students’ rights to a safe, inclusive, and affirming education; now, therefore, be it</w:t>
      </w:r>
    </w:p>
    <w:p w14:paraId="7ACCE729"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r w:rsidRPr="008D0A83">
        <w:rPr>
          <w:rFonts w:ascii="Times New Roman" w:eastAsia="Times New Roman" w:hAnsi="Times New Roman" w:cs="Times New Roman"/>
          <w:sz w:val="24"/>
          <w:szCs w:val="24"/>
        </w:rPr>
        <w:t>Resolved, That the Council of the City of New York unequivocally opposes President Trump’s executive order restricting protections for transgender students and calls on the New York State Department of Education to ensure that all schools in New York City continue to uphold policies that protect the rights and dignity of transgender and gender-nonconforming students, regardless of federal directives.</w:t>
      </w:r>
    </w:p>
    <w:p w14:paraId="21CCFA5C" w14:textId="77777777" w:rsidR="008D0A83" w:rsidRPr="008D0A83" w:rsidRDefault="008D0A83" w:rsidP="008D0A83">
      <w:pPr>
        <w:spacing w:after="0" w:line="480" w:lineRule="auto"/>
        <w:ind w:firstLine="720"/>
        <w:jc w:val="both"/>
        <w:rPr>
          <w:rFonts w:ascii="Times New Roman" w:eastAsia="Times New Roman" w:hAnsi="Times New Roman" w:cs="Times New Roman"/>
          <w:sz w:val="24"/>
          <w:szCs w:val="24"/>
        </w:rPr>
      </w:pPr>
    </w:p>
    <w:p w14:paraId="4FAD6A52" w14:textId="77777777" w:rsidR="008D0A83" w:rsidRPr="008D0A83" w:rsidRDefault="008D0A83" w:rsidP="008D0A83">
      <w:pPr>
        <w:spacing w:after="0" w:line="240" w:lineRule="auto"/>
        <w:rPr>
          <w:rFonts w:ascii="Times New Roman" w:eastAsia="Times New Roman" w:hAnsi="Times New Roman" w:cs="Times New Roman"/>
          <w:sz w:val="20"/>
          <w:szCs w:val="20"/>
        </w:rPr>
      </w:pPr>
      <w:r w:rsidRPr="008D0A83">
        <w:rPr>
          <w:rFonts w:ascii="Times New Roman" w:eastAsia="Times New Roman" w:hAnsi="Times New Roman" w:cs="Times New Roman"/>
          <w:sz w:val="20"/>
          <w:szCs w:val="20"/>
        </w:rPr>
        <w:t>EA</w:t>
      </w:r>
    </w:p>
    <w:p w14:paraId="4AD4AFE5" w14:textId="77777777" w:rsidR="008D0A83" w:rsidRPr="008D0A83" w:rsidRDefault="008D0A83" w:rsidP="008D0A83">
      <w:pPr>
        <w:spacing w:after="0" w:line="240" w:lineRule="auto"/>
        <w:rPr>
          <w:rFonts w:ascii="Times New Roman" w:eastAsia="Times New Roman" w:hAnsi="Times New Roman" w:cs="Times New Roman"/>
          <w:sz w:val="20"/>
          <w:szCs w:val="20"/>
        </w:rPr>
      </w:pPr>
      <w:r w:rsidRPr="008D0A83">
        <w:rPr>
          <w:rFonts w:ascii="Times New Roman" w:eastAsia="Times New Roman" w:hAnsi="Times New Roman" w:cs="Times New Roman"/>
          <w:sz w:val="20"/>
          <w:szCs w:val="20"/>
        </w:rPr>
        <w:t>LS #18917</w:t>
      </w:r>
    </w:p>
    <w:p w14:paraId="5C6CB171" w14:textId="77777777" w:rsidR="008D0A83" w:rsidRPr="008D0A83" w:rsidRDefault="008D0A83" w:rsidP="008D0A83">
      <w:pPr>
        <w:spacing w:after="0" w:line="240" w:lineRule="auto"/>
        <w:rPr>
          <w:rFonts w:ascii="Times New Roman" w:eastAsia="Times New Roman" w:hAnsi="Times New Roman" w:cs="Times New Roman"/>
          <w:sz w:val="20"/>
          <w:szCs w:val="20"/>
        </w:rPr>
      </w:pPr>
      <w:r w:rsidRPr="008D0A83">
        <w:rPr>
          <w:rFonts w:ascii="Times New Roman" w:eastAsia="Times New Roman" w:hAnsi="Times New Roman" w:cs="Times New Roman"/>
          <w:sz w:val="20"/>
          <w:szCs w:val="20"/>
        </w:rPr>
        <w:t>Res. #0840-2025</w:t>
      </w:r>
    </w:p>
    <w:p w14:paraId="50E0204E" w14:textId="77777777" w:rsidR="008D0A83" w:rsidRPr="008D0A83" w:rsidRDefault="008D0A83" w:rsidP="008D0A83">
      <w:pPr>
        <w:spacing w:after="0" w:line="240" w:lineRule="auto"/>
        <w:rPr>
          <w:rFonts w:ascii="Times New Roman" w:eastAsia="Times New Roman" w:hAnsi="Times New Roman" w:cs="Times New Roman"/>
          <w:sz w:val="20"/>
          <w:szCs w:val="20"/>
        </w:rPr>
      </w:pPr>
      <w:r w:rsidRPr="008D0A83">
        <w:rPr>
          <w:rFonts w:ascii="Times New Roman" w:eastAsia="Times New Roman" w:hAnsi="Times New Roman" w:cs="Times New Roman"/>
          <w:sz w:val="20"/>
          <w:szCs w:val="20"/>
        </w:rPr>
        <w:t>1/5/2026 4:02 PM</w:t>
      </w:r>
    </w:p>
    <w:p w14:paraId="41442B86" w14:textId="77777777" w:rsidR="008D0A83" w:rsidRPr="008D0A83" w:rsidRDefault="008D0A83" w:rsidP="008D0A83">
      <w:pPr>
        <w:spacing w:after="0" w:line="240" w:lineRule="auto"/>
        <w:rPr>
          <w:rFonts w:ascii="Times New Roman" w:eastAsia="Times New Roman" w:hAnsi="Times New Roman" w:cs="Times New Roman"/>
          <w:sz w:val="20"/>
          <w:szCs w:val="20"/>
        </w:rPr>
      </w:pPr>
    </w:p>
    <w:p w14:paraId="43E291B5" w14:textId="6F468FB0" w:rsidR="00A63333" w:rsidRDefault="00A63333">
      <w:pPr>
        <w:spacing w:line="278" w:lineRule="auto"/>
        <w:rPr>
          <w:rFonts w:ascii="Times New Roman" w:hAnsi="Times New Roman" w:cs="Times New Roman"/>
          <w:sz w:val="24"/>
          <w:szCs w:val="24"/>
        </w:rPr>
      </w:pPr>
    </w:p>
    <w:sectPr w:rsidR="00A63333" w:rsidSect="00AC0B1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35F9" w14:textId="77777777" w:rsidR="002D2597" w:rsidRDefault="002D2597" w:rsidP="00D6203D">
      <w:pPr>
        <w:spacing w:after="0" w:line="240" w:lineRule="auto"/>
      </w:pPr>
      <w:r>
        <w:separator/>
      </w:r>
    </w:p>
  </w:endnote>
  <w:endnote w:type="continuationSeparator" w:id="0">
    <w:p w14:paraId="790FA24D" w14:textId="77777777" w:rsidR="002D2597" w:rsidRDefault="002D2597"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83C7" w14:textId="77777777" w:rsidR="002D2597" w:rsidRDefault="002D2597" w:rsidP="00D6203D">
      <w:pPr>
        <w:spacing w:after="0" w:line="240" w:lineRule="auto"/>
      </w:pPr>
      <w:r>
        <w:separator/>
      </w:r>
    </w:p>
  </w:footnote>
  <w:footnote w:type="continuationSeparator" w:id="0">
    <w:p w14:paraId="0A8C6E9B" w14:textId="77777777" w:rsidR="002D2597" w:rsidRDefault="002D2597" w:rsidP="00D6203D">
      <w:pPr>
        <w:spacing w:after="0" w:line="240" w:lineRule="auto"/>
      </w:pPr>
      <w:r>
        <w:continuationSeparator/>
      </w:r>
    </w:p>
  </w:footnote>
  <w:footnote w:id="1">
    <w:p w14:paraId="798823F8" w14:textId="4F7F8FDD" w:rsidR="00442849" w:rsidRPr="00442849" w:rsidRDefault="00442849">
      <w:pPr>
        <w:pStyle w:val="FootnoteText"/>
        <w:rPr>
          <w:rFonts w:ascii="Times New Roman" w:hAnsi="Times New Roman" w:cs="Times New Roman"/>
        </w:rPr>
      </w:pPr>
      <w:r w:rsidRPr="00442849">
        <w:rPr>
          <w:rStyle w:val="FootnoteReference"/>
          <w:rFonts w:ascii="Times New Roman" w:hAnsi="Times New Roman" w:cs="Times New Roman"/>
        </w:rPr>
        <w:footnoteRef/>
      </w:r>
      <w:r w:rsidRPr="00442849">
        <w:rPr>
          <w:rFonts w:ascii="Times New Roman" w:hAnsi="Times New Roman" w:cs="Times New Roman"/>
        </w:rPr>
        <w:t xml:space="preserve"> The White House, “Ending Radical Indoctrination in K-12 Schooling,” (Jan. 29, 2025), </w:t>
      </w:r>
      <w:r w:rsidRPr="00442849">
        <w:rPr>
          <w:rFonts w:ascii="Times New Roman" w:hAnsi="Times New Roman" w:cs="Times New Roman"/>
          <w:i/>
          <w:iCs/>
        </w:rPr>
        <w:t>available at:</w:t>
      </w:r>
      <w:r w:rsidRPr="00442849">
        <w:rPr>
          <w:rFonts w:ascii="Times New Roman" w:hAnsi="Times New Roman" w:cs="Times New Roman"/>
        </w:rPr>
        <w:t xml:space="preserve"> </w:t>
      </w:r>
      <w:hyperlink r:id="rId1" w:history="1">
        <w:r w:rsidRPr="00442849">
          <w:rPr>
            <w:rStyle w:val="Hyperlink"/>
            <w:rFonts w:ascii="Times New Roman" w:hAnsi="Times New Roman" w:cs="Times New Roman"/>
          </w:rPr>
          <w:t>https://www.whitehouse.gov/presidential-actions/2025/01/ending-radical-indoctrination-in-k-12-schooling/</w:t>
        </w:r>
      </w:hyperlink>
      <w:r w:rsidRPr="00442849">
        <w:rPr>
          <w:rFonts w:ascii="Times New Roman" w:hAnsi="Times New Roman" w:cs="Times New Roman"/>
        </w:rPr>
        <w:t xml:space="preserve"> (last visited June 24, 2026). </w:t>
      </w:r>
    </w:p>
  </w:footnote>
  <w:footnote w:id="2">
    <w:p w14:paraId="0951C015" w14:textId="4B7B1A4C" w:rsidR="00442849" w:rsidRPr="00442849" w:rsidRDefault="00442849">
      <w:pPr>
        <w:pStyle w:val="FootnoteText"/>
        <w:rPr>
          <w:rFonts w:ascii="Times New Roman" w:hAnsi="Times New Roman" w:cs="Times New Roman"/>
        </w:rPr>
      </w:pPr>
      <w:r w:rsidRPr="00442849">
        <w:rPr>
          <w:rStyle w:val="FootnoteReference"/>
          <w:rFonts w:ascii="Times New Roman" w:hAnsi="Times New Roman" w:cs="Times New Roman"/>
        </w:rPr>
        <w:footnoteRef/>
      </w:r>
      <w:r w:rsidRPr="00442849">
        <w:rPr>
          <w:rFonts w:ascii="Times New Roman" w:hAnsi="Times New Roman" w:cs="Times New Roman"/>
        </w:rPr>
        <w:t xml:space="preserve"> Christy Mallory, “Impact of Executive Order Imposing Restrictions on Transgender Students in K-12 Schools,” </w:t>
      </w:r>
      <w:r w:rsidRPr="00442849">
        <w:rPr>
          <w:rFonts w:ascii="Times New Roman" w:hAnsi="Times New Roman" w:cs="Times New Roman"/>
          <w:i/>
          <w:iCs/>
        </w:rPr>
        <w:t>The Williams Institute at UCLA</w:t>
      </w:r>
      <w:r w:rsidRPr="00442849">
        <w:rPr>
          <w:rFonts w:ascii="Times New Roman" w:hAnsi="Times New Roman" w:cs="Times New Roman"/>
        </w:rPr>
        <w:t xml:space="preserve">, (Feb. 2025), </w:t>
      </w:r>
      <w:r w:rsidRPr="00442849">
        <w:rPr>
          <w:rFonts w:ascii="Times New Roman" w:hAnsi="Times New Roman" w:cs="Times New Roman"/>
          <w:i/>
          <w:iCs/>
        </w:rPr>
        <w:t>available at</w:t>
      </w:r>
      <w:r w:rsidRPr="00442849">
        <w:rPr>
          <w:rFonts w:ascii="Times New Roman" w:hAnsi="Times New Roman" w:cs="Times New Roman"/>
        </w:rPr>
        <w:t xml:space="preserve">: </w:t>
      </w:r>
      <w:hyperlink r:id="rId2" w:history="1">
        <w:r w:rsidRPr="00442849">
          <w:rPr>
            <w:rStyle w:val="Hyperlink"/>
            <w:rFonts w:ascii="Times New Roman" w:hAnsi="Times New Roman" w:cs="Times New Roman"/>
          </w:rPr>
          <w:t>https://williamsinstitute.law.ucla.edu/publications/dei-schools-eo-impact/</w:t>
        </w:r>
      </w:hyperlink>
      <w:r w:rsidRPr="00442849">
        <w:rPr>
          <w:rFonts w:ascii="Times New Roman" w:hAnsi="Times New Roman" w:cs="Times New Roman"/>
        </w:rPr>
        <w:t xml:space="preserve"> (last visited June 24, 2026). </w:t>
      </w:r>
    </w:p>
  </w:footnote>
  <w:footnote w:id="3">
    <w:p w14:paraId="67D4E3A0" w14:textId="063A3DFF" w:rsidR="00442849" w:rsidRPr="00442849" w:rsidRDefault="00442849">
      <w:pPr>
        <w:pStyle w:val="FootnoteText"/>
        <w:rPr>
          <w:rFonts w:ascii="Times New Roman" w:hAnsi="Times New Roman" w:cs="Times New Roman"/>
        </w:rPr>
      </w:pPr>
      <w:r w:rsidRPr="00442849">
        <w:rPr>
          <w:rStyle w:val="FootnoteReference"/>
          <w:rFonts w:ascii="Times New Roman" w:hAnsi="Times New Roman" w:cs="Times New Roman"/>
        </w:rPr>
        <w:footnoteRef/>
      </w:r>
      <w:r w:rsidRPr="00442849">
        <w:rPr>
          <w:rFonts w:ascii="Times New Roman" w:hAnsi="Times New Roman" w:cs="Times New Roman"/>
        </w:rPr>
        <w:t xml:space="preserve"> </w:t>
      </w:r>
      <w:r w:rsidRPr="00442849">
        <w:rPr>
          <w:rFonts w:ascii="Times New Roman" w:hAnsi="Times New Roman" w:cs="Times New Roman"/>
          <w:i/>
          <w:iCs/>
        </w:rPr>
        <w:t>Id.</w:t>
      </w:r>
      <w:r w:rsidRPr="00442849">
        <w:rPr>
          <w:rFonts w:ascii="Times New Roman" w:hAnsi="Times New Roman" w:cs="Times New Roman"/>
        </w:rPr>
        <w:t xml:space="preserve"> </w:t>
      </w:r>
    </w:p>
  </w:footnote>
  <w:footnote w:id="4">
    <w:p w14:paraId="33222B6B" w14:textId="5164E372" w:rsidR="00442849" w:rsidRPr="00442849" w:rsidRDefault="00442849">
      <w:pPr>
        <w:pStyle w:val="FootnoteText"/>
        <w:rPr>
          <w:rFonts w:ascii="Times New Roman" w:hAnsi="Times New Roman" w:cs="Times New Roman"/>
        </w:rPr>
      </w:pPr>
      <w:r w:rsidRPr="00442849">
        <w:rPr>
          <w:rStyle w:val="FootnoteReference"/>
          <w:rFonts w:ascii="Times New Roman" w:hAnsi="Times New Roman" w:cs="Times New Roman"/>
        </w:rPr>
        <w:footnoteRef/>
      </w:r>
      <w:r w:rsidRPr="00442849">
        <w:rPr>
          <w:rFonts w:ascii="Times New Roman" w:hAnsi="Times New Roman" w:cs="Times New Roman"/>
        </w:rPr>
        <w:t xml:space="preserve"> </w:t>
      </w:r>
      <w:r w:rsidRPr="00442849">
        <w:rPr>
          <w:rFonts w:ascii="Times New Roman" w:hAnsi="Times New Roman" w:cs="Times New Roman"/>
          <w:i/>
          <w:iCs/>
        </w:rPr>
        <w:t>Id.</w:t>
      </w:r>
    </w:p>
  </w:footnote>
  <w:footnote w:id="5">
    <w:p w14:paraId="7F877DAE" w14:textId="78D86EBF" w:rsidR="00E526F6" w:rsidRPr="00E526F6" w:rsidRDefault="00E526F6">
      <w:pPr>
        <w:pStyle w:val="FootnoteText"/>
        <w:rPr>
          <w:rFonts w:ascii="Times New Roman" w:hAnsi="Times New Roman" w:cs="Times New Roman"/>
        </w:rPr>
      </w:pPr>
      <w:r w:rsidRPr="00E526F6">
        <w:rPr>
          <w:rStyle w:val="FootnoteReference"/>
          <w:rFonts w:ascii="Times New Roman" w:hAnsi="Times New Roman" w:cs="Times New Roman"/>
        </w:rPr>
        <w:footnoteRef/>
      </w:r>
      <w:r w:rsidRPr="00E526F6">
        <w:rPr>
          <w:rFonts w:ascii="Times New Roman" w:hAnsi="Times New Roman" w:cs="Times New Roman"/>
        </w:rPr>
        <w:t xml:space="preserve"> N.Y.C. Admin. Code § 8</w:t>
      </w:r>
    </w:p>
  </w:footnote>
  <w:footnote w:id="6">
    <w:p w14:paraId="3053AB3E" w14:textId="38FC1E55" w:rsidR="00442849" w:rsidRDefault="00442849">
      <w:pPr>
        <w:pStyle w:val="FootnoteText"/>
      </w:pPr>
      <w:r w:rsidRPr="00E526F6">
        <w:rPr>
          <w:rStyle w:val="FootnoteReference"/>
          <w:rFonts w:ascii="Times New Roman" w:hAnsi="Times New Roman" w:cs="Times New Roman"/>
        </w:rPr>
        <w:footnoteRef/>
      </w:r>
      <w:r w:rsidRPr="00E526F6">
        <w:rPr>
          <w:rFonts w:ascii="Times New Roman" w:hAnsi="Times New Roman" w:cs="Times New Roman"/>
        </w:rPr>
        <w:t xml:space="preserve"> </w:t>
      </w:r>
      <w:r w:rsidR="00E526F6" w:rsidRPr="00E526F6">
        <w:rPr>
          <w:rFonts w:ascii="Times New Roman" w:hAnsi="Times New Roman" w:cs="Times New Roman"/>
        </w:rPr>
        <w:t xml:space="preserve">NYCLU, “Equal Rights Amendment Advances to New York Voters in November 2024,” (Jan. 24, 2024), </w:t>
      </w:r>
      <w:r w:rsidR="00E526F6" w:rsidRPr="00E526F6">
        <w:rPr>
          <w:rFonts w:ascii="Times New Roman" w:hAnsi="Times New Roman" w:cs="Times New Roman"/>
          <w:i/>
          <w:iCs/>
        </w:rPr>
        <w:t>available at</w:t>
      </w:r>
      <w:r w:rsidR="00E526F6" w:rsidRPr="00E526F6">
        <w:rPr>
          <w:rFonts w:ascii="Times New Roman" w:hAnsi="Times New Roman" w:cs="Times New Roman"/>
        </w:rPr>
        <w:t xml:space="preserve">: </w:t>
      </w:r>
      <w:hyperlink r:id="rId3" w:history="1">
        <w:r w:rsidR="00E526F6" w:rsidRPr="00E526F6">
          <w:rPr>
            <w:rStyle w:val="Hyperlink"/>
            <w:rFonts w:ascii="Times New Roman" w:hAnsi="Times New Roman" w:cs="Times New Roman"/>
          </w:rPr>
          <w:t>https://www.nyclu.org/press-release/equal-rights-amendment-advances-new-york-voters-november-2024</w:t>
        </w:r>
      </w:hyperlink>
      <w:r w:rsidR="00E526F6" w:rsidRPr="00E526F6">
        <w:rPr>
          <w:rFonts w:ascii="Times New Roman" w:hAnsi="Times New Roman" w:cs="Times New Roman"/>
        </w:rPr>
        <w:t xml:space="preserve"> (last visited June 24, 2026). </w:t>
      </w:r>
    </w:p>
  </w:footnote>
  <w:footnote w:id="7">
    <w:p w14:paraId="5D3ABFD9" w14:textId="42AE4699" w:rsidR="00E526F6" w:rsidRPr="00C76AE0" w:rsidRDefault="00E526F6">
      <w:pPr>
        <w:pStyle w:val="FootnoteText"/>
        <w:rPr>
          <w:rFonts w:ascii="Times New Roman" w:hAnsi="Times New Roman" w:cs="Times New Roman"/>
        </w:rPr>
      </w:pPr>
      <w:r w:rsidRPr="00C76AE0">
        <w:rPr>
          <w:rStyle w:val="FootnoteReference"/>
          <w:rFonts w:ascii="Times New Roman" w:hAnsi="Times New Roman" w:cs="Times New Roman"/>
        </w:rPr>
        <w:footnoteRef/>
      </w:r>
      <w:r w:rsidRPr="00C76AE0">
        <w:rPr>
          <w:rFonts w:ascii="Times New Roman" w:hAnsi="Times New Roman" w:cs="Times New Roman"/>
        </w:rPr>
        <w:t xml:space="preserve"> </w:t>
      </w:r>
      <w:r w:rsidR="00C76AE0" w:rsidRPr="00C76AE0">
        <w:rPr>
          <w:rFonts w:ascii="Times New Roman" w:hAnsi="Times New Roman" w:cs="Times New Roman"/>
        </w:rPr>
        <w:t xml:space="preserve">The Office of the Mayor, “City of New York Files Lawsuit Against U.S. Department of Education Seeking to Protect $47 Million in Federal Education Grants for New York City Public Schools,” (Oct. 16, 2025), </w:t>
      </w:r>
      <w:r w:rsidR="00C76AE0" w:rsidRPr="00C76AE0">
        <w:rPr>
          <w:rFonts w:ascii="Times New Roman" w:hAnsi="Times New Roman" w:cs="Times New Roman"/>
          <w:i/>
          <w:iCs/>
        </w:rPr>
        <w:t>available at:</w:t>
      </w:r>
      <w:r w:rsidR="00C76AE0" w:rsidRPr="00C76AE0">
        <w:rPr>
          <w:rFonts w:ascii="Times New Roman" w:hAnsi="Times New Roman" w:cs="Times New Roman"/>
        </w:rPr>
        <w:t xml:space="preserve"> </w:t>
      </w:r>
      <w:hyperlink r:id="rId4" w:history="1">
        <w:r w:rsidR="00C76AE0" w:rsidRPr="00C76AE0">
          <w:rPr>
            <w:rStyle w:val="Hyperlink"/>
            <w:rFonts w:ascii="Times New Roman" w:hAnsi="Times New Roman" w:cs="Times New Roman"/>
          </w:rPr>
          <w:t>https://www.nyc.gov/mayors-office/news/2025/10/city-of-new-york-files-lawsuit-against-u-s--department-of-educat</w:t>
        </w:r>
      </w:hyperlink>
      <w:r w:rsidR="00C76AE0" w:rsidRPr="00C76AE0">
        <w:rPr>
          <w:rFonts w:ascii="Times New Roman" w:hAnsi="Times New Roman" w:cs="Times New Roman"/>
        </w:rPr>
        <w:t xml:space="preserve"> (last visited June 24, 2026).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A611D37"/>
    <w:multiLevelType w:val="hybridMultilevel"/>
    <w:tmpl w:val="03B48E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740508">
    <w:abstractNumId w:val="3"/>
  </w:num>
  <w:num w:numId="2" w16cid:durableId="904606602">
    <w:abstractNumId w:val="1"/>
  </w:num>
  <w:num w:numId="3" w16cid:durableId="183399785">
    <w:abstractNumId w:val="0"/>
  </w:num>
  <w:num w:numId="4" w16cid:durableId="189801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B2"/>
    <w:rsid w:val="000014B2"/>
    <w:rsid w:val="0000263F"/>
    <w:rsid w:val="0000368D"/>
    <w:rsid w:val="00015517"/>
    <w:rsid w:val="000221DD"/>
    <w:rsid w:val="00022FE6"/>
    <w:rsid w:val="00034731"/>
    <w:rsid w:val="00034886"/>
    <w:rsid w:val="00060043"/>
    <w:rsid w:val="0006707B"/>
    <w:rsid w:val="00070389"/>
    <w:rsid w:val="0007450A"/>
    <w:rsid w:val="00076A54"/>
    <w:rsid w:val="00091FC3"/>
    <w:rsid w:val="000941FD"/>
    <w:rsid w:val="000A0D7D"/>
    <w:rsid w:val="000A37D3"/>
    <w:rsid w:val="000A406F"/>
    <w:rsid w:val="000A7E29"/>
    <w:rsid w:val="000B0A16"/>
    <w:rsid w:val="000B32A8"/>
    <w:rsid w:val="000F1854"/>
    <w:rsid w:val="000F7318"/>
    <w:rsid w:val="001110D4"/>
    <w:rsid w:val="00126D97"/>
    <w:rsid w:val="00132957"/>
    <w:rsid w:val="00153CAF"/>
    <w:rsid w:val="00157004"/>
    <w:rsid w:val="00165246"/>
    <w:rsid w:val="00180C89"/>
    <w:rsid w:val="00182A5E"/>
    <w:rsid w:val="001831D4"/>
    <w:rsid w:val="00191408"/>
    <w:rsid w:val="001914E0"/>
    <w:rsid w:val="001B349A"/>
    <w:rsid w:val="001B6812"/>
    <w:rsid w:val="001C575C"/>
    <w:rsid w:val="001C69BD"/>
    <w:rsid w:val="001D1133"/>
    <w:rsid w:val="001D50B6"/>
    <w:rsid w:val="001E250C"/>
    <w:rsid w:val="001F5278"/>
    <w:rsid w:val="00213391"/>
    <w:rsid w:val="0021720C"/>
    <w:rsid w:val="002304A5"/>
    <w:rsid w:val="002363EB"/>
    <w:rsid w:val="00236F89"/>
    <w:rsid w:val="00243246"/>
    <w:rsid w:val="002558D9"/>
    <w:rsid w:val="00255BFE"/>
    <w:rsid w:val="00262059"/>
    <w:rsid w:val="0027025F"/>
    <w:rsid w:val="00280146"/>
    <w:rsid w:val="002832E0"/>
    <w:rsid w:val="00284B01"/>
    <w:rsid w:val="002944CE"/>
    <w:rsid w:val="002A0E48"/>
    <w:rsid w:val="002A28D2"/>
    <w:rsid w:val="002A48F0"/>
    <w:rsid w:val="002A5CE0"/>
    <w:rsid w:val="002A6C13"/>
    <w:rsid w:val="002B1014"/>
    <w:rsid w:val="002B112B"/>
    <w:rsid w:val="002B52CB"/>
    <w:rsid w:val="002C4CF1"/>
    <w:rsid w:val="002D2597"/>
    <w:rsid w:val="002F1E93"/>
    <w:rsid w:val="002F3A14"/>
    <w:rsid w:val="00311499"/>
    <w:rsid w:val="00315FF2"/>
    <w:rsid w:val="003219EC"/>
    <w:rsid w:val="00324F09"/>
    <w:rsid w:val="00326293"/>
    <w:rsid w:val="0034752C"/>
    <w:rsid w:val="00353F3D"/>
    <w:rsid w:val="003802C2"/>
    <w:rsid w:val="00384371"/>
    <w:rsid w:val="0039384D"/>
    <w:rsid w:val="003A25DC"/>
    <w:rsid w:val="003B20D1"/>
    <w:rsid w:val="003B4AF8"/>
    <w:rsid w:val="003C2D18"/>
    <w:rsid w:val="003D1753"/>
    <w:rsid w:val="003E28B9"/>
    <w:rsid w:val="003F26D6"/>
    <w:rsid w:val="00403ACA"/>
    <w:rsid w:val="00442849"/>
    <w:rsid w:val="00444A89"/>
    <w:rsid w:val="00444D18"/>
    <w:rsid w:val="0044686C"/>
    <w:rsid w:val="00446F99"/>
    <w:rsid w:val="00474324"/>
    <w:rsid w:val="004758CA"/>
    <w:rsid w:val="00481B14"/>
    <w:rsid w:val="004B6587"/>
    <w:rsid w:val="004B745A"/>
    <w:rsid w:val="004C119D"/>
    <w:rsid w:val="004E6687"/>
    <w:rsid w:val="004F588A"/>
    <w:rsid w:val="004F5F24"/>
    <w:rsid w:val="005139E3"/>
    <w:rsid w:val="00515467"/>
    <w:rsid w:val="00522BAD"/>
    <w:rsid w:val="0052620E"/>
    <w:rsid w:val="00533F71"/>
    <w:rsid w:val="00543797"/>
    <w:rsid w:val="0054676A"/>
    <w:rsid w:val="005516DC"/>
    <w:rsid w:val="00561F90"/>
    <w:rsid w:val="00574853"/>
    <w:rsid w:val="005805C7"/>
    <w:rsid w:val="0058250D"/>
    <w:rsid w:val="005A7EB1"/>
    <w:rsid w:val="005C3AC1"/>
    <w:rsid w:val="005E0DC9"/>
    <w:rsid w:val="005E2070"/>
    <w:rsid w:val="005F3B1E"/>
    <w:rsid w:val="0060233B"/>
    <w:rsid w:val="00602D46"/>
    <w:rsid w:val="006117C8"/>
    <w:rsid w:val="00613045"/>
    <w:rsid w:val="006173D5"/>
    <w:rsid w:val="00657D8F"/>
    <w:rsid w:val="00673A06"/>
    <w:rsid w:val="00680696"/>
    <w:rsid w:val="0068314C"/>
    <w:rsid w:val="006958F2"/>
    <w:rsid w:val="006B27EE"/>
    <w:rsid w:val="006B331B"/>
    <w:rsid w:val="006C1179"/>
    <w:rsid w:val="006C1AE7"/>
    <w:rsid w:val="006C51F3"/>
    <w:rsid w:val="006D0D02"/>
    <w:rsid w:val="006D382A"/>
    <w:rsid w:val="00704DB1"/>
    <w:rsid w:val="007225A9"/>
    <w:rsid w:val="00723411"/>
    <w:rsid w:val="0074766E"/>
    <w:rsid w:val="0076624C"/>
    <w:rsid w:val="00773CB1"/>
    <w:rsid w:val="00774589"/>
    <w:rsid w:val="00792076"/>
    <w:rsid w:val="0079288C"/>
    <w:rsid w:val="00797C51"/>
    <w:rsid w:val="007A4D05"/>
    <w:rsid w:val="007B0044"/>
    <w:rsid w:val="007C15AE"/>
    <w:rsid w:val="00801B31"/>
    <w:rsid w:val="00801D24"/>
    <w:rsid w:val="00816D99"/>
    <w:rsid w:val="00826044"/>
    <w:rsid w:val="008416C6"/>
    <w:rsid w:val="00843767"/>
    <w:rsid w:val="0084773C"/>
    <w:rsid w:val="008830ED"/>
    <w:rsid w:val="00887C8A"/>
    <w:rsid w:val="0089166C"/>
    <w:rsid w:val="008935F1"/>
    <w:rsid w:val="008A07C5"/>
    <w:rsid w:val="008A36B8"/>
    <w:rsid w:val="008B40A2"/>
    <w:rsid w:val="008C113C"/>
    <w:rsid w:val="008D0A83"/>
    <w:rsid w:val="00903B86"/>
    <w:rsid w:val="00910C9C"/>
    <w:rsid w:val="009247D4"/>
    <w:rsid w:val="00952596"/>
    <w:rsid w:val="009567CF"/>
    <w:rsid w:val="0096261D"/>
    <w:rsid w:val="009B383E"/>
    <w:rsid w:val="009C5DAC"/>
    <w:rsid w:val="009D001C"/>
    <w:rsid w:val="009E0658"/>
    <w:rsid w:val="009E0C25"/>
    <w:rsid w:val="009E3246"/>
    <w:rsid w:val="009F7E5A"/>
    <w:rsid w:val="00A16E4C"/>
    <w:rsid w:val="00A27FD3"/>
    <w:rsid w:val="00A45766"/>
    <w:rsid w:val="00A47150"/>
    <w:rsid w:val="00A53E4E"/>
    <w:rsid w:val="00A56E95"/>
    <w:rsid w:val="00A60FC4"/>
    <w:rsid w:val="00A614DD"/>
    <w:rsid w:val="00A63333"/>
    <w:rsid w:val="00A811F9"/>
    <w:rsid w:val="00A84AF6"/>
    <w:rsid w:val="00A963DC"/>
    <w:rsid w:val="00A96570"/>
    <w:rsid w:val="00AA0192"/>
    <w:rsid w:val="00AA23DA"/>
    <w:rsid w:val="00AA4A9B"/>
    <w:rsid w:val="00AC0B18"/>
    <w:rsid w:val="00AF5F11"/>
    <w:rsid w:val="00B10E8C"/>
    <w:rsid w:val="00B528EC"/>
    <w:rsid w:val="00B61EB0"/>
    <w:rsid w:val="00B71787"/>
    <w:rsid w:val="00BA3367"/>
    <w:rsid w:val="00BA5FEB"/>
    <w:rsid w:val="00BB129D"/>
    <w:rsid w:val="00BC1041"/>
    <w:rsid w:val="00BD3CC8"/>
    <w:rsid w:val="00BE3C38"/>
    <w:rsid w:val="00C10DF6"/>
    <w:rsid w:val="00C11C27"/>
    <w:rsid w:val="00C23E45"/>
    <w:rsid w:val="00C31AEA"/>
    <w:rsid w:val="00C31FC3"/>
    <w:rsid w:val="00C45246"/>
    <w:rsid w:val="00C71645"/>
    <w:rsid w:val="00C76AE0"/>
    <w:rsid w:val="00C82371"/>
    <w:rsid w:val="00C8708B"/>
    <w:rsid w:val="00C964AE"/>
    <w:rsid w:val="00CA03CC"/>
    <w:rsid w:val="00CC09D1"/>
    <w:rsid w:val="00CF18EE"/>
    <w:rsid w:val="00CF7F6F"/>
    <w:rsid w:val="00D0725C"/>
    <w:rsid w:val="00D36320"/>
    <w:rsid w:val="00D51F55"/>
    <w:rsid w:val="00D61115"/>
    <w:rsid w:val="00D6203D"/>
    <w:rsid w:val="00D85109"/>
    <w:rsid w:val="00D85156"/>
    <w:rsid w:val="00D852A9"/>
    <w:rsid w:val="00D97346"/>
    <w:rsid w:val="00DC1DAF"/>
    <w:rsid w:val="00DC2894"/>
    <w:rsid w:val="00DC73B7"/>
    <w:rsid w:val="00DE0198"/>
    <w:rsid w:val="00DF2ECE"/>
    <w:rsid w:val="00DF7A23"/>
    <w:rsid w:val="00E10D72"/>
    <w:rsid w:val="00E174FB"/>
    <w:rsid w:val="00E27CD7"/>
    <w:rsid w:val="00E526F6"/>
    <w:rsid w:val="00E802E0"/>
    <w:rsid w:val="00E8142E"/>
    <w:rsid w:val="00E917D4"/>
    <w:rsid w:val="00E91C25"/>
    <w:rsid w:val="00E96C82"/>
    <w:rsid w:val="00EE3580"/>
    <w:rsid w:val="00EF38D0"/>
    <w:rsid w:val="00F0363E"/>
    <w:rsid w:val="00F04785"/>
    <w:rsid w:val="00F20631"/>
    <w:rsid w:val="00F213B1"/>
    <w:rsid w:val="00F3200F"/>
    <w:rsid w:val="00F3534E"/>
    <w:rsid w:val="00F363AE"/>
    <w:rsid w:val="00F37166"/>
    <w:rsid w:val="00F45347"/>
    <w:rsid w:val="00F46D78"/>
    <w:rsid w:val="00F56094"/>
    <w:rsid w:val="00F56B3E"/>
    <w:rsid w:val="00F70525"/>
    <w:rsid w:val="00F70EA9"/>
    <w:rsid w:val="00F72C1D"/>
    <w:rsid w:val="00F75A63"/>
    <w:rsid w:val="00F93ED3"/>
    <w:rsid w:val="00FC6D93"/>
    <w:rsid w:val="00FD7170"/>
    <w:rsid w:val="00FF0F1A"/>
    <w:rsid w:val="00FF51DC"/>
    <w:rsid w:val="00FF5B3E"/>
    <w:rsid w:val="00FF6FC4"/>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9A79CC98-F7B5-4C3B-8564-718622C2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 w:type="character" w:styleId="UnresolvedMention">
    <w:name w:val="Unresolved Mention"/>
    <w:basedOn w:val="DefaultParagraphFont"/>
    <w:uiPriority w:val="99"/>
    <w:semiHidden/>
    <w:unhideWhenUsed/>
    <w:rsid w:val="00A63333"/>
    <w:rPr>
      <w:color w:val="605E5C"/>
      <w:shd w:val="clear" w:color="auto" w:fill="E1DFDD"/>
    </w:rPr>
  </w:style>
  <w:style w:type="paragraph" w:styleId="NormalWeb">
    <w:name w:val="Normal (Web)"/>
    <w:basedOn w:val="Normal"/>
    <w:uiPriority w:val="99"/>
    <w:semiHidden/>
    <w:unhideWhenUsed/>
    <w:rsid w:val="008D0A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yclu.org/press-release/equal-rights-amendment-advances-new-york-voters-november-2024" TargetMode="External"/><Relationship Id="rId2" Type="http://schemas.openxmlformats.org/officeDocument/2006/relationships/hyperlink" Target="https://williamsinstitute.law.ucla.edu/publications/dei-schools-eo-impact/" TargetMode="External"/><Relationship Id="rId1" Type="http://schemas.openxmlformats.org/officeDocument/2006/relationships/hyperlink" Target="https://www.whitehouse.gov/presidential-actions/2025/01/ending-radical-indoctrination-in-k-12-schooling/" TargetMode="External"/><Relationship Id="rId4" Type="http://schemas.openxmlformats.org/officeDocument/2006/relationships/hyperlink" Target="https://www.nyc.gov/mayors-office/news/2025/10/city-of-new-york-files-lawsuit-against-u-s--department-of-edu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DDD190689F874DAB674F0A89C1155C" ma:contentTypeVersion="0" ma:contentTypeDescription="Create a new document." ma:contentTypeScope="" ma:versionID="5c05f7b20c14a7c01f5d1940c935e776">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0D6A1-EEB1-4E9E-BF2E-7000FE1B3238}">
  <ds:schemaRefs>
    <ds:schemaRef ds:uri="http://schemas.openxmlformats.org/officeDocument/2006/bibliography"/>
  </ds:schemaRefs>
</ds:datastoreItem>
</file>

<file path=customXml/itemProps2.xml><?xml version="1.0" encoding="utf-8"?>
<ds:datastoreItem xmlns:ds="http://schemas.openxmlformats.org/officeDocument/2006/customXml" ds:itemID="{004ED944-50C6-4452-A92E-F24AF20A0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F19A51-5160-421C-8E45-BF9B312F8527}">
  <ds:schemaRefs>
    <ds:schemaRef ds:uri="http://schemas.microsoft.com/sharepoint/v3/contenttype/forms"/>
  </ds:schemaRefs>
</ds:datastoreItem>
</file>

<file path=customXml/itemProps4.xml><?xml version="1.0" encoding="utf-8"?>
<ds:datastoreItem xmlns:ds="http://schemas.openxmlformats.org/officeDocument/2006/customXml" ds:itemID="{9EA9DC89-0C5B-4D75-A67E-6F67BED6AC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Salina, Katie</cp:lastModifiedBy>
  <cp:revision>2</cp:revision>
  <dcterms:created xsi:type="dcterms:W3CDTF">2026-06-29T13:36:00Z</dcterms:created>
  <dcterms:modified xsi:type="dcterms:W3CDTF">2026-06-29T13:36:00Z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0x0101005EDDD190689F874DAB674F0A89C1155C</vt:lpwstr>
  </property>
</Properties>
</file>