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38CA" w14:textId="78651EA6" w:rsidR="00456761" w:rsidRDefault="00456761" w:rsidP="00456761">
      <w:pPr>
        <w:suppressLineNumbers/>
        <w:kinsoku w:val="0"/>
        <w:spacing w:after="240" w:line="240" w:lineRule="auto"/>
        <w:jc w:val="center"/>
        <w:rPr>
          <w:rFonts w:cs="Times New Roman"/>
          <w:szCs w:val="24"/>
        </w:rPr>
      </w:pPr>
      <w:r>
        <w:rPr>
          <w:rFonts w:cs="Times New Roman"/>
          <w:szCs w:val="24"/>
        </w:rPr>
        <w:t>Int. No.</w:t>
      </w:r>
      <w:r w:rsidR="00287486" w:rsidRPr="00287486">
        <w:rPr>
          <w:rFonts w:cs="Times New Roman"/>
          <w:szCs w:val="24"/>
        </w:rPr>
        <w:t xml:space="preserve"> </w:t>
      </w:r>
      <w:r w:rsidR="00962288">
        <w:rPr>
          <w:rFonts w:cs="Times New Roman"/>
          <w:szCs w:val="24"/>
        </w:rPr>
        <w:t>159</w:t>
      </w:r>
    </w:p>
    <w:p w14:paraId="6CC7729E" w14:textId="77777777" w:rsidR="000B7C1B" w:rsidRDefault="000B7C1B" w:rsidP="000B7C1B">
      <w:pPr>
        <w:suppressLineNumbers/>
        <w:autoSpaceDE w:val="0"/>
        <w:autoSpaceDN w:val="0"/>
        <w:adjustRightInd w:val="0"/>
        <w:spacing w:after="240" w:line="240" w:lineRule="auto"/>
        <w:jc w:val="both"/>
        <w:rPr>
          <w:rFonts w:cs="Times New Roman"/>
          <w:szCs w:val="24"/>
        </w:rPr>
      </w:pPr>
      <w:r>
        <w:rPr>
          <w:rFonts w:cs="Times New Roman"/>
          <w:szCs w:val="24"/>
        </w:rPr>
        <w:t>By Council Members De La Rosa, Restler, Louis, Hudson and Hanif</w:t>
      </w:r>
    </w:p>
    <w:p w14:paraId="457C909F" w14:textId="3EB36F65" w:rsidR="00557567" w:rsidRPr="00557567" w:rsidRDefault="00557567" w:rsidP="00456761">
      <w:pPr>
        <w:suppressLineNumbers/>
        <w:kinsoku w:val="0"/>
        <w:spacing w:after="240" w:line="240" w:lineRule="auto"/>
        <w:jc w:val="both"/>
        <w:rPr>
          <w:rFonts w:cs="Times New Roman"/>
          <w:vanish/>
          <w:szCs w:val="24"/>
        </w:rPr>
      </w:pPr>
      <w:r w:rsidRPr="00557567">
        <w:rPr>
          <w:rFonts w:cs="Times New Roman"/>
          <w:vanish/>
          <w:szCs w:val="24"/>
        </w:rPr>
        <w:t>..Title</w:t>
      </w:r>
    </w:p>
    <w:p w14:paraId="105CCE37" w14:textId="7078855F" w:rsidR="00456761" w:rsidRDefault="00BE1682" w:rsidP="00456761">
      <w:pPr>
        <w:suppressLineNumbers/>
        <w:kinsoku w:val="0"/>
        <w:spacing w:after="240" w:line="240" w:lineRule="auto"/>
        <w:jc w:val="both"/>
      </w:pPr>
      <w:r>
        <w:rPr>
          <w:rFonts w:cs="Times New Roman"/>
          <w:szCs w:val="24"/>
        </w:rPr>
        <w:t>A Local L</w:t>
      </w:r>
      <w:r w:rsidR="00456761">
        <w:rPr>
          <w:rFonts w:cs="Times New Roman"/>
          <w:szCs w:val="24"/>
        </w:rPr>
        <w:t xml:space="preserve">aw to amend the </w:t>
      </w:r>
      <w:r w:rsidR="00456761">
        <w:t xml:space="preserve">administrative code of the city of New York, in relation to capping </w:t>
      </w:r>
      <w:r w:rsidR="00AB222A">
        <w:t>r</w:t>
      </w:r>
      <w:r w:rsidR="00456761">
        <w:t xml:space="preserve">enewable </w:t>
      </w:r>
      <w:r w:rsidR="00AB222A">
        <w:t>e</w:t>
      </w:r>
      <w:r w:rsidR="00456761">
        <w:t xml:space="preserve">nergy </w:t>
      </w:r>
      <w:r w:rsidR="00AB222A">
        <w:t>c</w:t>
      </w:r>
      <w:r w:rsidR="00456761">
        <w:t xml:space="preserve">redits to </w:t>
      </w:r>
      <w:r w:rsidR="00210A6B">
        <w:t>1</w:t>
      </w:r>
      <w:r w:rsidR="007F53D8">
        <w:t>0</w:t>
      </w:r>
      <w:r w:rsidR="00456761">
        <w:t xml:space="preserve">% of </w:t>
      </w:r>
      <w:r w:rsidR="000E6E43">
        <w:t>a</w:t>
      </w:r>
      <w:r w:rsidR="00844134">
        <w:t xml:space="preserve"> building</w:t>
      </w:r>
      <w:r w:rsidR="000E6E43">
        <w:t>’s electricity</w:t>
      </w:r>
      <w:r w:rsidR="00844134">
        <w:t xml:space="preserve"> emissions</w:t>
      </w:r>
      <w:r w:rsidR="000E6E43">
        <w:t xml:space="preserve"> in excess of its limit</w:t>
      </w:r>
    </w:p>
    <w:p w14:paraId="0AC5CC80" w14:textId="7262DDCE" w:rsidR="00557567" w:rsidRPr="00557567" w:rsidRDefault="00557567" w:rsidP="00456761">
      <w:pPr>
        <w:suppressLineNumbers/>
        <w:kinsoku w:val="0"/>
        <w:spacing w:after="240" w:line="240" w:lineRule="auto"/>
        <w:jc w:val="both"/>
        <w:rPr>
          <w:rFonts w:cs="Times New Roman"/>
          <w:vanish/>
          <w:szCs w:val="24"/>
        </w:rPr>
      </w:pPr>
      <w:r w:rsidRPr="00557567">
        <w:rPr>
          <w:vanish/>
        </w:rPr>
        <w:t>..Body</w:t>
      </w:r>
    </w:p>
    <w:p w14:paraId="535FDC23" w14:textId="77777777" w:rsidR="00456761" w:rsidRPr="00456761" w:rsidRDefault="00456761" w:rsidP="00456761">
      <w:pPr>
        <w:suppressLineNumbers/>
        <w:kinsoku w:val="0"/>
        <w:spacing w:after="240" w:line="240" w:lineRule="auto"/>
        <w:jc w:val="both"/>
        <w:rPr>
          <w:rFonts w:cs="Times New Roman"/>
          <w:szCs w:val="24"/>
          <w:u w:val="single"/>
        </w:rPr>
      </w:pPr>
      <w:r w:rsidRPr="00456761">
        <w:rPr>
          <w:rFonts w:cs="Times New Roman"/>
          <w:szCs w:val="24"/>
          <w:u w:val="single"/>
        </w:rPr>
        <w:t>Be it enacted by the Council as follows:</w:t>
      </w:r>
    </w:p>
    <w:p w14:paraId="1F8D017C" w14:textId="49308441" w:rsidR="00DD7148" w:rsidRPr="00456761" w:rsidRDefault="00DD7148" w:rsidP="00095130">
      <w:pPr>
        <w:kinsoku w:val="0"/>
        <w:spacing w:after="240" w:line="480" w:lineRule="auto"/>
        <w:ind w:firstLine="720"/>
        <w:jc w:val="both"/>
        <w:rPr>
          <w:rFonts w:cs="Times New Roman"/>
          <w:szCs w:val="24"/>
        </w:rPr>
      </w:pPr>
      <w:r w:rsidRPr="00456761">
        <w:rPr>
          <w:rFonts w:cs="Times New Roman"/>
          <w:szCs w:val="24"/>
        </w:rPr>
        <w:t xml:space="preserve">Section 28-320.3.6.1 of the administrative code of the city of New York, as amended by local law number </w:t>
      </w:r>
      <w:r w:rsidR="007F53D8">
        <w:rPr>
          <w:rFonts w:cs="Times New Roman"/>
          <w:szCs w:val="24"/>
        </w:rPr>
        <w:t>77</w:t>
      </w:r>
      <w:r w:rsidR="007F53D8" w:rsidRPr="00456761">
        <w:rPr>
          <w:rFonts w:cs="Times New Roman"/>
          <w:szCs w:val="24"/>
        </w:rPr>
        <w:t xml:space="preserve"> </w:t>
      </w:r>
      <w:r w:rsidRPr="00456761">
        <w:rPr>
          <w:rFonts w:cs="Times New Roman"/>
          <w:szCs w:val="24"/>
        </w:rPr>
        <w:t xml:space="preserve">for the year </w:t>
      </w:r>
      <w:r w:rsidR="007F53D8" w:rsidRPr="00456761">
        <w:rPr>
          <w:rFonts w:cs="Times New Roman"/>
          <w:szCs w:val="24"/>
        </w:rPr>
        <w:t>202</w:t>
      </w:r>
      <w:r w:rsidR="007F53D8">
        <w:rPr>
          <w:rFonts w:cs="Times New Roman"/>
          <w:szCs w:val="24"/>
        </w:rPr>
        <w:t>3</w:t>
      </w:r>
      <w:r w:rsidRPr="00456761">
        <w:rPr>
          <w:rFonts w:cs="Times New Roman"/>
          <w:szCs w:val="24"/>
        </w:rPr>
        <w:t>, is amended to read as follows:</w:t>
      </w:r>
    </w:p>
    <w:p w14:paraId="7F7EB28E" w14:textId="2B95C5C8" w:rsidR="00DD7148" w:rsidRDefault="00DD7148" w:rsidP="004D0FE1">
      <w:pPr>
        <w:kinsoku w:val="0"/>
        <w:spacing w:after="240" w:line="240" w:lineRule="auto"/>
        <w:jc w:val="both"/>
        <w:rPr>
          <w:rFonts w:cs="Times New Roman"/>
          <w:szCs w:val="24"/>
        </w:rPr>
      </w:pPr>
      <w:r w:rsidRPr="00456761">
        <w:rPr>
          <w:rFonts w:cs="Times New Roman"/>
          <w:b/>
          <w:bCs/>
          <w:szCs w:val="24"/>
        </w:rPr>
        <w:t>§28-320.3.6.1 Deductions from reported annual building emissions for renewable energy credits.</w:t>
      </w:r>
      <w:r w:rsidRPr="00456761">
        <w:rPr>
          <w:rFonts w:cs="Times New Roman"/>
          <w:szCs w:val="24"/>
        </w:rPr>
        <w:t xml:space="preserve"> A deduction from the reported annual building emissions  </w:t>
      </w:r>
      <w:r w:rsidRPr="004D0FE1">
        <w:rPr>
          <w:rFonts w:cs="Times New Roman"/>
          <w:szCs w:val="24"/>
        </w:rPr>
        <w:t>resulting from the consumption of electricity may</w:t>
      </w:r>
      <w:r w:rsidRPr="00456761">
        <w:rPr>
          <w:rFonts w:cs="Times New Roman"/>
          <w:szCs w:val="24"/>
        </w:rPr>
        <w:t xml:space="preserve"> be authorized equal to the number of renewable energy credits purchased by or on behalf of a building owner, provided (i) the renewable energy resource that is the source of the renewable energy credits is considered by the New York independent system operator to be a capacity resource located in, or whose output directly sinks into, the zone J load zone for the reporting calendar year; (ii) the renewable energy credits are solely owned and retired by, or on behalf of, the building owner; (iii) the renewable energy credits are from the same year as the reporting year; </w:t>
      </w:r>
      <w:r w:rsidR="007619C3">
        <w:rPr>
          <w:rFonts w:cs="Times New Roman"/>
          <w:szCs w:val="24"/>
        </w:rPr>
        <w:t>[</w:t>
      </w:r>
      <w:r w:rsidRPr="004D0FE1">
        <w:rPr>
          <w:rFonts w:cs="Times New Roman"/>
          <w:szCs w:val="24"/>
        </w:rPr>
        <w:t>and</w:t>
      </w:r>
      <w:r w:rsidR="007619C3">
        <w:rPr>
          <w:rFonts w:cs="Times New Roman"/>
          <w:szCs w:val="24"/>
        </w:rPr>
        <w:t>]</w:t>
      </w:r>
      <w:r w:rsidRPr="00456761">
        <w:rPr>
          <w:rFonts w:cs="Times New Roman"/>
          <w:szCs w:val="24"/>
        </w:rPr>
        <w:t xml:space="preserve"> (iv) the building that hosts the system producing the energy does not receive a deduction under section 28-320.3.6.3 </w:t>
      </w:r>
      <w:r w:rsidRPr="004D0FE1">
        <w:rPr>
          <w:rFonts w:cs="Times New Roman"/>
          <w:szCs w:val="24"/>
        </w:rPr>
        <w:t>for the same energy upon which the renewable credits are based</w:t>
      </w:r>
      <w:r w:rsidR="007619C3">
        <w:rPr>
          <w:rFonts w:cs="Times New Roman"/>
          <w:szCs w:val="24"/>
          <w:u w:val="single"/>
        </w:rPr>
        <w:t xml:space="preserve">; and (v) the maximum allowable renewable energy credit deduction per building is </w:t>
      </w:r>
      <w:r w:rsidR="000C6558">
        <w:rPr>
          <w:rFonts w:cs="Times New Roman"/>
          <w:szCs w:val="24"/>
          <w:u w:val="single"/>
        </w:rPr>
        <w:t xml:space="preserve">no more than </w:t>
      </w:r>
      <w:r w:rsidR="00210A6B">
        <w:rPr>
          <w:rFonts w:cs="Times New Roman"/>
          <w:szCs w:val="24"/>
          <w:u w:val="single"/>
        </w:rPr>
        <w:t>1</w:t>
      </w:r>
      <w:r w:rsidR="007F53D8">
        <w:rPr>
          <w:rFonts w:cs="Times New Roman"/>
          <w:szCs w:val="24"/>
          <w:u w:val="single"/>
        </w:rPr>
        <w:t>0</w:t>
      </w:r>
      <w:r w:rsidR="007619C3">
        <w:rPr>
          <w:rFonts w:cs="Times New Roman"/>
          <w:szCs w:val="24"/>
          <w:u w:val="single"/>
        </w:rPr>
        <w:t xml:space="preserve">% of </w:t>
      </w:r>
      <w:r w:rsidR="000E6E43">
        <w:rPr>
          <w:rFonts w:cs="Times New Roman"/>
          <w:szCs w:val="24"/>
          <w:u w:val="single"/>
        </w:rPr>
        <w:t xml:space="preserve">a building’s emissions in excess of </w:t>
      </w:r>
      <w:r w:rsidR="007619C3">
        <w:rPr>
          <w:rFonts w:cs="Times New Roman"/>
          <w:szCs w:val="24"/>
          <w:u w:val="single"/>
        </w:rPr>
        <w:t>the total annual building emissions</w:t>
      </w:r>
      <w:r w:rsidR="005F02F2">
        <w:rPr>
          <w:rFonts w:cs="Times New Roman"/>
          <w:szCs w:val="24"/>
          <w:u w:val="single"/>
        </w:rPr>
        <w:t xml:space="preserve"> limit</w:t>
      </w:r>
      <w:r w:rsidR="007F53D8">
        <w:rPr>
          <w:rFonts w:cs="Times New Roman"/>
          <w:szCs w:val="24"/>
          <w:u w:val="single"/>
        </w:rPr>
        <w:t>, as prescribed by section 28-320.3</w:t>
      </w:r>
      <w:r w:rsidRPr="00456761">
        <w:rPr>
          <w:rFonts w:cs="Times New Roman"/>
          <w:szCs w:val="24"/>
        </w:rPr>
        <w:t>. Covered buildings claiming deductions for renewable energy credits under this section must provide the department with the geographic location of the renewable energy resource that created the renewable energy credits. The department, in consultation with the mayor's office of long term planning and sustainability, shall promulgate rules to implement this deduction.</w:t>
      </w:r>
    </w:p>
    <w:p w14:paraId="429D7413" w14:textId="09FFBB20" w:rsidR="00AB222A" w:rsidRPr="00456761" w:rsidRDefault="00AB222A" w:rsidP="00AB222A">
      <w:pPr>
        <w:kinsoku w:val="0"/>
        <w:spacing w:after="240" w:line="480" w:lineRule="auto"/>
        <w:ind w:firstLine="720"/>
        <w:jc w:val="both"/>
        <w:rPr>
          <w:rFonts w:cs="Times New Roman"/>
          <w:szCs w:val="24"/>
        </w:rPr>
      </w:pPr>
      <w:r>
        <w:rPr>
          <w:rFonts w:cs="Times New Roman"/>
          <w:szCs w:val="24"/>
        </w:rPr>
        <w:t xml:space="preserve">§ 2. </w:t>
      </w:r>
      <w:r>
        <w:t>This local law takes effect 1</w:t>
      </w:r>
      <w:r w:rsidR="00BE51B9">
        <w:t>2</w:t>
      </w:r>
      <w:r>
        <w:t>0 days after it becomes law.</w:t>
      </w:r>
    </w:p>
    <w:p w14:paraId="3A9500D9" w14:textId="77777777" w:rsidR="00FA52A8" w:rsidRDefault="00FA52A8" w:rsidP="00456761">
      <w:pPr>
        <w:suppressLineNumbers/>
      </w:pPr>
    </w:p>
    <w:p w14:paraId="014E6A10" w14:textId="57C47E53" w:rsidR="00456761" w:rsidRPr="00456761" w:rsidRDefault="00456761" w:rsidP="00456761">
      <w:pPr>
        <w:suppressLineNumbers/>
        <w:spacing w:after="0" w:line="240" w:lineRule="auto"/>
        <w:rPr>
          <w:sz w:val="18"/>
          <w:szCs w:val="20"/>
        </w:rPr>
      </w:pPr>
      <w:r w:rsidRPr="00456761">
        <w:rPr>
          <w:sz w:val="18"/>
          <w:szCs w:val="20"/>
        </w:rPr>
        <w:t>TZ</w:t>
      </w:r>
      <w:r w:rsidR="00210A6B">
        <w:rPr>
          <w:sz w:val="18"/>
          <w:szCs w:val="20"/>
        </w:rPr>
        <w:t>/APM</w:t>
      </w:r>
    </w:p>
    <w:p w14:paraId="3847AA80" w14:textId="51D9B6EE" w:rsidR="00456761" w:rsidRDefault="00456761" w:rsidP="00434310">
      <w:pPr>
        <w:suppressLineNumbers/>
        <w:tabs>
          <w:tab w:val="left" w:pos="1755"/>
        </w:tabs>
        <w:spacing w:after="0" w:line="240" w:lineRule="auto"/>
        <w:rPr>
          <w:sz w:val="18"/>
          <w:szCs w:val="20"/>
        </w:rPr>
      </w:pPr>
      <w:r w:rsidRPr="00456761">
        <w:rPr>
          <w:sz w:val="18"/>
          <w:szCs w:val="20"/>
        </w:rPr>
        <w:t>LS #10951</w:t>
      </w:r>
      <w:r w:rsidR="00210A6B">
        <w:rPr>
          <w:sz w:val="18"/>
          <w:szCs w:val="20"/>
        </w:rPr>
        <w:t>/</w:t>
      </w:r>
      <w:r w:rsidR="006543AA">
        <w:rPr>
          <w:sz w:val="18"/>
          <w:szCs w:val="20"/>
        </w:rPr>
        <w:t>14675</w:t>
      </w:r>
    </w:p>
    <w:p w14:paraId="395E32F6" w14:textId="284BAE71" w:rsidR="00434310" w:rsidRPr="00456761" w:rsidRDefault="00434310" w:rsidP="00434310">
      <w:pPr>
        <w:suppressLineNumbers/>
        <w:tabs>
          <w:tab w:val="left" w:pos="1755"/>
        </w:tabs>
        <w:spacing w:after="0" w:line="240" w:lineRule="auto"/>
        <w:rPr>
          <w:sz w:val="18"/>
          <w:szCs w:val="20"/>
        </w:rPr>
      </w:pPr>
      <w:r>
        <w:rPr>
          <w:sz w:val="18"/>
          <w:szCs w:val="20"/>
        </w:rPr>
        <w:t xml:space="preserve">Int. </w:t>
      </w:r>
      <w:r w:rsidR="001C4242">
        <w:rPr>
          <w:sz w:val="18"/>
          <w:szCs w:val="20"/>
        </w:rPr>
        <w:t>#</w:t>
      </w:r>
      <w:r>
        <w:rPr>
          <w:sz w:val="18"/>
          <w:szCs w:val="20"/>
        </w:rPr>
        <w:t>1180-2025</w:t>
      </w:r>
    </w:p>
    <w:p w14:paraId="3064BD4E" w14:textId="1B77C81D" w:rsidR="00456761" w:rsidRPr="00456761" w:rsidRDefault="00434310" w:rsidP="00456761">
      <w:pPr>
        <w:suppressLineNumbers/>
        <w:spacing w:after="0" w:line="240" w:lineRule="auto"/>
        <w:rPr>
          <w:sz w:val="18"/>
          <w:szCs w:val="20"/>
        </w:rPr>
      </w:pPr>
      <w:r>
        <w:rPr>
          <w:sz w:val="18"/>
          <w:szCs w:val="20"/>
        </w:rPr>
        <w:t>1/7/2026 1:27 PM</w:t>
      </w:r>
    </w:p>
    <w:sectPr w:rsidR="00456761" w:rsidRPr="00456761" w:rsidSect="00456761">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148"/>
    <w:rsid w:val="00001D79"/>
    <w:rsid w:val="00055391"/>
    <w:rsid w:val="00080ED2"/>
    <w:rsid w:val="00095130"/>
    <w:rsid w:val="00095F55"/>
    <w:rsid w:val="000A71C8"/>
    <w:rsid w:val="000B25E5"/>
    <w:rsid w:val="000B7C1B"/>
    <w:rsid w:val="000C6558"/>
    <w:rsid w:val="000E6E43"/>
    <w:rsid w:val="00117604"/>
    <w:rsid w:val="001454F9"/>
    <w:rsid w:val="00166932"/>
    <w:rsid w:val="001B5901"/>
    <w:rsid w:val="001C4242"/>
    <w:rsid w:val="001E008D"/>
    <w:rsid w:val="00210A6B"/>
    <w:rsid w:val="00273CC9"/>
    <w:rsid w:val="00287486"/>
    <w:rsid w:val="0029523F"/>
    <w:rsid w:val="002D37F9"/>
    <w:rsid w:val="003251BA"/>
    <w:rsid w:val="00326AF8"/>
    <w:rsid w:val="00397172"/>
    <w:rsid w:val="00416959"/>
    <w:rsid w:val="00434310"/>
    <w:rsid w:val="00456761"/>
    <w:rsid w:val="00497933"/>
    <w:rsid w:val="004C1D2F"/>
    <w:rsid w:val="004C4799"/>
    <w:rsid w:val="004D0FE1"/>
    <w:rsid w:val="004D41CF"/>
    <w:rsid w:val="004D452A"/>
    <w:rsid w:val="004F749D"/>
    <w:rsid w:val="00504192"/>
    <w:rsid w:val="00526CC2"/>
    <w:rsid w:val="005534EE"/>
    <w:rsid w:val="00557567"/>
    <w:rsid w:val="005D7DC7"/>
    <w:rsid w:val="005F02F2"/>
    <w:rsid w:val="005F3476"/>
    <w:rsid w:val="006543AA"/>
    <w:rsid w:val="006555D5"/>
    <w:rsid w:val="00660387"/>
    <w:rsid w:val="006A4EC9"/>
    <w:rsid w:val="006F62A9"/>
    <w:rsid w:val="00717A73"/>
    <w:rsid w:val="00733384"/>
    <w:rsid w:val="0073449E"/>
    <w:rsid w:val="007619C3"/>
    <w:rsid w:val="0076449A"/>
    <w:rsid w:val="007A6548"/>
    <w:rsid w:val="007D6C59"/>
    <w:rsid w:val="007F53D8"/>
    <w:rsid w:val="00810A1B"/>
    <w:rsid w:val="00825CDA"/>
    <w:rsid w:val="00844134"/>
    <w:rsid w:val="008D0269"/>
    <w:rsid w:val="00937A66"/>
    <w:rsid w:val="00962288"/>
    <w:rsid w:val="0097010B"/>
    <w:rsid w:val="00AB222A"/>
    <w:rsid w:val="00AC765D"/>
    <w:rsid w:val="00B137AD"/>
    <w:rsid w:val="00B65812"/>
    <w:rsid w:val="00BD0E6A"/>
    <w:rsid w:val="00BE1682"/>
    <w:rsid w:val="00BE51B9"/>
    <w:rsid w:val="00C61A9B"/>
    <w:rsid w:val="00CF1435"/>
    <w:rsid w:val="00D13CE9"/>
    <w:rsid w:val="00DD4E57"/>
    <w:rsid w:val="00DD7148"/>
    <w:rsid w:val="00E9254B"/>
    <w:rsid w:val="00EA69BF"/>
    <w:rsid w:val="00EB05C6"/>
    <w:rsid w:val="00EF5169"/>
    <w:rsid w:val="00F56376"/>
    <w:rsid w:val="00F65D5E"/>
    <w:rsid w:val="00FA46D1"/>
    <w:rsid w:val="00FA5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821B"/>
  <w15:chartTrackingRefBased/>
  <w15:docId w15:val="{A874BD99-BF0A-444D-BE21-0193292F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148"/>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56761"/>
  </w:style>
  <w:style w:type="character" w:styleId="CommentReference">
    <w:name w:val="annotation reference"/>
    <w:basedOn w:val="DefaultParagraphFont"/>
    <w:uiPriority w:val="99"/>
    <w:semiHidden/>
    <w:unhideWhenUsed/>
    <w:rsid w:val="00456761"/>
    <w:rPr>
      <w:sz w:val="16"/>
      <w:szCs w:val="16"/>
    </w:rPr>
  </w:style>
  <w:style w:type="paragraph" w:styleId="CommentText">
    <w:name w:val="annotation text"/>
    <w:basedOn w:val="Normal"/>
    <w:link w:val="CommentTextChar"/>
    <w:uiPriority w:val="99"/>
    <w:semiHidden/>
    <w:unhideWhenUsed/>
    <w:rsid w:val="00456761"/>
    <w:pPr>
      <w:spacing w:line="240" w:lineRule="auto"/>
    </w:pPr>
    <w:rPr>
      <w:sz w:val="20"/>
      <w:szCs w:val="20"/>
    </w:rPr>
  </w:style>
  <w:style w:type="character" w:customStyle="1" w:styleId="CommentTextChar">
    <w:name w:val="Comment Text Char"/>
    <w:basedOn w:val="DefaultParagraphFont"/>
    <w:link w:val="CommentText"/>
    <w:uiPriority w:val="99"/>
    <w:semiHidden/>
    <w:rsid w:val="0045676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56761"/>
    <w:rPr>
      <w:b/>
      <w:bCs/>
    </w:rPr>
  </w:style>
  <w:style w:type="character" w:customStyle="1" w:styleId="CommentSubjectChar">
    <w:name w:val="Comment Subject Char"/>
    <w:basedOn w:val="CommentTextChar"/>
    <w:link w:val="CommentSubject"/>
    <w:uiPriority w:val="99"/>
    <w:semiHidden/>
    <w:rsid w:val="00456761"/>
    <w:rPr>
      <w:rFonts w:ascii="Times New Roman" w:hAnsi="Times New Roman"/>
      <w:b/>
      <w:bCs/>
      <w:sz w:val="20"/>
      <w:szCs w:val="20"/>
    </w:rPr>
  </w:style>
  <w:style w:type="paragraph" w:styleId="BalloonText">
    <w:name w:val="Balloon Text"/>
    <w:basedOn w:val="Normal"/>
    <w:link w:val="BalloonTextChar"/>
    <w:uiPriority w:val="99"/>
    <w:semiHidden/>
    <w:unhideWhenUsed/>
    <w:rsid w:val="00456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9812">
      <w:bodyDiv w:val="1"/>
      <w:marLeft w:val="0"/>
      <w:marRight w:val="0"/>
      <w:marTop w:val="0"/>
      <w:marBottom w:val="0"/>
      <w:divBdr>
        <w:top w:val="none" w:sz="0" w:space="0" w:color="auto"/>
        <w:left w:val="none" w:sz="0" w:space="0" w:color="auto"/>
        <w:bottom w:val="none" w:sz="0" w:space="0" w:color="auto"/>
        <w:right w:val="none" w:sz="0" w:space="0" w:color="auto"/>
      </w:divBdr>
    </w:div>
    <w:div w:id="207299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C65F6-361C-4E1E-BAB2-B90447F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Zelony, Taylor</dc:creator>
  <cp:keywords/>
  <dc:description/>
  <cp:lastModifiedBy>Martin, William</cp:lastModifiedBy>
  <cp:revision>6</cp:revision>
  <cp:lastPrinted>2023-10-17T17:24:00Z</cp:lastPrinted>
  <dcterms:created xsi:type="dcterms:W3CDTF">2026-02-11T16:15:00Z</dcterms:created>
  <dcterms:modified xsi:type="dcterms:W3CDTF">2026-02-27T17:12:00Z</dcterms:modified>
</cp:coreProperties>
</file>