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716E7" w14:textId="62B710B3" w:rsidR="0058644F" w:rsidRDefault="4BF789BE" w:rsidP="0058644F">
      <w:pPr>
        <w:ind w:firstLine="0"/>
        <w:jc w:val="center"/>
      </w:pPr>
      <w:r>
        <w:t xml:space="preserve">Int. No. </w:t>
      </w:r>
      <w:r w:rsidR="00FC75A2">
        <w:t>181</w:t>
      </w:r>
    </w:p>
    <w:p w14:paraId="592673BC" w14:textId="77777777" w:rsidR="0058644F" w:rsidRDefault="0058644F" w:rsidP="0058644F">
      <w:pPr>
        <w:ind w:firstLine="0"/>
        <w:jc w:val="center"/>
      </w:pPr>
    </w:p>
    <w:p w14:paraId="3727F749" w14:textId="6E5C9CDE" w:rsidR="00D362B5" w:rsidRDefault="00D362B5" w:rsidP="00D362B5">
      <w:pPr>
        <w:autoSpaceDE w:val="0"/>
        <w:autoSpaceDN w:val="0"/>
        <w:adjustRightInd w:val="0"/>
        <w:ind w:firstLine="0"/>
        <w:jc w:val="both"/>
        <w:rPr>
          <w:rFonts w:eastAsiaTheme="minorHAnsi"/>
        </w:rPr>
      </w:pPr>
      <w:r>
        <w:rPr>
          <w:rFonts w:eastAsiaTheme="minorHAnsi"/>
        </w:rPr>
        <w:t>By Council Members Farías, Louis, Hudson, Brooks-Powers, Stevens</w:t>
      </w:r>
      <w:r w:rsidR="00CB733F">
        <w:rPr>
          <w:rFonts w:eastAsiaTheme="minorHAnsi"/>
        </w:rPr>
        <w:t>,</w:t>
      </w:r>
      <w:r>
        <w:rPr>
          <w:rFonts w:eastAsiaTheme="minorHAnsi"/>
        </w:rPr>
        <w:t xml:space="preserve"> Nurse</w:t>
      </w:r>
      <w:r w:rsidR="00CB733F">
        <w:rPr>
          <w:rFonts w:eastAsiaTheme="minorHAnsi"/>
        </w:rPr>
        <w:t xml:space="preserve"> and </w:t>
      </w:r>
      <w:proofErr w:type="spellStart"/>
      <w:r w:rsidR="00CB733F">
        <w:rPr>
          <w:rFonts w:eastAsiaTheme="minorHAnsi"/>
        </w:rPr>
        <w:t>Vernikov</w:t>
      </w:r>
      <w:proofErr w:type="spellEnd"/>
    </w:p>
    <w:p w14:paraId="7864C91D" w14:textId="77777777" w:rsidR="0058644F" w:rsidRDefault="0058644F" w:rsidP="0058644F">
      <w:pPr>
        <w:pStyle w:val="BodyText"/>
        <w:spacing w:line="240" w:lineRule="auto"/>
        <w:ind w:firstLine="0"/>
      </w:pPr>
    </w:p>
    <w:p w14:paraId="6CE9A00B" w14:textId="77777777" w:rsidR="00381044" w:rsidRPr="00381044" w:rsidRDefault="00381044" w:rsidP="0058644F">
      <w:pPr>
        <w:pStyle w:val="BodyText"/>
        <w:spacing w:line="240" w:lineRule="auto"/>
        <w:ind w:firstLine="0"/>
        <w:rPr>
          <w:vanish/>
        </w:rPr>
      </w:pPr>
      <w:proofErr w:type="gramStart"/>
      <w:r w:rsidRPr="00381044">
        <w:rPr>
          <w:vanish/>
        </w:rPr>
        <w:t>..</w:t>
      </w:r>
      <w:proofErr w:type="gramEnd"/>
      <w:r w:rsidRPr="00381044">
        <w:rPr>
          <w:vanish/>
        </w:rPr>
        <w:t>Title</w:t>
      </w:r>
    </w:p>
    <w:p w14:paraId="4D846322" w14:textId="2A8428A1" w:rsidR="0058644F" w:rsidRDefault="00381044" w:rsidP="0058644F">
      <w:pPr>
        <w:pStyle w:val="BodyText"/>
        <w:spacing w:line="240" w:lineRule="auto"/>
        <w:ind w:firstLine="0"/>
      </w:pPr>
      <w:r>
        <w:t>A Local Law t</w:t>
      </w:r>
      <w:r w:rsidR="0058644F">
        <w:t xml:space="preserve">o amend the </w:t>
      </w:r>
      <w:r w:rsidR="000E562A">
        <w:t>administrative code of the city of New York</w:t>
      </w:r>
      <w:r w:rsidR="0058644F">
        <w:t xml:space="preserve">, in relation to </w:t>
      </w:r>
      <w:r w:rsidR="000E562A">
        <w:t xml:space="preserve">requiring building owners to provide </w:t>
      </w:r>
      <w:r w:rsidR="00263FC6">
        <w:t>shower hoses</w:t>
      </w:r>
      <w:r w:rsidR="000E562A">
        <w:t xml:space="preserve"> and informational materials on </w:t>
      </w:r>
      <w:r w:rsidR="00D0298C">
        <w:t>L</w:t>
      </w:r>
      <w:r w:rsidR="003B3000">
        <w:t>egionnaire</w:t>
      </w:r>
      <w:r w:rsidR="000E562A">
        <w:t>s</w:t>
      </w:r>
      <w:r w:rsidR="003B3000">
        <w:t>’</w:t>
      </w:r>
      <w:r w:rsidR="000E562A">
        <w:t xml:space="preserve"> disease to tenants</w:t>
      </w:r>
    </w:p>
    <w:p w14:paraId="21D68738" w14:textId="6303BE27" w:rsidR="00381044" w:rsidRPr="00381044" w:rsidRDefault="00381044" w:rsidP="0058644F">
      <w:pPr>
        <w:pStyle w:val="BodyText"/>
        <w:spacing w:line="240" w:lineRule="auto"/>
        <w:ind w:firstLine="0"/>
        <w:rPr>
          <w:vanish/>
        </w:rPr>
      </w:pPr>
      <w:proofErr w:type="gramStart"/>
      <w:r w:rsidRPr="00381044">
        <w:rPr>
          <w:vanish/>
        </w:rPr>
        <w:t>..</w:t>
      </w:r>
      <w:proofErr w:type="gramEnd"/>
      <w:r w:rsidRPr="00381044">
        <w:rPr>
          <w:vanish/>
        </w:rPr>
        <w:t>Body</w:t>
      </w:r>
    </w:p>
    <w:p w14:paraId="6ADBE418" w14:textId="77777777" w:rsidR="0058644F" w:rsidRDefault="0058644F" w:rsidP="0058644F">
      <w:pPr>
        <w:pStyle w:val="BodyText"/>
        <w:spacing w:line="240" w:lineRule="auto"/>
        <w:ind w:firstLine="0"/>
        <w:rPr>
          <w:u w:val="single"/>
        </w:rPr>
      </w:pPr>
    </w:p>
    <w:p w14:paraId="10CA5745" w14:textId="77777777" w:rsidR="0058644F" w:rsidRDefault="0058644F" w:rsidP="0058644F">
      <w:pPr>
        <w:ind w:firstLine="0"/>
        <w:jc w:val="both"/>
      </w:pPr>
      <w:r>
        <w:rPr>
          <w:u w:val="single"/>
        </w:rPr>
        <w:t>Be it enacted by the Council as follows</w:t>
      </w:r>
      <w:r w:rsidRPr="005B5DE4">
        <w:rPr>
          <w:u w:val="single"/>
        </w:rPr>
        <w:t>:</w:t>
      </w:r>
    </w:p>
    <w:p w14:paraId="3D82B0EF" w14:textId="77777777" w:rsidR="0058644F" w:rsidRDefault="0058644F" w:rsidP="0058644F">
      <w:pPr>
        <w:jc w:val="both"/>
      </w:pPr>
    </w:p>
    <w:p w14:paraId="59CA8382" w14:textId="77777777" w:rsidR="0058644F" w:rsidRDefault="0058644F" w:rsidP="0058644F">
      <w:pPr>
        <w:spacing w:line="480" w:lineRule="auto"/>
        <w:jc w:val="both"/>
        <w:sectPr w:rsidR="0058644F" w:rsidSect="008F0B17">
          <w:footerReference w:type="default" r:id="rId7"/>
          <w:footerReference w:type="first" r:id="rId8"/>
          <w:pgSz w:w="12240" w:h="15840"/>
          <w:pgMar w:top="1440" w:right="1440" w:bottom="1440" w:left="1440" w:header="720" w:footer="720" w:gutter="0"/>
          <w:cols w:space="720"/>
          <w:docGrid w:linePitch="360"/>
        </w:sectPr>
      </w:pPr>
    </w:p>
    <w:p w14:paraId="49240564" w14:textId="77777777" w:rsidR="0058644F" w:rsidRDefault="0058644F" w:rsidP="0058644F">
      <w:pPr>
        <w:spacing w:line="480" w:lineRule="auto"/>
        <w:jc w:val="both"/>
      </w:pPr>
      <w:r>
        <w:t xml:space="preserve">Section 1. </w:t>
      </w:r>
      <w:r w:rsidR="00BE097B">
        <w:t>Chapter 1 of title 17</w:t>
      </w:r>
      <w:r w:rsidR="00541DAB">
        <w:t xml:space="preserve"> of the administrative code of the city of New York is amended by adding a new </w:t>
      </w:r>
      <w:r w:rsidR="00BE097B">
        <w:t>section 17-194.2</w:t>
      </w:r>
      <w:r w:rsidR="00541DAB">
        <w:t xml:space="preserve"> to read as follows:</w:t>
      </w:r>
    </w:p>
    <w:p w14:paraId="05EFAE24" w14:textId="600E0955" w:rsidR="00922BF4" w:rsidRDefault="00BE097B" w:rsidP="0058644F">
      <w:pPr>
        <w:spacing w:line="480" w:lineRule="auto"/>
        <w:jc w:val="both"/>
        <w:rPr>
          <w:u w:val="single"/>
        </w:rPr>
      </w:pPr>
      <w:r>
        <w:rPr>
          <w:u w:val="single"/>
        </w:rPr>
        <w:t xml:space="preserve">§ 17-194.2 </w:t>
      </w:r>
      <w:r w:rsidR="00ED44A0">
        <w:rPr>
          <w:u w:val="single"/>
        </w:rPr>
        <w:t xml:space="preserve">Building </w:t>
      </w:r>
      <w:r w:rsidR="00EE0AD4">
        <w:rPr>
          <w:u w:val="single"/>
        </w:rPr>
        <w:t xml:space="preserve">owner </w:t>
      </w:r>
      <w:r w:rsidR="00ED44A0">
        <w:rPr>
          <w:u w:val="single"/>
        </w:rPr>
        <w:t>r</w:t>
      </w:r>
      <w:r w:rsidR="004F1561">
        <w:rPr>
          <w:u w:val="single"/>
        </w:rPr>
        <w:t xml:space="preserve">esponse to </w:t>
      </w:r>
      <w:r w:rsidR="00CA0D54">
        <w:rPr>
          <w:u w:val="single"/>
        </w:rPr>
        <w:t xml:space="preserve">a </w:t>
      </w:r>
      <w:r w:rsidR="00E06570">
        <w:rPr>
          <w:u w:val="single"/>
        </w:rPr>
        <w:t xml:space="preserve">confirmed case of </w:t>
      </w:r>
      <w:r w:rsidR="00D0298C">
        <w:rPr>
          <w:u w:val="single"/>
        </w:rPr>
        <w:t>L</w:t>
      </w:r>
      <w:r w:rsidR="00E06570">
        <w:rPr>
          <w:u w:val="single"/>
        </w:rPr>
        <w:t>egionnaire</w:t>
      </w:r>
      <w:r w:rsidR="00DB7DBE">
        <w:rPr>
          <w:u w:val="single"/>
        </w:rPr>
        <w:t>s</w:t>
      </w:r>
      <w:r w:rsidR="00E06570">
        <w:rPr>
          <w:u w:val="single"/>
        </w:rPr>
        <w:t>’</w:t>
      </w:r>
      <w:r w:rsidR="00DB7DBE">
        <w:rPr>
          <w:u w:val="single"/>
        </w:rPr>
        <w:t xml:space="preserve"> disease</w:t>
      </w:r>
      <w:r>
        <w:rPr>
          <w:u w:val="single"/>
        </w:rPr>
        <w:t xml:space="preserve">. </w:t>
      </w:r>
      <w:r w:rsidR="00EE37B4">
        <w:rPr>
          <w:u w:val="single"/>
        </w:rPr>
        <w:t>a. Definitions.</w:t>
      </w:r>
      <w:r>
        <w:rPr>
          <w:u w:val="single"/>
        </w:rPr>
        <w:t xml:space="preserve"> As used in this section, the following terms have the following meanings:</w:t>
      </w:r>
    </w:p>
    <w:p w14:paraId="39227215" w14:textId="6213121F" w:rsidR="00CF7891" w:rsidRPr="009F33EC" w:rsidRDefault="00CF7891" w:rsidP="00CF7891">
      <w:pPr>
        <w:spacing w:line="480" w:lineRule="auto"/>
        <w:jc w:val="both"/>
        <w:rPr>
          <w:u w:val="single"/>
        </w:rPr>
      </w:pPr>
      <w:r w:rsidRPr="009F33EC">
        <w:rPr>
          <w:u w:val="single"/>
        </w:rPr>
        <w:t xml:space="preserve">Building water </w:t>
      </w:r>
      <w:r w:rsidR="000B7E21" w:rsidRPr="009F33EC">
        <w:rPr>
          <w:u w:val="single"/>
        </w:rPr>
        <w:t>system</w:t>
      </w:r>
      <w:r w:rsidRPr="009F33EC">
        <w:rPr>
          <w:u w:val="single"/>
        </w:rPr>
        <w:t xml:space="preserve">. The term “building water </w:t>
      </w:r>
      <w:r w:rsidR="000B7E21" w:rsidRPr="009F33EC">
        <w:rPr>
          <w:u w:val="single"/>
        </w:rPr>
        <w:t>system</w:t>
      </w:r>
      <w:r w:rsidRPr="009F33EC">
        <w:rPr>
          <w:u w:val="single"/>
        </w:rPr>
        <w:t xml:space="preserve">” </w:t>
      </w:r>
      <w:r w:rsidR="002A1A0C">
        <w:rPr>
          <w:u w:val="single"/>
        </w:rPr>
        <w:t>means</w:t>
      </w:r>
      <w:r w:rsidR="00A2529D" w:rsidRPr="009F33EC">
        <w:rPr>
          <w:u w:val="single"/>
        </w:rPr>
        <w:t xml:space="preserve"> </w:t>
      </w:r>
      <w:r w:rsidR="00465203">
        <w:rPr>
          <w:u w:val="single"/>
        </w:rPr>
        <w:t xml:space="preserve">shared water sources </w:t>
      </w:r>
      <w:r w:rsidR="009F33EC">
        <w:rPr>
          <w:u w:val="single"/>
        </w:rPr>
        <w:t xml:space="preserve">that </w:t>
      </w:r>
      <w:r w:rsidR="00AC6703">
        <w:rPr>
          <w:u w:val="single"/>
        </w:rPr>
        <w:t>distribute</w:t>
      </w:r>
      <w:r w:rsidR="00465203">
        <w:rPr>
          <w:u w:val="single"/>
        </w:rPr>
        <w:t xml:space="preserve"> </w:t>
      </w:r>
      <w:r w:rsidR="001F4348">
        <w:rPr>
          <w:u w:val="single"/>
        </w:rPr>
        <w:t xml:space="preserve">water </w:t>
      </w:r>
      <w:r w:rsidR="00AC6703">
        <w:rPr>
          <w:u w:val="single"/>
        </w:rPr>
        <w:t>throughout</w:t>
      </w:r>
      <w:r w:rsidR="009F33EC" w:rsidRPr="009F33EC">
        <w:rPr>
          <w:u w:val="single"/>
        </w:rPr>
        <w:t xml:space="preserve"> re</w:t>
      </w:r>
      <w:r w:rsidR="009F33EC">
        <w:rPr>
          <w:u w:val="single"/>
        </w:rPr>
        <w:t>sidential building</w:t>
      </w:r>
      <w:r w:rsidR="00AC6703">
        <w:rPr>
          <w:u w:val="single"/>
        </w:rPr>
        <w:t>s with multiple dwelling units</w:t>
      </w:r>
      <w:r w:rsidR="006B61C1">
        <w:rPr>
          <w:u w:val="single"/>
        </w:rPr>
        <w:t xml:space="preserve"> such as </w:t>
      </w:r>
      <w:r w:rsidR="006B61C1" w:rsidRPr="009F33EC">
        <w:rPr>
          <w:u w:val="single"/>
        </w:rPr>
        <w:t>cooling tower</w:t>
      </w:r>
      <w:r w:rsidR="006B61C1">
        <w:rPr>
          <w:u w:val="single"/>
        </w:rPr>
        <w:t>s</w:t>
      </w:r>
      <w:r w:rsidR="006B61C1" w:rsidRPr="009F33EC">
        <w:rPr>
          <w:u w:val="single"/>
        </w:rPr>
        <w:t>, water tank</w:t>
      </w:r>
      <w:r w:rsidR="006B61C1">
        <w:rPr>
          <w:u w:val="single"/>
        </w:rPr>
        <w:t>s</w:t>
      </w:r>
      <w:r w:rsidR="006B61C1" w:rsidRPr="009F33EC">
        <w:rPr>
          <w:u w:val="single"/>
        </w:rPr>
        <w:t xml:space="preserve"> </w:t>
      </w:r>
      <w:r w:rsidR="006B61C1">
        <w:rPr>
          <w:u w:val="single"/>
        </w:rPr>
        <w:t>and</w:t>
      </w:r>
      <w:r w:rsidR="006B61C1" w:rsidRPr="009F33EC">
        <w:rPr>
          <w:u w:val="single"/>
        </w:rPr>
        <w:t xml:space="preserve"> other </w:t>
      </w:r>
      <w:r w:rsidR="006B61C1">
        <w:rPr>
          <w:u w:val="single"/>
        </w:rPr>
        <w:t>plumbing equipment</w:t>
      </w:r>
      <w:r w:rsidR="00A2529D" w:rsidRPr="009F33EC">
        <w:rPr>
          <w:u w:val="single"/>
        </w:rPr>
        <w:t>.</w:t>
      </w:r>
    </w:p>
    <w:p w14:paraId="0D130478" w14:textId="33206A84" w:rsidR="00341CBC" w:rsidRPr="009F33EC" w:rsidRDefault="00341CBC" w:rsidP="0058644F">
      <w:pPr>
        <w:spacing w:line="480" w:lineRule="auto"/>
        <w:jc w:val="both"/>
        <w:rPr>
          <w:u w:val="single"/>
        </w:rPr>
      </w:pPr>
      <w:r w:rsidRPr="009F33EC">
        <w:rPr>
          <w:u w:val="single"/>
        </w:rPr>
        <w:t>Confirmed case</w:t>
      </w:r>
      <w:r w:rsidR="006474C2">
        <w:rPr>
          <w:u w:val="single"/>
        </w:rPr>
        <w:t xml:space="preserve"> of </w:t>
      </w:r>
      <w:r w:rsidR="00D0298C">
        <w:rPr>
          <w:u w:val="single"/>
        </w:rPr>
        <w:t>L</w:t>
      </w:r>
      <w:r w:rsidR="006474C2">
        <w:rPr>
          <w:u w:val="single"/>
        </w:rPr>
        <w:t>egionnaires’ disease</w:t>
      </w:r>
      <w:r w:rsidRPr="009F33EC">
        <w:rPr>
          <w:u w:val="single"/>
        </w:rPr>
        <w:t xml:space="preserve">. </w:t>
      </w:r>
      <w:r w:rsidR="0060691E" w:rsidRPr="009F33EC">
        <w:rPr>
          <w:u w:val="single"/>
        </w:rPr>
        <w:t>The term “confirmed case</w:t>
      </w:r>
      <w:r w:rsidR="002A1609">
        <w:rPr>
          <w:u w:val="single"/>
        </w:rPr>
        <w:t xml:space="preserve"> of </w:t>
      </w:r>
      <w:r w:rsidR="00D0298C">
        <w:rPr>
          <w:u w:val="single"/>
        </w:rPr>
        <w:t>L</w:t>
      </w:r>
      <w:r w:rsidR="002A1609">
        <w:rPr>
          <w:u w:val="single"/>
        </w:rPr>
        <w:t>egionnaires</w:t>
      </w:r>
      <w:r w:rsidR="00533493">
        <w:rPr>
          <w:u w:val="single"/>
        </w:rPr>
        <w:t>’</w:t>
      </w:r>
      <w:r w:rsidR="002A1609">
        <w:rPr>
          <w:u w:val="single"/>
        </w:rPr>
        <w:t xml:space="preserve"> disease</w:t>
      </w:r>
      <w:r w:rsidR="0060691E" w:rsidRPr="009F33EC">
        <w:rPr>
          <w:u w:val="single"/>
        </w:rPr>
        <w:t xml:space="preserve">” means a </w:t>
      </w:r>
      <w:r w:rsidR="006C3C95" w:rsidRPr="009F33EC">
        <w:rPr>
          <w:u w:val="single"/>
        </w:rPr>
        <w:t xml:space="preserve">person diagnosed with </w:t>
      </w:r>
      <w:r w:rsidR="00D0298C">
        <w:rPr>
          <w:u w:val="single"/>
        </w:rPr>
        <w:t>L</w:t>
      </w:r>
      <w:r w:rsidR="006C3C95" w:rsidRPr="009F33EC">
        <w:rPr>
          <w:u w:val="single"/>
        </w:rPr>
        <w:t>egionnaires’ disease</w:t>
      </w:r>
      <w:r w:rsidR="00E81601" w:rsidRPr="009F33EC">
        <w:rPr>
          <w:u w:val="single"/>
        </w:rPr>
        <w:t xml:space="preserve"> that </w:t>
      </w:r>
      <w:r w:rsidR="00683A36" w:rsidRPr="009F33EC">
        <w:rPr>
          <w:u w:val="single"/>
        </w:rPr>
        <w:t>is a tenant</w:t>
      </w:r>
      <w:r w:rsidR="00E81601" w:rsidRPr="009F33EC">
        <w:rPr>
          <w:u w:val="single"/>
        </w:rPr>
        <w:t xml:space="preserve"> in a covered building</w:t>
      </w:r>
      <w:r w:rsidRPr="009F33EC">
        <w:rPr>
          <w:u w:val="single"/>
        </w:rPr>
        <w:t>.</w:t>
      </w:r>
    </w:p>
    <w:p w14:paraId="2D9F3A4C" w14:textId="3C5EDD1E" w:rsidR="00EE37B4" w:rsidRDefault="00EE37B4" w:rsidP="0058644F">
      <w:pPr>
        <w:spacing w:line="480" w:lineRule="auto"/>
        <w:jc w:val="both"/>
        <w:rPr>
          <w:u w:val="single"/>
        </w:rPr>
      </w:pPr>
      <w:r w:rsidRPr="009F33EC">
        <w:rPr>
          <w:u w:val="single"/>
        </w:rPr>
        <w:t>Covered building.</w:t>
      </w:r>
      <w:r w:rsidR="00553F45" w:rsidRPr="009F33EC">
        <w:rPr>
          <w:u w:val="single"/>
        </w:rPr>
        <w:t xml:space="preserve"> </w:t>
      </w:r>
      <w:r w:rsidR="003C4D2E" w:rsidRPr="009F33EC">
        <w:rPr>
          <w:u w:val="single"/>
        </w:rPr>
        <w:t>The t</w:t>
      </w:r>
      <w:r w:rsidR="00030469">
        <w:rPr>
          <w:u w:val="single"/>
        </w:rPr>
        <w:t>erm “covered building” means a</w:t>
      </w:r>
      <w:r w:rsidR="003C4D2E" w:rsidRPr="009F33EC">
        <w:rPr>
          <w:u w:val="single"/>
        </w:rPr>
        <w:t xml:space="preserve"> </w:t>
      </w:r>
      <w:r w:rsidR="00F4603A" w:rsidRPr="009F33EC">
        <w:rPr>
          <w:u w:val="single"/>
        </w:rPr>
        <w:t xml:space="preserve">residential </w:t>
      </w:r>
      <w:r w:rsidR="003C4D2E" w:rsidRPr="009F33EC">
        <w:rPr>
          <w:u w:val="single"/>
        </w:rPr>
        <w:t>building</w:t>
      </w:r>
      <w:r w:rsidR="0085224A" w:rsidRPr="009F33EC">
        <w:rPr>
          <w:u w:val="single"/>
        </w:rPr>
        <w:t xml:space="preserve"> </w:t>
      </w:r>
      <w:r w:rsidR="00AC6703">
        <w:rPr>
          <w:u w:val="single"/>
        </w:rPr>
        <w:t>whose tenants receive</w:t>
      </w:r>
      <w:r w:rsidR="000E2F1B">
        <w:rPr>
          <w:u w:val="single"/>
        </w:rPr>
        <w:t xml:space="preserve"> water from</w:t>
      </w:r>
      <w:r w:rsidR="009C6350" w:rsidRPr="009F33EC">
        <w:rPr>
          <w:u w:val="single"/>
        </w:rPr>
        <w:t xml:space="preserve"> a </w:t>
      </w:r>
      <w:r w:rsidR="00EB23D1" w:rsidRPr="009F33EC">
        <w:rPr>
          <w:u w:val="single"/>
        </w:rPr>
        <w:t>building water system</w:t>
      </w:r>
      <w:r w:rsidR="00EC15EB">
        <w:rPr>
          <w:u w:val="single"/>
        </w:rPr>
        <w:t>.</w:t>
      </w:r>
    </w:p>
    <w:p w14:paraId="26929188" w14:textId="5A08988F" w:rsidR="00D0298C" w:rsidRDefault="00D0298C" w:rsidP="0058644F">
      <w:pPr>
        <w:spacing w:line="480" w:lineRule="auto"/>
        <w:jc w:val="both"/>
        <w:rPr>
          <w:u w:val="single"/>
        </w:rPr>
      </w:pPr>
      <w:r w:rsidRPr="00D0298C">
        <w:rPr>
          <w:u w:val="single"/>
        </w:rPr>
        <w:t>Dwelling unit. The term “dwelling unit” has the meaning ascribed to such term by subchapter 1 of the housing maintenance code.</w:t>
      </w:r>
    </w:p>
    <w:p w14:paraId="52078190" w14:textId="0A3F01B3" w:rsidR="00D0298C" w:rsidRDefault="00D0298C" w:rsidP="00D0298C">
      <w:pPr>
        <w:spacing w:line="480" w:lineRule="auto"/>
        <w:jc w:val="both"/>
        <w:rPr>
          <w:u w:val="single"/>
        </w:rPr>
      </w:pPr>
      <w:r>
        <w:rPr>
          <w:u w:val="single"/>
        </w:rPr>
        <w:t>Shower hose</w:t>
      </w:r>
      <w:r w:rsidRPr="009F33EC">
        <w:rPr>
          <w:u w:val="single"/>
        </w:rPr>
        <w:t>. The term “</w:t>
      </w:r>
      <w:r>
        <w:rPr>
          <w:u w:val="single"/>
        </w:rPr>
        <w:t>shower hose</w:t>
      </w:r>
      <w:r w:rsidRPr="009F33EC">
        <w:rPr>
          <w:u w:val="single"/>
        </w:rPr>
        <w:t>” means a</w:t>
      </w:r>
      <w:r>
        <w:rPr>
          <w:u w:val="single"/>
        </w:rPr>
        <w:t xml:space="preserve"> flexible tube</w:t>
      </w:r>
      <w:r w:rsidRPr="009F33EC">
        <w:rPr>
          <w:u w:val="single"/>
        </w:rPr>
        <w:t xml:space="preserve"> that can be attached to most shower fixtures and provides a steady stream of water.</w:t>
      </w:r>
    </w:p>
    <w:p w14:paraId="64DD016B" w14:textId="5192FAAA" w:rsidR="005A4A80" w:rsidRDefault="00000418" w:rsidP="008506D9">
      <w:pPr>
        <w:spacing w:line="480" w:lineRule="auto"/>
        <w:jc w:val="both"/>
        <w:rPr>
          <w:u w:val="single"/>
        </w:rPr>
      </w:pPr>
      <w:r>
        <w:rPr>
          <w:u w:val="single"/>
        </w:rPr>
        <w:lastRenderedPageBreak/>
        <w:t>b</w:t>
      </w:r>
      <w:r w:rsidR="008506D9">
        <w:rPr>
          <w:u w:val="single"/>
        </w:rPr>
        <w:t xml:space="preserve">. Confirmed cases </w:t>
      </w:r>
      <w:r w:rsidR="004377A3">
        <w:rPr>
          <w:u w:val="single"/>
        </w:rPr>
        <w:t xml:space="preserve">of </w:t>
      </w:r>
      <w:r w:rsidR="00D0298C">
        <w:rPr>
          <w:u w:val="single"/>
        </w:rPr>
        <w:t>L</w:t>
      </w:r>
      <w:r w:rsidR="004377A3">
        <w:rPr>
          <w:u w:val="single"/>
        </w:rPr>
        <w:t xml:space="preserve">egionnaires’ disease </w:t>
      </w:r>
      <w:r w:rsidR="008506D9">
        <w:rPr>
          <w:u w:val="single"/>
        </w:rPr>
        <w:t xml:space="preserve">in covered buildings. </w:t>
      </w:r>
      <w:r w:rsidR="005A4A80">
        <w:rPr>
          <w:u w:val="single"/>
        </w:rPr>
        <w:t>1. The department shall im</w:t>
      </w:r>
      <w:r w:rsidR="001C7FCB">
        <w:rPr>
          <w:u w:val="single"/>
        </w:rPr>
        <w:t>m</w:t>
      </w:r>
      <w:r w:rsidR="005A4A80">
        <w:rPr>
          <w:u w:val="single"/>
        </w:rPr>
        <w:t xml:space="preserve">ediately notify the owner of a covered building when there </w:t>
      </w:r>
      <w:r w:rsidR="00D0298C">
        <w:rPr>
          <w:u w:val="single"/>
        </w:rPr>
        <w:t>is</w:t>
      </w:r>
      <w:r w:rsidR="005A4A80">
        <w:rPr>
          <w:u w:val="single"/>
        </w:rPr>
        <w:t xml:space="preserve"> a confirmed case </w:t>
      </w:r>
      <w:r w:rsidR="006474C2">
        <w:rPr>
          <w:u w:val="single"/>
        </w:rPr>
        <w:t xml:space="preserve">of </w:t>
      </w:r>
      <w:r w:rsidR="00D0298C">
        <w:rPr>
          <w:u w:val="single"/>
        </w:rPr>
        <w:t>L</w:t>
      </w:r>
      <w:r w:rsidR="006474C2">
        <w:rPr>
          <w:u w:val="single"/>
        </w:rPr>
        <w:t xml:space="preserve">egionnaires’ disease </w:t>
      </w:r>
      <w:r w:rsidR="005A4A80">
        <w:rPr>
          <w:u w:val="single"/>
        </w:rPr>
        <w:t>in such building.</w:t>
      </w:r>
    </w:p>
    <w:p w14:paraId="4BEE19CF" w14:textId="24977CDA" w:rsidR="00617405" w:rsidRDefault="005A4A80" w:rsidP="008506D9">
      <w:pPr>
        <w:spacing w:line="480" w:lineRule="auto"/>
        <w:jc w:val="both"/>
        <w:rPr>
          <w:u w:val="single"/>
        </w:rPr>
      </w:pPr>
      <w:r>
        <w:rPr>
          <w:u w:val="single"/>
        </w:rPr>
        <w:t>2</w:t>
      </w:r>
      <w:r w:rsidR="00F763AE">
        <w:rPr>
          <w:u w:val="single"/>
        </w:rPr>
        <w:t xml:space="preserve">. </w:t>
      </w:r>
      <w:r w:rsidR="007241D7">
        <w:rPr>
          <w:u w:val="single"/>
        </w:rPr>
        <w:t>Within 24</w:t>
      </w:r>
      <w:r w:rsidR="008506D9">
        <w:rPr>
          <w:u w:val="single"/>
        </w:rPr>
        <w:t xml:space="preserve"> hours of being notified of a confirmed case</w:t>
      </w:r>
      <w:r w:rsidR="00062752">
        <w:rPr>
          <w:u w:val="single"/>
        </w:rPr>
        <w:t xml:space="preserve"> of </w:t>
      </w:r>
      <w:r w:rsidR="00D0298C">
        <w:rPr>
          <w:u w:val="single"/>
        </w:rPr>
        <w:t>L</w:t>
      </w:r>
      <w:r w:rsidR="00062752">
        <w:rPr>
          <w:u w:val="single"/>
        </w:rPr>
        <w:t>egionnaires’ disease</w:t>
      </w:r>
      <w:r w:rsidR="008506D9">
        <w:rPr>
          <w:u w:val="single"/>
        </w:rPr>
        <w:t>, the owner of such covered building</w:t>
      </w:r>
      <w:r w:rsidR="004E09AB">
        <w:rPr>
          <w:u w:val="single"/>
        </w:rPr>
        <w:t xml:space="preserve">, and </w:t>
      </w:r>
      <w:r w:rsidR="00D0298C">
        <w:rPr>
          <w:u w:val="single"/>
        </w:rPr>
        <w:t xml:space="preserve">the </w:t>
      </w:r>
      <w:r w:rsidR="004E09AB">
        <w:rPr>
          <w:u w:val="single"/>
        </w:rPr>
        <w:t>owner of a</w:t>
      </w:r>
      <w:r w:rsidR="00D0298C">
        <w:rPr>
          <w:u w:val="single"/>
        </w:rPr>
        <w:t>ny</w:t>
      </w:r>
      <w:r w:rsidR="004E09AB">
        <w:rPr>
          <w:u w:val="single"/>
        </w:rPr>
        <w:t xml:space="preserve"> building that shares a building water system with such covered building,</w:t>
      </w:r>
      <w:r w:rsidR="008506D9">
        <w:rPr>
          <w:u w:val="single"/>
        </w:rPr>
        <w:t xml:space="preserve"> shall</w:t>
      </w:r>
      <w:r w:rsidR="00617405">
        <w:rPr>
          <w:u w:val="single"/>
        </w:rPr>
        <w:t>:</w:t>
      </w:r>
      <w:r w:rsidR="008506D9">
        <w:rPr>
          <w:u w:val="single"/>
        </w:rPr>
        <w:t xml:space="preserve"> </w:t>
      </w:r>
    </w:p>
    <w:p w14:paraId="0860FAC9" w14:textId="1C29D2EF" w:rsidR="008506D9" w:rsidRDefault="00F763AE" w:rsidP="008506D9">
      <w:pPr>
        <w:spacing w:line="480" w:lineRule="auto"/>
        <w:jc w:val="both"/>
        <w:rPr>
          <w:u w:val="single"/>
        </w:rPr>
      </w:pPr>
      <w:r>
        <w:rPr>
          <w:u w:val="single"/>
        </w:rPr>
        <w:t>(a)</w:t>
      </w:r>
      <w:r w:rsidR="00617405">
        <w:rPr>
          <w:u w:val="single"/>
        </w:rPr>
        <w:t xml:space="preserve"> P</w:t>
      </w:r>
      <w:r w:rsidR="008506D9">
        <w:rPr>
          <w:u w:val="single"/>
        </w:rPr>
        <w:t xml:space="preserve">rovide </w:t>
      </w:r>
      <w:r w:rsidR="00D0298C">
        <w:rPr>
          <w:u w:val="single"/>
        </w:rPr>
        <w:t>a shower hose</w:t>
      </w:r>
      <w:r w:rsidR="008506D9">
        <w:rPr>
          <w:u w:val="single"/>
        </w:rPr>
        <w:t xml:space="preserve"> </w:t>
      </w:r>
      <w:proofErr w:type="gramStart"/>
      <w:r w:rsidR="008506D9">
        <w:rPr>
          <w:u w:val="single"/>
        </w:rPr>
        <w:t>to</w:t>
      </w:r>
      <w:proofErr w:type="gramEnd"/>
      <w:r w:rsidR="008506D9">
        <w:rPr>
          <w:u w:val="single"/>
        </w:rPr>
        <w:t xml:space="preserve"> each </w:t>
      </w:r>
      <w:r w:rsidR="00000418">
        <w:rPr>
          <w:u w:val="single"/>
        </w:rPr>
        <w:t>occupied dwelling unit in</w:t>
      </w:r>
      <w:r w:rsidR="008506D9">
        <w:rPr>
          <w:u w:val="single"/>
        </w:rPr>
        <w:t xml:space="preserve"> such </w:t>
      </w:r>
      <w:proofErr w:type="gramStart"/>
      <w:r w:rsidR="008506D9">
        <w:rPr>
          <w:u w:val="single"/>
        </w:rPr>
        <w:t>building</w:t>
      </w:r>
      <w:r w:rsidR="00617405">
        <w:rPr>
          <w:u w:val="single"/>
        </w:rPr>
        <w:t>;</w:t>
      </w:r>
      <w:proofErr w:type="gramEnd"/>
      <w:r w:rsidR="00617405">
        <w:rPr>
          <w:u w:val="single"/>
        </w:rPr>
        <w:t xml:space="preserve"> </w:t>
      </w:r>
    </w:p>
    <w:p w14:paraId="0B81A9AB" w14:textId="175BC7CC" w:rsidR="00617405" w:rsidRDefault="00F763AE" w:rsidP="008506D9">
      <w:pPr>
        <w:spacing w:line="480" w:lineRule="auto"/>
        <w:jc w:val="both"/>
        <w:rPr>
          <w:u w:val="single"/>
        </w:rPr>
      </w:pPr>
      <w:r>
        <w:rPr>
          <w:u w:val="single"/>
        </w:rPr>
        <w:t>(b)</w:t>
      </w:r>
      <w:r w:rsidR="00944B01">
        <w:rPr>
          <w:u w:val="single"/>
        </w:rPr>
        <w:t xml:space="preserve"> </w:t>
      </w:r>
      <w:r w:rsidR="00FC3D38">
        <w:rPr>
          <w:u w:val="single"/>
        </w:rPr>
        <w:t>Provide the notice required by</w:t>
      </w:r>
      <w:r w:rsidR="00013362">
        <w:rPr>
          <w:u w:val="single"/>
        </w:rPr>
        <w:t xml:space="preserve"> subdivision </w:t>
      </w:r>
      <w:r w:rsidR="00000418">
        <w:rPr>
          <w:u w:val="single"/>
        </w:rPr>
        <w:t>c</w:t>
      </w:r>
      <w:r w:rsidR="00013362">
        <w:rPr>
          <w:u w:val="single"/>
        </w:rPr>
        <w:t xml:space="preserve"> of this section</w:t>
      </w:r>
      <w:r w:rsidR="001D7BAE">
        <w:rPr>
          <w:u w:val="single"/>
        </w:rPr>
        <w:t xml:space="preserve"> to each </w:t>
      </w:r>
      <w:r w:rsidR="00000418">
        <w:rPr>
          <w:u w:val="single"/>
        </w:rPr>
        <w:t xml:space="preserve">occupied dwelling unit </w:t>
      </w:r>
      <w:r w:rsidR="001D7BAE">
        <w:rPr>
          <w:u w:val="single"/>
        </w:rPr>
        <w:t>of such building; and</w:t>
      </w:r>
    </w:p>
    <w:p w14:paraId="0856C4E4" w14:textId="15C4CF0B" w:rsidR="00944B01" w:rsidRDefault="00F763AE" w:rsidP="008506D9">
      <w:pPr>
        <w:spacing w:line="480" w:lineRule="auto"/>
        <w:jc w:val="both"/>
        <w:rPr>
          <w:u w:val="single"/>
        </w:rPr>
      </w:pPr>
      <w:r>
        <w:rPr>
          <w:u w:val="single"/>
        </w:rPr>
        <w:t>(c)</w:t>
      </w:r>
      <w:r w:rsidR="00617405">
        <w:rPr>
          <w:u w:val="single"/>
        </w:rPr>
        <w:t xml:space="preserve"> P</w:t>
      </w:r>
      <w:r w:rsidR="00944B01">
        <w:rPr>
          <w:u w:val="single"/>
        </w:rPr>
        <w:t>ost the notice</w:t>
      </w:r>
      <w:r w:rsidR="00617405">
        <w:rPr>
          <w:u w:val="single"/>
        </w:rPr>
        <w:t xml:space="preserve"> </w:t>
      </w:r>
      <w:r w:rsidR="00000418">
        <w:rPr>
          <w:u w:val="single"/>
        </w:rPr>
        <w:t xml:space="preserve">required by subdivision c of this section </w:t>
      </w:r>
      <w:r w:rsidR="00617405">
        <w:rPr>
          <w:u w:val="single"/>
        </w:rPr>
        <w:t xml:space="preserve">at the entrance </w:t>
      </w:r>
      <w:r w:rsidR="005B76DB">
        <w:rPr>
          <w:u w:val="single"/>
        </w:rPr>
        <w:t xml:space="preserve">of such building </w:t>
      </w:r>
      <w:r w:rsidR="009C7ABD">
        <w:rPr>
          <w:u w:val="single"/>
        </w:rPr>
        <w:t>and</w:t>
      </w:r>
      <w:r w:rsidR="002C797D">
        <w:rPr>
          <w:u w:val="single"/>
        </w:rPr>
        <w:t xml:space="preserve"> </w:t>
      </w:r>
      <w:r w:rsidR="00644300">
        <w:rPr>
          <w:u w:val="single"/>
        </w:rPr>
        <w:t xml:space="preserve">in a conspicuous location </w:t>
      </w:r>
      <w:r w:rsidR="002C797D">
        <w:rPr>
          <w:u w:val="single"/>
        </w:rPr>
        <w:t>on</w:t>
      </w:r>
      <w:r w:rsidR="00393769">
        <w:rPr>
          <w:u w:val="single"/>
        </w:rPr>
        <w:t xml:space="preserve"> each floor </w:t>
      </w:r>
      <w:r w:rsidR="00617405">
        <w:rPr>
          <w:u w:val="single"/>
        </w:rPr>
        <w:t xml:space="preserve">of </w:t>
      </w:r>
      <w:r w:rsidR="003237BD">
        <w:rPr>
          <w:u w:val="single"/>
        </w:rPr>
        <w:t>s</w:t>
      </w:r>
      <w:r w:rsidR="00365CAA">
        <w:rPr>
          <w:u w:val="single"/>
        </w:rPr>
        <w:t>uch</w:t>
      </w:r>
      <w:r w:rsidR="00617405">
        <w:rPr>
          <w:u w:val="single"/>
        </w:rPr>
        <w:t xml:space="preserve"> building.</w:t>
      </w:r>
    </w:p>
    <w:p w14:paraId="19B18AFA" w14:textId="56BCC79B" w:rsidR="00F763AE" w:rsidRDefault="008037C7" w:rsidP="008506D9">
      <w:pPr>
        <w:spacing w:line="480" w:lineRule="auto"/>
        <w:jc w:val="both"/>
        <w:rPr>
          <w:u w:val="single"/>
        </w:rPr>
      </w:pPr>
      <w:r>
        <w:rPr>
          <w:u w:val="single"/>
        </w:rPr>
        <w:t>3</w:t>
      </w:r>
      <w:r w:rsidR="00F763AE">
        <w:rPr>
          <w:u w:val="single"/>
        </w:rPr>
        <w:t xml:space="preserve">. The </w:t>
      </w:r>
      <w:r w:rsidR="00000418">
        <w:rPr>
          <w:u w:val="single"/>
        </w:rPr>
        <w:t>shower hose</w:t>
      </w:r>
      <w:r>
        <w:rPr>
          <w:u w:val="single"/>
        </w:rPr>
        <w:t xml:space="preserve"> and notices</w:t>
      </w:r>
      <w:r w:rsidR="00F763AE">
        <w:rPr>
          <w:u w:val="single"/>
        </w:rPr>
        <w:t xml:space="preserve"> required </w:t>
      </w:r>
      <w:r w:rsidR="00FC603B">
        <w:rPr>
          <w:u w:val="single"/>
        </w:rPr>
        <w:t xml:space="preserve">to be provided </w:t>
      </w:r>
      <w:r w:rsidR="005A4A80">
        <w:rPr>
          <w:u w:val="single"/>
        </w:rPr>
        <w:t xml:space="preserve">by </w:t>
      </w:r>
      <w:r w:rsidR="00AC6703">
        <w:rPr>
          <w:u w:val="single"/>
        </w:rPr>
        <w:t xml:space="preserve">paragraph 2 of </w:t>
      </w:r>
      <w:r>
        <w:rPr>
          <w:u w:val="single"/>
        </w:rPr>
        <w:t xml:space="preserve">this </w:t>
      </w:r>
      <w:r w:rsidR="00AC6703">
        <w:rPr>
          <w:u w:val="single"/>
        </w:rPr>
        <w:t xml:space="preserve">subdivision </w:t>
      </w:r>
      <w:r w:rsidR="00F763AE">
        <w:rPr>
          <w:u w:val="single"/>
        </w:rPr>
        <w:t xml:space="preserve">shall be provided until </w:t>
      </w:r>
      <w:r w:rsidR="00E17B15">
        <w:rPr>
          <w:u w:val="single"/>
        </w:rPr>
        <w:t xml:space="preserve">a test of </w:t>
      </w:r>
      <w:r w:rsidR="00F763AE">
        <w:rPr>
          <w:u w:val="single"/>
        </w:rPr>
        <w:t xml:space="preserve">the </w:t>
      </w:r>
      <w:r w:rsidR="00CB61D9">
        <w:rPr>
          <w:u w:val="single"/>
        </w:rPr>
        <w:t>building</w:t>
      </w:r>
      <w:r w:rsidR="00F763AE">
        <w:rPr>
          <w:u w:val="single"/>
        </w:rPr>
        <w:t xml:space="preserve"> water </w:t>
      </w:r>
      <w:r w:rsidR="00CB61D9">
        <w:rPr>
          <w:u w:val="single"/>
        </w:rPr>
        <w:t>system</w:t>
      </w:r>
      <w:r w:rsidR="00F763AE">
        <w:rPr>
          <w:u w:val="single"/>
        </w:rPr>
        <w:t xml:space="preserve"> does not </w:t>
      </w:r>
      <w:r w:rsidR="00E17B15">
        <w:rPr>
          <w:u w:val="single"/>
        </w:rPr>
        <w:t>yield</w:t>
      </w:r>
      <w:r w:rsidR="00F763AE">
        <w:rPr>
          <w:u w:val="single"/>
        </w:rPr>
        <w:t xml:space="preserve"> a positive </w:t>
      </w:r>
      <w:r w:rsidR="00D0298C">
        <w:rPr>
          <w:u w:val="single"/>
        </w:rPr>
        <w:t>L</w:t>
      </w:r>
      <w:r w:rsidR="00F763AE">
        <w:rPr>
          <w:u w:val="single"/>
        </w:rPr>
        <w:t xml:space="preserve">egionella culture result equal to or more than 50 CFU/ml for at least 30 days after the owner of </w:t>
      </w:r>
      <w:r w:rsidR="00AC6703">
        <w:rPr>
          <w:u w:val="single"/>
        </w:rPr>
        <w:t>the</w:t>
      </w:r>
      <w:r w:rsidR="00F763AE">
        <w:rPr>
          <w:u w:val="single"/>
        </w:rPr>
        <w:t xml:space="preserve"> covered building </w:t>
      </w:r>
      <w:r w:rsidR="00AC6703">
        <w:rPr>
          <w:u w:val="single"/>
        </w:rPr>
        <w:t>was</w:t>
      </w:r>
      <w:r w:rsidR="00F763AE">
        <w:rPr>
          <w:u w:val="single"/>
        </w:rPr>
        <w:t xml:space="preserve"> notified of a confirmed case </w:t>
      </w:r>
      <w:r w:rsidR="004377A3">
        <w:rPr>
          <w:u w:val="single"/>
        </w:rPr>
        <w:t xml:space="preserve">of </w:t>
      </w:r>
      <w:r w:rsidR="00D0298C">
        <w:rPr>
          <w:u w:val="single"/>
        </w:rPr>
        <w:t>L</w:t>
      </w:r>
      <w:r w:rsidR="004377A3">
        <w:rPr>
          <w:u w:val="single"/>
        </w:rPr>
        <w:t xml:space="preserve">egionnaires’ disease </w:t>
      </w:r>
      <w:r w:rsidR="00F763AE">
        <w:rPr>
          <w:u w:val="single"/>
        </w:rPr>
        <w:t>in such building.</w:t>
      </w:r>
    </w:p>
    <w:p w14:paraId="03CC020C" w14:textId="23425961" w:rsidR="00FA16F3" w:rsidRDefault="00667D6E" w:rsidP="00AC6703">
      <w:pPr>
        <w:spacing w:line="480" w:lineRule="auto"/>
        <w:jc w:val="both"/>
        <w:rPr>
          <w:u w:val="single"/>
        </w:rPr>
      </w:pPr>
      <w:r>
        <w:rPr>
          <w:u w:val="single"/>
        </w:rPr>
        <w:t>c</w:t>
      </w:r>
      <w:r w:rsidR="002C0453">
        <w:rPr>
          <w:u w:val="single"/>
        </w:rPr>
        <w:t xml:space="preserve">. </w:t>
      </w:r>
      <w:r w:rsidR="00AC6703">
        <w:rPr>
          <w:u w:val="single"/>
        </w:rPr>
        <w:t xml:space="preserve">Informational materials. No later than March 1, 2023, the department shall create and post on its website a notice that may be easily printed and distributed containing information on Legionnaires’ disease, including but not limited to how the disease may be contracted, the health risks associated with contracting the disease, increased risk factors for contracting the disease and ways to prevent contracting the disease. Such notice </w:t>
      </w:r>
      <w:r w:rsidR="00FA16F3">
        <w:rPr>
          <w:u w:val="single"/>
        </w:rPr>
        <w:t xml:space="preserve">shall include a disclaimer that any </w:t>
      </w:r>
      <w:r w:rsidR="00000418">
        <w:rPr>
          <w:u w:val="single"/>
        </w:rPr>
        <w:t>shower hose</w:t>
      </w:r>
      <w:r w:rsidR="00FA16F3">
        <w:rPr>
          <w:u w:val="single"/>
        </w:rPr>
        <w:t xml:space="preserve"> provided by </w:t>
      </w:r>
      <w:r w:rsidR="00AC6703">
        <w:rPr>
          <w:u w:val="single"/>
        </w:rPr>
        <w:t xml:space="preserve">an </w:t>
      </w:r>
      <w:r w:rsidR="00FA16F3">
        <w:rPr>
          <w:u w:val="single"/>
        </w:rPr>
        <w:t>owner</w:t>
      </w:r>
      <w:r w:rsidR="000E5B58">
        <w:rPr>
          <w:u w:val="single"/>
        </w:rPr>
        <w:t xml:space="preserve"> of </w:t>
      </w:r>
      <w:r w:rsidR="00AC6703">
        <w:rPr>
          <w:u w:val="single"/>
        </w:rPr>
        <w:t xml:space="preserve">a </w:t>
      </w:r>
      <w:r w:rsidR="000E5B58">
        <w:rPr>
          <w:u w:val="single"/>
        </w:rPr>
        <w:t>covered building</w:t>
      </w:r>
      <w:r w:rsidR="00FA16F3">
        <w:rPr>
          <w:u w:val="single"/>
        </w:rPr>
        <w:t xml:space="preserve"> </w:t>
      </w:r>
      <w:r w:rsidR="00000418">
        <w:rPr>
          <w:u w:val="single"/>
        </w:rPr>
        <w:t xml:space="preserve">has </w:t>
      </w:r>
      <w:r w:rsidR="00FA16F3">
        <w:rPr>
          <w:u w:val="single"/>
        </w:rPr>
        <w:t>n</w:t>
      </w:r>
      <w:r w:rsidR="00DB7DBE">
        <w:rPr>
          <w:u w:val="single"/>
        </w:rPr>
        <w:t xml:space="preserve">ot </w:t>
      </w:r>
      <w:r w:rsidR="00000418">
        <w:rPr>
          <w:u w:val="single"/>
        </w:rPr>
        <w:t xml:space="preserve">been proven to </w:t>
      </w:r>
      <w:r w:rsidR="00DB7DBE">
        <w:rPr>
          <w:u w:val="single"/>
        </w:rPr>
        <w:t xml:space="preserve">prevent contracting </w:t>
      </w:r>
      <w:r w:rsidR="00D0298C">
        <w:rPr>
          <w:u w:val="single"/>
        </w:rPr>
        <w:t>L</w:t>
      </w:r>
      <w:r w:rsidR="00FA16F3">
        <w:rPr>
          <w:u w:val="single"/>
        </w:rPr>
        <w:t>egion</w:t>
      </w:r>
      <w:r w:rsidR="00081FAC">
        <w:rPr>
          <w:u w:val="single"/>
        </w:rPr>
        <w:t>naire</w:t>
      </w:r>
      <w:r w:rsidR="007D2ED1">
        <w:rPr>
          <w:u w:val="single"/>
        </w:rPr>
        <w:t>s</w:t>
      </w:r>
      <w:r w:rsidR="00E2769A">
        <w:rPr>
          <w:u w:val="single"/>
        </w:rPr>
        <w:t>’</w:t>
      </w:r>
      <w:r w:rsidR="007D2ED1">
        <w:rPr>
          <w:u w:val="single"/>
        </w:rPr>
        <w:t xml:space="preserve"> disease</w:t>
      </w:r>
      <w:r w:rsidR="00741A85">
        <w:rPr>
          <w:u w:val="single"/>
        </w:rPr>
        <w:t>.</w:t>
      </w:r>
    </w:p>
    <w:p w14:paraId="2F14BFD8" w14:textId="77777777" w:rsidR="0058644F" w:rsidRPr="006D562C" w:rsidRDefault="4BF789BE" w:rsidP="00CF08E8">
      <w:pPr>
        <w:spacing w:line="480" w:lineRule="auto"/>
        <w:jc w:val="both"/>
        <w:rPr>
          <w:u w:val="single"/>
        </w:rPr>
      </w:pPr>
      <w:r>
        <w:t xml:space="preserve">§ 2. This local law </w:t>
      </w:r>
      <w:proofErr w:type="gramStart"/>
      <w:r>
        <w:t>takes effect</w:t>
      </w:r>
      <w:proofErr w:type="gramEnd"/>
      <w:r>
        <w:t xml:space="preserve"> 60 days after it becomes law.</w:t>
      </w:r>
    </w:p>
    <w:p w14:paraId="549EBB1B" w14:textId="3FCE4E0A" w:rsidR="4BF789BE" w:rsidRDefault="4BF789BE" w:rsidP="4BF789BE">
      <w:pPr>
        <w:suppressLineNumbers/>
        <w:ind w:firstLine="0"/>
        <w:jc w:val="both"/>
        <w:rPr>
          <w:sz w:val="18"/>
          <w:szCs w:val="18"/>
        </w:rPr>
      </w:pPr>
    </w:p>
    <w:p w14:paraId="19944711" w14:textId="22BFBA08" w:rsidR="4BF789BE" w:rsidRDefault="4BF789BE" w:rsidP="4BF789BE">
      <w:pPr>
        <w:suppressLineNumbers/>
        <w:ind w:firstLine="0"/>
        <w:jc w:val="both"/>
        <w:rPr>
          <w:sz w:val="18"/>
          <w:szCs w:val="18"/>
        </w:rPr>
      </w:pPr>
    </w:p>
    <w:p w14:paraId="79E1E78B" w14:textId="10277C2E" w:rsidR="4BF789BE" w:rsidRDefault="4BF789BE" w:rsidP="4BF789BE">
      <w:pPr>
        <w:ind w:firstLine="0"/>
        <w:jc w:val="both"/>
        <w:rPr>
          <w:sz w:val="18"/>
          <w:szCs w:val="18"/>
        </w:rPr>
        <w:sectPr w:rsidR="4BF789BE" w:rsidSect="00AF39A5">
          <w:type w:val="continuous"/>
          <w:pgSz w:w="12240" w:h="15840"/>
          <w:pgMar w:top="1440" w:right="1440" w:bottom="1440" w:left="1440" w:header="720" w:footer="720" w:gutter="0"/>
          <w:lnNumType w:countBy="1"/>
          <w:cols w:space="720"/>
          <w:titlePg/>
          <w:docGrid w:linePitch="360"/>
        </w:sectPr>
      </w:pPr>
    </w:p>
    <w:p w14:paraId="28202406" w14:textId="30922EFD" w:rsidR="4BF789BE" w:rsidRDefault="4BF789BE" w:rsidP="4BF789BE">
      <w:pPr>
        <w:suppressLineNumbers/>
        <w:ind w:firstLine="0"/>
        <w:jc w:val="both"/>
        <w:rPr>
          <w:sz w:val="18"/>
          <w:szCs w:val="18"/>
        </w:rPr>
      </w:pPr>
    </w:p>
    <w:p w14:paraId="0906E564" w14:textId="523C9BD9" w:rsidR="4BF789BE" w:rsidRDefault="4BF789BE" w:rsidP="4BF789BE">
      <w:pPr>
        <w:suppressLineNumbers/>
        <w:ind w:firstLine="0"/>
        <w:jc w:val="both"/>
        <w:rPr>
          <w:sz w:val="18"/>
          <w:szCs w:val="18"/>
        </w:rPr>
      </w:pPr>
    </w:p>
    <w:p w14:paraId="1F0F7885" w14:textId="73693097" w:rsidR="0058644F" w:rsidRDefault="4BF789BE" w:rsidP="4BF789BE">
      <w:pPr>
        <w:suppressLineNumbers/>
        <w:ind w:firstLine="0"/>
        <w:jc w:val="both"/>
        <w:rPr>
          <w:sz w:val="18"/>
          <w:szCs w:val="18"/>
        </w:rPr>
      </w:pPr>
      <w:r w:rsidRPr="4BF789BE">
        <w:rPr>
          <w:sz w:val="18"/>
          <w:szCs w:val="18"/>
        </w:rPr>
        <w:t>JEF</w:t>
      </w:r>
    </w:p>
    <w:p w14:paraId="2F8F506C" w14:textId="24CB13CD" w:rsidR="0058644F" w:rsidRDefault="4BF789BE" w:rsidP="0058644F">
      <w:pPr>
        <w:ind w:firstLine="0"/>
        <w:jc w:val="both"/>
        <w:rPr>
          <w:sz w:val="18"/>
          <w:szCs w:val="18"/>
        </w:rPr>
      </w:pPr>
      <w:r w:rsidRPr="4BF789BE">
        <w:rPr>
          <w:sz w:val="18"/>
          <w:szCs w:val="18"/>
        </w:rPr>
        <w:t>LS #9598</w:t>
      </w:r>
    </w:p>
    <w:p w14:paraId="6A3069C5" w14:textId="5CFBB8B4" w:rsidR="0058644F" w:rsidRDefault="4BF789BE" w:rsidP="4BF789BE">
      <w:pPr>
        <w:ind w:firstLine="0"/>
        <w:jc w:val="both"/>
        <w:rPr>
          <w:color w:val="000000" w:themeColor="text1"/>
          <w:sz w:val="18"/>
          <w:szCs w:val="18"/>
        </w:rPr>
      </w:pPr>
      <w:proofErr w:type="gramStart"/>
      <w:r w:rsidRPr="4BF789BE">
        <w:rPr>
          <w:color w:val="000000" w:themeColor="text1"/>
          <w:sz w:val="18"/>
          <w:szCs w:val="18"/>
        </w:rPr>
        <w:t>Int. #</w:t>
      </w:r>
      <w:proofErr w:type="gramEnd"/>
      <w:r w:rsidRPr="4BF789BE">
        <w:rPr>
          <w:color w:val="000000" w:themeColor="text1"/>
          <w:sz w:val="18"/>
          <w:szCs w:val="18"/>
        </w:rPr>
        <w:t xml:space="preserve">0166-2024 </w:t>
      </w:r>
    </w:p>
    <w:p w14:paraId="0D213BDE" w14:textId="315C2DDE" w:rsidR="000F6EA8" w:rsidRPr="00EA348E" w:rsidRDefault="4BF789BE" w:rsidP="00EA348E">
      <w:pPr>
        <w:ind w:firstLine="0"/>
        <w:jc w:val="both"/>
        <w:rPr>
          <w:color w:val="000000" w:themeColor="text1"/>
          <w:sz w:val="18"/>
          <w:szCs w:val="18"/>
        </w:rPr>
      </w:pPr>
      <w:r w:rsidRPr="4BF789BE">
        <w:rPr>
          <w:color w:val="000000" w:themeColor="text1"/>
          <w:sz w:val="18"/>
          <w:szCs w:val="18"/>
        </w:rPr>
        <w:t>01/07/2026 11:19 AM</w:t>
      </w:r>
    </w:p>
    <w:sectPr w:rsidR="000F6EA8" w:rsidRPr="00EA348E"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3E51F" w14:textId="77777777" w:rsidR="00A36430" w:rsidRDefault="00A36430">
      <w:r>
        <w:separator/>
      </w:r>
    </w:p>
  </w:endnote>
  <w:endnote w:type="continuationSeparator" w:id="0">
    <w:p w14:paraId="1777796D" w14:textId="77777777" w:rsidR="00A36430" w:rsidRDefault="00A36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720966F" w14:textId="52246CDF" w:rsidR="00EA348E" w:rsidRDefault="0058644F">
        <w:pPr>
          <w:pStyle w:val="Footer"/>
          <w:jc w:val="center"/>
        </w:pPr>
        <w:r>
          <w:fldChar w:fldCharType="begin"/>
        </w:r>
        <w:r>
          <w:instrText xml:space="preserve"> PAGE   \* MERGEFORMAT </w:instrText>
        </w:r>
        <w:r>
          <w:fldChar w:fldCharType="separate"/>
        </w:r>
        <w:r w:rsidR="00F737D0">
          <w:rPr>
            <w:noProof/>
          </w:rPr>
          <w:t>2</w:t>
        </w:r>
        <w:r>
          <w:rPr>
            <w:noProof/>
          </w:rPr>
          <w:fldChar w:fldCharType="end"/>
        </w:r>
      </w:p>
    </w:sdtContent>
  </w:sdt>
  <w:p w14:paraId="7837E2A2" w14:textId="77777777" w:rsidR="00EA348E" w:rsidRDefault="00EA34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271182F" w14:textId="77777777" w:rsidR="00EA348E" w:rsidRDefault="0058644F">
        <w:pPr>
          <w:pStyle w:val="Footer"/>
          <w:jc w:val="center"/>
        </w:pPr>
        <w:r>
          <w:fldChar w:fldCharType="begin"/>
        </w:r>
        <w:r>
          <w:instrText xml:space="preserve"> PAGE   \* MERGEFORMAT </w:instrText>
        </w:r>
        <w:r>
          <w:fldChar w:fldCharType="separate"/>
        </w:r>
        <w:r w:rsidR="00DA47D2">
          <w:rPr>
            <w:noProof/>
          </w:rPr>
          <w:t>2</w:t>
        </w:r>
        <w:r>
          <w:rPr>
            <w:noProof/>
          </w:rPr>
          <w:fldChar w:fldCharType="end"/>
        </w:r>
      </w:p>
    </w:sdtContent>
  </w:sdt>
  <w:p w14:paraId="07B98EC1" w14:textId="77777777" w:rsidR="00EA348E" w:rsidRDefault="00EA34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0A452" w14:textId="77777777" w:rsidR="00A36430" w:rsidRDefault="00A36430">
      <w:r>
        <w:separator/>
      </w:r>
    </w:p>
  </w:footnote>
  <w:footnote w:type="continuationSeparator" w:id="0">
    <w:p w14:paraId="53917BB3" w14:textId="77777777" w:rsidR="00A36430" w:rsidRDefault="00A364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4F"/>
    <w:rsid w:val="00000418"/>
    <w:rsid w:val="00000E0F"/>
    <w:rsid w:val="00007073"/>
    <w:rsid w:val="00013362"/>
    <w:rsid w:val="00022282"/>
    <w:rsid w:val="00030469"/>
    <w:rsid w:val="000340C1"/>
    <w:rsid w:val="000341D9"/>
    <w:rsid w:val="00055D99"/>
    <w:rsid w:val="00062752"/>
    <w:rsid w:val="00063FAA"/>
    <w:rsid w:val="0007270A"/>
    <w:rsid w:val="00072AD5"/>
    <w:rsid w:val="00074446"/>
    <w:rsid w:val="000748D2"/>
    <w:rsid w:val="00081FAC"/>
    <w:rsid w:val="000B7E21"/>
    <w:rsid w:val="000D26F1"/>
    <w:rsid w:val="000D7E0C"/>
    <w:rsid w:val="000E2F1B"/>
    <w:rsid w:val="000E562A"/>
    <w:rsid w:val="000E5B58"/>
    <w:rsid w:val="000F6EA8"/>
    <w:rsid w:val="0013791B"/>
    <w:rsid w:val="001501C8"/>
    <w:rsid w:val="001509AE"/>
    <w:rsid w:val="0015546F"/>
    <w:rsid w:val="00155C3B"/>
    <w:rsid w:val="00171B86"/>
    <w:rsid w:val="001745D4"/>
    <w:rsid w:val="001B1ABF"/>
    <w:rsid w:val="001C5676"/>
    <w:rsid w:val="001C78D3"/>
    <w:rsid w:val="001C7FCB"/>
    <w:rsid w:val="001D5EEC"/>
    <w:rsid w:val="001D7BAE"/>
    <w:rsid w:val="001E3F3F"/>
    <w:rsid w:val="001E55D3"/>
    <w:rsid w:val="001F4348"/>
    <w:rsid w:val="001F4A64"/>
    <w:rsid w:val="002212E2"/>
    <w:rsid w:val="00230827"/>
    <w:rsid w:val="002312AB"/>
    <w:rsid w:val="00245B3F"/>
    <w:rsid w:val="00263FC6"/>
    <w:rsid w:val="00281EAB"/>
    <w:rsid w:val="00290344"/>
    <w:rsid w:val="00297748"/>
    <w:rsid w:val="002A1609"/>
    <w:rsid w:val="002A187D"/>
    <w:rsid w:val="002A1A0C"/>
    <w:rsid w:val="002A5411"/>
    <w:rsid w:val="002B3AF2"/>
    <w:rsid w:val="002C0453"/>
    <w:rsid w:val="002C797D"/>
    <w:rsid w:val="002D1F78"/>
    <w:rsid w:val="003237BD"/>
    <w:rsid w:val="00341CBC"/>
    <w:rsid w:val="0034685B"/>
    <w:rsid w:val="00352857"/>
    <w:rsid w:val="003627C8"/>
    <w:rsid w:val="00365CAA"/>
    <w:rsid w:val="00381044"/>
    <w:rsid w:val="003925A9"/>
    <w:rsid w:val="00393769"/>
    <w:rsid w:val="0039491A"/>
    <w:rsid w:val="003A73E2"/>
    <w:rsid w:val="003A7BBC"/>
    <w:rsid w:val="003B3000"/>
    <w:rsid w:val="003B7C55"/>
    <w:rsid w:val="003C36F7"/>
    <w:rsid w:val="003C4D2E"/>
    <w:rsid w:val="003E23A5"/>
    <w:rsid w:val="003E2CE6"/>
    <w:rsid w:val="00400D3A"/>
    <w:rsid w:val="004011B9"/>
    <w:rsid w:val="00422EEB"/>
    <w:rsid w:val="0042659C"/>
    <w:rsid w:val="004377A3"/>
    <w:rsid w:val="00464D1D"/>
    <w:rsid w:val="00465203"/>
    <w:rsid w:val="00470B09"/>
    <w:rsid w:val="004B5A2A"/>
    <w:rsid w:val="004C097E"/>
    <w:rsid w:val="004D00B6"/>
    <w:rsid w:val="004D40CF"/>
    <w:rsid w:val="004E09AB"/>
    <w:rsid w:val="004E2BB8"/>
    <w:rsid w:val="004E7D01"/>
    <w:rsid w:val="004F1561"/>
    <w:rsid w:val="00533493"/>
    <w:rsid w:val="00541DAB"/>
    <w:rsid w:val="00553F45"/>
    <w:rsid w:val="00576593"/>
    <w:rsid w:val="0058644F"/>
    <w:rsid w:val="00590FB5"/>
    <w:rsid w:val="005A4A80"/>
    <w:rsid w:val="005A74D6"/>
    <w:rsid w:val="005B08C4"/>
    <w:rsid w:val="005B2761"/>
    <w:rsid w:val="005B5708"/>
    <w:rsid w:val="005B76DB"/>
    <w:rsid w:val="005D1626"/>
    <w:rsid w:val="005D3FCF"/>
    <w:rsid w:val="005D5158"/>
    <w:rsid w:val="005F10D3"/>
    <w:rsid w:val="0060691E"/>
    <w:rsid w:val="00617405"/>
    <w:rsid w:val="006210B3"/>
    <w:rsid w:val="00626239"/>
    <w:rsid w:val="00644300"/>
    <w:rsid w:val="00646B7C"/>
    <w:rsid w:val="006474C2"/>
    <w:rsid w:val="006617EF"/>
    <w:rsid w:val="00661FB6"/>
    <w:rsid w:val="00667D6E"/>
    <w:rsid w:val="00683A36"/>
    <w:rsid w:val="00685707"/>
    <w:rsid w:val="006931B3"/>
    <w:rsid w:val="006B61C1"/>
    <w:rsid w:val="006C1B16"/>
    <w:rsid w:val="006C30F3"/>
    <w:rsid w:val="006C3C95"/>
    <w:rsid w:val="006F6A95"/>
    <w:rsid w:val="00714BCF"/>
    <w:rsid w:val="007241D7"/>
    <w:rsid w:val="007304ED"/>
    <w:rsid w:val="00741A85"/>
    <w:rsid w:val="00747DB3"/>
    <w:rsid w:val="0078352E"/>
    <w:rsid w:val="007A6B7F"/>
    <w:rsid w:val="007B0E72"/>
    <w:rsid w:val="007B2AFB"/>
    <w:rsid w:val="007B70D2"/>
    <w:rsid w:val="007C4915"/>
    <w:rsid w:val="007D113B"/>
    <w:rsid w:val="007D248C"/>
    <w:rsid w:val="007D2ED1"/>
    <w:rsid w:val="008037C7"/>
    <w:rsid w:val="00825434"/>
    <w:rsid w:val="00830280"/>
    <w:rsid w:val="00835B8A"/>
    <w:rsid w:val="008506D9"/>
    <w:rsid w:val="0085224A"/>
    <w:rsid w:val="00856D85"/>
    <w:rsid w:val="008629B4"/>
    <w:rsid w:val="008841B4"/>
    <w:rsid w:val="00885F87"/>
    <w:rsid w:val="008A447E"/>
    <w:rsid w:val="008B7F56"/>
    <w:rsid w:val="008C7F39"/>
    <w:rsid w:val="00922BF4"/>
    <w:rsid w:val="00941643"/>
    <w:rsid w:val="00944B01"/>
    <w:rsid w:val="00970B40"/>
    <w:rsid w:val="009753E8"/>
    <w:rsid w:val="009A4AE0"/>
    <w:rsid w:val="009C6350"/>
    <w:rsid w:val="009C7ABD"/>
    <w:rsid w:val="009D015D"/>
    <w:rsid w:val="009E35FE"/>
    <w:rsid w:val="009F33EC"/>
    <w:rsid w:val="00A2529D"/>
    <w:rsid w:val="00A330AC"/>
    <w:rsid w:val="00A349EC"/>
    <w:rsid w:val="00A36430"/>
    <w:rsid w:val="00A504D8"/>
    <w:rsid w:val="00A64E1F"/>
    <w:rsid w:val="00A71F4B"/>
    <w:rsid w:val="00A93C69"/>
    <w:rsid w:val="00AA03ED"/>
    <w:rsid w:val="00AB730E"/>
    <w:rsid w:val="00AC6703"/>
    <w:rsid w:val="00AF0596"/>
    <w:rsid w:val="00B03E1B"/>
    <w:rsid w:val="00B145B8"/>
    <w:rsid w:val="00B30E24"/>
    <w:rsid w:val="00B367B6"/>
    <w:rsid w:val="00B447FA"/>
    <w:rsid w:val="00B83096"/>
    <w:rsid w:val="00BA0C20"/>
    <w:rsid w:val="00BA1233"/>
    <w:rsid w:val="00BE097B"/>
    <w:rsid w:val="00BE39AE"/>
    <w:rsid w:val="00BF08A8"/>
    <w:rsid w:val="00C0408D"/>
    <w:rsid w:val="00C05630"/>
    <w:rsid w:val="00C07B05"/>
    <w:rsid w:val="00C35199"/>
    <w:rsid w:val="00C52023"/>
    <w:rsid w:val="00C565B3"/>
    <w:rsid w:val="00C60B8A"/>
    <w:rsid w:val="00C7281C"/>
    <w:rsid w:val="00C83393"/>
    <w:rsid w:val="00C96A59"/>
    <w:rsid w:val="00CA0D54"/>
    <w:rsid w:val="00CA5C91"/>
    <w:rsid w:val="00CB277F"/>
    <w:rsid w:val="00CB61D9"/>
    <w:rsid w:val="00CB733F"/>
    <w:rsid w:val="00CF08E8"/>
    <w:rsid w:val="00CF4E69"/>
    <w:rsid w:val="00CF5F53"/>
    <w:rsid w:val="00CF7891"/>
    <w:rsid w:val="00D0195B"/>
    <w:rsid w:val="00D0298C"/>
    <w:rsid w:val="00D362B5"/>
    <w:rsid w:val="00D52B48"/>
    <w:rsid w:val="00D578CB"/>
    <w:rsid w:val="00D6023E"/>
    <w:rsid w:val="00D829D2"/>
    <w:rsid w:val="00D90FC9"/>
    <w:rsid w:val="00D97AE6"/>
    <w:rsid w:val="00DA47D2"/>
    <w:rsid w:val="00DB7622"/>
    <w:rsid w:val="00DB7DBE"/>
    <w:rsid w:val="00DD5FF8"/>
    <w:rsid w:val="00DE4857"/>
    <w:rsid w:val="00E06570"/>
    <w:rsid w:val="00E10760"/>
    <w:rsid w:val="00E17B15"/>
    <w:rsid w:val="00E249C2"/>
    <w:rsid w:val="00E2769A"/>
    <w:rsid w:val="00E311C2"/>
    <w:rsid w:val="00E66265"/>
    <w:rsid w:val="00E81601"/>
    <w:rsid w:val="00E962CD"/>
    <w:rsid w:val="00EA348E"/>
    <w:rsid w:val="00EA4EF3"/>
    <w:rsid w:val="00EA79D5"/>
    <w:rsid w:val="00EB23D1"/>
    <w:rsid w:val="00EB5A0C"/>
    <w:rsid w:val="00EC01FC"/>
    <w:rsid w:val="00EC15EB"/>
    <w:rsid w:val="00EC3AE9"/>
    <w:rsid w:val="00ED44A0"/>
    <w:rsid w:val="00ED4756"/>
    <w:rsid w:val="00EE0AD4"/>
    <w:rsid w:val="00EE37B4"/>
    <w:rsid w:val="00F033F4"/>
    <w:rsid w:val="00F4603A"/>
    <w:rsid w:val="00F5620D"/>
    <w:rsid w:val="00F56240"/>
    <w:rsid w:val="00F737D0"/>
    <w:rsid w:val="00F75C45"/>
    <w:rsid w:val="00F763AE"/>
    <w:rsid w:val="00FA16F3"/>
    <w:rsid w:val="00FA2FD5"/>
    <w:rsid w:val="00FC3D38"/>
    <w:rsid w:val="00FC42C3"/>
    <w:rsid w:val="00FC603B"/>
    <w:rsid w:val="00FC6E9D"/>
    <w:rsid w:val="00FC75A2"/>
    <w:rsid w:val="00FF3A41"/>
    <w:rsid w:val="00FF3A9E"/>
    <w:rsid w:val="222B6317"/>
    <w:rsid w:val="4BF789BE"/>
    <w:rsid w:val="5B8C5648"/>
    <w:rsid w:val="5E6FB7A4"/>
    <w:rsid w:val="7070689D"/>
    <w:rsid w:val="76CAB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08EFF"/>
  <w15:chartTrackingRefBased/>
  <w15:docId w15:val="{A63BB9E6-60A4-4E66-8182-00031A6FF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44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644F"/>
    <w:pPr>
      <w:tabs>
        <w:tab w:val="center" w:pos="4320"/>
        <w:tab w:val="right" w:pos="8640"/>
      </w:tabs>
    </w:pPr>
  </w:style>
  <w:style w:type="character" w:customStyle="1" w:styleId="FooterChar">
    <w:name w:val="Footer Char"/>
    <w:basedOn w:val="DefaultParagraphFont"/>
    <w:link w:val="Footer"/>
    <w:uiPriority w:val="99"/>
    <w:rsid w:val="0058644F"/>
    <w:rPr>
      <w:rFonts w:ascii="Times New Roman" w:eastAsia="Times New Roman" w:hAnsi="Times New Roman" w:cs="Times New Roman"/>
      <w:sz w:val="24"/>
      <w:szCs w:val="24"/>
    </w:rPr>
  </w:style>
  <w:style w:type="paragraph" w:styleId="BodyText">
    <w:name w:val="Body Text"/>
    <w:basedOn w:val="Normal"/>
    <w:link w:val="BodyTextChar"/>
    <w:uiPriority w:val="99"/>
    <w:rsid w:val="0058644F"/>
    <w:pPr>
      <w:spacing w:line="480" w:lineRule="auto"/>
      <w:jc w:val="both"/>
    </w:pPr>
  </w:style>
  <w:style w:type="character" w:customStyle="1" w:styleId="BodyTextChar">
    <w:name w:val="Body Text Char"/>
    <w:basedOn w:val="DefaultParagraphFont"/>
    <w:link w:val="BodyText"/>
    <w:uiPriority w:val="99"/>
    <w:rsid w:val="0058644F"/>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8644F"/>
    <w:rPr>
      <w:color w:val="808080"/>
    </w:rPr>
  </w:style>
  <w:style w:type="character" w:styleId="LineNumber">
    <w:name w:val="line number"/>
    <w:basedOn w:val="DefaultParagraphFont"/>
    <w:uiPriority w:val="99"/>
    <w:semiHidden/>
    <w:unhideWhenUsed/>
    <w:rsid w:val="0058644F"/>
  </w:style>
  <w:style w:type="character" w:styleId="CommentReference">
    <w:name w:val="annotation reference"/>
    <w:basedOn w:val="DefaultParagraphFont"/>
    <w:uiPriority w:val="99"/>
    <w:semiHidden/>
    <w:unhideWhenUsed/>
    <w:rsid w:val="009C7ABD"/>
    <w:rPr>
      <w:sz w:val="16"/>
      <w:szCs w:val="16"/>
    </w:rPr>
  </w:style>
  <w:style w:type="paragraph" w:styleId="CommentText">
    <w:name w:val="annotation text"/>
    <w:basedOn w:val="Normal"/>
    <w:link w:val="CommentTextChar"/>
    <w:uiPriority w:val="99"/>
    <w:semiHidden/>
    <w:unhideWhenUsed/>
    <w:rsid w:val="009C7ABD"/>
    <w:rPr>
      <w:sz w:val="20"/>
      <w:szCs w:val="20"/>
    </w:rPr>
  </w:style>
  <w:style w:type="character" w:customStyle="1" w:styleId="CommentTextChar">
    <w:name w:val="Comment Text Char"/>
    <w:basedOn w:val="DefaultParagraphFont"/>
    <w:link w:val="CommentText"/>
    <w:uiPriority w:val="99"/>
    <w:semiHidden/>
    <w:rsid w:val="009C7AB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C7ABD"/>
    <w:rPr>
      <w:b/>
      <w:bCs/>
    </w:rPr>
  </w:style>
  <w:style w:type="character" w:customStyle="1" w:styleId="CommentSubjectChar">
    <w:name w:val="Comment Subject Char"/>
    <w:basedOn w:val="CommentTextChar"/>
    <w:link w:val="CommentSubject"/>
    <w:uiPriority w:val="99"/>
    <w:semiHidden/>
    <w:rsid w:val="009C7AB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C7A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7AB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13453">
      <w:bodyDiv w:val="1"/>
      <w:marLeft w:val="0"/>
      <w:marRight w:val="0"/>
      <w:marTop w:val="0"/>
      <w:marBottom w:val="0"/>
      <w:divBdr>
        <w:top w:val="none" w:sz="0" w:space="0" w:color="auto"/>
        <w:left w:val="none" w:sz="0" w:space="0" w:color="auto"/>
        <w:bottom w:val="none" w:sz="0" w:space="0" w:color="auto"/>
        <w:right w:val="none" w:sz="0" w:space="0" w:color="auto"/>
      </w:divBdr>
    </w:div>
    <w:div w:id="720135690">
      <w:bodyDiv w:val="1"/>
      <w:marLeft w:val="0"/>
      <w:marRight w:val="0"/>
      <w:marTop w:val="0"/>
      <w:marBottom w:val="0"/>
      <w:divBdr>
        <w:top w:val="none" w:sz="0" w:space="0" w:color="auto"/>
        <w:left w:val="none" w:sz="0" w:space="0" w:color="auto"/>
        <w:bottom w:val="none" w:sz="0" w:space="0" w:color="auto"/>
        <w:right w:val="none" w:sz="0" w:space="0" w:color="auto"/>
      </w:divBdr>
    </w:div>
    <w:div w:id="744882515">
      <w:bodyDiv w:val="1"/>
      <w:marLeft w:val="0"/>
      <w:marRight w:val="0"/>
      <w:marTop w:val="0"/>
      <w:marBottom w:val="0"/>
      <w:divBdr>
        <w:top w:val="none" w:sz="0" w:space="0" w:color="auto"/>
        <w:left w:val="none" w:sz="0" w:space="0" w:color="auto"/>
        <w:bottom w:val="none" w:sz="0" w:space="0" w:color="auto"/>
        <w:right w:val="none" w:sz="0" w:space="0" w:color="auto"/>
      </w:divBdr>
    </w:div>
    <w:div w:id="783228210">
      <w:bodyDiv w:val="1"/>
      <w:marLeft w:val="0"/>
      <w:marRight w:val="0"/>
      <w:marTop w:val="0"/>
      <w:marBottom w:val="0"/>
      <w:divBdr>
        <w:top w:val="none" w:sz="0" w:space="0" w:color="auto"/>
        <w:left w:val="none" w:sz="0" w:space="0" w:color="auto"/>
        <w:bottom w:val="none" w:sz="0" w:space="0" w:color="auto"/>
        <w:right w:val="none" w:sz="0" w:space="0" w:color="auto"/>
      </w:divBdr>
    </w:div>
    <w:div w:id="169156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46691-958E-4F0C-AF52-51F8FD579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502</Words>
  <Characters>2867</Characters>
  <Application>Microsoft Office Word</Application>
  <DocSecurity>0</DocSecurity>
  <Lines>23</Lines>
  <Paragraphs>6</Paragraphs>
  <ScaleCrop>false</ScaleCrop>
  <Company>NYCC</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Delancey, Thaddea</cp:lastModifiedBy>
  <cp:revision>8</cp:revision>
  <dcterms:created xsi:type="dcterms:W3CDTF">2026-02-11T20:48:00Z</dcterms:created>
  <dcterms:modified xsi:type="dcterms:W3CDTF">2026-02-27T19:24:00Z</dcterms:modified>
</cp:coreProperties>
</file>