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DA7FF" w14:textId="77C8AE4F" w:rsidR="004E1CF2" w:rsidRDefault="0075077B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D9366A">
        <w:t xml:space="preserve"> 196</w:t>
      </w:r>
      <w:r>
        <w:t>-A</w:t>
      </w:r>
    </w:p>
    <w:p w14:paraId="25229EEE" w14:textId="77777777" w:rsidR="00E97376" w:rsidRDefault="00E97376" w:rsidP="00E97376">
      <w:pPr>
        <w:ind w:firstLine="0"/>
        <w:jc w:val="center"/>
      </w:pPr>
    </w:p>
    <w:p w14:paraId="6453BAE9" w14:textId="77777777" w:rsidR="00EC7260" w:rsidRDefault="00EC7260" w:rsidP="00EC726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Feliz, Schulman, Cabán, Marte, Joseph, Louis, Brooks-Powers and Lee</w:t>
      </w:r>
    </w:p>
    <w:p w14:paraId="45BD3952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589C0A38" w14:textId="77777777" w:rsidR="00C459ED" w:rsidRPr="00C459ED" w:rsidRDefault="00C459ED" w:rsidP="007101A2">
      <w:pPr>
        <w:pStyle w:val="BodyText"/>
        <w:spacing w:line="240" w:lineRule="auto"/>
        <w:ind w:firstLine="0"/>
        <w:rPr>
          <w:vanish/>
        </w:rPr>
      </w:pPr>
      <w:r w:rsidRPr="00C459ED">
        <w:rPr>
          <w:vanish/>
        </w:rPr>
        <w:t>..Title</w:t>
      </w:r>
    </w:p>
    <w:p w14:paraId="66EB8998" w14:textId="2C634FBE" w:rsidR="004E1CF2" w:rsidRDefault="00C459ED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A82701">
        <w:t>administrative code of the city of New York</w:t>
      </w:r>
      <w:r w:rsidR="004E1CF2">
        <w:t>, in relation to</w:t>
      </w:r>
      <w:r w:rsidR="00873B26">
        <w:t xml:space="preserve"> </w:t>
      </w:r>
      <w:r w:rsidR="00375262">
        <w:t>modifying the sodium warning at chain restaurants.</w:t>
      </w:r>
    </w:p>
    <w:p w14:paraId="78F6E783" w14:textId="648E8425" w:rsidR="00C459ED" w:rsidRPr="00C459ED" w:rsidRDefault="00C459ED" w:rsidP="007101A2">
      <w:pPr>
        <w:pStyle w:val="BodyText"/>
        <w:spacing w:line="240" w:lineRule="auto"/>
        <w:ind w:firstLine="0"/>
        <w:rPr>
          <w:vanish/>
        </w:rPr>
      </w:pPr>
      <w:r w:rsidRPr="00C459ED">
        <w:rPr>
          <w:vanish/>
        </w:rPr>
        <w:t>..Body</w:t>
      </w:r>
    </w:p>
    <w:p w14:paraId="750A7C4F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E4FD8B6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8399B41" w14:textId="77777777" w:rsidR="004E1CF2" w:rsidRDefault="004E1CF2" w:rsidP="006662DF">
      <w:pPr>
        <w:jc w:val="both"/>
      </w:pPr>
    </w:p>
    <w:p w14:paraId="6505DDFC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D21F06E" w14:textId="65251A54" w:rsidR="00595589" w:rsidRDefault="007101A2" w:rsidP="00792D90">
      <w:pPr>
        <w:pStyle w:val="NormalWeb"/>
        <w:spacing w:before="0" w:beforeAutospacing="0" w:after="0" w:afterAutospacing="0" w:line="480" w:lineRule="auto"/>
        <w:ind w:firstLine="720"/>
        <w:jc w:val="both"/>
      </w:pPr>
      <w:r w:rsidRPr="00375262">
        <w:t>S</w:t>
      </w:r>
      <w:r w:rsidR="004E1CF2" w:rsidRPr="00375262">
        <w:t>ection 1.</w:t>
      </w:r>
      <w:r w:rsidR="001E4B66" w:rsidRPr="00375262">
        <w:t xml:space="preserve"> Chapter 1 of title 17 </w:t>
      </w:r>
      <w:r w:rsidR="00792D90" w:rsidRPr="00375262">
        <w:t>of the administrative code of the city of New Y</w:t>
      </w:r>
      <w:r w:rsidR="001E4B66" w:rsidRPr="00375262">
        <w:t xml:space="preserve">ork </w:t>
      </w:r>
      <w:r w:rsidR="00792D90" w:rsidRPr="00375262">
        <w:t>is amended</w:t>
      </w:r>
      <w:r w:rsidR="001E4B66" w:rsidRPr="00375262">
        <w:t xml:space="preserve"> by adding a new section 17-199.18.1 </w:t>
      </w:r>
      <w:r w:rsidR="00792D90" w:rsidRPr="00375262">
        <w:t>to read as follows:</w:t>
      </w:r>
      <w:r w:rsidR="00792D90" w:rsidRPr="0092160F">
        <w:t xml:space="preserve"> </w:t>
      </w:r>
    </w:p>
    <w:p w14:paraId="719D89A3" w14:textId="77777777" w:rsidR="0048234A" w:rsidRDefault="00BE6606" w:rsidP="00A41773">
      <w:pPr>
        <w:spacing w:line="480" w:lineRule="auto"/>
        <w:ind w:right="14"/>
        <w:jc w:val="both"/>
        <w:rPr>
          <w:u w:val="single"/>
        </w:rPr>
      </w:pPr>
      <w:r w:rsidRPr="00D9426D">
        <w:rPr>
          <w:u w:val="single"/>
        </w:rPr>
        <w:t>17-199.18</w:t>
      </w:r>
      <w:r w:rsidR="001E4B66" w:rsidRPr="00D9426D">
        <w:rPr>
          <w:u w:val="single"/>
        </w:rPr>
        <w:t>.1 S</w:t>
      </w:r>
      <w:r w:rsidRPr="00D9426D">
        <w:rPr>
          <w:u w:val="single"/>
        </w:rPr>
        <w:t xml:space="preserve">odium notifications. </w:t>
      </w:r>
      <w:r w:rsidR="0048234A">
        <w:rPr>
          <w:u w:val="single"/>
        </w:rPr>
        <w:t>a. Definitions. For purposes of this section, the following terms have the following meanings:</w:t>
      </w:r>
    </w:p>
    <w:p w14:paraId="35F02A43" w14:textId="77777777" w:rsidR="0048234A" w:rsidRDefault="0048234A" w:rsidP="00A41773">
      <w:pPr>
        <w:spacing w:line="480" w:lineRule="auto"/>
        <w:ind w:right="14"/>
        <w:jc w:val="both"/>
        <w:rPr>
          <w:u w:val="single"/>
        </w:rPr>
      </w:pPr>
      <w:r w:rsidRPr="0048234A">
        <w:rPr>
          <w:u w:val="single"/>
        </w:rPr>
        <w:t>Covered establishment. The term "covered establishment" means any food service establishment inspected pursuant to the restaurant grading program established pursuant to subdivision a of section 81.51 of the New York city health code that is part of a chain with 15 or more locations doing business under the same name and offering for sale substantially the same food items.</w:t>
      </w:r>
    </w:p>
    <w:p w14:paraId="5A073505" w14:textId="6710ABCB" w:rsidR="0048234A" w:rsidRDefault="0048234A" w:rsidP="0048234A">
      <w:pPr>
        <w:spacing w:line="480" w:lineRule="auto"/>
        <w:ind w:right="14"/>
        <w:jc w:val="both"/>
        <w:rPr>
          <w:u w:val="single"/>
        </w:rPr>
      </w:pPr>
      <w:r w:rsidRPr="0048234A">
        <w:rPr>
          <w:u w:val="single"/>
        </w:rPr>
        <w:t>Food service establishment. The term “food service establishment” has the same meaning as in section 81.03 of the New York city health code.</w:t>
      </w:r>
    </w:p>
    <w:p w14:paraId="3FABB278" w14:textId="035BA6C5" w:rsidR="0048234A" w:rsidRPr="0048234A" w:rsidRDefault="0048234A" w:rsidP="0048234A">
      <w:pPr>
        <w:spacing w:line="480" w:lineRule="auto"/>
        <w:ind w:right="14"/>
        <w:jc w:val="both"/>
        <w:rPr>
          <w:u w:val="single"/>
        </w:rPr>
      </w:pPr>
      <w:r w:rsidRPr="0048234A">
        <w:rPr>
          <w:u w:val="single"/>
        </w:rPr>
        <w:t xml:space="preserve">Icon. The term “icon” </w:t>
      </w:r>
      <w:r w:rsidR="007E3D56">
        <w:rPr>
          <w:u w:val="single"/>
        </w:rPr>
        <w:t xml:space="preserve">means </w:t>
      </w:r>
      <w:r w:rsidR="00D12DC3">
        <w:rPr>
          <w:u w:val="single"/>
        </w:rPr>
        <w:t xml:space="preserve">a triangular warning symbol, displayed in a conspicuous red color, with the words </w:t>
      </w:r>
      <w:r w:rsidR="005B0306">
        <w:rPr>
          <w:u w:val="single"/>
        </w:rPr>
        <w:t>HIGH SODIUM</w:t>
      </w:r>
      <w:r w:rsidR="00D12DC3">
        <w:rPr>
          <w:u w:val="single"/>
        </w:rPr>
        <w:t xml:space="preserve"> in capital letters, bold typeface, and red coloring displayed adjacent to or directly below the triangular symbol.</w:t>
      </w:r>
    </w:p>
    <w:p w14:paraId="5FA3DE73" w14:textId="7E11D964" w:rsidR="0048234A" w:rsidRDefault="0048234A" w:rsidP="00A41773">
      <w:pPr>
        <w:spacing w:line="480" w:lineRule="auto"/>
        <w:ind w:right="14"/>
        <w:jc w:val="both"/>
        <w:rPr>
          <w:u w:val="single"/>
        </w:rPr>
      </w:pPr>
      <w:r w:rsidRPr="0048234A">
        <w:rPr>
          <w:u w:val="single"/>
        </w:rPr>
        <w:t>Menu or menu board. The term “menu or menu board” has the same meaning as in section 81.49 of the New York city health code.</w:t>
      </w:r>
    </w:p>
    <w:p w14:paraId="0902B7EE" w14:textId="6B4FC49D" w:rsidR="0048234A" w:rsidRDefault="0048234A" w:rsidP="00A41773">
      <w:pPr>
        <w:spacing w:line="480" w:lineRule="auto"/>
        <w:ind w:right="14"/>
        <w:jc w:val="both"/>
        <w:rPr>
          <w:u w:val="single"/>
        </w:rPr>
      </w:pPr>
      <w:r w:rsidRPr="0048234A">
        <w:rPr>
          <w:u w:val="single"/>
        </w:rPr>
        <w:t>Point of purchase means any place where a customer may order food within an establishment.</w:t>
      </w:r>
    </w:p>
    <w:p w14:paraId="52E46F5E" w14:textId="4B6AFD9A" w:rsidR="0048234A" w:rsidRDefault="0048234A" w:rsidP="005C1933">
      <w:pPr>
        <w:spacing w:line="480" w:lineRule="auto"/>
        <w:ind w:left="125" w:right="14" w:firstLine="595"/>
        <w:jc w:val="both"/>
        <w:rPr>
          <w:u w:val="single"/>
        </w:rPr>
      </w:pPr>
      <w:r>
        <w:rPr>
          <w:u w:val="single"/>
        </w:rPr>
        <w:lastRenderedPageBreak/>
        <w:t xml:space="preserve">b. Warning statement. </w:t>
      </w:r>
      <w:r w:rsidR="000917AB">
        <w:rPr>
          <w:u w:val="single"/>
        </w:rPr>
        <w:t>No later than 6 months after the effective date of th</w:t>
      </w:r>
      <w:r w:rsidR="003F0D9A">
        <w:rPr>
          <w:u w:val="single"/>
        </w:rPr>
        <w:t>e local law that added this section,</w:t>
      </w:r>
      <w:r w:rsidR="000917AB">
        <w:rPr>
          <w:u w:val="single"/>
        </w:rPr>
        <w:t xml:space="preserve"> </w:t>
      </w:r>
      <w:r w:rsidR="003F0D9A">
        <w:rPr>
          <w:u w:val="single"/>
        </w:rPr>
        <w:t>t</w:t>
      </w:r>
      <w:r w:rsidRPr="004A28EE">
        <w:rPr>
          <w:u w:val="single"/>
        </w:rPr>
        <w:t xml:space="preserve">he department shall issue a rule designating </w:t>
      </w:r>
      <w:r>
        <w:rPr>
          <w:u w:val="single"/>
        </w:rPr>
        <w:t>an icon comprised of a red and white equilateral triangle</w:t>
      </w:r>
      <w:r w:rsidRPr="004A28EE">
        <w:rPr>
          <w:u w:val="single"/>
        </w:rPr>
        <w:t xml:space="preserve"> to be displayed in a clear and conspicuous manner on (i) menus or menu boards adjacent to the listed food items and (ii) </w:t>
      </w:r>
      <w:r>
        <w:rPr>
          <w:u w:val="single"/>
        </w:rPr>
        <w:t>on a tag next to any food item on display</w:t>
      </w:r>
      <w:r w:rsidRPr="004A28EE">
        <w:rPr>
          <w:u w:val="single"/>
        </w:rPr>
        <w:t xml:space="preserve">, </w:t>
      </w:r>
      <w:r>
        <w:rPr>
          <w:u w:val="single"/>
        </w:rPr>
        <w:t xml:space="preserve">on such food items that </w:t>
      </w:r>
      <w:r w:rsidRPr="0048234A">
        <w:rPr>
          <w:u w:val="single"/>
        </w:rPr>
        <w:t xml:space="preserve">contain per discrete serving unit more than or equal to </w:t>
      </w:r>
      <w:r w:rsidR="00A41773">
        <w:rPr>
          <w:u w:val="single"/>
        </w:rPr>
        <w:t>1,800</w:t>
      </w:r>
      <w:r w:rsidRPr="0048234A">
        <w:rPr>
          <w:u w:val="single"/>
        </w:rPr>
        <w:t xml:space="preserve"> milligrams of sodium</w:t>
      </w:r>
      <w:r w:rsidRPr="004A28EE">
        <w:rPr>
          <w:u w:val="single"/>
        </w:rPr>
        <w:t xml:space="preserve">. Such rule shall also provide a factual warning statement about high </w:t>
      </w:r>
      <w:r>
        <w:rPr>
          <w:u w:val="single"/>
        </w:rPr>
        <w:t>sodium</w:t>
      </w:r>
      <w:r w:rsidRPr="004A28EE">
        <w:rPr>
          <w:u w:val="single"/>
        </w:rPr>
        <w:t xml:space="preserve"> intake</w:t>
      </w:r>
      <w:r w:rsidR="00AB75BD">
        <w:rPr>
          <w:u w:val="single"/>
        </w:rPr>
        <w:t xml:space="preserve"> which </w:t>
      </w:r>
      <w:r w:rsidR="005C1933">
        <w:rPr>
          <w:u w:val="single"/>
        </w:rPr>
        <w:t xml:space="preserve">shall state that the icon “indicates that the sodium (salt) content </w:t>
      </w:r>
      <w:r w:rsidR="005C1933" w:rsidRPr="00B333EA">
        <w:rPr>
          <w:u w:val="single"/>
        </w:rPr>
        <w:t>of this item is higher</w:t>
      </w:r>
      <w:r w:rsidR="005C1933">
        <w:rPr>
          <w:u w:val="single"/>
        </w:rPr>
        <w:t xml:space="preserve"> than 1,800 mg. </w:t>
      </w:r>
      <w:r w:rsidR="004061A5" w:rsidRPr="004061A5">
        <w:rPr>
          <w:u w:val="single"/>
        </w:rPr>
        <w:t>High sodium intake can increase blood pressure and risk of heart disease and stroke.</w:t>
      </w:r>
      <w:r w:rsidR="004061A5">
        <w:rPr>
          <w:u w:val="single"/>
        </w:rPr>
        <w:t>”</w:t>
      </w:r>
    </w:p>
    <w:p w14:paraId="76DE28C5" w14:textId="12AA670A" w:rsidR="0048234A" w:rsidRDefault="0048234A" w:rsidP="0048234A">
      <w:pPr>
        <w:spacing w:line="480" w:lineRule="auto"/>
        <w:ind w:right="14"/>
        <w:jc w:val="both"/>
        <w:rPr>
          <w:u w:val="single"/>
        </w:rPr>
      </w:pPr>
      <w:r w:rsidRPr="004A28EE">
        <w:rPr>
          <w:u w:val="single"/>
        </w:rPr>
        <w:t xml:space="preserve">c. No later than </w:t>
      </w:r>
      <w:r>
        <w:rPr>
          <w:u w:val="single"/>
        </w:rPr>
        <w:t>6 months</w:t>
      </w:r>
      <w:r w:rsidRPr="004A28EE">
        <w:rPr>
          <w:u w:val="single"/>
        </w:rPr>
        <w:t xml:space="preserve"> after the department issues the rule required pursuant to subdivision b of this section, a covered establishment shall</w:t>
      </w:r>
      <w:r>
        <w:rPr>
          <w:u w:val="single"/>
        </w:rPr>
        <w:t xml:space="preserve">, for any food item that </w:t>
      </w:r>
      <w:r w:rsidRPr="0048234A">
        <w:rPr>
          <w:u w:val="single"/>
        </w:rPr>
        <w:t>contain</w:t>
      </w:r>
      <w:r>
        <w:rPr>
          <w:u w:val="single"/>
        </w:rPr>
        <w:t>s</w:t>
      </w:r>
      <w:r w:rsidRPr="0048234A">
        <w:rPr>
          <w:u w:val="single"/>
        </w:rPr>
        <w:t xml:space="preserve"> per discrete serving unit more than or equal to </w:t>
      </w:r>
      <w:r w:rsidR="00A41773">
        <w:rPr>
          <w:u w:val="single"/>
        </w:rPr>
        <w:t>1,800</w:t>
      </w:r>
      <w:r w:rsidRPr="0048234A">
        <w:rPr>
          <w:u w:val="single"/>
        </w:rPr>
        <w:t xml:space="preserve"> milligrams of sodium</w:t>
      </w:r>
      <w:r w:rsidRPr="004A28EE">
        <w:rPr>
          <w:u w:val="single"/>
        </w:rPr>
        <w:t>, in accordance with rules promulgated by the department:</w:t>
      </w:r>
    </w:p>
    <w:p w14:paraId="0CE15DBE" w14:textId="77777777" w:rsidR="0048234A" w:rsidRDefault="0048234A" w:rsidP="0048234A">
      <w:pPr>
        <w:spacing w:line="480" w:lineRule="auto"/>
        <w:ind w:right="14"/>
        <w:jc w:val="both"/>
      </w:pPr>
      <w:r w:rsidRPr="004A28EE">
        <w:rPr>
          <w:u w:val="single"/>
        </w:rPr>
        <w:t xml:space="preserve">1. Post a clearly visible icon on </w:t>
      </w:r>
      <w:r>
        <w:rPr>
          <w:u w:val="single"/>
        </w:rPr>
        <w:t xml:space="preserve">a </w:t>
      </w:r>
      <w:r w:rsidRPr="004A28EE">
        <w:rPr>
          <w:u w:val="single"/>
        </w:rPr>
        <w:t xml:space="preserve">menu or menu board </w:t>
      </w:r>
      <w:r>
        <w:rPr>
          <w:u w:val="single"/>
        </w:rPr>
        <w:t>next to any such food item wherever such item appears,</w:t>
      </w:r>
      <w:r w:rsidRPr="004A28EE">
        <w:rPr>
          <w:u w:val="single"/>
        </w:rPr>
        <w:t xml:space="preserve"> </w:t>
      </w:r>
      <w:r>
        <w:rPr>
          <w:u w:val="single"/>
        </w:rPr>
        <w:t>or</w:t>
      </w:r>
      <w:r w:rsidRPr="004A28EE">
        <w:rPr>
          <w:u w:val="single"/>
        </w:rPr>
        <w:t xml:space="preserve"> </w:t>
      </w:r>
      <w:r>
        <w:rPr>
          <w:u w:val="single"/>
        </w:rPr>
        <w:t>on a tag next to any such food item on display</w:t>
      </w:r>
      <w:r w:rsidRPr="004A28EE">
        <w:rPr>
          <w:u w:val="single"/>
        </w:rPr>
        <w:t>; and</w:t>
      </w:r>
    </w:p>
    <w:p w14:paraId="0DC9C866" w14:textId="77777777" w:rsidR="0048234A" w:rsidRDefault="0048234A" w:rsidP="0048234A">
      <w:pPr>
        <w:spacing w:line="480" w:lineRule="auto"/>
        <w:ind w:right="14"/>
        <w:jc w:val="both"/>
      </w:pPr>
      <w:r w:rsidRPr="00EC44E7">
        <w:rPr>
          <w:u w:val="single"/>
        </w:rPr>
        <w:t>2</w:t>
      </w:r>
      <w:r w:rsidRPr="004A28EE">
        <w:rPr>
          <w:u w:val="single"/>
        </w:rPr>
        <w:t>. Post the factual warning statement required pursuant to subdivision b of this section prominently and conspicuously at the point of purchase.</w:t>
      </w:r>
    </w:p>
    <w:p w14:paraId="4C57DECF" w14:textId="6E1978A7" w:rsidR="0048234A" w:rsidRDefault="0048234A" w:rsidP="0048234A">
      <w:pPr>
        <w:spacing w:line="480" w:lineRule="auto"/>
        <w:ind w:right="14"/>
        <w:jc w:val="both"/>
      </w:pPr>
      <w:r w:rsidRPr="004A28EE">
        <w:rPr>
          <w:u w:val="single"/>
        </w:rPr>
        <w:t xml:space="preserve">d. Any covered establishment that violates any of the provisions of this section shall be liable for a civil penalty of </w:t>
      </w:r>
      <w:r w:rsidR="00D12DC3">
        <w:rPr>
          <w:u w:val="single"/>
        </w:rPr>
        <w:t>$1000</w:t>
      </w:r>
      <w:r w:rsidRPr="004A28EE">
        <w:rPr>
          <w:u w:val="single"/>
        </w:rPr>
        <w:t xml:space="preserve"> for a violation thereof.</w:t>
      </w:r>
    </w:p>
    <w:p w14:paraId="49BAC2F2" w14:textId="77777777" w:rsidR="0048234A" w:rsidRDefault="0048234A" w:rsidP="0048234A">
      <w:pPr>
        <w:spacing w:line="480" w:lineRule="auto"/>
        <w:ind w:right="14"/>
        <w:jc w:val="both"/>
      </w:pPr>
      <w:r w:rsidRPr="004A28EE">
        <w:rPr>
          <w:u w:val="single"/>
        </w:rPr>
        <w:t>e. No later than three months after the department issues the rule required by subdivision b of this section, the department shall conduct public outreach to educate covered establishments about the requirements of this local law.</w:t>
      </w:r>
    </w:p>
    <w:p w14:paraId="5A3CCA1B" w14:textId="3A53B9B3" w:rsidR="000A2FA5" w:rsidRPr="00FA7939" w:rsidRDefault="0048234A" w:rsidP="00FA7939">
      <w:pPr>
        <w:spacing w:line="480" w:lineRule="auto"/>
        <w:ind w:right="14"/>
        <w:jc w:val="both"/>
      </w:pPr>
      <w:r w:rsidRPr="004A28EE">
        <w:rPr>
          <w:u w:val="single"/>
        </w:rPr>
        <w:t>f. Nothing in this local law prohibits the department from requiring an icon or warning statement regarding additional foods, ingredients, or nutrients of concern.</w:t>
      </w:r>
    </w:p>
    <w:p w14:paraId="0653CDA7" w14:textId="4FBCFC08" w:rsidR="002F196D" w:rsidRPr="00FB67D9" w:rsidRDefault="00595589" w:rsidP="0048234A">
      <w:pPr>
        <w:spacing w:line="480" w:lineRule="auto"/>
        <w:jc w:val="both"/>
        <w:sectPr w:rsidR="002F196D" w:rsidRPr="00FB67D9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lastRenderedPageBreak/>
        <w:t>§ 2</w:t>
      </w:r>
      <w:r w:rsidRPr="00FB67D9">
        <w:t>.</w:t>
      </w:r>
      <w:r w:rsidR="00FB67D9">
        <w:t xml:space="preserve"> </w:t>
      </w:r>
      <w:r w:rsidR="00FB67D9" w:rsidRPr="00FB67D9">
        <w:t>T</w:t>
      </w:r>
      <w:r w:rsidR="00FB67D9">
        <w:t xml:space="preserve">his local law takes effect </w:t>
      </w:r>
      <w:r w:rsidR="00331688">
        <w:t>90 days after it becomes law.</w:t>
      </w:r>
    </w:p>
    <w:p w14:paraId="58053EC2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C457011" w14:textId="29EB7D63" w:rsidR="00EB262D" w:rsidRDefault="00867846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LH</w:t>
      </w:r>
      <w:r w:rsidR="00D12DC3">
        <w:rPr>
          <w:sz w:val="18"/>
          <w:szCs w:val="18"/>
        </w:rPr>
        <w:t>/SOS</w:t>
      </w:r>
    </w:p>
    <w:p w14:paraId="6EE922FA" w14:textId="7112D440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A82701">
        <w:rPr>
          <w:sz w:val="18"/>
          <w:szCs w:val="18"/>
        </w:rPr>
        <w:t>2015</w:t>
      </w:r>
      <w:r w:rsidR="00DF2F61">
        <w:rPr>
          <w:sz w:val="18"/>
          <w:szCs w:val="18"/>
        </w:rPr>
        <w:t>3</w:t>
      </w:r>
    </w:p>
    <w:p w14:paraId="5A9A94E5" w14:textId="64A73E9C" w:rsidR="000C4D2C" w:rsidRDefault="000C4D2C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#1465-2025</w:t>
      </w:r>
    </w:p>
    <w:p w14:paraId="29CEDCA1" w14:textId="486D9B35" w:rsidR="002D5F4F" w:rsidRDefault="00C720F4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2/5/26 12:30pm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6CE96" w14:textId="77777777" w:rsidR="00082AA2" w:rsidRDefault="00082AA2">
      <w:r>
        <w:separator/>
      </w:r>
    </w:p>
    <w:p w14:paraId="0DD0137B" w14:textId="77777777" w:rsidR="00082AA2" w:rsidRDefault="00082AA2"/>
  </w:endnote>
  <w:endnote w:type="continuationSeparator" w:id="0">
    <w:p w14:paraId="3A0D61F6" w14:textId="77777777" w:rsidR="00082AA2" w:rsidRDefault="00082AA2">
      <w:r>
        <w:continuationSeparator/>
      </w:r>
    </w:p>
    <w:p w14:paraId="2E73E96C" w14:textId="77777777" w:rsidR="00082AA2" w:rsidRDefault="00082A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D8F2D4" w14:textId="26E81741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1E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E874B3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D96B3C" w14:textId="08D7F07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36E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2F3B95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563E0" w14:textId="77777777" w:rsidR="00082AA2" w:rsidRDefault="00082AA2">
      <w:r>
        <w:separator/>
      </w:r>
    </w:p>
    <w:p w14:paraId="34956417" w14:textId="77777777" w:rsidR="00082AA2" w:rsidRDefault="00082AA2"/>
  </w:footnote>
  <w:footnote w:type="continuationSeparator" w:id="0">
    <w:p w14:paraId="078A9C54" w14:textId="77777777" w:rsidR="00082AA2" w:rsidRDefault="00082AA2">
      <w:r>
        <w:continuationSeparator/>
      </w:r>
    </w:p>
    <w:p w14:paraId="6B9BF3BE" w14:textId="77777777" w:rsidR="00082AA2" w:rsidRDefault="00082A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0852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4F9"/>
    <w:rsid w:val="000135A3"/>
    <w:rsid w:val="00035181"/>
    <w:rsid w:val="00043FEE"/>
    <w:rsid w:val="000502BC"/>
    <w:rsid w:val="00052C01"/>
    <w:rsid w:val="00056BB0"/>
    <w:rsid w:val="00064AFB"/>
    <w:rsid w:val="0007106C"/>
    <w:rsid w:val="00082AA2"/>
    <w:rsid w:val="00083C8E"/>
    <w:rsid w:val="0009173E"/>
    <w:rsid w:val="000917AB"/>
    <w:rsid w:val="00093EF2"/>
    <w:rsid w:val="00094A70"/>
    <w:rsid w:val="00096482"/>
    <w:rsid w:val="000A2FA5"/>
    <w:rsid w:val="000B2C4B"/>
    <w:rsid w:val="000B4977"/>
    <w:rsid w:val="000C180D"/>
    <w:rsid w:val="000C4D2C"/>
    <w:rsid w:val="000D4A7F"/>
    <w:rsid w:val="000D65F8"/>
    <w:rsid w:val="000E574F"/>
    <w:rsid w:val="000F4198"/>
    <w:rsid w:val="001073BD"/>
    <w:rsid w:val="00115B31"/>
    <w:rsid w:val="0013047F"/>
    <w:rsid w:val="001509BF"/>
    <w:rsid w:val="00150A27"/>
    <w:rsid w:val="00162FC0"/>
    <w:rsid w:val="00165627"/>
    <w:rsid w:val="00165E23"/>
    <w:rsid w:val="00167107"/>
    <w:rsid w:val="00180BD2"/>
    <w:rsid w:val="00195A80"/>
    <w:rsid w:val="001A3F94"/>
    <w:rsid w:val="001A739E"/>
    <w:rsid w:val="001B00CE"/>
    <w:rsid w:val="001B08AE"/>
    <w:rsid w:val="001B0A89"/>
    <w:rsid w:val="001B6B65"/>
    <w:rsid w:val="001B7A48"/>
    <w:rsid w:val="001D1140"/>
    <w:rsid w:val="001D4249"/>
    <w:rsid w:val="001D5B72"/>
    <w:rsid w:val="001E4B07"/>
    <w:rsid w:val="001E4B66"/>
    <w:rsid w:val="001F4768"/>
    <w:rsid w:val="00202F4B"/>
    <w:rsid w:val="00205438"/>
    <w:rsid w:val="00205741"/>
    <w:rsid w:val="00207323"/>
    <w:rsid w:val="0021642E"/>
    <w:rsid w:val="0022099D"/>
    <w:rsid w:val="002272D8"/>
    <w:rsid w:val="0024102B"/>
    <w:rsid w:val="00241F94"/>
    <w:rsid w:val="0024705C"/>
    <w:rsid w:val="00270162"/>
    <w:rsid w:val="00280955"/>
    <w:rsid w:val="00287FE2"/>
    <w:rsid w:val="00291FBA"/>
    <w:rsid w:val="002921C9"/>
    <w:rsid w:val="00292C42"/>
    <w:rsid w:val="002A1E50"/>
    <w:rsid w:val="002A674D"/>
    <w:rsid w:val="002C4435"/>
    <w:rsid w:val="002C70D3"/>
    <w:rsid w:val="002D5F4F"/>
    <w:rsid w:val="002E27A2"/>
    <w:rsid w:val="002F196D"/>
    <w:rsid w:val="002F269C"/>
    <w:rsid w:val="00301E5D"/>
    <w:rsid w:val="00315AAB"/>
    <w:rsid w:val="0031643D"/>
    <w:rsid w:val="00320C4F"/>
    <w:rsid w:val="00320D3B"/>
    <w:rsid w:val="0033027F"/>
    <w:rsid w:val="00331688"/>
    <w:rsid w:val="00334D67"/>
    <w:rsid w:val="003378C4"/>
    <w:rsid w:val="00343C1B"/>
    <w:rsid w:val="003447CD"/>
    <w:rsid w:val="0035276C"/>
    <w:rsid w:val="00352CA7"/>
    <w:rsid w:val="003720CF"/>
    <w:rsid w:val="00375262"/>
    <w:rsid w:val="003874A1"/>
    <w:rsid w:val="00387754"/>
    <w:rsid w:val="00387AB9"/>
    <w:rsid w:val="003A29EF"/>
    <w:rsid w:val="003A75C2"/>
    <w:rsid w:val="003B52AB"/>
    <w:rsid w:val="003D4AF1"/>
    <w:rsid w:val="003E0334"/>
    <w:rsid w:val="003E47C8"/>
    <w:rsid w:val="003E78CF"/>
    <w:rsid w:val="003F0D9A"/>
    <w:rsid w:val="003F26F9"/>
    <w:rsid w:val="003F3109"/>
    <w:rsid w:val="004061A5"/>
    <w:rsid w:val="00416D3C"/>
    <w:rsid w:val="00424715"/>
    <w:rsid w:val="00426E8F"/>
    <w:rsid w:val="00432688"/>
    <w:rsid w:val="00444642"/>
    <w:rsid w:val="00447A01"/>
    <w:rsid w:val="00465293"/>
    <w:rsid w:val="00471F24"/>
    <w:rsid w:val="0048234A"/>
    <w:rsid w:val="004948B5"/>
    <w:rsid w:val="00497233"/>
    <w:rsid w:val="004A49F8"/>
    <w:rsid w:val="004B097C"/>
    <w:rsid w:val="004B4172"/>
    <w:rsid w:val="004B7AEE"/>
    <w:rsid w:val="004C4278"/>
    <w:rsid w:val="004E1CF2"/>
    <w:rsid w:val="004F2913"/>
    <w:rsid w:val="004F3343"/>
    <w:rsid w:val="005020E8"/>
    <w:rsid w:val="00503C03"/>
    <w:rsid w:val="00504700"/>
    <w:rsid w:val="0052030A"/>
    <w:rsid w:val="00532ABB"/>
    <w:rsid w:val="005412CB"/>
    <w:rsid w:val="00550E96"/>
    <w:rsid w:val="0055157E"/>
    <w:rsid w:val="0055454F"/>
    <w:rsid w:val="00554C35"/>
    <w:rsid w:val="0057235A"/>
    <w:rsid w:val="005749EC"/>
    <w:rsid w:val="00577162"/>
    <w:rsid w:val="00586366"/>
    <w:rsid w:val="00595589"/>
    <w:rsid w:val="005A1EBD"/>
    <w:rsid w:val="005A61BD"/>
    <w:rsid w:val="005B0306"/>
    <w:rsid w:val="005B5DE4"/>
    <w:rsid w:val="005C1933"/>
    <w:rsid w:val="005C23F7"/>
    <w:rsid w:val="005C2FAD"/>
    <w:rsid w:val="005C6980"/>
    <w:rsid w:val="005D425B"/>
    <w:rsid w:val="005D4A03"/>
    <w:rsid w:val="005E01A7"/>
    <w:rsid w:val="005E655A"/>
    <w:rsid w:val="005E7681"/>
    <w:rsid w:val="005F3AA6"/>
    <w:rsid w:val="006051FF"/>
    <w:rsid w:val="0062095F"/>
    <w:rsid w:val="00630AB3"/>
    <w:rsid w:val="00636AD1"/>
    <w:rsid w:val="006470C3"/>
    <w:rsid w:val="00654839"/>
    <w:rsid w:val="006662DF"/>
    <w:rsid w:val="00673736"/>
    <w:rsid w:val="00681A93"/>
    <w:rsid w:val="00687344"/>
    <w:rsid w:val="006A691C"/>
    <w:rsid w:val="006B09D2"/>
    <w:rsid w:val="006B26AF"/>
    <w:rsid w:val="006B45DC"/>
    <w:rsid w:val="006B590A"/>
    <w:rsid w:val="006B5AB9"/>
    <w:rsid w:val="006C29D8"/>
    <w:rsid w:val="006D219A"/>
    <w:rsid w:val="006D3E3C"/>
    <w:rsid w:val="006D562C"/>
    <w:rsid w:val="006F5CC7"/>
    <w:rsid w:val="007101A2"/>
    <w:rsid w:val="007218EB"/>
    <w:rsid w:val="0072551E"/>
    <w:rsid w:val="00727F04"/>
    <w:rsid w:val="00750030"/>
    <w:rsid w:val="0075077B"/>
    <w:rsid w:val="007517AB"/>
    <w:rsid w:val="00767CD4"/>
    <w:rsid w:val="00770B9A"/>
    <w:rsid w:val="00772FDE"/>
    <w:rsid w:val="00776877"/>
    <w:rsid w:val="0078208C"/>
    <w:rsid w:val="00792D90"/>
    <w:rsid w:val="00797612"/>
    <w:rsid w:val="007A1A40"/>
    <w:rsid w:val="007B293E"/>
    <w:rsid w:val="007B6497"/>
    <w:rsid w:val="007B7A2C"/>
    <w:rsid w:val="007C0E41"/>
    <w:rsid w:val="007C1D9D"/>
    <w:rsid w:val="007C39BC"/>
    <w:rsid w:val="007C4337"/>
    <w:rsid w:val="007C6893"/>
    <w:rsid w:val="007D5A90"/>
    <w:rsid w:val="007D72F0"/>
    <w:rsid w:val="007E3D56"/>
    <w:rsid w:val="007E73C5"/>
    <w:rsid w:val="007E79D5"/>
    <w:rsid w:val="007F0A63"/>
    <w:rsid w:val="007F4087"/>
    <w:rsid w:val="00806569"/>
    <w:rsid w:val="008167F4"/>
    <w:rsid w:val="008204D1"/>
    <w:rsid w:val="00825ECD"/>
    <w:rsid w:val="00830DA8"/>
    <w:rsid w:val="0083646C"/>
    <w:rsid w:val="0084129B"/>
    <w:rsid w:val="008469C2"/>
    <w:rsid w:val="0084785E"/>
    <w:rsid w:val="0085023C"/>
    <w:rsid w:val="0085260B"/>
    <w:rsid w:val="00853E42"/>
    <w:rsid w:val="00854D2B"/>
    <w:rsid w:val="00865539"/>
    <w:rsid w:val="00867846"/>
    <w:rsid w:val="00872BFD"/>
    <w:rsid w:val="00873B26"/>
    <w:rsid w:val="0087611F"/>
    <w:rsid w:val="00880099"/>
    <w:rsid w:val="008B2E3A"/>
    <w:rsid w:val="008C2BBA"/>
    <w:rsid w:val="008C7770"/>
    <w:rsid w:val="008D42A1"/>
    <w:rsid w:val="008E28FA"/>
    <w:rsid w:val="008E3E10"/>
    <w:rsid w:val="008F0B17"/>
    <w:rsid w:val="008F74AA"/>
    <w:rsid w:val="00900ACB"/>
    <w:rsid w:val="009041BA"/>
    <w:rsid w:val="00917F8F"/>
    <w:rsid w:val="00921F9D"/>
    <w:rsid w:val="009252FB"/>
    <w:rsid w:val="00925D71"/>
    <w:rsid w:val="0093639C"/>
    <w:rsid w:val="00936A21"/>
    <w:rsid w:val="0094029B"/>
    <w:rsid w:val="0095312E"/>
    <w:rsid w:val="00956BF5"/>
    <w:rsid w:val="009704F9"/>
    <w:rsid w:val="0097620B"/>
    <w:rsid w:val="009822E5"/>
    <w:rsid w:val="00990ECE"/>
    <w:rsid w:val="009A36E6"/>
    <w:rsid w:val="009A4504"/>
    <w:rsid w:val="009B2C19"/>
    <w:rsid w:val="009C4B77"/>
    <w:rsid w:val="009D4C65"/>
    <w:rsid w:val="00A03635"/>
    <w:rsid w:val="00A10451"/>
    <w:rsid w:val="00A269C2"/>
    <w:rsid w:val="00A314BB"/>
    <w:rsid w:val="00A34248"/>
    <w:rsid w:val="00A34269"/>
    <w:rsid w:val="00A41773"/>
    <w:rsid w:val="00A439F6"/>
    <w:rsid w:val="00A46ACE"/>
    <w:rsid w:val="00A531EC"/>
    <w:rsid w:val="00A534A9"/>
    <w:rsid w:val="00A60C53"/>
    <w:rsid w:val="00A64FBA"/>
    <w:rsid w:val="00A654D0"/>
    <w:rsid w:val="00A82701"/>
    <w:rsid w:val="00A90091"/>
    <w:rsid w:val="00A9371F"/>
    <w:rsid w:val="00AA41EB"/>
    <w:rsid w:val="00AB75BD"/>
    <w:rsid w:val="00AD1881"/>
    <w:rsid w:val="00AE07A9"/>
    <w:rsid w:val="00AE212E"/>
    <w:rsid w:val="00AE7649"/>
    <w:rsid w:val="00AF22D0"/>
    <w:rsid w:val="00AF39A5"/>
    <w:rsid w:val="00AF3BB8"/>
    <w:rsid w:val="00B03B36"/>
    <w:rsid w:val="00B073ED"/>
    <w:rsid w:val="00B10120"/>
    <w:rsid w:val="00B125C1"/>
    <w:rsid w:val="00B15D83"/>
    <w:rsid w:val="00B1635A"/>
    <w:rsid w:val="00B2194C"/>
    <w:rsid w:val="00B22FEF"/>
    <w:rsid w:val="00B30100"/>
    <w:rsid w:val="00B30296"/>
    <w:rsid w:val="00B333EA"/>
    <w:rsid w:val="00B47730"/>
    <w:rsid w:val="00B510E9"/>
    <w:rsid w:val="00B86F06"/>
    <w:rsid w:val="00B95E81"/>
    <w:rsid w:val="00BA0064"/>
    <w:rsid w:val="00BA2562"/>
    <w:rsid w:val="00BA4408"/>
    <w:rsid w:val="00BA599A"/>
    <w:rsid w:val="00BA6381"/>
    <w:rsid w:val="00BB07A7"/>
    <w:rsid w:val="00BB251C"/>
    <w:rsid w:val="00BB6434"/>
    <w:rsid w:val="00BC1806"/>
    <w:rsid w:val="00BD4254"/>
    <w:rsid w:val="00BD4E49"/>
    <w:rsid w:val="00BE6606"/>
    <w:rsid w:val="00BF267E"/>
    <w:rsid w:val="00BF76F0"/>
    <w:rsid w:val="00C036C2"/>
    <w:rsid w:val="00C32CE3"/>
    <w:rsid w:val="00C36B4D"/>
    <w:rsid w:val="00C41750"/>
    <w:rsid w:val="00C4240B"/>
    <w:rsid w:val="00C44F88"/>
    <w:rsid w:val="00C459ED"/>
    <w:rsid w:val="00C4737F"/>
    <w:rsid w:val="00C71BA4"/>
    <w:rsid w:val="00C720F4"/>
    <w:rsid w:val="00C76131"/>
    <w:rsid w:val="00C859B4"/>
    <w:rsid w:val="00C92A35"/>
    <w:rsid w:val="00C93F56"/>
    <w:rsid w:val="00C96CEE"/>
    <w:rsid w:val="00CA09E2"/>
    <w:rsid w:val="00CA2899"/>
    <w:rsid w:val="00CA30A1"/>
    <w:rsid w:val="00CA6B5C"/>
    <w:rsid w:val="00CA7F6C"/>
    <w:rsid w:val="00CB1A79"/>
    <w:rsid w:val="00CB6A38"/>
    <w:rsid w:val="00CC4ED3"/>
    <w:rsid w:val="00CD03E1"/>
    <w:rsid w:val="00CE602C"/>
    <w:rsid w:val="00CF17D2"/>
    <w:rsid w:val="00CF56EC"/>
    <w:rsid w:val="00D029E4"/>
    <w:rsid w:val="00D12DC3"/>
    <w:rsid w:val="00D30A34"/>
    <w:rsid w:val="00D4397C"/>
    <w:rsid w:val="00D52CE9"/>
    <w:rsid w:val="00D603A2"/>
    <w:rsid w:val="00D87FCA"/>
    <w:rsid w:val="00D929DF"/>
    <w:rsid w:val="00D9366A"/>
    <w:rsid w:val="00D9426D"/>
    <w:rsid w:val="00D94395"/>
    <w:rsid w:val="00D975BE"/>
    <w:rsid w:val="00DA653F"/>
    <w:rsid w:val="00DB6BFB"/>
    <w:rsid w:val="00DC4ADC"/>
    <w:rsid w:val="00DC57C0"/>
    <w:rsid w:val="00DE0D4E"/>
    <w:rsid w:val="00DE6E46"/>
    <w:rsid w:val="00DF2F61"/>
    <w:rsid w:val="00DF7976"/>
    <w:rsid w:val="00E0423E"/>
    <w:rsid w:val="00E06550"/>
    <w:rsid w:val="00E13406"/>
    <w:rsid w:val="00E13C08"/>
    <w:rsid w:val="00E310B4"/>
    <w:rsid w:val="00E33C2E"/>
    <w:rsid w:val="00E33D01"/>
    <w:rsid w:val="00E34500"/>
    <w:rsid w:val="00E37C8F"/>
    <w:rsid w:val="00E42EF6"/>
    <w:rsid w:val="00E53720"/>
    <w:rsid w:val="00E611AD"/>
    <w:rsid w:val="00E611DE"/>
    <w:rsid w:val="00E84A4E"/>
    <w:rsid w:val="00E96AB4"/>
    <w:rsid w:val="00E97376"/>
    <w:rsid w:val="00EB262D"/>
    <w:rsid w:val="00EB31A0"/>
    <w:rsid w:val="00EB49C5"/>
    <w:rsid w:val="00EB4F54"/>
    <w:rsid w:val="00EB5A95"/>
    <w:rsid w:val="00EC44E7"/>
    <w:rsid w:val="00EC7260"/>
    <w:rsid w:val="00ED124B"/>
    <w:rsid w:val="00ED266D"/>
    <w:rsid w:val="00ED2846"/>
    <w:rsid w:val="00ED65C3"/>
    <w:rsid w:val="00ED6ADF"/>
    <w:rsid w:val="00EF1E62"/>
    <w:rsid w:val="00F00A0A"/>
    <w:rsid w:val="00F01C1E"/>
    <w:rsid w:val="00F0418B"/>
    <w:rsid w:val="00F12CB7"/>
    <w:rsid w:val="00F1371E"/>
    <w:rsid w:val="00F15AC7"/>
    <w:rsid w:val="00F23C44"/>
    <w:rsid w:val="00F33321"/>
    <w:rsid w:val="00F34140"/>
    <w:rsid w:val="00F4318B"/>
    <w:rsid w:val="00F56D96"/>
    <w:rsid w:val="00F60349"/>
    <w:rsid w:val="00F754D8"/>
    <w:rsid w:val="00F9140F"/>
    <w:rsid w:val="00FA5BBD"/>
    <w:rsid w:val="00FA63F7"/>
    <w:rsid w:val="00FA7939"/>
    <w:rsid w:val="00FB2FD6"/>
    <w:rsid w:val="00FB3D75"/>
    <w:rsid w:val="00FB67D9"/>
    <w:rsid w:val="00FB6884"/>
    <w:rsid w:val="00FC547E"/>
    <w:rsid w:val="00FD534D"/>
    <w:rsid w:val="00FF1E4F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46480F"/>
  <w15:docId w15:val="{02164709-B1FC-4F69-9EE6-1039C791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92D90"/>
    <w:pPr>
      <w:spacing w:before="100" w:beforeAutospacing="1" w:after="100" w:afterAutospacing="1"/>
      <w:ind w:firstLine="0"/>
    </w:pPr>
  </w:style>
  <w:style w:type="character" w:styleId="Hyperlink">
    <w:name w:val="Hyperlink"/>
    <w:basedOn w:val="DefaultParagraphFont"/>
    <w:uiPriority w:val="99"/>
    <w:unhideWhenUsed/>
    <w:rsid w:val="00BE660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E66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66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660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6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6606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48234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328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7371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999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40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9449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2759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3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5339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1024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5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37416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3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9746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9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5397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8556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8983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7836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3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188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079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3270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7264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5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6000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65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7708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3629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6884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1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906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35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81943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45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9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9673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0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58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86333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4970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5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13097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9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1914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8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12100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9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4339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1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42689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8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02768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9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799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1080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0433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2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1443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9721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60615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765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2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9288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0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16792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965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5194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0453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117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8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1256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011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8741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2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0354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0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556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8400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4974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86975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25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069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34175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2405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82050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6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8716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5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3886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7732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5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24652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9783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56940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991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73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118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0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75632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9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0859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63319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14815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6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225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0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80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2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8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67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2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985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1010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7934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284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3338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13095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3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68631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2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4567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6530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0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9480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09289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72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3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1803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3990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7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8738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57289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8868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1556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85592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4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734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934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09062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2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033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9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813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409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1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975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1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505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3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76672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9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99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1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0670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696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4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362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793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831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05184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0078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0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5482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2868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1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9065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33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7478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771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2297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62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0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0361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3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3618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8358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3324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40713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6107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7746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8594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8764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945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2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6014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0960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5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3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58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6582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6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96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13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9986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8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238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7095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800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9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47367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7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9903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08865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05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504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8877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0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0868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9595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6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1260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8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40790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3898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9895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9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37543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162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8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688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0469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86852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2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7602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4474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5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66416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9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8702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0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8677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8053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5975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6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4973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8643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7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167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906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5425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8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634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1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1297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7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949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5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4720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99100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661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02290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91876-0A0A-43E3-80D4-3B2F851EF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Sucher, Sara</dc:creator>
  <cp:keywords/>
  <cp:lastModifiedBy>Martin, William</cp:lastModifiedBy>
  <cp:revision>8</cp:revision>
  <dcterms:created xsi:type="dcterms:W3CDTF">2026-02-05T18:34:00Z</dcterms:created>
  <dcterms:modified xsi:type="dcterms:W3CDTF">2026-02-26T18:55:00Z</dcterms:modified>
</cp:coreProperties>
</file>