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0E9CF" w14:textId="43A24A46" w:rsidR="00F20553" w:rsidRPr="00CB0FE7" w:rsidRDefault="00F20553" w:rsidP="00BF34D8">
      <w:pPr>
        <w:spacing w:after="0" w:line="240" w:lineRule="auto"/>
        <w:ind w:left="5040"/>
        <w:jc w:val="right"/>
        <w:rPr>
          <w:rFonts w:ascii="Times New Roman" w:eastAsia="Times New Roman" w:hAnsi="Times New Roman" w:cs="Times New Roman"/>
          <w:sz w:val="20"/>
          <w:szCs w:val="20"/>
          <w:u w:val="single"/>
        </w:rPr>
      </w:pPr>
      <w:r w:rsidRPr="00CB0FE7">
        <w:rPr>
          <w:rFonts w:ascii="Times New Roman" w:eastAsia="Times New Roman" w:hAnsi="Times New Roman" w:cs="Times New Roman"/>
          <w:sz w:val="20"/>
          <w:szCs w:val="20"/>
          <w:u w:val="single"/>
        </w:rPr>
        <w:t>Committee on Contracts</w:t>
      </w:r>
      <w:r w:rsidR="00E85D87" w:rsidRPr="00CB0FE7">
        <w:rPr>
          <w:rFonts w:ascii="Times New Roman" w:eastAsia="Times New Roman" w:hAnsi="Times New Roman" w:cs="Times New Roman"/>
          <w:sz w:val="20"/>
          <w:szCs w:val="20"/>
          <w:u w:val="single"/>
        </w:rPr>
        <w:t xml:space="preserve"> Staff:</w:t>
      </w:r>
    </w:p>
    <w:p w14:paraId="3686ACCD" w14:textId="0132186A" w:rsidR="00F20553" w:rsidRPr="00EA1A74" w:rsidRDefault="00F20553" w:rsidP="00CB0FE7">
      <w:pPr>
        <w:spacing w:after="0" w:line="240" w:lineRule="auto"/>
        <w:ind w:left="2880"/>
        <w:jc w:val="right"/>
        <w:rPr>
          <w:rFonts w:ascii="Times New Roman" w:eastAsia="Times New Roman" w:hAnsi="Times New Roman" w:cs="Times New Roman"/>
          <w:sz w:val="20"/>
          <w:szCs w:val="20"/>
        </w:rPr>
      </w:pPr>
      <w:r w:rsidRPr="00CB0FE7">
        <w:rPr>
          <w:rFonts w:ascii="Times New Roman" w:eastAsia="Times New Roman" w:hAnsi="Times New Roman" w:cs="Times New Roman"/>
          <w:sz w:val="20"/>
          <w:szCs w:val="20"/>
        </w:rPr>
        <w:t xml:space="preserve">Alex R. Paulenoff, Senior </w:t>
      </w:r>
      <w:r w:rsidR="00B55F1F">
        <w:rPr>
          <w:rFonts w:ascii="Times New Roman" w:eastAsia="Times New Roman" w:hAnsi="Times New Roman" w:cs="Times New Roman"/>
          <w:sz w:val="20"/>
          <w:szCs w:val="20"/>
        </w:rPr>
        <w:t xml:space="preserve">Legislative </w:t>
      </w:r>
      <w:r w:rsidRPr="00EA1A74">
        <w:rPr>
          <w:rFonts w:ascii="Times New Roman" w:eastAsia="Times New Roman" w:hAnsi="Times New Roman" w:cs="Times New Roman"/>
          <w:sz w:val="20"/>
          <w:szCs w:val="20"/>
        </w:rPr>
        <w:t>Counsel</w:t>
      </w:r>
    </w:p>
    <w:p w14:paraId="05A06132" w14:textId="59EF9837" w:rsidR="0030218E" w:rsidRPr="00EA1A74" w:rsidRDefault="0030218E" w:rsidP="00BF34D8">
      <w:pPr>
        <w:spacing w:after="0" w:line="240" w:lineRule="auto"/>
        <w:ind w:left="5760"/>
        <w:jc w:val="right"/>
        <w:rPr>
          <w:rFonts w:ascii="Times New Roman" w:eastAsia="Times New Roman" w:hAnsi="Times New Roman" w:cs="Times New Roman"/>
          <w:sz w:val="20"/>
          <w:szCs w:val="20"/>
        </w:rPr>
      </w:pPr>
      <w:r w:rsidRPr="00EA1A74">
        <w:rPr>
          <w:rFonts w:ascii="Times New Roman" w:eastAsia="Times New Roman" w:hAnsi="Times New Roman" w:cs="Times New Roman"/>
          <w:sz w:val="20"/>
          <w:szCs w:val="20"/>
        </w:rPr>
        <w:t>Johari Frasier, Legislative Counsel</w:t>
      </w:r>
    </w:p>
    <w:p w14:paraId="679FFF06" w14:textId="57AF4A46" w:rsidR="00F20553" w:rsidRPr="00EA1A74" w:rsidRDefault="00F20553" w:rsidP="00BF34D8">
      <w:pPr>
        <w:spacing w:after="0" w:line="240" w:lineRule="auto"/>
        <w:ind w:left="5760" w:firstLine="720"/>
        <w:jc w:val="right"/>
        <w:rPr>
          <w:rFonts w:ascii="Times New Roman" w:eastAsia="Times New Roman" w:hAnsi="Times New Roman" w:cs="Times New Roman"/>
          <w:sz w:val="20"/>
          <w:szCs w:val="20"/>
        </w:rPr>
      </w:pPr>
      <w:r w:rsidRPr="00EA1A74">
        <w:rPr>
          <w:rFonts w:ascii="Times New Roman" w:eastAsia="Times New Roman" w:hAnsi="Times New Roman" w:cs="Times New Roman"/>
          <w:sz w:val="20"/>
          <w:szCs w:val="20"/>
        </w:rPr>
        <w:t>Alex Yablon, Policy Analyst</w:t>
      </w:r>
    </w:p>
    <w:p w14:paraId="6EB448FC" w14:textId="7AC14687" w:rsidR="00F20553" w:rsidRPr="00EA1A74" w:rsidRDefault="00F20553" w:rsidP="00CB0FE7">
      <w:pPr>
        <w:spacing w:after="200" w:line="240" w:lineRule="auto"/>
        <w:ind w:left="5760"/>
        <w:jc w:val="right"/>
        <w:rPr>
          <w:rFonts w:ascii="Times New Roman" w:eastAsia="Times New Roman" w:hAnsi="Times New Roman" w:cs="Times New Roman"/>
          <w:sz w:val="20"/>
          <w:szCs w:val="20"/>
        </w:rPr>
      </w:pPr>
      <w:r w:rsidRPr="00EA1A74">
        <w:rPr>
          <w:rFonts w:ascii="Times New Roman" w:eastAsia="Times New Roman" w:hAnsi="Times New Roman" w:cs="Times New Roman"/>
          <w:sz w:val="20"/>
          <w:szCs w:val="20"/>
        </w:rPr>
        <w:t>Owen Kotowski, Financial Analyst</w:t>
      </w:r>
    </w:p>
    <w:p w14:paraId="2F9574E1" w14:textId="63BBA6D9" w:rsidR="00CC7BCE" w:rsidRPr="00EA1A74" w:rsidRDefault="00CC7BCE" w:rsidP="00BF34D8">
      <w:pPr>
        <w:spacing w:after="0" w:line="240" w:lineRule="auto"/>
        <w:jc w:val="right"/>
        <w:rPr>
          <w:rFonts w:ascii="Times New Roman" w:eastAsia="Times New Roman" w:hAnsi="Times New Roman" w:cs="Times New Roman"/>
          <w:sz w:val="20"/>
          <w:szCs w:val="20"/>
          <w:u w:val="single"/>
        </w:rPr>
      </w:pPr>
      <w:r w:rsidRPr="00EA1A74">
        <w:rPr>
          <w:rFonts w:ascii="Times New Roman" w:eastAsia="Times New Roman" w:hAnsi="Times New Roman" w:cs="Times New Roman"/>
          <w:sz w:val="20"/>
          <w:szCs w:val="20"/>
          <w:u w:val="single"/>
        </w:rPr>
        <w:t>Committee</w:t>
      </w:r>
      <w:r w:rsidR="00BB293C" w:rsidRPr="00EA1A74">
        <w:rPr>
          <w:rFonts w:ascii="Times New Roman" w:eastAsia="Times New Roman" w:hAnsi="Times New Roman" w:cs="Times New Roman"/>
          <w:sz w:val="20"/>
          <w:szCs w:val="20"/>
          <w:u w:val="single"/>
        </w:rPr>
        <w:t xml:space="preserve"> on Transportation and Infrastructure Staff</w:t>
      </w:r>
      <w:r w:rsidRPr="00EA1A74">
        <w:rPr>
          <w:rFonts w:ascii="Times New Roman" w:eastAsia="Times New Roman" w:hAnsi="Times New Roman" w:cs="Times New Roman"/>
          <w:sz w:val="20"/>
          <w:szCs w:val="20"/>
          <w:u w:val="single"/>
        </w:rPr>
        <w:t>:</w:t>
      </w:r>
    </w:p>
    <w:p w14:paraId="3DB86063" w14:textId="66ECFAC4" w:rsidR="00AE0444" w:rsidRDefault="00AE0444" w:rsidP="00BF34D8">
      <w:pPr>
        <w:spacing w:after="0" w:line="240" w:lineRule="auto"/>
        <w:ind w:left="5760"/>
        <w:jc w:val="right"/>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Sierra Townsend</w:t>
      </w:r>
      <w:r w:rsidR="00B745B8">
        <w:rPr>
          <w:rFonts w:ascii="Times New Roman" w:eastAsia="Times New Roman" w:hAnsi="Times New Roman" w:cs="Times New Roman"/>
          <w:spacing w:val="-3"/>
          <w:sz w:val="20"/>
          <w:szCs w:val="20"/>
        </w:rPr>
        <w:t xml:space="preserve">, </w:t>
      </w:r>
      <w:r w:rsidR="005A6FE2">
        <w:rPr>
          <w:rFonts w:ascii="Times New Roman" w:eastAsia="Times New Roman" w:hAnsi="Times New Roman" w:cs="Times New Roman"/>
          <w:spacing w:val="-3"/>
          <w:sz w:val="20"/>
          <w:szCs w:val="20"/>
        </w:rPr>
        <w:t>Legislative Counsel</w:t>
      </w:r>
    </w:p>
    <w:p w14:paraId="5B879255" w14:textId="5DAC8006" w:rsidR="0004732F" w:rsidRPr="00EA1A74" w:rsidRDefault="0004732F" w:rsidP="00BF34D8">
      <w:pPr>
        <w:spacing w:after="0" w:line="240" w:lineRule="auto"/>
        <w:ind w:left="5760"/>
        <w:jc w:val="right"/>
        <w:rPr>
          <w:rFonts w:ascii="Times New Roman" w:eastAsia="Times New Roman" w:hAnsi="Times New Roman" w:cs="Times New Roman"/>
          <w:spacing w:val="-3"/>
          <w:sz w:val="20"/>
          <w:szCs w:val="20"/>
        </w:rPr>
      </w:pPr>
      <w:r w:rsidRPr="00EA1A74">
        <w:rPr>
          <w:rFonts w:ascii="Times New Roman" w:eastAsia="Times New Roman" w:hAnsi="Times New Roman" w:cs="Times New Roman"/>
          <w:spacing w:val="-3"/>
          <w:sz w:val="20"/>
          <w:szCs w:val="20"/>
        </w:rPr>
        <w:t xml:space="preserve">Theodore Miller, Legislative </w:t>
      </w:r>
      <w:r w:rsidR="004F77D0" w:rsidRPr="00EA1A74">
        <w:rPr>
          <w:rFonts w:ascii="Times New Roman" w:eastAsia="Times New Roman" w:hAnsi="Times New Roman" w:cs="Times New Roman"/>
          <w:spacing w:val="-3"/>
          <w:sz w:val="20"/>
          <w:szCs w:val="20"/>
        </w:rPr>
        <w:t>Analyst</w:t>
      </w:r>
    </w:p>
    <w:p w14:paraId="5B2DB83A" w14:textId="685695B5" w:rsidR="00CC7BCE" w:rsidRPr="00EA1A74" w:rsidRDefault="00CC7BCE" w:rsidP="00BF34D8">
      <w:pPr>
        <w:spacing w:after="0" w:line="240" w:lineRule="auto"/>
        <w:ind w:left="5040"/>
        <w:jc w:val="right"/>
        <w:rPr>
          <w:rFonts w:ascii="Times New Roman" w:eastAsia="Times New Roman" w:hAnsi="Times New Roman" w:cs="Times New Roman"/>
          <w:sz w:val="20"/>
          <w:szCs w:val="20"/>
        </w:rPr>
      </w:pPr>
      <w:r w:rsidRPr="00EA1A74">
        <w:rPr>
          <w:rFonts w:ascii="Times New Roman" w:eastAsia="Times New Roman" w:hAnsi="Times New Roman" w:cs="Times New Roman"/>
          <w:sz w:val="20"/>
          <w:szCs w:val="20"/>
        </w:rPr>
        <w:t xml:space="preserve">Kevin Kotowski, </w:t>
      </w:r>
      <w:r w:rsidR="00815776" w:rsidRPr="00EA1A74">
        <w:rPr>
          <w:rFonts w:ascii="Times New Roman" w:eastAsia="Times New Roman" w:hAnsi="Times New Roman" w:cs="Times New Roman"/>
          <w:sz w:val="20"/>
          <w:szCs w:val="20"/>
        </w:rPr>
        <w:t xml:space="preserve">Senior </w:t>
      </w:r>
      <w:r w:rsidRPr="00EA1A74">
        <w:rPr>
          <w:rFonts w:ascii="Times New Roman" w:eastAsia="Times New Roman" w:hAnsi="Times New Roman" w:cs="Times New Roman"/>
          <w:sz w:val="20"/>
          <w:szCs w:val="20"/>
        </w:rPr>
        <w:t>Policy Analyst</w:t>
      </w:r>
    </w:p>
    <w:p w14:paraId="040165D6" w14:textId="5CBA253B" w:rsidR="0022306F" w:rsidRPr="00EA1A74" w:rsidRDefault="0022306F" w:rsidP="00BF34D8">
      <w:pPr>
        <w:spacing w:after="0" w:line="240" w:lineRule="auto"/>
        <w:ind w:left="5040"/>
        <w:jc w:val="right"/>
        <w:rPr>
          <w:rFonts w:ascii="Times New Roman" w:eastAsia="Times New Roman" w:hAnsi="Times New Roman" w:cs="Times New Roman"/>
          <w:sz w:val="20"/>
          <w:szCs w:val="20"/>
        </w:rPr>
      </w:pPr>
      <w:r w:rsidRPr="00EA1A74">
        <w:rPr>
          <w:rFonts w:ascii="Times New Roman" w:eastAsia="Times New Roman" w:hAnsi="Times New Roman" w:cs="Times New Roman"/>
          <w:sz w:val="20"/>
          <w:szCs w:val="20"/>
        </w:rPr>
        <w:t>John Basile, Senior Policy Analyst</w:t>
      </w:r>
    </w:p>
    <w:p w14:paraId="7CFA942F" w14:textId="6C333886" w:rsidR="008F1356" w:rsidRDefault="003721C3" w:rsidP="00EA1A74">
      <w:pPr>
        <w:spacing w:after="200" w:line="240" w:lineRule="auto"/>
        <w:ind w:left="5040"/>
        <w:jc w:val="right"/>
        <w:rPr>
          <w:rFonts w:ascii="Times New Roman" w:eastAsia="Times New Roman" w:hAnsi="Times New Roman" w:cs="Times New Roman"/>
          <w:sz w:val="20"/>
          <w:szCs w:val="20"/>
        </w:rPr>
      </w:pPr>
      <w:r w:rsidRPr="00EA1A74">
        <w:rPr>
          <w:rFonts w:ascii="Times New Roman" w:eastAsia="Times New Roman" w:hAnsi="Times New Roman" w:cs="Times New Roman"/>
          <w:sz w:val="20"/>
          <w:szCs w:val="20"/>
        </w:rPr>
        <w:t>Adrian Drepaul, Principal Financial Analyst</w:t>
      </w:r>
    </w:p>
    <w:p w14:paraId="210E1BEF" w14:textId="791C7EDD" w:rsidR="00901EF7" w:rsidRPr="00EA1A74" w:rsidRDefault="00901EF7" w:rsidP="00BF34D8">
      <w:pPr>
        <w:spacing w:after="0" w:line="240" w:lineRule="auto"/>
        <w:ind w:left="5040"/>
        <w:jc w:val="right"/>
        <w:rPr>
          <w:rFonts w:ascii="Times New Roman" w:eastAsia="Times New Roman" w:hAnsi="Times New Roman" w:cs="Times New Roman"/>
          <w:sz w:val="20"/>
          <w:szCs w:val="20"/>
          <w:u w:val="single"/>
        </w:rPr>
      </w:pPr>
      <w:r w:rsidRPr="00EA1A74">
        <w:rPr>
          <w:rFonts w:ascii="Times New Roman" w:eastAsia="Times New Roman" w:hAnsi="Times New Roman" w:cs="Times New Roman"/>
          <w:sz w:val="20"/>
          <w:szCs w:val="20"/>
          <w:u w:val="single"/>
        </w:rPr>
        <w:t>Committee on Cultural Affairs</w:t>
      </w:r>
      <w:r w:rsidR="008E40FA">
        <w:rPr>
          <w:rFonts w:ascii="Times New Roman" w:eastAsia="Times New Roman" w:hAnsi="Times New Roman" w:cs="Times New Roman"/>
          <w:sz w:val="20"/>
          <w:szCs w:val="20"/>
          <w:u w:val="single"/>
        </w:rPr>
        <w:t>, Libraries and International R</w:t>
      </w:r>
      <w:r w:rsidR="00EA1A74">
        <w:rPr>
          <w:rFonts w:ascii="Times New Roman" w:eastAsia="Times New Roman" w:hAnsi="Times New Roman" w:cs="Times New Roman"/>
          <w:sz w:val="20"/>
          <w:szCs w:val="20"/>
          <w:u w:val="single"/>
        </w:rPr>
        <w:t>e</w:t>
      </w:r>
      <w:r w:rsidR="008E40FA">
        <w:rPr>
          <w:rFonts w:ascii="Times New Roman" w:eastAsia="Times New Roman" w:hAnsi="Times New Roman" w:cs="Times New Roman"/>
          <w:sz w:val="20"/>
          <w:szCs w:val="20"/>
          <w:u w:val="single"/>
        </w:rPr>
        <w:t>lations</w:t>
      </w:r>
      <w:r w:rsidRPr="00EA1A74">
        <w:rPr>
          <w:rFonts w:ascii="Times New Roman" w:eastAsia="Times New Roman" w:hAnsi="Times New Roman" w:cs="Times New Roman"/>
          <w:sz w:val="20"/>
          <w:szCs w:val="20"/>
          <w:u w:val="single"/>
        </w:rPr>
        <w:t xml:space="preserve"> Staff:</w:t>
      </w:r>
    </w:p>
    <w:p w14:paraId="1342AEAA" w14:textId="6E827D4F" w:rsidR="00F12092" w:rsidRDefault="00AB7765" w:rsidP="00BF34D8">
      <w:pPr>
        <w:spacing w:after="0" w:line="240" w:lineRule="auto"/>
        <w:ind w:left="50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Alejandro Carvajal, </w:t>
      </w:r>
      <w:r w:rsidR="00424E05">
        <w:rPr>
          <w:rFonts w:ascii="Times New Roman" w:eastAsia="Times New Roman" w:hAnsi="Times New Roman" w:cs="Times New Roman"/>
          <w:sz w:val="20"/>
          <w:szCs w:val="20"/>
        </w:rPr>
        <w:t>Legislative Counsel</w:t>
      </w:r>
    </w:p>
    <w:p w14:paraId="61329E80" w14:textId="2E335962" w:rsidR="00424E05" w:rsidRDefault="00424E05" w:rsidP="00BF34D8">
      <w:pPr>
        <w:spacing w:after="0" w:line="240" w:lineRule="auto"/>
        <w:ind w:left="50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Regina Paul, </w:t>
      </w:r>
      <w:r w:rsidR="00BE52BB">
        <w:rPr>
          <w:rFonts w:ascii="Times New Roman" w:eastAsia="Times New Roman" w:hAnsi="Times New Roman" w:cs="Times New Roman"/>
          <w:sz w:val="20"/>
          <w:szCs w:val="20"/>
        </w:rPr>
        <w:t xml:space="preserve">Senior </w:t>
      </w:r>
      <w:r>
        <w:rPr>
          <w:rFonts w:ascii="Times New Roman" w:eastAsia="Times New Roman" w:hAnsi="Times New Roman" w:cs="Times New Roman"/>
          <w:sz w:val="20"/>
          <w:szCs w:val="20"/>
        </w:rPr>
        <w:t>Policy Analyst</w:t>
      </w:r>
    </w:p>
    <w:p w14:paraId="3084BC35" w14:textId="69F5C006" w:rsidR="00CE53B0" w:rsidRPr="00EA1A74" w:rsidRDefault="001E2CFA" w:rsidP="00BF34D8">
      <w:pPr>
        <w:spacing w:after="0" w:line="240" w:lineRule="auto"/>
        <w:ind w:left="50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Carolina Gil</w:t>
      </w:r>
      <w:r w:rsidR="00670FA4">
        <w:rPr>
          <w:rFonts w:ascii="Times New Roman" w:eastAsia="Times New Roman" w:hAnsi="Times New Roman" w:cs="Times New Roman"/>
          <w:sz w:val="20"/>
          <w:szCs w:val="20"/>
        </w:rPr>
        <w:t>, Financial Analyst</w:t>
      </w:r>
    </w:p>
    <w:p w14:paraId="641FDD1A" w14:textId="7B253DD5" w:rsidR="009D4081" w:rsidRDefault="00656D1E" w:rsidP="271B067D">
      <w:pPr>
        <w:spacing w:after="0" w:line="240" w:lineRule="auto"/>
        <w:jc w:val="both"/>
        <w:rPr>
          <w:rFonts w:ascii="Times New Roman" w:eastAsia="Times New Roman" w:hAnsi="Times New Roman" w:cs="Times New Roman"/>
          <w:spacing w:val="-3"/>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2CF26D88">
            <wp:simplePos x="0" y="0"/>
            <wp:positionH relativeFrom="margin">
              <wp:align>center</wp:align>
            </wp:positionH>
            <wp:positionV relativeFrom="margin">
              <wp:posOffset>2108891</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A4273B" w14:textId="37EE5FC1" w:rsidR="271B067D" w:rsidRDefault="271B067D" w:rsidP="271B067D">
      <w:pPr>
        <w:spacing w:after="0" w:line="240" w:lineRule="auto"/>
        <w:jc w:val="both"/>
        <w:rPr>
          <w:rFonts w:ascii="Times New Roman" w:eastAsia="Times New Roman" w:hAnsi="Times New Roman" w:cs="Times New Roman"/>
          <w:sz w:val="24"/>
          <w:szCs w:val="24"/>
        </w:rPr>
      </w:pPr>
    </w:p>
    <w:p w14:paraId="01D00DA4" w14:textId="77777777" w:rsidR="0038088C" w:rsidRDefault="0038088C" w:rsidP="271B067D">
      <w:pPr>
        <w:spacing w:after="0" w:line="240" w:lineRule="auto"/>
        <w:jc w:val="both"/>
        <w:rPr>
          <w:rFonts w:ascii="Times New Roman" w:eastAsia="Times New Roman" w:hAnsi="Times New Roman" w:cs="Times New Roman"/>
          <w:sz w:val="24"/>
          <w:szCs w:val="24"/>
        </w:rPr>
      </w:pPr>
    </w:p>
    <w:p w14:paraId="365F4A0F" w14:textId="77777777" w:rsidR="0038088C" w:rsidRDefault="0038088C" w:rsidP="271B067D">
      <w:pPr>
        <w:spacing w:after="0" w:line="240" w:lineRule="auto"/>
        <w:jc w:val="both"/>
        <w:rPr>
          <w:rFonts w:ascii="Times New Roman" w:eastAsia="Times New Roman" w:hAnsi="Times New Roman" w:cs="Times New Roman"/>
          <w:sz w:val="24"/>
          <w:szCs w:val="24"/>
        </w:rPr>
      </w:pPr>
    </w:p>
    <w:p w14:paraId="6B58D319" w14:textId="77777777" w:rsidR="0038088C" w:rsidRDefault="0038088C" w:rsidP="271B067D">
      <w:pPr>
        <w:spacing w:after="0" w:line="240" w:lineRule="auto"/>
        <w:jc w:val="both"/>
        <w:rPr>
          <w:rFonts w:ascii="Times New Roman" w:eastAsia="Times New Roman" w:hAnsi="Times New Roman" w:cs="Times New Roman"/>
          <w:sz w:val="24"/>
          <w:szCs w:val="24"/>
        </w:rPr>
      </w:pPr>
    </w:p>
    <w:p w14:paraId="354B4465" w14:textId="77777777" w:rsidR="0038088C" w:rsidRDefault="0038088C" w:rsidP="271B067D">
      <w:pPr>
        <w:spacing w:after="0" w:line="240" w:lineRule="auto"/>
        <w:jc w:val="both"/>
        <w:rPr>
          <w:rFonts w:ascii="Times New Roman" w:eastAsia="Times New Roman" w:hAnsi="Times New Roman" w:cs="Times New Roman"/>
          <w:sz w:val="24"/>
          <w:szCs w:val="24"/>
        </w:rPr>
      </w:pPr>
    </w:p>
    <w:p w14:paraId="41E8F89A" w14:textId="77777777" w:rsidR="0038088C" w:rsidRDefault="0038088C" w:rsidP="271B067D">
      <w:pPr>
        <w:spacing w:after="0" w:line="240" w:lineRule="auto"/>
        <w:jc w:val="both"/>
        <w:rPr>
          <w:rFonts w:ascii="Times New Roman" w:eastAsia="Times New Roman" w:hAnsi="Times New Roman" w:cs="Times New Roman"/>
          <w:sz w:val="24"/>
          <w:szCs w:val="24"/>
        </w:rPr>
      </w:pPr>
    </w:p>
    <w:p w14:paraId="63801909" w14:textId="0D44BB73" w:rsidR="00CC7BCE" w:rsidRDefault="00CC7BCE" w:rsidP="00854ADA">
      <w:pPr>
        <w:keepNext/>
        <w:suppressAutoHyphens/>
        <w:spacing w:after="0"/>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3E696C31" w14:textId="77777777" w:rsidR="00E85D87" w:rsidRDefault="00E85D87" w:rsidP="00115CCF">
      <w:pPr>
        <w:tabs>
          <w:tab w:val="center" w:pos="4680"/>
        </w:tabs>
        <w:suppressAutoHyphens/>
        <w:spacing w:after="0" w:line="240" w:lineRule="auto"/>
        <w:jc w:val="center"/>
        <w:rPr>
          <w:rFonts w:ascii="Times New Roman" w:hAnsi="Times New Roman" w:cs="Times New Roman"/>
          <w:spacing w:val="-3"/>
          <w:sz w:val="26"/>
          <w:szCs w:val="26"/>
        </w:rPr>
      </w:pPr>
    </w:p>
    <w:p w14:paraId="2C7C09C0" w14:textId="63131E66" w:rsidR="00E85D87" w:rsidRDefault="00E85D87" w:rsidP="00E85D87">
      <w:pPr>
        <w:tabs>
          <w:tab w:val="center" w:pos="4680"/>
        </w:tabs>
        <w:suppressAutoHyphens/>
        <w:spacing w:after="0" w:line="240" w:lineRule="auto"/>
        <w:jc w:val="center"/>
        <w:rPr>
          <w:rFonts w:ascii="Times New Roman" w:hAnsi="Times New Roman" w:cs="Times New Roman"/>
          <w:b/>
          <w:spacing w:val="-3"/>
          <w:sz w:val="26"/>
          <w:szCs w:val="26"/>
          <w:u w:val="single"/>
        </w:rPr>
      </w:pPr>
      <w:r w:rsidRPr="00E85D87">
        <w:rPr>
          <w:rFonts w:ascii="Times New Roman" w:hAnsi="Times New Roman" w:cs="Times New Roman"/>
          <w:b/>
          <w:spacing w:val="-3"/>
          <w:sz w:val="26"/>
          <w:szCs w:val="26"/>
          <w:u w:val="single"/>
        </w:rPr>
        <w:t xml:space="preserve">COMMITTEE REPORT OF THE </w:t>
      </w:r>
      <w:r w:rsidR="00EA769B">
        <w:rPr>
          <w:rFonts w:ascii="Times New Roman" w:hAnsi="Times New Roman" w:cs="Times New Roman"/>
          <w:b/>
          <w:spacing w:val="-3"/>
          <w:sz w:val="26"/>
          <w:szCs w:val="26"/>
          <w:u w:val="single"/>
        </w:rPr>
        <w:t xml:space="preserve">LEGISLATIVE </w:t>
      </w:r>
      <w:r w:rsidRPr="00E85D87">
        <w:rPr>
          <w:rFonts w:ascii="Times New Roman" w:hAnsi="Times New Roman" w:cs="Times New Roman"/>
          <w:b/>
          <w:spacing w:val="-3"/>
          <w:sz w:val="26"/>
          <w:szCs w:val="26"/>
          <w:u w:val="single"/>
        </w:rPr>
        <w:t>DIVISION</w:t>
      </w:r>
    </w:p>
    <w:p w14:paraId="70F8C3E1" w14:textId="5652C901" w:rsidR="000D3865" w:rsidRPr="00E85D87" w:rsidRDefault="000D3865" w:rsidP="00E85D87">
      <w:pPr>
        <w:tabs>
          <w:tab w:val="center" w:pos="4680"/>
        </w:tabs>
        <w:suppressAutoHyphens/>
        <w:spacing w:after="0" w:line="240" w:lineRule="auto"/>
        <w:jc w:val="center"/>
        <w:rPr>
          <w:rFonts w:ascii="Times New Roman" w:hAnsi="Times New Roman" w:cs="Times New Roman"/>
          <w:b/>
          <w:bCs/>
          <w:spacing w:val="-3"/>
          <w:sz w:val="26"/>
          <w:szCs w:val="26"/>
          <w:u w:val="single"/>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xml:space="preserve">, </w:t>
      </w:r>
      <w:r w:rsidRPr="00231868">
        <w:rPr>
          <w:rFonts w:ascii="Times New Roman" w:hAnsi="Times New Roman" w:cs="Times New Roman"/>
          <w:i/>
          <w:iCs/>
          <w:spacing w:val="-3"/>
          <w:sz w:val="26"/>
          <w:szCs w:val="26"/>
        </w:rPr>
        <w:t>Director</w:t>
      </w:r>
    </w:p>
    <w:p w14:paraId="595A28B9" w14:textId="73F6FDDE" w:rsidR="00E85D87" w:rsidRPr="00CB0FE7" w:rsidRDefault="00E85D87" w:rsidP="00E85D87">
      <w:pPr>
        <w:tabs>
          <w:tab w:val="center" w:pos="4680"/>
        </w:tabs>
        <w:suppressAutoHyphens/>
        <w:spacing w:after="0" w:line="240" w:lineRule="auto"/>
        <w:jc w:val="center"/>
        <w:rPr>
          <w:rFonts w:ascii="Times New Roman" w:hAnsi="Times New Roman" w:cs="Times New Roman"/>
          <w:bCs/>
          <w:i/>
          <w:iCs/>
          <w:spacing w:val="-3"/>
          <w:sz w:val="26"/>
          <w:szCs w:val="26"/>
        </w:rPr>
      </w:pPr>
      <w:r w:rsidRPr="00E85D87">
        <w:rPr>
          <w:rFonts w:ascii="Times New Roman" w:hAnsi="Times New Roman" w:cs="Times New Roman"/>
          <w:bCs/>
          <w:spacing w:val="-3"/>
          <w:sz w:val="26"/>
          <w:szCs w:val="26"/>
        </w:rPr>
        <w:t xml:space="preserve">Rachel Cordero, </w:t>
      </w:r>
      <w:r w:rsidRPr="00CB0FE7">
        <w:rPr>
          <w:rFonts w:ascii="Times New Roman" w:hAnsi="Times New Roman" w:cs="Times New Roman"/>
          <w:bCs/>
          <w:i/>
          <w:iCs/>
          <w:spacing w:val="-3"/>
          <w:sz w:val="26"/>
          <w:szCs w:val="26"/>
        </w:rPr>
        <w:t>Deputy Director</w:t>
      </w:r>
      <w:r w:rsidR="00EA769B" w:rsidRPr="00CB0FE7">
        <w:rPr>
          <w:rFonts w:ascii="Times New Roman" w:hAnsi="Times New Roman" w:cs="Times New Roman"/>
          <w:bCs/>
          <w:i/>
          <w:iCs/>
          <w:spacing w:val="-3"/>
          <w:sz w:val="26"/>
          <w:szCs w:val="26"/>
        </w:rPr>
        <w:t>, Governmental Affairs Division</w:t>
      </w:r>
    </w:p>
    <w:p w14:paraId="2E1E8E53" w14:textId="46071D10" w:rsidR="007F4974" w:rsidRPr="00CB0FE7" w:rsidRDefault="007F4974" w:rsidP="00E85D87">
      <w:pPr>
        <w:tabs>
          <w:tab w:val="center" w:pos="4680"/>
        </w:tabs>
        <w:suppressAutoHyphens/>
        <w:spacing w:after="0" w:line="240" w:lineRule="auto"/>
        <w:jc w:val="center"/>
        <w:rPr>
          <w:rFonts w:ascii="Times New Roman" w:hAnsi="Times New Roman" w:cs="Times New Roman"/>
          <w:bCs/>
          <w:i/>
          <w:iCs/>
          <w:spacing w:val="-3"/>
          <w:sz w:val="26"/>
          <w:szCs w:val="26"/>
        </w:rPr>
      </w:pPr>
      <w:r>
        <w:rPr>
          <w:rFonts w:ascii="Times New Roman" w:hAnsi="Times New Roman" w:cs="Times New Roman"/>
          <w:bCs/>
          <w:spacing w:val="-3"/>
          <w:sz w:val="26"/>
          <w:szCs w:val="26"/>
        </w:rPr>
        <w:t xml:space="preserve">Bradley J. Reid, </w:t>
      </w:r>
      <w:r w:rsidRPr="00CB0FE7">
        <w:rPr>
          <w:rFonts w:ascii="Times New Roman" w:hAnsi="Times New Roman" w:cs="Times New Roman"/>
          <w:bCs/>
          <w:i/>
          <w:iCs/>
          <w:spacing w:val="-3"/>
          <w:sz w:val="26"/>
          <w:szCs w:val="26"/>
        </w:rPr>
        <w:t>Deputy Director</w:t>
      </w:r>
      <w:r w:rsidR="00EA769B" w:rsidRPr="00CB0FE7">
        <w:rPr>
          <w:rFonts w:ascii="Times New Roman" w:hAnsi="Times New Roman" w:cs="Times New Roman"/>
          <w:bCs/>
          <w:i/>
          <w:iCs/>
          <w:spacing w:val="-3"/>
          <w:sz w:val="26"/>
          <w:szCs w:val="26"/>
        </w:rPr>
        <w:t>, Infrastructure Division</w:t>
      </w:r>
    </w:p>
    <w:p w14:paraId="33B3D382" w14:textId="1288273A" w:rsidR="00D86473" w:rsidRDefault="00D86473" w:rsidP="00E85D87">
      <w:pPr>
        <w:tabs>
          <w:tab w:val="center" w:pos="4680"/>
        </w:tabs>
        <w:suppressAutoHyphens/>
        <w:spacing w:after="0" w:line="240" w:lineRule="auto"/>
        <w:jc w:val="center"/>
        <w:rPr>
          <w:rFonts w:ascii="Times New Roman" w:hAnsi="Times New Roman" w:cs="Times New Roman"/>
          <w:bCs/>
          <w:spacing w:val="-3"/>
          <w:sz w:val="26"/>
          <w:szCs w:val="26"/>
        </w:rPr>
      </w:pPr>
      <w:r>
        <w:rPr>
          <w:rFonts w:ascii="Times New Roman" w:hAnsi="Times New Roman" w:cs="Times New Roman"/>
          <w:bCs/>
          <w:spacing w:val="-3"/>
          <w:sz w:val="26"/>
          <w:szCs w:val="26"/>
        </w:rPr>
        <w:t xml:space="preserve">Smita Deshmukh, </w:t>
      </w:r>
      <w:r w:rsidRPr="00CB0FE7">
        <w:rPr>
          <w:rFonts w:ascii="Times New Roman" w:hAnsi="Times New Roman" w:cs="Times New Roman"/>
          <w:bCs/>
          <w:i/>
          <w:iCs/>
          <w:spacing w:val="-3"/>
          <w:sz w:val="26"/>
          <w:szCs w:val="26"/>
        </w:rPr>
        <w:t>Deputy Director</w:t>
      </w:r>
      <w:r w:rsidR="00EA769B" w:rsidRPr="00CB0FE7">
        <w:rPr>
          <w:rFonts w:ascii="Times New Roman" w:hAnsi="Times New Roman" w:cs="Times New Roman"/>
          <w:bCs/>
          <w:i/>
          <w:iCs/>
          <w:spacing w:val="-3"/>
          <w:sz w:val="26"/>
          <w:szCs w:val="26"/>
        </w:rPr>
        <w:t>, Human and Social Services Division</w:t>
      </w:r>
    </w:p>
    <w:p w14:paraId="230E2ECC" w14:textId="77777777" w:rsidR="0059518D" w:rsidRDefault="0059518D" w:rsidP="00E85D87">
      <w:pPr>
        <w:tabs>
          <w:tab w:val="center" w:pos="4680"/>
        </w:tabs>
        <w:suppressAutoHyphens/>
        <w:spacing w:after="0" w:line="240" w:lineRule="auto"/>
        <w:jc w:val="center"/>
        <w:rPr>
          <w:rFonts w:ascii="Times New Roman" w:hAnsi="Times New Roman" w:cs="Times New Roman"/>
          <w:bCs/>
          <w:spacing w:val="-3"/>
          <w:sz w:val="26"/>
          <w:szCs w:val="26"/>
        </w:rPr>
      </w:pPr>
    </w:p>
    <w:p w14:paraId="61E69AA1" w14:textId="0FF44B4E" w:rsidR="0059518D" w:rsidRPr="00454652" w:rsidRDefault="0059518D" w:rsidP="0059518D">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 xml:space="preserve">COMMITTEE ON </w:t>
      </w:r>
      <w:r>
        <w:rPr>
          <w:rFonts w:ascii="Times New Roman" w:eastAsia="Times New Roman" w:hAnsi="Times New Roman" w:cs="Times New Roman"/>
          <w:b/>
          <w:sz w:val="26"/>
          <w:szCs w:val="26"/>
          <w:u w:val="single"/>
        </w:rPr>
        <w:t>CONTRACTS</w:t>
      </w:r>
    </w:p>
    <w:p w14:paraId="66C6F77D" w14:textId="3B6692EA" w:rsidR="0059518D" w:rsidRPr="00815776" w:rsidRDefault="0059518D" w:rsidP="0059518D">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Pr>
          <w:rFonts w:ascii="Times New Roman" w:eastAsia="Times New Roman" w:hAnsi="Times New Roman" w:cs="Times New Roman"/>
          <w:noProof/>
          <w:sz w:val="26"/>
          <w:szCs w:val="26"/>
        </w:rPr>
        <w:t>Lincoln Restler</w:t>
      </w:r>
      <w:r w:rsidRPr="00815776">
        <w:rPr>
          <w:rFonts w:ascii="Times New Roman" w:eastAsia="Times New Roman" w:hAnsi="Times New Roman" w:cs="Times New Roman"/>
          <w:noProof/>
          <w:sz w:val="26"/>
          <w:szCs w:val="26"/>
        </w:rPr>
        <w:t xml:space="preserve">, </w:t>
      </w:r>
      <w:r w:rsidRPr="00CB0FE7">
        <w:rPr>
          <w:rFonts w:ascii="Times New Roman" w:eastAsia="Times New Roman" w:hAnsi="Times New Roman" w:cs="Times New Roman"/>
          <w:i/>
          <w:iCs/>
          <w:noProof/>
          <w:sz w:val="26"/>
          <w:szCs w:val="26"/>
        </w:rPr>
        <w:t>Chair</w:t>
      </w:r>
    </w:p>
    <w:p w14:paraId="0EC611D1" w14:textId="77777777" w:rsidR="00B41DBC" w:rsidRDefault="00B41DBC" w:rsidP="00B41DBC">
      <w:pPr>
        <w:spacing w:after="0"/>
        <w:jc w:val="center"/>
        <w:rPr>
          <w:rFonts w:ascii="Times New Roman" w:hAnsi="Times New Roman" w:cs="Times New Roman"/>
          <w:sz w:val="24"/>
          <w:szCs w:val="24"/>
        </w:rPr>
      </w:pPr>
    </w:p>
    <w:p w14:paraId="4EA54B5B" w14:textId="77777777" w:rsidR="00CC7BCE" w:rsidRPr="00454652" w:rsidRDefault="00CC7BCE" w:rsidP="00CC7BCE">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5C7494C3" w:rsidR="00815776" w:rsidRPr="00815776" w:rsidRDefault="00815776" w:rsidP="00815776">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895E56">
        <w:rPr>
          <w:rFonts w:ascii="Times New Roman" w:eastAsia="Times New Roman" w:hAnsi="Times New Roman" w:cs="Times New Roman"/>
          <w:noProof/>
          <w:sz w:val="26"/>
          <w:szCs w:val="26"/>
        </w:rPr>
        <w:t>Shaun Abreu</w:t>
      </w:r>
      <w:r w:rsidRPr="00815776">
        <w:rPr>
          <w:rFonts w:ascii="Times New Roman" w:eastAsia="Times New Roman" w:hAnsi="Times New Roman" w:cs="Times New Roman"/>
          <w:noProof/>
          <w:sz w:val="26"/>
          <w:szCs w:val="26"/>
        </w:rPr>
        <w:t xml:space="preserve">, </w:t>
      </w:r>
      <w:r w:rsidRPr="00CB0FE7">
        <w:rPr>
          <w:rFonts w:ascii="Times New Roman" w:eastAsia="Times New Roman" w:hAnsi="Times New Roman" w:cs="Times New Roman"/>
          <w:i/>
          <w:iCs/>
          <w:noProof/>
          <w:sz w:val="26"/>
          <w:szCs w:val="26"/>
        </w:rPr>
        <w:t>Chair</w:t>
      </w:r>
    </w:p>
    <w:p w14:paraId="20EFA620" w14:textId="77777777" w:rsidR="00CC7BCE" w:rsidRDefault="00CC7BCE" w:rsidP="00CC7BCE">
      <w:pPr>
        <w:spacing w:after="0"/>
        <w:jc w:val="center"/>
        <w:rPr>
          <w:rFonts w:ascii="Times New Roman" w:hAnsi="Times New Roman" w:cs="Times New Roman"/>
          <w:sz w:val="24"/>
          <w:szCs w:val="24"/>
        </w:rPr>
      </w:pPr>
    </w:p>
    <w:p w14:paraId="5F5B5DDE" w14:textId="22FE034F" w:rsidR="00741C84" w:rsidRPr="00454652" w:rsidRDefault="00741C84" w:rsidP="00741C84">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 xml:space="preserve">COMMITTEE ON </w:t>
      </w:r>
      <w:r>
        <w:rPr>
          <w:rFonts w:ascii="Times New Roman" w:eastAsia="Times New Roman" w:hAnsi="Times New Roman" w:cs="Times New Roman"/>
          <w:b/>
          <w:sz w:val="26"/>
          <w:szCs w:val="26"/>
          <w:u w:val="single"/>
        </w:rPr>
        <w:t>CULTURAL AFFAIRS</w:t>
      </w:r>
      <w:r w:rsidR="003719E4">
        <w:rPr>
          <w:rFonts w:ascii="Times New Roman" w:eastAsia="Times New Roman" w:hAnsi="Times New Roman" w:cs="Times New Roman"/>
          <w:b/>
          <w:sz w:val="26"/>
          <w:szCs w:val="26"/>
          <w:u w:val="single"/>
        </w:rPr>
        <w:t>, LIBRARIES AND INTERNATIONAL RELATIONS</w:t>
      </w:r>
    </w:p>
    <w:p w14:paraId="4F2D095B" w14:textId="7A34B91D" w:rsidR="00741C84" w:rsidRPr="00815776" w:rsidRDefault="00741C84" w:rsidP="00741C84">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Pr>
          <w:rFonts w:ascii="Times New Roman" w:eastAsia="Times New Roman" w:hAnsi="Times New Roman" w:cs="Times New Roman"/>
          <w:noProof/>
          <w:sz w:val="26"/>
          <w:szCs w:val="26"/>
        </w:rPr>
        <w:t>Dr. Nantasha Williams</w:t>
      </w:r>
      <w:r w:rsidRPr="00815776">
        <w:rPr>
          <w:rFonts w:ascii="Times New Roman" w:eastAsia="Times New Roman" w:hAnsi="Times New Roman" w:cs="Times New Roman"/>
          <w:noProof/>
          <w:sz w:val="26"/>
          <w:szCs w:val="26"/>
        </w:rPr>
        <w:t xml:space="preserve">, </w:t>
      </w:r>
      <w:r w:rsidRPr="00CB0FE7">
        <w:rPr>
          <w:rFonts w:ascii="Times New Roman" w:eastAsia="Times New Roman" w:hAnsi="Times New Roman" w:cs="Times New Roman"/>
          <w:i/>
          <w:iCs/>
          <w:noProof/>
          <w:sz w:val="26"/>
          <w:szCs w:val="26"/>
        </w:rPr>
        <w:t>Chair</w:t>
      </w:r>
    </w:p>
    <w:p w14:paraId="6775DFA2" w14:textId="77777777" w:rsidR="00741C84" w:rsidRPr="00454652" w:rsidRDefault="00741C84" w:rsidP="00CC7BCE">
      <w:pPr>
        <w:spacing w:after="0"/>
        <w:jc w:val="center"/>
        <w:rPr>
          <w:rFonts w:ascii="Times New Roman" w:hAnsi="Times New Roman" w:cs="Times New Roman"/>
          <w:sz w:val="24"/>
          <w:szCs w:val="24"/>
        </w:rPr>
      </w:pPr>
    </w:p>
    <w:p w14:paraId="2CB2737B" w14:textId="17F1F553" w:rsidR="008D4B02" w:rsidRPr="00854ADA" w:rsidRDefault="004B4779" w:rsidP="00854ADA">
      <w:pPr>
        <w:jc w:val="center"/>
        <w:rPr>
          <w:rFonts w:ascii="Times New Roman" w:hAnsi="Times New Roman" w:cs="Times New Roman"/>
          <w:sz w:val="26"/>
          <w:szCs w:val="26"/>
        </w:rPr>
      </w:pPr>
      <w:r>
        <w:rPr>
          <w:rFonts w:ascii="Times New Roman" w:hAnsi="Times New Roman" w:cs="Times New Roman"/>
          <w:sz w:val="26"/>
          <w:szCs w:val="26"/>
        </w:rPr>
        <w:t xml:space="preserve">April </w:t>
      </w:r>
      <w:r w:rsidR="00A90E00">
        <w:rPr>
          <w:rFonts w:ascii="Times New Roman" w:hAnsi="Times New Roman" w:cs="Times New Roman"/>
          <w:sz w:val="26"/>
          <w:szCs w:val="26"/>
        </w:rPr>
        <w:t>2</w:t>
      </w:r>
      <w:r w:rsidR="006F241B">
        <w:rPr>
          <w:rFonts w:ascii="Times New Roman" w:hAnsi="Times New Roman" w:cs="Times New Roman"/>
          <w:sz w:val="26"/>
          <w:szCs w:val="26"/>
        </w:rPr>
        <w:t>9</w:t>
      </w:r>
      <w:r>
        <w:rPr>
          <w:rFonts w:ascii="Times New Roman" w:hAnsi="Times New Roman" w:cs="Times New Roman"/>
          <w:sz w:val="26"/>
          <w:szCs w:val="26"/>
        </w:rPr>
        <w:t>, 2026</w:t>
      </w:r>
    </w:p>
    <w:p w14:paraId="090BFC07" w14:textId="3459DF20" w:rsidR="003A40EA" w:rsidRDefault="008955ED" w:rsidP="00E86F5B">
      <w:pPr>
        <w:spacing w:after="0" w:line="240" w:lineRule="auto"/>
        <w:contextualSpacing/>
        <w:jc w:val="center"/>
        <w:rPr>
          <w:rFonts w:ascii="Times New Roman" w:eastAsia="Times New Roman" w:hAnsi="Times New Roman" w:cs="Times New Roman"/>
          <w:b/>
          <w:sz w:val="26"/>
          <w:szCs w:val="26"/>
        </w:rPr>
      </w:pPr>
      <w:r w:rsidRPr="004E28AD">
        <w:rPr>
          <w:rFonts w:ascii="Times New Roman" w:eastAsia="Times New Roman" w:hAnsi="Times New Roman" w:cs="Times New Roman"/>
          <w:b/>
          <w:sz w:val="26"/>
          <w:szCs w:val="26"/>
        </w:rPr>
        <w:t xml:space="preserve">Oversight </w:t>
      </w:r>
      <w:r w:rsidR="00224515" w:rsidRPr="004E28AD">
        <w:rPr>
          <w:rFonts w:ascii="Times New Roman" w:eastAsia="Times New Roman" w:hAnsi="Times New Roman" w:cs="Times New Roman"/>
          <w:b/>
          <w:sz w:val="26"/>
          <w:szCs w:val="26"/>
        </w:rPr>
        <w:t>–</w:t>
      </w:r>
      <w:r w:rsidRPr="004E28AD">
        <w:rPr>
          <w:rFonts w:ascii="Times New Roman" w:eastAsia="Times New Roman" w:hAnsi="Times New Roman" w:cs="Times New Roman"/>
          <w:b/>
          <w:sz w:val="26"/>
          <w:szCs w:val="26"/>
        </w:rPr>
        <w:t xml:space="preserve"> </w:t>
      </w:r>
      <w:r w:rsidR="008E6CF9" w:rsidRPr="008E6CF9">
        <w:rPr>
          <w:rFonts w:ascii="Times New Roman" w:eastAsia="Times New Roman" w:hAnsi="Times New Roman" w:cs="Times New Roman"/>
          <w:b/>
          <w:sz w:val="26"/>
          <w:szCs w:val="26"/>
        </w:rPr>
        <w:t>Capital Construction Contracting and Cost Escalation</w:t>
      </w:r>
    </w:p>
    <w:p w14:paraId="5267EB9C" w14:textId="5928AB1F" w:rsidR="00670FA4" w:rsidRDefault="00670FA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15762283" w14:textId="71DF537E" w:rsidR="006964CA" w:rsidRPr="00C626E9" w:rsidRDefault="008955ED">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b/>
          <w:color w:val="000000"/>
          <w:sz w:val="24"/>
          <w:szCs w:val="24"/>
          <w:u w:val="single" w:color="000000"/>
          <w:bdr w:val="nil"/>
        </w:rPr>
        <w:lastRenderedPageBreak/>
        <w:t>INT</w:t>
      </w:r>
      <w:r w:rsidR="006964CA">
        <w:rPr>
          <w:rFonts w:ascii="Times New Roman" w:eastAsia="Arial Unicode MS" w:hAnsi="Times New Roman" w:cs="Times New Roman"/>
          <w:b/>
          <w:color w:val="000000"/>
          <w:sz w:val="24"/>
          <w:szCs w:val="24"/>
          <w:u w:val="single" w:color="000000"/>
          <w:bdr w:val="nil"/>
        </w:rPr>
        <w:t xml:space="preserve">. NO. </w:t>
      </w:r>
      <w:r w:rsidR="004B4779">
        <w:rPr>
          <w:rFonts w:ascii="Times New Roman" w:eastAsia="Arial Unicode MS" w:hAnsi="Times New Roman" w:cs="Times New Roman"/>
          <w:b/>
          <w:color w:val="000000"/>
          <w:sz w:val="24"/>
          <w:szCs w:val="24"/>
          <w:u w:val="single" w:color="000000"/>
          <w:bdr w:val="nil"/>
        </w:rPr>
        <w:t>263</w:t>
      </w:r>
      <w:r w:rsidR="006964CA">
        <w:rPr>
          <w:rFonts w:ascii="Times New Roman" w:eastAsia="Arial Unicode MS" w:hAnsi="Times New Roman" w:cs="Times New Roman"/>
          <w:b/>
          <w:color w:val="000000"/>
          <w:sz w:val="24"/>
          <w:szCs w:val="24"/>
          <w:u w:val="single" w:color="000000"/>
          <w:bdr w:val="nil"/>
        </w:rPr>
        <w:t>:</w:t>
      </w:r>
      <w:r w:rsidR="006964CA">
        <w:rPr>
          <w:rFonts w:ascii="Times New Roman" w:eastAsia="Arial Unicode MS" w:hAnsi="Times New Roman" w:cs="Times New Roman"/>
          <w:b/>
          <w:color w:val="000000"/>
          <w:sz w:val="24"/>
          <w:szCs w:val="24"/>
          <w:u w:color="000000"/>
          <w:bdr w:val="nil"/>
        </w:rPr>
        <w:tab/>
      </w:r>
      <w:r w:rsidR="00CF7A4C" w:rsidRPr="00CF7A4C">
        <w:rPr>
          <w:rFonts w:ascii="Times New Roman" w:eastAsia="Arial Unicode MS" w:hAnsi="Times New Roman" w:cs="Times New Roman"/>
          <w:color w:val="000000"/>
          <w:sz w:val="24"/>
          <w:szCs w:val="24"/>
          <w:u w:color="000000"/>
          <w:bdr w:val="nil"/>
        </w:rPr>
        <w:t>By Council Member</w:t>
      </w:r>
      <w:r w:rsidR="004F1F88">
        <w:rPr>
          <w:rFonts w:ascii="Times New Roman" w:eastAsia="Arial Unicode MS" w:hAnsi="Times New Roman" w:cs="Times New Roman"/>
          <w:color w:val="000000"/>
          <w:sz w:val="24"/>
          <w:szCs w:val="24"/>
          <w:u w:color="000000"/>
          <w:bdr w:val="nil"/>
        </w:rPr>
        <w:t>s</w:t>
      </w:r>
      <w:r w:rsidR="00CF7A4C" w:rsidRPr="00CF7A4C">
        <w:rPr>
          <w:rFonts w:ascii="Times New Roman" w:eastAsia="Arial Unicode MS" w:hAnsi="Times New Roman" w:cs="Times New Roman"/>
          <w:color w:val="000000"/>
          <w:sz w:val="24"/>
          <w:szCs w:val="24"/>
          <w:u w:color="000000"/>
          <w:bdr w:val="nil"/>
        </w:rPr>
        <w:t xml:space="preserve"> Krishnan, Louis, Brooks-Powers, Abreu, Brewer, Hudson, Hanif, Stevens, Ung</w:t>
      </w:r>
      <w:r w:rsidR="002B535A" w:rsidRPr="002B535A">
        <w:rPr>
          <w:rFonts w:ascii="Times New Roman" w:eastAsia="Arial Unicode MS" w:hAnsi="Times New Roman" w:cs="Times New Roman"/>
          <w:color w:val="000000"/>
          <w:sz w:val="24"/>
          <w:szCs w:val="24"/>
          <w:u w:color="000000"/>
          <w:bdr w:val="nil"/>
        </w:rPr>
        <w:t>, Feliz, Schulman, Gutiérrez and Morano</w:t>
      </w:r>
    </w:p>
    <w:p w14:paraId="42758AC7" w14:textId="56D65EAC" w:rsidR="00CF7A4C" w:rsidRDefault="006964CA" w:rsidP="00CF7A4C">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r w:rsidRPr="00115CCF">
        <w:rPr>
          <w:rFonts w:ascii="Times New Roman" w:eastAsia="Arial Unicode MS" w:hAnsi="Times New Roman" w:cs="Times New Roman"/>
          <w:b/>
          <w:color w:val="000000"/>
          <w:sz w:val="24"/>
          <w:szCs w:val="24"/>
          <w:u w:color="000000"/>
          <w:bdr w:val="nil"/>
        </w:rPr>
        <w:t>TITLE:</w:t>
      </w:r>
      <w:r w:rsidRPr="002F6F9E">
        <w:rPr>
          <w:rFonts w:ascii="Times New Roman" w:eastAsia="Arial Unicode MS" w:hAnsi="Times New Roman" w:cs="Times New Roman"/>
          <w:b/>
          <w:color w:val="000000"/>
          <w:sz w:val="24"/>
          <w:szCs w:val="24"/>
          <w:u w:color="000000"/>
          <w:bdr w:val="nil"/>
        </w:rPr>
        <w:tab/>
      </w:r>
      <w:r w:rsidR="00CF7A4C" w:rsidRPr="00CF7A4C">
        <w:rPr>
          <w:rFonts w:ascii="Times New Roman" w:hAnsi="Times New Roman" w:cs="Times New Roman"/>
          <w:color w:val="000000"/>
          <w:sz w:val="24"/>
          <w:szCs w:val="24"/>
          <w:shd w:val="clear" w:color="auto" w:fill="FFFFFF"/>
        </w:rPr>
        <w:t>A Local Law in relation to developing a strategic blueprint to reduce capital project durations by at least 25 percent</w:t>
      </w:r>
    </w:p>
    <w:p w14:paraId="468A5281" w14:textId="271CE7F5" w:rsidR="004B561E" w:rsidRPr="00C626E9" w:rsidRDefault="004B561E" w:rsidP="004B561E">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b/>
          <w:color w:val="000000"/>
          <w:sz w:val="24"/>
          <w:szCs w:val="24"/>
          <w:u w:val="single" w:color="000000"/>
          <w:bdr w:val="nil"/>
        </w:rPr>
        <w:t xml:space="preserve">INT. NO. </w:t>
      </w:r>
      <w:r w:rsidR="00777F48">
        <w:rPr>
          <w:rFonts w:ascii="Times New Roman" w:eastAsia="Arial Unicode MS" w:hAnsi="Times New Roman" w:cs="Times New Roman"/>
          <w:b/>
          <w:color w:val="000000"/>
          <w:sz w:val="24"/>
          <w:szCs w:val="24"/>
          <w:u w:val="single" w:color="000000"/>
          <w:bdr w:val="nil"/>
        </w:rPr>
        <w:t>465</w:t>
      </w:r>
      <w:r>
        <w:rPr>
          <w:rFonts w:ascii="Times New Roman" w:eastAsia="Arial Unicode MS" w:hAnsi="Times New Roman" w:cs="Times New Roman"/>
          <w:b/>
          <w:color w:val="000000"/>
          <w:sz w:val="24"/>
          <w:szCs w:val="24"/>
          <w:u w:val="single" w:color="000000"/>
          <w:bdr w:val="nil"/>
        </w:rPr>
        <w:t>:</w:t>
      </w:r>
      <w:r>
        <w:rPr>
          <w:rFonts w:ascii="Times New Roman" w:eastAsia="Arial Unicode MS" w:hAnsi="Times New Roman" w:cs="Times New Roman"/>
          <w:b/>
          <w:color w:val="000000"/>
          <w:sz w:val="24"/>
          <w:szCs w:val="24"/>
          <w:u w:color="000000"/>
          <w:bdr w:val="nil"/>
        </w:rPr>
        <w:tab/>
      </w:r>
      <w:r w:rsidR="00CC3C8E" w:rsidRPr="00CC3C8E">
        <w:rPr>
          <w:rFonts w:ascii="Times New Roman" w:eastAsia="Arial Unicode MS" w:hAnsi="Times New Roman" w:cs="Times New Roman"/>
          <w:color w:val="000000"/>
          <w:sz w:val="24"/>
          <w:szCs w:val="24"/>
          <w:u w:color="000000"/>
          <w:bdr w:val="nil"/>
        </w:rPr>
        <w:t>By Council Members Stevens, De La Rosa, Farías, Brooks-Powers, Williams, Louis, J. Sanchez, Schulman, Riley, Dinowitz and P. Sanchez</w:t>
      </w:r>
    </w:p>
    <w:p w14:paraId="1635FC54" w14:textId="211248F0" w:rsidR="004B561E" w:rsidRDefault="004B561E" w:rsidP="008F42E8">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r w:rsidRPr="00115CCF">
        <w:rPr>
          <w:rFonts w:ascii="Times New Roman" w:eastAsia="Arial Unicode MS" w:hAnsi="Times New Roman" w:cs="Times New Roman"/>
          <w:b/>
          <w:color w:val="000000"/>
          <w:sz w:val="24"/>
          <w:szCs w:val="24"/>
          <w:u w:color="000000"/>
          <w:bdr w:val="nil"/>
        </w:rPr>
        <w:t>TITLE:</w:t>
      </w:r>
      <w:r w:rsidRPr="002F6F9E">
        <w:rPr>
          <w:rFonts w:ascii="Times New Roman" w:eastAsia="Arial Unicode MS" w:hAnsi="Times New Roman" w:cs="Times New Roman"/>
          <w:b/>
          <w:color w:val="000000"/>
          <w:sz w:val="24"/>
          <w:szCs w:val="24"/>
          <w:u w:color="000000"/>
          <w:bdr w:val="nil"/>
        </w:rPr>
        <w:tab/>
      </w:r>
      <w:r w:rsidR="00433BC8" w:rsidRPr="00433BC8">
        <w:rPr>
          <w:rFonts w:ascii="Times New Roman" w:hAnsi="Times New Roman" w:cs="Times New Roman"/>
          <w:color w:val="000000"/>
          <w:sz w:val="24"/>
          <w:szCs w:val="24"/>
          <w:shd w:val="clear" w:color="auto" w:fill="FFFFFF"/>
        </w:rPr>
        <w:t>A Local Law in relation to a study and report on the expansion of ferry service along the Harlem River</w:t>
      </w:r>
    </w:p>
    <w:p w14:paraId="15785B2F" w14:textId="4232C0AA" w:rsidR="008955ED" w:rsidRPr="00115CCF" w:rsidRDefault="004B4779">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color="000000"/>
          <w:bdr w:val="nil"/>
        </w:rPr>
      </w:pPr>
      <w:r>
        <w:rPr>
          <w:rFonts w:ascii="Times New Roman" w:eastAsia="Arial Unicode MS" w:hAnsi="Times New Roman" w:cs="Times New Roman"/>
          <w:b/>
          <w:color w:val="000000"/>
          <w:sz w:val="24"/>
          <w:szCs w:val="24"/>
          <w:u w:val="single" w:color="000000"/>
          <w:bdr w:val="nil"/>
        </w:rPr>
        <w:t>RES. NO. 264</w:t>
      </w:r>
      <w:r w:rsidR="008955ED">
        <w:rPr>
          <w:rFonts w:ascii="Times New Roman" w:eastAsia="Arial Unicode MS" w:hAnsi="Times New Roman" w:cs="Times New Roman"/>
          <w:b/>
          <w:color w:val="000000"/>
          <w:sz w:val="24"/>
          <w:szCs w:val="24"/>
          <w:u w:val="single" w:color="000000"/>
          <w:bdr w:val="nil"/>
        </w:rPr>
        <w:t>:</w:t>
      </w:r>
      <w:r w:rsidR="008955ED">
        <w:rPr>
          <w:rFonts w:ascii="Times New Roman" w:eastAsia="Arial Unicode MS" w:hAnsi="Times New Roman" w:cs="Times New Roman"/>
          <w:b/>
          <w:color w:val="000000"/>
          <w:sz w:val="24"/>
          <w:szCs w:val="24"/>
          <w:u w:color="000000"/>
          <w:bdr w:val="nil"/>
        </w:rPr>
        <w:tab/>
      </w:r>
      <w:r w:rsidR="008D4DBD" w:rsidRPr="008D4DBD">
        <w:rPr>
          <w:rFonts w:ascii="Times New Roman" w:eastAsia="Arial Unicode MS" w:hAnsi="Times New Roman" w:cs="Times New Roman"/>
          <w:color w:val="000000"/>
          <w:sz w:val="24"/>
          <w:szCs w:val="24"/>
          <w:u w:color="000000"/>
          <w:bdr w:val="nil"/>
        </w:rPr>
        <w:t>By Council Members Lee</w:t>
      </w:r>
      <w:r w:rsidR="000042FB">
        <w:rPr>
          <w:rFonts w:ascii="Times New Roman" w:eastAsia="Arial Unicode MS" w:hAnsi="Times New Roman" w:cs="Times New Roman"/>
          <w:color w:val="000000"/>
          <w:sz w:val="24"/>
          <w:szCs w:val="24"/>
          <w:u w:color="000000"/>
          <w:bdr w:val="nil"/>
        </w:rPr>
        <w:t>,</w:t>
      </w:r>
      <w:r w:rsidR="008D4DBD" w:rsidRPr="008D4DBD">
        <w:rPr>
          <w:rFonts w:ascii="Times New Roman" w:eastAsia="Arial Unicode MS" w:hAnsi="Times New Roman" w:cs="Times New Roman"/>
          <w:color w:val="000000"/>
          <w:sz w:val="24"/>
          <w:szCs w:val="24"/>
          <w:u w:color="000000"/>
          <w:bdr w:val="nil"/>
        </w:rPr>
        <w:t xml:space="preserve"> Louis</w:t>
      </w:r>
      <w:r w:rsidR="000042FB">
        <w:rPr>
          <w:rFonts w:ascii="Times New Roman" w:eastAsia="Arial Unicode MS" w:hAnsi="Times New Roman" w:cs="Times New Roman"/>
          <w:color w:val="000000"/>
          <w:sz w:val="24"/>
          <w:szCs w:val="24"/>
          <w:u w:color="000000"/>
          <w:bdr w:val="nil"/>
        </w:rPr>
        <w:t>, Feliz and Schulman</w:t>
      </w:r>
    </w:p>
    <w:p w14:paraId="285AED08" w14:textId="459526C7" w:rsidR="006600B1" w:rsidRPr="006600B1" w:rsidRDefault="008955ED" w:rsidP="008D4DBD">
      <w:pPr>
        <w:pBdr>
          <w:top w:val="nil"/>
          <w:left w:val="nil"/>
          <w:bottom w:val="nil"/>
          <w:right w:val="nil"/>
          <w:between w:val="nil"/>
          <w:bar w:val="nil"/>
        </w:pBdr>
        <w:shd w:val="clear" w:color="auto" w:fill="FFFFFF"/>
        <w:spacing w:line="240" w:lineRule="auto"/>
        <w:ind w:left="5040" w:hanging="5040"/>
        <w:jc w:val="both"/>
        <w:rPr>
          <w:rFonts w:ascii="Times New Roman" w:eastAsia="Times New Roman" w:hAnsi="Times New Roman" w:cs="Times New Roman"/>
          <w:color w:val="000000"/>
          <w:sz w:val="24"/>
          <w:szCs w:val="24"/>
          <w:bdr w:val="nil"/>
        </w:rPr>
      </w:pPr>
      <w:r w:rsidRPr="00922000">
        <w:rPr>
          <w:rFonts w:ascii="Times New Roman" w:eastAsia="Arial Unicode MS" w:hAnsi="Times New Roman" w:cs="Times New Roman"/>
          <w:b/>
          <w:color w:val="000000"/>
          <w:sz w:val="24"/>
          <w:szCs w:val="24"/>
          <w:u w:color="000000"/>
          <w:bdr w:val="nil"/>
        </w:rPr>
        <w:t>TITLE:</w:t>
      </w:r>
      <w:r w:rsidRPr="002F6F9E">
        <w:rPr>
          <w:rFonts w:ascii="Times New Roman" w:eastAsia="Arial Unicode MS" w:hAnsi="Times New Roman" w:cs="Times New Roman"/>
          <w:b/>
          <w:color w:val="000000"/>
          <w:sz w:val="24"/>
          <w:szCs w:val="24"/>
          <w:u w:color="000000"/>
          <w:bdr w:val="nil"/>
        </w:rPr>
        <w:tab/>
      </w:r>
      <w:r w:rsidR="008D4DBD" w:rsidRPr="008D4DBD">
        <w:rPr>
          <w:rFonts w:ascii="Times New Roman" w:hAnsi="Times New Roman" w:cs="Times New Roman"/>
          <w:color w:val="000000"/>
          <w:sz w:val="24"/>
          <w:szCs w:val="24"/>
          <w:shd w:val="clear" w:color="auto" w:fill="FFFFFF"/>
        </w:rPr>
        <w:t>Resolution calling on the New York State Legislature to introduce and pass, and the New York State Governor to sign, legislation to grant permanent and expanded Design-Build authority to all New York City agencies</w:t>
      </w:r>
    </w:p>
    <w:p w14:paraId="29B4A5C4" w14:textId="77777777" w:rsidR="005424BB" w:rsidRDefault="005424BB" w:rsidP="00851B82">
      <w:pPr>
        <w:spacing w:after="0" w:line="480" w:lineRule="auto"/>
        <w:contextualSpacing/>
        <w:jc w:val="both"/>
        <w:rPr>
          <w:rFonts w:ascii="Times New Roman" w:eastAsia="Arial Unicode MS" w:hAnsi="Times New Roman" w:cs="Times New Roman"/>
          <w:b/>
          <w:bCs/>
          <w:color w:val="000000"/>
          <w:sz w:val="24"/>
          <w:szCs w:val="24"/>
          <w:u w:val="single" w:color="000000"/>
          <w:bdr w:val="nil"/>
        </w:rPr>
      </w:pPr>
    </w:p>
    <w:p w14:paraId="29B98DE3" w14:textId="77777777" w:rsidR="006C3685" w:rsidRDefault="006C3685" w:rsidP="00851B82">
      <w:pPr>
        <w:spacing w:after="0" w:line="480" w:lineRule="auto"/>
        <w:contextualSpacing/>
        <w:jc w:val="both"/>
        <w:rPr>
          <w:rFonts w:ascii="Times New Roman" w:eastAsia="Arial Unicode MS" w:hAnsi="Times New Roman" w:cs="Times New Roman"/>
          <w:b/>
          <w:bCs/>
          <w:color w:val="000000"/>
          <w:sz w:val="24"/>
          <w:szCs w:val="24"/>
          <w:u w:val="single" w:color="000000"/>
          <w:bdr w:val="nil"/>
        </w:rPr>
        <w:sectPr w:rsidR="006C3685" w:rsidSect="00073D12">
          <w:footerReference w:type="default" r:id="rId9"/>
          <w:footerReference w:type="first" r:id="rId10"/>
          <w:type w:val="continuous"/>
          <w:pgSz w:w="12240" w:h="15840"/>
          <w:pgMar w:top="1440" w:right="1440" w:bottom="1440" w:left="1440" w:header="720" w:footer="720" w:gutter="0"/>
          <w:cols w:space="720"/>
          <w:docGrid w:linePitch="360"/>
        </w:sectPr>
      </w:pPr>
    </w:p>
    <w:p w14:paraId="685B40D8" w14:textId="4E610B3E" w:rsidR="00851B82" w:rsidRPr="00851B82" w:rsidRDefault="00851B82" w:rsidP="00E413BD">
      <w:pPr>
        <w:pStyle w:val="RomanHeading1"/>
      </w:pPr>
      <w:r w:rsidRPr="00851B82">
        <w:lastRenderedPageBreak/>
        <w:t>INTRODUCTION</w:t>
      </w:r>
    </w:p>
    <w:p w14:paraId="0FD38C51" w14:textId="0B977A0D" w:rsidR="0092298E" w:rsidRPr="00764960" w:rsidRDefault="00851B82" w:rsidP="00E413BD">
      <w:pPr>
        <w:pStyle w:val="ReportParagraph"/>
      </w:pPr>
      <w:r w:rsidRPr="00851B82">
        <w:t>On</w:t>
      </w:r>
      <w:r w:rsidR="00BF0B0D">
        <w:t xml:space="preserve"> </w:t>
      </w:r>
      <w:r w:rsidR="00B25BFF">
        <w:t xml:space="preserve">April </w:t>
      </w:r>
      <w:r w:rsidR="0098437B">
        <w:t>29</w:t>
      </w:r>
      <w:r w:rsidR="00B25BFF">
        <w:t>, 2026</w:t>
      </w:r>
      <w:r w:rsidR="00BF0B0D">
        <w:t>,</w:t>
      </w:r>
      <w:r w:rsidRPr="00851B82">
        <w:t xml:space="preserve"> the Committee on </w:t>
      </w:r>
      <w:r w:rsidR="0098437B">
        <w:t xml:space="preserve">Contracts, chaired by Council Member Lincoln </w:t>
      </w:r>
      <w:r w:rsidR="00CF1A7C">
        <w:t>Restler</w:t>
      </w:r>
      <w:r w:rsidR="008B6E0D">
        <w:t>;</w:t>
      </w:r>
      <w:r w:rsidR="0098437B">
        <w:t xml:space="preserve"> the Committee on </w:t>
      </w:r>
      <w:r w:rsidRPr="00851B82">
        <w:t>Transportation</w:t>
      </w:r>
      <w:r w:rsidR="004D795E">
        <w:t xml:space="preserve"> and Infrastructure</w:t>
      </w:r>
      <w:r w:rsidRPr="00851B82">
        <w:t xml:space="preserve">, </w:t>
      </w:r>
      <w:r w:rsidR="1AC5A052" w:rsidRPr="00851B82">
        <w:t>c</w:t>
      </w:r>
      <w:r w:rsidRPr="00851B82">
        <w:t xml:space="preserve">haired by </w:t>
      </w:r>
      <w:r w:rsidR="00B25BFF">
        <w:t>Majority Leader Shaun Abreu</w:t>
      </w:r>
      <w:r w:rsidR="008B6E0D">
        <w:t>;</w:t>
      </w:r>
      <w:r w:rsidR="00815776">
        <w:t xml:space="preserve"> </w:t>
      </w:r>
      <w:r w:rsidR="00D23F98">
        <w:t>and the Committee on Cultural Affairs</w:t>
      </w:r>
      <w:r w:rsidR="008B6E0D">
        <w:t>, Libraries and International Relations</w:t>
      </w:r>
      <w:r w:rsidR="00D23F98">
        <w:t xml:space="preserve">, chaired by Deputy Speaker </w:t>
      </w:r>
      <w:r w:rsidR="16F984EC">
        <w:t xml:space="preserve">Dr. </w:t>
      </w:r>
      <w:r w:rsidR="00D23F98">
        <w:t>Nantasha Williams</w:t>
      </w:r>
      <w:r w:rsidR="008B6E0D">
        <w:t>;</w:t>
      </w:r>
      <w:r w:rsidR="00815776">
        <w:t xml:space="preserve"> </w:t>
      </w:r>
      <w:r w:rsidRPr="00851B82">
        <w:t>will conduct a</w:t>
      </w:r>
      <w:r>
        <w:t>n</w:t>
      </w:r>
      <w:r w:rsidRPr="00851B82">
        <w:t xml:space="preserve"> oversight hearing</w:t>
      </w:r>
      <w:r w:rsidR="00D33C9A">
        <w:t xml:space="preserve"> </w:t>
      </w:r>
      <w:r w:rsidR="000D7301">
        <w:t xml:space="preserve">entitled </w:t>
      </w:r>
      <w:r w:rsidR="00AD34D4">
        <w:t>“</w:t>
      </w:r>
      <w:r w:rsidR="00B15BA9" w:rsidRPr="00B15BA9">
        <w:t>Capital Construction Contracting and Cost Escalation</w:t>
      </w:r>
      <w:r w:rsidR="00E769F8">
        <w:t>.</w:t>
      </w:r>
      <w:r w:rsidR="00AD34D4">
        <w:t>”</w:t>
      </w:r>
      <w:r>
        <w:t xml:space="preserve"> </w:t>
      </w:r>
      <w:r w:rsidR="00DC4386">
        <w:t>In addition, the Committee</w:t>
      </w:r>
      <w:r w:rsidR="00DD6093">
        <w:t>s</w:t>
      </w:r>
      <w:r w:rsidR="00DC4386">
        <w:t xml:space="preserve"> will hear</w:t>
      </w:r>
      <w:r w:rsidR="00955369">
        <w:t xml:space="preserve"> the following legislation</w:t>
      </w:r>
      <w:r w:rsidR="000D7301">
        <w:t>:</w:t>
      </w:r>
      <w:r w:rsidR="00B25BFF">
        <w:t xml:space="preserve"> </w:t>
      </w:r>
      <w:r w:rsidR="00DD6093">
        <w:t>Introduction Number (“</w:t>
      </w:r>
      <w:r w:rsidR="00B25BFF">
        <w:t>Int. No.</w:t>
      </w:r>
      <w:r w:rsidR="00DD6093">
        <w:t>”)</w:t>
      </w:r>
      <w:r w:rsidR="00B25BFF">
        <w:t xml:space="preserve"> 263, sponsored by Council Member Krishnan, </w:t>
      </w:r>
      <w:r w:rsidR="00B25BFF" w:rsidRPr="00B25BFF">
        <w:t>in relation to developing a strategic blueprint to reduce capital project durations by at least 25 percent</w:t>
      </w:r>
      <w:r w:rsidR="00B4205D">
        <w:t xml:space="preserve">; </w:t>
      </w:r>
      <w:r w:rsidR="00D23F98">
        <w:t xml:space="preserve">Int. No. </w:t>
      </w:r>
      <w:r w:rsidR="00C4376C">
        <w:t xml:space="preserve">465, sponsored by Council Member Althea Stevens, </w:t>
      </w:r>
      <w:r w:rsidR="00D23F98" w:rsidRPr="00D23F98">
        <w:t xml:space="preserve">in relation to </w:t>
      </w:r>
      <w:r w:rsidR="00CF5E26" w:rsidRPr="00CF5E26">
        <w:t>a study and report on the expansion of ferry service along the Harlem River</w:t>
      </w:r>
      <w:r w:rsidR="00D23F98">
        <w:t>;</w:t>
      </w:r>
      <w:r w:rsidR="00B4205D">
        <w:t xml:space="preserve"> and Res. No. 264, sponsored by Council Member Lee, </w:t>
      </w:r>
      <w:r w:rsidR="00B4205D" w:rsidRPr="00B4205D">
        <w:t>calling on the New York State Legislature to introduce and pass, and the New York State Governor to sign, legislation to grant permanent and expanded Design-Build authority to all New York City agencies</w:t>
      </w:r>
      <w:r w:rsidR="007815BA">
        <w:t xml:space="preserve">. </w:t>
      </w:r>
      <w:r w:rsidR="007823F5">
        <w:t>Those invited to testify include representatives from the New York City (</w:t>
      </w:r>
      <w:r w:rsidR="009E7558">
        <w:t>“</w:t>
      </w:r>
      <w:r w:rsidR="007823F5">
        <w:t>NYC</w:t>
      </w:r>
      <w:r w:rsidR="009E7558">
        <w:t>”</w:t>
      </w:r>
      <w:r w:rsidR="007823F5">
        <w:t xml:space="preserve"> or </w:t>
      </w:r>
      <w:r w:rsidR="009E7558">
        <w:t xml:space="preserve">“the </w:t>
      </w:r>
      <w:r w:rsidR="007823F5">
        <w:t>City</w:t>
      </w:r>
      <w:r w:rsidR="009E7558">
        <w:t>”</w:t>
      </w:r>
      <w:r w:rsidR="007823F5">
        <w:t xml:space="preserve">) </w:t>
      </w:r>
      <w:r w:rsidR="00C949B4">
        <w:t>Department of Design and Construction (“DDC”), NYC Mayor’s Office of Contract Services (“MOCS”),</w:t>
      </w:r>
      <w:r w:rsidR="00A87FF7">
        <w:t xml:space="preserve"> NYC Department of Transportation (“DOT”),</w:t>
      </w:r>
      <w:r w:rsidR="00674B9D">
        <w:t xml:space="preserve"> </w:t>
      </w:r>
      <w:r w:rsidR="00D23F98">
        <w:t xml:space="preserve">NYC </w:t>
      </w:r>
      <w:r w:rsidR="008F6F41">
        <w:t xml:space="preserve">Department of Cultural Affairs (“DCLA”), </w:t>
      </w:r>
      <w:r w:rsidR="00674B9D">
        <w:t>construction firms</w:t>
      </w:r>
      <w:r w:rsidR="008F6F41">
        <w:t>,</w:t>
      </w:r>
      <w:r w:rsidR="00FE368B">
        <w:t xml:space="preserve"> think-tanks,</w:t>
      </w:r>
      <w:r w:rsidR="00674B9D">
        <w:t xml:space="preserve"> advocates,</w:t>
      </w:r>
      <w:r w:rsidR="00C949B4">
        <w:t xml:space="preserve"> </w:t>
      </w:r>
      <w:r w:rsidR="007823F5">
        <w:t>and others.</w:t>
      </w:r>
    </w:p>
    <w:p w14:paraId="6D54E260" w14:textId="3FE19121" w:rsidR="00FD5FBF" w:rsidRPr="00851B82" w:rsidRDefault="00851B82" w:rsidP="00E413BD">
      <w:pPr>
        <w:pStyle w:val="RomanHeading1"/>
      </w:pPr>
      <w:r w:rsidRPr="00851B82">
        <w:lastRenderedPageBreak/>
        <w:t>BACKGROUND</w:t>
      </w:r>
    </w:p>
    <w:p w14:paraId="4F3B3809" w14:textId="0C1028F8" w:rsidR="00471A81" w:rsidRDefault="00471A81" w:rsidP="00EB7116">
      <w:pPr>
        <w:pStyle w:val="RomanHeading2"/>
      </w:pPr>
      <w:r>
        <w:t>Agencies</w:t>
      </w:r>
    </w:p>
    <w:p w14:paraId="4C17D6F0" w14:textId="200A891F" w:rsidR="00AF7EBB" w:rsidRPr="00800996" w:rsidRDefault="00AF7EBB" w:rsidP="00AA01B4">
      <w:pPr>
        <w:pStyle w:val="RomanHeading3"/>
      </w:pPr>
      <w:r w:rsidRPr="00800996">
        <w:t>Department of Design and Construction</w:t>
      </w:r>
    </w:p>
    <w:p w14:paraId="499D9E03" w14:textId="42A26036" w:rsidR="00AF7EBB" w:rsidRDefault="00AF7EBB" w:rsidP="00AA01B4">
      <w:pPr>
        <w:pStyle w:val="ReportParagraph"/>
      </w:pPr>
      <w:r>
        <w:t>DDC is the City’s primary capital construction manager and builds many of the City’s civic facilities, including firehouses, libraries and police precincts.</w:t>
      </w:r>
      <w:r>
        <w:rPr>
          <w:rStyle w:val="FootnoteReference"/>
        </w:rPr>
        <w:footnoteReference w:id="2"/>
      </w:r>
      <w:r>
        <w:t xml:space="preserve"> DDC also designs and improves vital infrastructure throughout the City, delivering roadway, sewer and water main construction projects in all five boroughs.</w:t>
      </w:r>
      <w:r>
        <w:rPr>
          <w:rStyle w:val="FootnoteReference"/>
        </w:rPr>
        <w:footnoteReference w:id="3"/>
      </w:r>
      <w:r>
        <w:t xml:space="preserve"> DDC collaborates with more than </w:t>
      </w:r>
      <w:r w:rsidR="00E62C8C">
        <w:t xml:space="preserve">20 </w:t>
      </w:r>
      <w:r>
        <w:t>City agencies on infrastructure and public building projects</w:t>
      </w:r>
      <w:r w:rsidR="00F31B1A">
        <w:t>,</w:t>
      </w:r>
      <w:r>
        <w:t xml:space="preserve"> and works with nonprofits that receive funding from the City.</w:t>
      </w:r>
      <w:r>
        <w:rPr>
          <w:rStyle w:val="FootnoteReference"/>
        </w:rPr>
        <w:footnoteReference w:id="4"/>
      </w:r>
    </w:p>
    <w:p w14:paraId="72971E13" w14:textId="102B584A" w:rsidR="00FD5FBF" w:rsidRDefault="00FD5FBF" w:rsidP="007C1AE2">
      <w:pPr>
        <w:pStyle w:val="RomanHeading3"/>
        <w:rPr>
          <w:bCs/>
          <w:iCs/>
        </w:rPr>
      </w:pPr>
      <w:r w:rsidRPr="00F966A3">
        <w:t xml:space="preserve">Mayor’s Office of </w:t>
      </w:r>
      <w:r w:rsidRPr="00F966A3">
        <w:rPr>
          <w:bCs/>
          <w:iCs/>
        </w:rPr>
        <w:t>Contract</w:t>
      </w:r>
      <w:r w:rsidRPr="00F966A3">
        <w:t xml:space="preserve"> Services</w:t>
      </w:r>
    </w:p>
    <w:p w14:paraId="6926F495" w14:textId="7A3EA0C2" w:rsidR="0007690F" w:rsidRPr="008F2CF9" w:rsidRDefault="008F2CF9" w:rsidP="007C1AE2">
      <w:pPr>
        <w:pStyle w:val="ReportParagraph"/>
      </w:pPr>
      <w:r>
        <w:t xml:space="preserve">MOCS </w:t>
      </w:r>
      <w:r w:rsidR="00C222AA">
        <w:t xml:space="preserve">is an oversight and service </w:t>
      </w:r>
      <w:r w:rsidR="00994FCE">
        <w:t>agency</w:t>
      </w:r>
      <w:r w:rsidR="00C222AA">
        <w:t xml:space="preserve"> that works with </w:t>
      </w:r>
      <w:r w:rsidR="00644D80">
        <w:t xml:space="preserve">other </w:t>
      </w:r>
      <w:r w:rsidR="00974B9D">
        <w:t>agen</w:t>
      </w:r>
      <w:r w:rsidR="00874085">
        <w:t xml:space="preserve">cies </w:t>
      </w:r>
      <w:r w:rsidR="00AE31BB">
        <w:t xml:space="preserve">on procurement of goods and services from </w:t>
      </w:r>
      <w:r w:rsidR="00F839DD">
        <w:t>outside vendors.</w:t>
      </w:r>
      <w:r w:rsidR="001A59F9">
        <w:rPr>
          <w:rStyle w:val="FootnoteReference"/>
        </w:rPr>
        <w:footnoteReference w:id="5"/>
      </w:r>
      <w:r w:rsidR="008E1255">
        <w:t xml:space="preserve"> </w:t>
      </w:r>
      <w:r w:rsidR="008E1255" w:rsidRPr="008E1255">
        <w:t>MOCS establishes policies, procedures and guidelines for the implementation of P</w:t>
      </w:r>
      <w:r w:rsidR="00F966A3">
        <w:t xml:space="preserve">rocurement </w:t>
      </w:r>
      <w:r w:rsidR="008E1255" w:rsidRPr="008E1255">
        <w:t>P</w:t>
      </w:r>
      <w:r w:rsidR="00F966A3">
        <w:t xml:space="preserve">olicy </w:t>
      </w:r>
      <w:r w:rsidR="008E1255" w:rsidRPr="008E1255">
        <w:t>B</w:t>
      </w:r>
      <w:r w:rsidR="00F966A3">
        <w:t>oard</w:t>
      </w:r>
      <w:r w:rsidR="008E1255" w:rsidRPr="008E1255">
        <w:t xml:space="preserve"> rules</w:t>
      </w:r>
      <w:r w:rsidR="008E1255">
        <w:t xml:space="preserve"> </w:t>
      </w:r>
      <w:r w:rsidR="008E1255" w:rsidRPr="008E1255">
        <w:t>and local laws.</w:t>
      </w:r>
      <w:r w:rsidR="006E273D">
        <w:rPr>
          <w:rStyle w:val="FootnoteReference"/>
        </w:rPr>
        <w:footnoteReference w:id="6"/>
      </w:r>
      <w:r w:rsidR="008E1255" w:rsidRPr="008E1255">
        <w:t xml:space="preserve"> MOCS is authorized to perform pre- and post-audit reviews and to provide all</w:t>
      </w:r>
      <w:r w:rsidR="008E1255">
        <w:t xml:space="preserve"> </w:t>
      </w:r>
      <w:r w:rsidR="008E1255" w:rsidRPr="008E1255">
        <w:t>necessary determinations, approvals</w:t>
      </w:r>
      <w:r w:rsidR="00180B4A">
        <w:t>,</w:t>
      </w:r>
      <w:r w:rsidR="008E1255" w:rsidRPr="008E1255">
        <w:t xml:space="preserve"> and certifications related to agency procurement actions.</w:t>
      </w:r>
      <w:r w:rsidR="006E273D">
        <w:rPr>
          <w:rStyle w:val="FootnoteReference"/>
        </w:rPr>
        <w:footnoteReference w:id="7"/>
      </w:r>
      <w:r w:rsidR="008E1255">
        <w:t xml:space="preserve"> </w:t>
      </w:r>
      <w:r w:rsidR="008E1255" w:rsidRPr="008E1255">
        <w:t>MOCS is also responsible for maintaining the City’s central contract registry.</w:t>
      </w:r>
      <w:r w:rsidR="006E273D">
        <w:rPr>
          <w:rStyle w:val="FootnoteReference"/>
        </w:rPr>
        <w:footnoteReference w:id="8"/>
      </w:r>
      <w:r w:rsidR="000506E5">
        <w:t xml:space="preserve"> </w:t>
      </w:r>
      <w:r w:rsidR="002771DB">
        <w:t xml:space="preserve">The office </w:t>
      </w:r>
      <w:r w:rsidR="00964B7B">
        <w:t>administers the Procurement and Sourcing Solutions Portal (</w:t>
      </w:r>
      <w:r w:rsidR="0067300C">
        <w:t>“</w:t>
      </w:r>
      <w:proofErr w:type="spellStart"/>
      <w:r w:rsidR="00964B7B">
        <w:t>PASSPort</w:t>
      </w:r>
      <w:proofErr w:type="spellEnd"/>
      <w:r w:rsidR="0067300C">
        <w:t>”</w:t>
      </w:r>
      <w:r w:rsidR="00964B7B">
        <w:t>)</w:t>
      </w:r>
      <w:r w:rsidR="00491E9C">
        <w:t xml:space="preserve">, </w:t>
      </w:r>
      <w:r w:rsidR="00F31B1A">
        <w:t xml:space="preserve">a </w:t>
      </w:r>
      <w:r w:rsidR="0042778A">
        <w:t xml:space="preserve">digital </w:t>
      </w:r>
      <w:r w:rsidR="00FB3AC4">
        <w:t xml:space="preserve">platform that tracks </w:t>
      </w:r>
      <w:r w:rsidR="00C52747">
        <w:t>every stage of the procurement process</w:t>
      </w:r>
      <w:r w:rsidR="0084415C">
        <w:t>.</w:t>
      </w:r>
      <w:r w:rsidR="0042778A">
        <w:rPr>
          <w:rStyle w:val="FootnoteReference"/>
        </w:rPr>
        <w:footnoteReference w:id="9"/>
      </w:r>
    </w:p>
    <w:p w14:paraId="7381684C" w14:textId="77777777" w:rsidR="00A90AE3" w:rsidRDefault="00A90AE3" w:rsidP="007C1AE2">
      <w:pPr>
        <w:pStyle w:val="RomanHeading3"/>
      </w:pPr>
      <w:r>
        <w:lastRenderedPageBreak/>
        <w:t>Department of Transportation</w:t>
      </w:r>
    </w:p>
    <w:p w14:paraId="49273EBF" w14:textId="718069AD" w:rsidR="00416B95" w:rsidRDefault="00A90AE3" w:rsidP="008D0F82">
      <w:pPr>
        <w:pStyle w:val="ReportParagraph"/>
      </w:pPr>
      <w:r>
        <w:t>DOT’s self-described mission is to provide for the safe, equitable, and sustainable movement of people and goods in NYC, while creating public spaces that strengthen the City’s communities.</w:t>
      </w:r>
      <w:r>
        <w:rPr>
          <w:vertAlign w:val="superscript"/>
        </w:rPr>
        <w:footnoteReference w:id="10"/>
      </w:r>
      <w:r>
        <w:t xml:space="preserve"> The agency’s vision is a transportation system that provides equitable mobility for all residents and visitors, while also being environmentally sustainable and built to adapt to the threat of climate change.</w:t>
      </w:r>
      <w:r>
        <w:rPr>
          <w:rStyle w:val="FootnoteReference"/>
        </w:rPr>
        <w:footnoteReference w:id="11"/>
      </w:r>
      <w:r>
        <w:t xml:space="preserve"> DOT is responsible for a significant amount of the City’s public infrastructure, which includes planning, design, construction, maintenance, and management of roads, sidewalks, bridges, traffic signals and signs.</w:t>
      </w:r>
      <w:r>
        <w:rPr>
          <w:vertAlign w:val="superscript"/>
        </w:rPr>
        <w:footnoteReference w:id="12"/>
      </w:r>
      <w:r>
        <w:t xml:space="preserve"> DOT has an annual operating budget of $1.5 billion and a 10-year $33.5 billion capital program, with nearly 6,000 employees.</w:t>
      </w:r>
      <w:r>
        <w:rPr>
          <w:rStyle w:val="FootnoteReference"/>
        </w:rPr>
        <w:footnoteReference w:id="13"/>
      </w:r>
      <w:r>
        <w:t xml:space="preserve"> Overall, DOT manages 6,300 miles of streets and highways</w:t>
      </w:r>
      <w:r w:rsidR="00EE13DA">
        <w:t xml:space="preserve">, </w:t>
      </w:r>
      <w:r>
        <w:t>over 12,000 miles of sidewalk</w:t>
      </w:r>
      <w:r w:rsidR="00EE13DA">
        <w:t xml:space="preserve">, </w:t>
      </w:r>
      <w:r>
        <w:t>approximately 800 bridges and tunnels</w:t>
      </w:r>
      <w:r w:rsidR="00EE13DA">
        <w:t xml:space="preserve">, </w:t>
      </w:r>
      <w:r>
        <w:t>over one million street signs</w:t>
      </w:r>
      <w:r w:rsidR="00EE13DA">
        <w:t xml:space="preserve">, </w:t>
      </w:r>
      <w:r>
        <w:t>13,500 signalized intersections</w:t>
      </w:r>
      <w:r w:rsidR="00EE13DA">
        <w:t xml:space="preserve">, </w:t>
      </w:r>
      <w:r>
        <w:t>nearly 400,000 streetlights</w:t>
      </w:r>
      <w:r w:rsidR="00EE13DA">
        <w:t xml:space="preserve">, </w:t>
      </w:r>
      <w:r>
        <w:t>over 350 million linear feet of markings</w:t>
      </w:r>
      <w:r w:rsidR="00EE13DA">
        <w:t xml:space="preserve">, </w:t>
      </w:r>
      <w:r>
        <w:t>15,000 parking meters and 37 parking facilities</w:t>
      </w:r>
      <w:r w:rsidR="00EE13DA">
        <w:t xml:space="preserve">, </w:t>
      </w:r>
      <w:r>
        <w:t>and the Staten Island Ferry.</w:t>
      </w:r>
      <w:r>
        <w:rPr>
          <w:vertAlign w:val="superscript"/>
        </w:rPr>
        <w:footnoteReference w:id="14"/>
      </w:r>
    </w:p>
    <w:p w14:paraId="631AA8A0" w14:textId="0A6CC19C" w:rsidR="009D44E1" w:rsidRDefault="00904211" w:rsidP="00904211">
      <w:pPr>
        <w:pStyle w:val="RomanHeading3"/>
      </w:pPr>
      <w:r>
        <w:t>Department of C</w:t>
      </w:r>
      <w:r w:rsidR="009D5BEE">
        <w:t>ultural Affairs</w:t>
      </w:r>
    </w:p>
    <w:p w14:paraId="4A9E99DA" w14:textId="1B85E199" w:rsidR="009D5BEE" w:rsidRPr="00A90AE3" w:rsidRDefault="004836AA" w:rsidP="00B07D18">
      <w:pPr>
        <w:pStyle w:val="ReportParagraph"/>
      </w:pPr>
      <w:r>
        <w:t>DCLA is the municipal agency dedicated to supporting and strengthening the City’s cultural sector to ensure that the arts remain a vital part of the City’s civic and economic life.</w:t>
      </w:r>
      <w:r>
        <w:rPr>
          <w:rStyle w:val="FootnoteReference"/>
        </w:rPr>
        <w:footnoteReference w:id="15"/>
      </w:r>
      <w:r>
        <w:t xml:space="preserve"> A core part of DCLA’s mandate</w:t>
      </w:r>
      <w:r w:rsidRPr="0079194F">
        <w:t xml:space="preserve"> is to </w:t>
      </w:r>
      <w:r>
        <w:t xml:space="preserve">administer and distribute </w:t>
      </w:r>
      <w:r w:rsidRPr="0079194F">
        <w:t>public funding for non-profit cultural organizations</w:t>
      </w:r>
      <w:r>
        <w:t xml:space="preserve"> </w:t>
      </w:r>
      <w:r w:rsidRPr="0079194F">
        <w:t>throughout the five boroughs.</w:t>
      </w:r>
      <w:r>
        <w:rPr>
          <w:rStyle w:val="FootnoteReference"/>
        </w:rPr>
        <w:footnoteReference w:id="16"/>
      </w:r>
      <w:r>
        <w:t xml:space="preserve"> The agency partially funds the energy and operations </w:t>
      </w:r>
      <w:r>
        <w:lastRenderedPageBreak/>
        <w:t>costs of the 39 entities in the Cultural Institutions Group (</w:t>
      </w:r>
      <w:r w:rsidR="00CD5E5E">
        <w:t>“</w:t>
      </w:r>
      <w:r>
        <w:t>CIGs</w:t>
      </w:r>
      <w:r w:rsidR="00CD5E5E">
        <w:t>”</w:t>
      </w:r>
      <w:r>
        <w:t>) which are privately managed organizations operating in public facilities.</w:t>
      </w:r>
      <w:r>
        <w:rPr>
          <w:rStyle w:val="FootnoteReference"/>
        </w:rPr>
        <w:footnoteReference w:id="17"/>
      </w:r>
      <w:r>
        <w:t xml:space="preserve"> DCLA also administers the Cultural Development Fund (</w:t>
      </w:r>
      <w:r w:rsidR="00CD5E5E">
        <w:t>“</w:t>
      </w:r>
      <w:r>
        <w:t>CDF</w:t>
      </w:r>
      <w:r w:rsidR="00CD5E5E">
        <w:t>”</w:t>
      </w:r>
      <w:r>
        <w:t xml:space="preserve">), </w:t>
      </w:r>
      <w:r w:rsidRPr="00BD11D4">
        <w:t xml:space="preserve">which distributes grants through a peer-review process to </w:t>
      </w:r>
      <w:r>
        <w:t xml:space="preserve">cultural </w:t>
      </w:r>
      <w:r w:rsidRPr="00BD11D4">
        <w:t>organizations.</w:t>
      </w:r>
      <w:r>
        <w:rPr>
          <w:rStyle w:val="FootnoteReference"/>
        </w:rPr>
        <w:footnoteReference w:id="18"/>
      </w:r>
      <w:r>
        <w:t xml:space="preserve"> </w:t>
      </w:r>
      <w:r w:rsidRPr="00BD11D4">
        <w:t>DCLA also provides capital funding for design, construction, and equipment for cultural facilities in both City-owned and non-City-owned spaces.</w:t>
      </w:r>
      <w:r>
        <w:rPr>
          <w:rStyle w:val="FootnoteReference"/>
        </w:rPr>
        <w:footnoteReference w:id="19"/>
      </w:r>
      <w:r>
        <w:t xml:space="preserve"> DCLA is primarily structured into three funding divisions corresponding with these functions: a unit that administers the CDF, a unit that provides operational support to the CIGs, and a unit that p</w:t>
      </w:r>
      <w:r w:rsidRPr="007473D2">
        <w:t xml:space="preserve">rovides capital design, construction and equipment funds for </w:t>
      </w:r>
      <w:r>
        <w:t>CIG and non-CIG cultural groups</w:t>
      </w:r>
      <w:r w:rsidRPr="007473D2">
        <w:t>.</w:t>
      </w:r>
      <w:r>
        <w:rPr>
          <w:rStyle w:val="FootnoteReference"/>
        </w:rPr>
        <w:footnoteReference w:id="20"/>
      </w:r>
      <w:r>
        <w:t xml:space="preserve"> DCLA’s budget for Fiscal </w:t>
      </w:r>
      <w:r w:rsidR="0088315A">
        <w:t xml:space="preserve">Year </w:t>
      </w:r>
      <w:r>
        <w:t>2026 was $299.6 million at adoption.</w:t>
      </w:r>
      <w:r>
        <w:rPr>
          <w:rStyle w:val="FootnoteReference"/>
        </w:rPr>
        <w:footnoteReference w:id="21"/>
      </w:r>
    </w:p>
    <w:p w14:paraId="533ACB15" w14:textId="77777777" w:rsidR="004F4B17" w:rsidRDefault="004F4B17" w:rsidP="005C502B">
      <w:pPr>
        <w:pStyle w:val="RomanHeading2"/>
      </w:pPr>
      <w:r>
        <w:t>Rising Capital Construction Costs</w:t>
      </w:r>
    </w:p>
    <w:p w14:paraId="38FF32A0" w14:textId="56D77CC8" w:rsidR="00396E9C" w:rsidRDefault="4BBC6B3E" w:rsidP="005C502B">
      <w:pPr>
        <w:pStyle w:val="ReportParagraph"/>
      </w:pPr>
      <w:r>
        <w:t>C</w:t>
      </w:r>
      <w:r w:rsidR="00396E9C">
        <w:t xml:space="preserve">onstruction costs </w:t>
      </w:r>
      <w:r w:rsidR="2B5C303A">
        <w:t>in the City</w:t>
      </w:r>
      <w:r w:rsidR="00396E9C">
        <w:t xml:space="preserve"> are the highest in the world</w:t>
      </w:r>
      <w:r w:rsidR="6B147A13">
        <w:t xml:space="preserve">, with </w:t>
      </w:r>
      <w:r w:rsidR="1EE9BBBD">
        <w:t xml:space="preserve">an </w:t>
      </w:r>
      <w:r w:rsidR="6B147A13">
        <w:t>average</w:t>
      </w:r>
      <w:r w:rsidR="67EAE121">
        <w:t xml:space="preserve"> project</w:t>
      </w:r>
      <w:r w:rsidR="6B147A13">
        <w:t xml:space="preserve"> cost of $534 per square foot</w:t>
      </w:r>
      <w:r w:rsidR="00396E9C">
        <w:t>.</w:t>
      </w:r>
      <w:r w:rsidR="00396E9C">
        <w:rPr>
          <w:rStyle w:val="FootnoteReference"/>
        </w:rPr>
        <w:footnoteReference w:id="22"/>
      </w:r>
      <w:r w:rsidR="00396E9C">
        <w:t xml:space="preserve"> </w:t>
      </w:r>
      <w:r w:rsidR="7E9D9BAB">
        <w:t>In fact, c</w:t>
      </w:r>
      <w:r w:rsidR="00396E9C">
        <w:t>onstruction projects</w:t>
      </w:r>
      <w:r w:rsidR="7A50DD96">
        <w:t xml:space="preserve"> in the City</w:t>
      </w:r>
      <w:r w:rsidR="00396E9C">
        <w:t xml:space="preserve"> </w:t>
      </w:r>
      <w:r w:rsidR="3784FA9E">
        <w:t>have a</w:t>
      </w:r>
      <w:r w:rsidR="700393A4">
        <w:t xml:space="preserve">n average project cost seven percent greater </w:t>
      </w:r>
      <w:r w:rsidR="00396E9C">
        <w:t xml:space="preserve">than San Francisco, the next most expensive city in </w:t>
      </w:r>
      <w:r w:rsidR="00896B2B">
        <w:t>the world</w:t>
      </w:r>
      <w:r w:rsidR="007F0E05">
        <w:t xml:space="preserve"> </w:t>
      </w:r>
      <w:r w:rsidR="00396E9C">
        <w:t>to build.</w:t>
      </w:r>
      <w:r w:rsidR="00396E9C">
        <w:rPr>
          <w:rStyle w:val="FootnoteReference"/>
        </w:rPr>
        <w:footnoteReference w:id="23"/>
      </w:r>
      <w:r w:rsidR="00396E9C">
        <w:t xml:space="preserve"> </w:t>
      </w:r>
      <w:r w:rsidR="6FF04875">
        <w:t>NYC’</w:t>
      </w:r>
      <w:r w:rsidR="0CB900B9">
        <w:t>s</w:t>
      </w:r>
      <w:r w:rsidR="00396E9C">
        <w:t xml:space="preserve"> high cost per square foot arises from expensive labor, </w:t>
      </w:r>
      <w:r w:rsidR="00B22C3F">
        <w:t xml:space="preserve">the </w:t>
      </w:r>
      <w:r w:rsidR="00396E9C">
        <w:t xml:space="preserve">rising </w:t>
      </w:r>
      <w:r w:rsidR="00B22C3F">
        <w:t xml:space="preserve">cost of </w:t>
      </w:r>
      <w:r w:rsidR="00396E9C">
        <w:t xml:space="preserve">materials, the “soft costs” of pre-construction planning and permitting, and </w:t>
      </w:r>
      <w:r w:rsidR="00B22C3F">
        <w:t xml:space="preserve">high </w:t>
      </w:r>
      <w:r w:rsidR="00396E9C">
        <w:t>land values.</w:t>
      </w:r>
      <w:r w:rsidR="00396E9C">
        <w:rPr>
          <w:rStyle w:val="FootnoteReference"/>
        </w:rPr>
        <w:footnoteReference w:id="24"/>
      </w:r>
    </w:p>
    <w:p w14:paraId="3145ED68" w14:textId="77777777" w:rsidR="00396E9C" w:rsidRPr="00BF7B3F" w:rsidRDefault="00396E9C" w:rsidP="008B6BDE">
      <w:pPr>
        <w:pStyle w:val="RomanHeading3"/>
      </w:pPr>
      <w:r>
        <w:lastRenderedPageBreak/>
        <w:t>Labor</w:t>
      </w:r>
    </w:p>
    <w:p w14:paraId="62B17AFB" w14:textId="49D824D4" w:rsidR="00396E9C" w:rsidRPr="001F15F5" w:rsidRDefault="3D7FC39B" w:rsidP="008B6BDE">
      <w:pPr>
        <w:pStyle w:val="ReportParagraph"/>
        <w:rPr>
          <w:rStyle w:val="FootnoteReference"/>
          <w:rFonts w:asciiTheme="minorHAnsi" w:eastAsiaTheme="minorHAnsi" w:hAnsiTheme="minorHAnsi" w:cstheme="minorBidi"/>
          <w:vertAlign w:val="baseline"/>
        </w:rPr>
      </w:pPr>
      <w:r>
        <w:t>Overall, l</w:t>
      </w:r>
      <w:r w:rsidR="00396E9C">
        <w:t xml:space="preserve">abor costs add significantly to the cost of capital projects in </w:t>
      </w:r>
      <w:r w:rsidR="46D27F25">
        <w:t>NYC</w:t>
      </w:r>
      <w:r w:rsidR="00396E9C">
        <w:t>. While the average construction wage nationally is $76 per hour,</w:t>
      </w:r>
      <w:r w:rsidR="00396E9C">
        <w:rPr>
          <w:rStyle w:val="FootnoteReference"/>
        </w:rPr>
        <w:footnoteReference w:id="25"/>
      </w:r>
      <w:r w:rsidR="00396E9C">
        <w:t xml:space="preserve"> City construction workers make an average hourly wage of $131.40.</w:t>
      </w:r>
      <w:r w:rsidR="00396E9C">
        <w:rPr>
          <w:rStyle w:val="FootnoteReference"/>
        </w:rPr>
        <w:footnoteReference w:id="26"/>
      </w:r>
      <w:r w:rsidR="00396E9C">
        <w:t xml:space="preserve"> </w:t>
      </w:r>
      <w:r w:rsidR="48B0294C">
        <w:t>L</w:t>
      </w:r>
      <w:r w:rsidR="00396E9C">
        <w:t>ocal regulations</w:t>
      </w:r>
      <w:r w:rsidR="7ED9B6CC">
        <w:t xml:space="preserve"> can further</w:t>
      </w:r>
      <w:r w:rsidR="00396E9C">
        <w:t xml:space="preserve"> increase </w:t>
      </w:r>
      <w:r w:rsidR="3D522BDE">
        <w:t>labor</w:t>
      </w:r>
      <w:r w:rsidR="00396E9C">
        <w:t xml:space="preserve"> costs</w:t>
      </w:r>
      <w:r w:rsidR="2035F9C0">
        <w:t xml:space="preserve"> </w:t>
      </w:r>
      <w:r w:rsidR="59C8F726">
        <w:t xml:space="preserve">for </w:t>
      </w:r>
      <w:r w:rsidR="2035F9C0">
        <w:t xml:space="preserve">certain specializations, </w:t>
      </w:r>
      <w:r w:rsidR="6904A324">
        <w:t>while lowering the overall eligible workforce. For example</w:t>
      </w:r>
      <w:r w:rsidR="2035F9C0">
        <w:t>, crane operators</w:t>
      </w:r>
      <w:r w:rsidR="12480235">
        <w:t xml:space="preserve"> </w:t>
      </w:r>
      <w:r w:rsidR="5C9F397F">
        <w:t>must meet stringent licensing requirements</w:t>
      </w:r>
      <w:r w:rsidR="0385B63D">
        <w:t xml:space="preserve"> to operate in the City</w:t>
      </w:r>
      <w:r w:rsidR="5C9F397F">
        <w:t>.</w:t>
      </w:r>
      <w:r w:rsidR="00396E9C" w:rsidRPr="3ED46D61">
        <w:rPr>
          <w:rStyle w:val="FootnoteReference"/>
        </w:rPr>
        <w:footnoteReference w:id="27"/>
      </w:r>
      <w:r w:rsidR="00396E9C">
        <w:t xml:space="preserve"> </w:t>
      </w:r>
      <w:r w:rsidR="5AC428C6">
        <w:t>In addition, insurance and workers</w:t>
      </w:r>
      <w:r w:rsidR="5B3C5CE3">
        <w:t>’</w:t>
      </w:r>
      <w:r w:rsidR="5AC428C6">
        <w:t xml:space="preserve"> compensation costs are high because</w:t>
      </w:r>
      <w:r w:rsidR="651CE89A">
        <w:t xml:space="preserve"> of </w:t>
      </w:r>
      <w:r w:rsidR="00CF744B">
        <w:t>New York State Labor Law</w:t>
      </w:r>
      <w:r w:rsidR="651CE89A">
        <w:t xml:space="preserve"> </w:t>
      </w:r>
      <w:r w:rsidR="008B680B">
        <w:t xml:space="preserve">Section </w:t>
      </w:r>
      <w:r w:rsidR="651CE89A">
        <w:t>240, also</w:t>
      </w:r>
      <w:r w:rsidR="00396E9C">
        <w:t xml:space="preserve"> known as </w:t>
      </w:r>
      <w:r w:rsidR="007E4C87">
        <w:t xml:space="preserve">the </w:t>
      </w:r>
      <w:r w:rsidR="00396E9C">
        <w:t>“Scaffold law</w:t>
      </w:r>
      <w:r w:rsidR="4C420BC8">
        <w:t>,</w:t>
      </w:r>
      <w:r w:rsidR="00396E9C">
        <w:t>” which courts have interpreted to impose absolute liability on contractors for workplace injuries that occur at height, meaning the companies must pay even in cases where they took required safety precautions or the injured party was negligent.</w:t>
      </w:r>
      <w:r w:rsidR="00396E9C">
        <w:rPr>
          <w:rStyle w:val="FootnoteReference"/>
        </w:rPr>
        <w:footnoteReference w:id="28"/>
      </w:r>
    </w:p>
    <w:p w14:paraId="4DC7E4F8" w14:textId="23DAD68E" w:rsidR="00396E9C" w:rsidRDefault="00396E9C" w:rsidP="00E64625">
      <w:pPr>
        <w:pStyle w:val="ReportParagraph"/>
      </w:pPr>
      <w:r>
        <w:t xml:space="preserve">Furthermore, New York State </w:t>
      </w:r>
      <w:r w:rsidR="00D32A1A">
        <w:t>(“NYS”)</w:t>
      </w:r>
      <w:r>
        <w:t xml:space="preserve"> Labor Law Section 220 requires all workers employed on publicly funded projects to receive prevailing wages and benefits, </w:t>
      </w:r>
      <w:r w:rsidR="6D0A3CAB">
        <w:t xml:space="preserve">which are </w:t>
      </w:r>
      <w:r>
        <w:t>typically close to union rates</w:t>
      </w:r>
      <w:r w:rsidR="5FAADA4A">
        <w:t>,</w:t>
      </w:r>
      <w:r>
        <w:t xml:space="preserve"> since they are set in Collective </w:t>
      </w:r>
      <w:r w:rsidR="5370DC36">
        <w:t>Bargaining</w:t>
      </w:r>
      <w:r>
        <w:t xml:space="preserve"> Agreements between unions and the </w:t>
      </w:r>
      <w:r w:rsidR="00F63A07">
        <w:t>C</w:t>
      </w:r>
      <w:r>
        <w:t>ity and are thus higher than wages for non-union construction jobs.</w:t>
      </w:r>
      <w:r>
        <w:rPr>
          <w:rStyle w:val="FootnoteReference"/>
        </w:rPr>
        <w:footnoteReference w:id="29"/>
      </w:r>
      <w:r>
        <w:t xml:space="preserve"> Prevailing wage laws are written with the intent of reducing overall downward pressure on wages, which is to say, they </w:t>
      </w:r>
      <w:r>
        <w:lastRenderedPageBreak/>
        <w:t>are designed to keep labor costs elevated.</w:t>
      </w:r>
      <w:r>
        <w:rPr>
          <w:rStyle w:val="FootnoteReference"/>
        </w:rPr>
        <w:footnoteReference w:id="30"/>
      </w:r>
      <w:r>
        <w:t xml:space="preserve"> Policy experts contest the impact of prevailing wage requirements on overall project costs</w:t>
      </w:r>
      <w:r w:rsidR="00804F90">
        <w:t>.</w:t>
      </w:r>
      <w:r>
        <w:t xml:space="preserve"> </w:t>
      </w:r>
      <w:r w:rsidR="00804F90">
        <w:t xml:space="preserve">For example, </w:t>
      </w:r>
      <w:r>
        <w:t>conservative groups have projected prevailing wage requirements increase overall project costs by 13 to 25 percent depending on region,</w:t>
      </w:r>
      <w:r>
        <w:rPr>
          <w:rStyle w:val="FootnoteReference"/>
        </w:rPr>
        <w:footnoteReference w:id="31"/>
      </w:r>
      <w:r>
        <w:t xml:space="preserve"> while pro-labor voices argue that the impact on total cost is minimal since higher wages reduce turnover and attract more productive workers, offsetting </w:t>
      </w:r>
      <w:r w:rsidR="00987BD6">
        <w:t xml:space="preserve">the costs of those </w:t>
      </w:r>
      <w:r>
        <w:t>higher wages and benefits.</w:t>
      </w:r>
      <w:r>
        <w:rPr>
          <w:rStyle w:val="FootnoteReference"/>
        </w:rPr>
        <w:footnoteReference w:id="32"/>
      </w:r>
      <w:r>
        <w:t xml:space="preserve"> In 2016, </w:t>
      </w:r>
      <w:r w:rsidR="00675F50">
        <w:t xml:space="preserve">the </w:t>
      </w:r>
      <w:r>
        <w:t>City’s I</w:t>
      </w:r>
      <w:r w:rsidR="00675F50">
        <w:t xml:space="preserve">ndependent </w:t>
      </w:r>
      <w:r>
        <w:t>B</w:t>
      </w:r>
      <w:r w:rsidR="00675F50">
        <w:t xml:space="preserve">udget </w:t>
      </w:r>
      <w:r>
        <w:t>O</w:t>
      </w:r>
      <w:r w:rsidR="00675F50">
        <w:t>ffice</w:t>
      </w:r>
      <w:r>
        <w:t xml:space="preserve"> estimated prevailing wage laws increased total construction costs by 23 percent.</w:t>
      </w:r>
      <w:r>
        <w:rPr>
          <w:rStyle w:val="FootnoteReference"/>
        </w:rPr>
        <w:footnoteReference w:id="33"/>
      </w:r>
    </w:p>
    <w:p w14:paraId="08A7EC9E" w14:textId="04FF0897" w:rsidR="00396E9C" w:rsidRDefault="43A00A96" w:rsidP="00E64625">
      <w:pPr>
        <w:pStyle w:val="ReportParagraph"/>
      </w:pPr>
      <w:r>
        <w:t xml:space="preserve">On a national level, </w:t>
      </w:r>
      <w:r w:rsidR="435A86BD">
        <w:t>l</w:t>
      </w:r>
      <w:r w:rsidR="00396E9C">
        <w:t xml:space="preserve">abor costs have </w:t>
      </w:r>
      <w:r w:rsidR="2C9B7756">
        <w:t xml:space="preserve">increased </w:t>
      </w:r>
      <w:r w:rsidR="00396E9C">
        <w:t xml:space="preserve">due to the Trump </w:t>
      </w:r>
      <w:r w:rsidR="63C9A5A6">
        <w:t>A</w:t>
      </w:r>
      <w:r w:rsidR="00396E9C">
        <w:t xml:space="preserve">dministration’s aggressive crackdown on immigration. </w:t>
      </w:r>
      <w:r w:rsidR="195FB087">
        <w:t>According to a 2025 Pew Research Center report, c</w:t>
      </w:r>
      <w:r w:rsidR="00396E9C">
        <w:t>onstruction has the highest share of undocumented immigrant employees of any industry, an estimated 15 percent of all workers.</w:t>
      </w:r>
      <w:r w:rsidR="00396E9C">
        <w:rPr>
          <w:rStyle w:val="FootnoteReference"/>
        </w:rPr>
        <w:footnoteReference w:id="34"/>
      </w:r>
      <w:r w:rsidR="00396E9C">
        <w:t xml:space="preserve"> Construction firms report fears of arrest and deportation have made labor scarce, causing delays and incurring higher costs</w:t>
      </w:r>
      <w:r w:rsidR="00562883">
        <w:t xml:space="preserve"> for all projects regardless of whether </w:t>
      </w:r>
      <w:r w:rsidR="00F65BF2">
        <w:t xml:space="preserve">firms </w:t>
      </w:r>
      <w:r w:rsidR="00FD3963">
        <w:t>had hired un</w:t>
      </w:r>
      <w:r w:rsidR="00845E55">
        <w:t>documented workers or not</w:t>
      </w:r>
      <w:r w:rsidR="00396E9C">
        <w:t>.</w:t>
      </w:r>
      <w:r w:rsidR="00396E9C">
        <w:rPr>
          <w:rStyle w:val="FootnoteReference"/>
        </w:rPr>
        <w:footnoteReference w:id="35"/>
      </w:r>
    </w:p>
    <w:p w14:paraId="2D2D19CE" w14:textId="184345A6" w:rsidR="00396E9C" w:rsidRDefault="00396E9C" w:rsidP="000346EB">
      <w:pPr>
        <w:pStyle w:val="RomanHeading3"/>
      </w:pPr>
      <w:r>
        <w:lastRenderedPageBreak/>
        <w:t>Materials</w:t>
      </w:r>
    </w:p>
    <w:p w14:paraId="2F96095B" w14:textId="005A9697" w:rsidR="00A802A6" w:rsidRDefault="00396E9C" w:rsidP="000346EB">
      <w:pPr>
        <w:pStyle w:val="ReportParagraph"/>
      </w:pPr>
      <w:r>
        <w:t>Construction material prices surged for a variety of reasons since the onset of the COVID-19 pandemic in early 2020. Initially, the pandemic and associated lockdown measures throughout the world severely disrupted international supply chains for inputs ranging from raw materials like lumber and steel to components like windows and toilets, and prices did no</w:t>
      </w:r>
      <w:r w:rsidR="00525FB9">
        <w:t>t</w:t>
      </w:r>
      <w:r>
        <w:t xml:space="preserve"> </w:t>
      </w:r>
      <w:r w:rsidR="2AD55558">
        <w:t>alleviate</w:t>
      </w:r>
      <w:r>
        <w:t xml:space="preserve"> once the pandemic ended.</w:t>
      </w:r>
      <w:r>
        <w:rPr>
          <w:rStyle w:val="FootnoteReference"/>
        </w:rPr>
        <w:footnoteReference w:id="36"/>
      </w:r>
      <w:r>
        <w:t xml:space="preserve"> </w:t>
      </w:r>
      <w:r w:rsidR="018561C7">
        <w:t xml:space="preserve">Cost increases were further driven by </w:t>
      </w:r>
      <w:r>
        <w:t xml:space="preserve">the </w:t>
      </w:r>
      <w:r w:rsidR="794F8360">
        <w:t>international</w:t>
      </w:r>
      <w:r w:rsidR="0DCA2795">
        <w:t xml:space="preserve"> tariffs imposed by</w:t>
      </w:r>
      <w:r>
        <w:t xml:space="preserve"> </w:t>
      </w:r>
      <w:r w:rsidR="00152C96">
        <w:t xml:space="preserve">the </w:t>
      </w:r>
      <w:r>
        <w:t>Trump Administration</w:t>
      </w:r>
      <w:r w:rsidR="009A1E56">
        <w:t>,</w:t>
      </w:r>
      <w:r w:rsidR="149CFCFA">
        <w:t xml:space="preserve"> which </w:t>
      </w:r>
      <w:r>
        <w:t>again disrupted international construction supply chains</w:t>
      </w:r>
      <w:r w:rsidR="68C71B7F">
        <w:t>.</w:t>
      </w:r>
      <w:r>
        <w:rPr>
          <w:rStyle w:val="FootnoteReference"/>
        </w:rPr>
        <w:footnoteReference w:id="37"/>
      </w:r>
      <w:r>
        <w:t xml:space="preserve"> </w:t>
      </w:r>
      <w:r w:rsidR="3731DA4F">
        <w:t>Additionally,</w:t>
      </w:r>
      <w:r>
        <w:t xml:space="preserve"> the national surge in data center construction has increased demand for many construction materials, </w:t>
      </w:r>
      <w:r w:rsidR="6635EE95">
        <w:t xml:space="preserve">particularly </w:t>
      </w:r>
      <w:r>
        <w:t>metals and electrical components.</w:t>
      </w:r>
      <w:r>
        <w:rPr>
          <w:rStyle w:val="FootnoteReference"/>
        </w:rPr>
        <w:footnoteReference w:id="38"/>
      </w:r>
    </w:p>
    <w:p w14:paraId="3643B45A" w14:textId="495B807F" w:rsidR="00396E9C" w:rsidRDefault="005F37CF" w:rsidP="000346EB">
      <w:pPr>
        <w:pStyle w:val="ReportParagraph"/>
      </w:pPr>
      <w:r>
        <w:t>More recently, the U.S.-Israeli war with Iran</w:t>
      </w:r>
      <w:r w:rsidR="00BC17B6">
        <w:t>, Iran’s closure of the Strait of Hormuz</w:t>
      </w:r>
      <w:r w:rsidR="00A45587">
        <w:t>,</w:t>
      </w:r>
      <w:r w:rsidR="00BC17B6">
        <w:t xml:space="preserve"> and the </w:t>
      </w:r>
      <w:r w:rsidR="00B20B2E">
        <w:t xml:space="preserve">Trump Administration’s declaration to further blockade the </w:t>
      </w:r>
      <w:r w:rsidR="00A45587">
        <w:t>S</w:t>
      </w:r>
      <w:r w:rsidR="00B20B2E">
        <w:t>trait,</w:t>
      </w:r>
      <w:r w:rsidR="008A0D4A">
        <w:t xml:space="preserve"> has affected oil prices</w:t>
      </w:r>
      <w:r w:rsidR="00DC36C8">
        <w:t xml:space="preserve"> and</w:t>
      </w:r>
      <w:r w:rsidR="00DA0830">
        <w:t xml:space="preserve"> shipping costs,</w:t>
      </w:r>
      <w:r w:rsidR="008A0D4A">
        <w:t xml:space="preserve"> </w:t>
      </w:r>
      <w:r w:rsidR="00DC36C8">
        <w:t>driving up the cost of construction</w:t>
      </w:r>
      <w:r w:rsidR="003F454D">
        <w:t>.</w:t>
      </w:r>
      <w:r w:rsidR="003F454D">
        <w:rPr>
          <w:rStyle w:val="FootnoteReference"/>
        </w:rPr>
        <w:footnoteReference w:id="39"/>
      </w:r>
      <w:r w:rsidR="003F454D">
        <w:t xml:space="preserve"> </w:t>
      </w:r>
      <w:r w:rsidR="005D741E">
        <w:t>These cost increases have already led to</w:t>
      </w:r>
      <w:r w:rsidR="007D2D7E">
        <w:t xml:space="preserve"> </w:t>
      </w:r>
      <w:r w:rsidR="00DE3312">
        <w:t xml:space="preserve">abandoned </w:t>
      </w:r>
      <w:r w:rsidR="005D741E">
        <w:t xml:space="preserve">construction </w:t>
      </w:r>
      <w:r w:rsidR="00DE3312">
        <w:t xml:space="preserve">projects across the country and </w:t>
      </w:r>
      <w:r w:rsidR="630A83B8">
        <w:t xml:space="preserve">are </w:t>
      </w:r>
      <w:r w:rsidR="00DE3312">
        <w:t xml:space="preserve">potentially making construction harder here in </w:t>
      </w:r>
      <w:r w:rsidR="4AE880A2">
        <w:t>NYC</w:t>
      </w:r>
      <w:r w:rsidR="00DE3312">
        <w:t>.</w:t>
      </w:r>
      <w:r w:rsidR="00DE3312">
        <w:rPr>
          <w:rStyle w:val="FootnoteReference"/>
        </w:rPr>
        <w:footnoteReference w:id="40"/>
      </w:r>
    </w:p>
    <w:p w14:paraId="5E6AA33B" w14:textId="23E44EE2" w:rsidR="00396E9C" w:rsidRDefault="00396E9C" w:rsidP="000346EB">
      <w:pPr>
        <w:pStyle w:val="RomanHeading3"/>
      </w:pPr>
      <w:r>
        <w:t>Soft costs</w:t>
      </w:r>
    </w:p>
    <w:p w14:paraId="3C04F3AA" w14:textId="2992C60A" w:rsidR="00396E9C" w:rsidRDefault="00396E9C" w:rsidP="000346EB">
      <w:pPr>
        <w:pStyle w:val="ReportParagraph"/>
      </w:pPr>
      <w:r>
        <w:t>The term “soft costs” refers to the non-physical aspects of construction such as project planning, design, permitting, procurement and finance.</w:t>
      </w:r>
      <w:r>
        <w:rPr>
          <w:rStyle w:val="FootnoteReference"/>
        </w:rPr>
        <w:footnoteReference w:id="41"/>
      </w:r>
      <w:r>
        <w:t xml:space="preserve"> Experts on public capital projects </w:t>
      </w:r>
      <w:r>
        <w:lastRenderedPageBreak/>
        <w:t xml:space="preserve">estimate that in </w:t>
      </w:r>
      <w:r w:rsidR="74644729">
        <w:t>NYC</w:t>
      </w:r>
      <w:r>
        <w:t xml:space="preserve"> soft costs can increase budgets by as much as 21 percent for major endeavors like the Second Avenue Subway.</w:t>
      </w:r>
      <w:r>
        <w:rPr>
          <w:rStyle w:val="FootnoteReference"/>
        </w:rPr>
        <w:footnoteReference w:id="42"/>
      </w:r>
      <w:r>
        <w:t xml:space="preserve"> Delays often increase soft costs, and </w:t>
      </w:r>
      <w:r w:rsidR="6CE6B08A">
        <w:t xml:space="preserve">certain </w:t>
      </w:r>
      <w:r>
        <w:t xml:space="preserve">features of the </w:t>
      </w:r>
      <w:r w:rsidR="13B09EEB">
        <w:t>NYC</w:t>
      </w:r>
      <w:r>
        <w:t xml:space="preserve"> public capital project process can </w:t>
      </w:r>
      <w:r w:rsidR="5A1629E2">
        <w:t>cause</w:t>
      </w:r>
      <w:r>
        <w:t xml:space="preserve"> </w:t>
      </w:r>
      <w:r w:rsidR="6A478721">
        <w:t xml:space="preserve">project </w:t>
      </w:r>
      <w:r w:rsidR="0214114F">
        <w:t>setbacks</w:t>
      </w:r>
      <w:r>
        <w:t xml:space="preserve">, such as changes of scope by requesting agencies, </w:t>
      </w:r>
      <w:r w:rsidR="005C5B40">
        <w:t xml:space="preserve">attaining </w:t>
      </w:r>
      <w:r>
        <w:t xml:space="preserve">approval </w:t>
      </w:r>
      <w:r w:rsidR="007863E2">
        <w:t>from the Office of Management and Budget</w:t>
      </w:r>
      <w:r w:rsidR="00A245BC">
        <w:t xml:space="preserve"> (“OMB”)</w:t>
      </w:r>
      <w:r w:rsidR="007863E2">
        <w:t xml:space="preserve"> for</w:t>
      </w:r>
      <w:r>
        <w:t xml:space="preserve"> budget amendments</w:t>
      </w:r>
      <w:r w:rsidR="001B2EEE">
        <w:t>,</w:t>
      </w:r>
      <w:r>
        <w:t xml:space="preserve"> or follow-up to questions from the </w:t>
      </w:r>
      <w:r w:rsidR="3D358598">
        <w:t xml:space="preserve">Office of the NYC </w:t>
      </w:r>
      <w:r>
        <w:t xml:space="preserve">Comptroller </w:t>
      </w:r>
      <w:r w:rsidR="2320A5AA">
        <w:t>(“Comptroller”)</w:t>
      </w:r>
      <w:r>
        <w:t xml:space="preserve"> during the contract registration process.</w:t>
      </w:r>
      <w:bookmarkStart w:id="0" w:name="_Ref227673828"/>
      <w:r>
        <w:rPr>
          <w:rStyle w:val="FootnoteReference"/>
        </w:rPr>
        <w:footnoteReference w:id="43"/>
      </w:r>
      <w:bookmarkEnd w:id="0"/>
      <w:r w:rsidR="00DC36C8" w:rsidRPr="00C94CF6">
        <w:rPr>
          <w:vertAlign w:val="superscript"/>
        </w:rPr>
        <w:t>,</w:t>
      </w:r>
      <w:bookmarkStart w:id="1" w:name="_Ref227675024"/>
      <w:r>
        <w:rPr>
          <w:rStyle w:val="FootnoteReference"/>
        </w:rPr>
        <w:footnoteReference w:id="44"/>
      </w:r>
      <w:bookmarkEnd w:id="1"/>
      <w:r>
        <w:t xml:space="preserve"> An </w:t>
      </w:r>
      <w:r w:rsidR="00434CD2">
        <w:t xml:space="preserve">assessment of over </w:t>
      </w:r>
      <w:r w:rsidR="00D90C31">
        <w:t>1000</w:t>
      </w:r>
      <w:r>
        <w:t xml:space="preserve"> DDC projects </w:t>
      </w:r>
      <w:r w:rsidR="00E87CD6">
        <w:t xml:space="preserve">performed </w:t>
      </w:r>
      <w:r>
        <w:t xml:space="preserve">by the Comptroller found an average delay of </w:t>
      </w:r>
      <w:r w:rsidR="00E14674">
        <w:t>three and a half</w:t>
      </w:r>
      <w:r>
        <w:t xml:space="preserve"> years, with inadequate project management to actively mitigate delays or track costs.</w:t>
      </w:r>
      <w:r>
        <w:rPr>
          <w:rStyle w:val="FootnoteReference"/>
        </w:rPr>
        <w:footnoteReference w:id="45"/>
      </w:r>
      <w:r>
        <w:t xml:space="preserve"> Perhaps unintuitively, the </w:t>
      </w:r>
      <w:r w:rsidR="00124BF8">
        <w:t xml:space="preserve">State </w:t>
      </w:r>
      <w:r>
        <w:t xml:space="preserve">requirement for agencies to select the lowest </w:t>
      </w:r>
      <w:r w:rsidR="00DA2436">
        <w:t xml:space="preserve">responsible </w:t>
      </w:r>
      <w:r>
        <w:t xml:space="preserve">bidder on </w:t>
      </w:r>
      <w:r w:rsidR="23C69A48">
        <w:t>Requests for Proposals (“</w:t>
      </w:r>
      <w:r>
        <w:t>RFPs</w:t>
      </w:r>
      <w:r w:rsidR="009E0203">
        <w:t>”</w:t>
      </w:r>
      <w:r w:rsidR="61CCD505">
        <w:t>)</w:t>
      </w:r>
      <w:r>
        <w:t xml:space="preserve"> can increase costs upon delivery because the lowest </w:t>
      </w:r>
      <w:r w:rsidR="00912CF0">
        <w:t xml:space="preserve">responsible </w:t>
      </w:r>
      <w:r>
        <w:t>bidder may plan and perform poorly</w:t>
      </w:r>
      <w:r w:rsidR="00C61DE4">
        <w:t xml:space="preserve"> due to </w:t>
      </w:r>
      <w:r w:rsidR="00124BF8">
        <w:t xml:space="preserve">attempts </w:t>
      </w:r>
      <w:r w:rsidR="00C61DE4">
        <w:t xml:space="preserve">to keep costs low or </w:t>
      </w:r>
      <w:r w:rsidR="00124BF8">
        <w:t xml:space="preserve">general </w:t>
      </w:r>
      <w:r w:rsidR="00C61DE4">
        <w:t>inexperience</w:t>
      </w:r>
      <w:r>
        <w:t>, leading to months-long delays.</w:t>
      </w:r>
      <w:r>
        <w:rPr>
          <w:rStyle w:val="FootnoteReference"/>
        </w:rPr>
        <w:footnoteReference w:id="46"/>
      </w:r>
      <w:r>
        <w:t xml:space="preserve"> Uncooperative utility companies can also contribute to soft costs by failing to advise on the location of underground assets, extending the planning process.</w:t>
      </w:r>
      <w:r>
        <w:rPr>
          <w:rStyle w:val="FootnoteReference"/>
        </w:rPr>
        <w:footnoteReference w:id="47"/>
      </w:r>
    </w:p>
    <w:p w14:paraId="39337937" w14:textId="1F7AB785" w:rsidR="00396E9C" w:rsidRPr="004C6644" w:rsidRDefault="69632471" w:rsidP="000346EB">
      <w:pPr>
        <w:pStyle w:val="ReportParagraph"/>
      </w:pPr>
      <w:r>
        <w:t>Overall, s</w:t>
      </w:r>
      <w:r w:rsidR="00396E9C">
        <w:t>oft costs and delays have proved difficult to track</w:t>
      </w:r>
      <w:r w:rsidR="066ECD21">
        <w:t>, for example,</w:t>
      </w:r>
      <w:r w:rsidR="00396E9C">
        <w:t xml:space="preserve"> the Comptroller’s audit found </w:t>
      </w:r>
      <w:r w:rsidR="4898FF7C">
        <w:t xml:space="preserve">that </w:t>
      </w:r>
      <w:r w:rsidR="00396E9C">
        <w:t>DDC does not track cost differentials from initiation to completion in its Benchmark project management tool</w:t>
      </w:r>
      <w:r w:rsidR="51A95932">
        <w:t>. Moreover,</w:t>
      </w:r>
      <w:r w:rsidR="00396E9C">
        <w:t xml:space="preserve"> the agency does not pool detailed spreadsheets </w:t>
      </w:r>
      <w:r w:rsidR="00396E9C">
        <w:lastRenderedPageBreak/>
        <w:t xml:space="preserve">of budget statuses or detailed expenditures maintained by individual project managers or budget </w:t>
      </w:r>
      <w:r w:rsidR="00DD5CD2">
        <w:t>staff</w:t>
      </w:r>
      <w:r w:rsidR="00396E9C">
        <w:t>.</w:t>
      </w:r>
      <w:r w:rsidR="00396E9C">
        <w:rPr>
          <w:rStyle w:val="FootnoteReference"/>
        </w:rPr>
        <w:footnoteReference w:id="48"/>
      </w:r>
    </w:p>
    <w:p w14:paraId="06BE13CB" w14:textId="7954E540" w:rsidR="00396E9C" w:rsidRPr="002A63A4" w:rsidRDefault="00025E58" w:rsidP="00673C6B">
      <w:pPr>
        <w:pStyle w:val="RomanHeading2"/>
        <w:rPr>
          <w:lang w:val="en"/>
        </w:rPr>
      </w:pPr>
      <w:r w:rsidRPr="002A63A4">
        <w:rPr>
          <w:lang w:val="en"/>
        </w:rPr>
        <w:t>The</w:t>
      </w:r>
      <w:r w:rsidR="00396E9C" w:rsidRPr="002A63A4">
        <w:rPr>
          <w:lang w:val="en"/>
        </w:rPr>
        <w:t xml:space="preserve"> Capital Process Reform Task Force</w:t>
      </w:r>
    </w:p>
    <w:p w14:paraId="4509F9EF" w14:textId="42428FA3" w:rsidR="00396E9C" w:rsidRPr="00C13D1A" w:rsidRDefault="00396E9C" w:rsidP="00673C6B">
      <w:pPr>
        <w:pStyle w:val="ReportParagraph"/>
      </w:pPr>
      <w:r w:rsidRPr="3ED46D61">
        <w:t xml:space="preserve">In April 2022, </w:t>
      </w:r>
      <w:r w:rsidR="00CC2A5E">
        <w:t>then-</w:t>
      </w:r>
      <w:r w:rsidRPr="3ED46D61">
        <w:t xml:space="preserve">Mayor Eric Adams and </w:t>
      </w:r>
      <w:r w:rsidR="001E1CB8">
        <w:t>then-</w:t>
      </w:r>
      <w:r w:rsidRPr="3ED46D61">
        <w:t xml:space="preserve">First Deputy Mayor Lorraine Grillo convened a Capital Process Reform Task Force </w:t>
      </w:r>
      <w:r w:rsidR="5C6F81F3">
        <w:t xml:space="preserve">(“Task Force”) </w:t>
      </w:r>
      <w:r w:rsidRPr="3ED46D61">
        <w:t xml:space="preserve">to initiate a comprehensive review of the </w:t>
      </w:r>
      <w:r w:rsidR="00107822">
        <w:t xml:space="preserve">City’s </w:t>
      </w:r>
      <w:r w:rsidRPr="3ED46D61">
        <w:t>capital process from initiation to delivery.</w:t>
      </w:r>
      <w:r w:rsidRPr="3ED46D61">
        <w:rPr>
          <w:vertAlign w:val="superscript"/>
        </w:rPr>
        <w:footnoteReference w:id="49"/>
      </w:r>
      <w:r w:rsidRPr="3ED46D61">
        <w:t xml:space="preserve"> The Task Force included representatives from engineering and construction firms, building trades unions, </w:t>
      </w:r>
      <w:r w:rsidR="29FA0DBE">
        <w:t xml:space="preserve">and </w:t>
      </w:r>
      <w:r w:rsidRPr="3ED46D61">
        <w:t xml:space="preserve">utilities, as well as the Comptroller and nine city agencies and authorities: DDC, </w:t>
      </w:r>
      <w:r w:rsidR="00FB0F21">
        <w:t xml:space="preserve">DOT, MOCS, </w:t>
      </w:r>
      <w:r w:rsidR="00A245BC">
        <w:t xml:space="preserve">OMB, </w:t>
      </w:r>
      <w:r w:rsidRPr="3ED46D61">
        <w:t>the Department of Parks and Recreation (</w:t>
      </w:r>
      <w:r w:rsidR="00FB0F21">
        <w:t>“Parks”</w:t>
      </w:r>
      <w:r w:rsidRPr="3ED46D61">
        <w:t>), the Department of Environmental Protection</w:t>
      </w:r>
      <w:r w:rsidR="00FB0F21">
        <w:t xml:space="preserve"> (“DEP”)</w:t>
      </w:r>
      <w:r w:rsidRPr="3ED46D61">
        <w:t xml:space="preserve">, </w:t>
      </w:r>
      <w:r w:rsidDel="00FB0F21">
        <w:t xml:space="preserve">the </w:t>
      </w:r>
      <w:r w:rsidRPr="3ED46D61">
        <w:t>Economic Development Corporation, the School Construction Authority</w:t>
      </w:r>
      <w:r w:rsidR="41C9573A" w:rsidRPr="3ED46D61">
        <w:t xml:space="preserve"> (</w:t>
      </w:r>
      <w:r w:rsidR="41C9573A">
        <w:t>“</w:t>
      </w:r>
      <w:r w:rsidR="41C9573A" w:rsidRPr="3ED46D61">
        <w:t>SCA”)</w:t>
      </w:r>
      <w:r w:rsidR="6A7D3D0D" w:rsidRPr="3ED46D61">
        <w:t>,</w:t>
      </w:r>
      <w:r w:rsidRPr="3ED46D61">
        <w:t xml:space="preserve"> </w:t>
      </w:r>
      <w:r w:rsidR="00FB0F21">
        <w:t xml:space="preserve">and </w:t>
      </w:r>
      <w:r w:rsidRPr="3ED46D61">
        <w:t>the Law Department.</w:t>
      </w:r>
      <w:r w:rsidR="00F562FD">
        <w:rPr>
          <w:rStyle w:val="FootnoteReference"/>
        </w:rPr>
        <w:footnoteReference w:id="50"/>
      </w:r>
    </w:p>
    <w:p w14:paraId="2AC61F97" w14:textId="7461C61F" w:rsidR="00396E9C" w:rsidRPr="00C13D1A" w:rsidRDefault="00396E9C" w:rsidP="00673C6B">
      <w:pPr>
        <w:pStyle w:val="ReportParagraph"/>
        <w:rPr>
          <w:lang w:val="en"/>
        </w:rPr>
      </w:pPr>
      <w:r w:rsidRPr="00C13D1A">
        <w:rPr>
          <w:lang w:val="en"/>
        </w:rPr>
        <w:t>In January 2023, the Task Force released its recommendations for policy reform</w:t>
      </w:r>
      <w:r w:rsidR="00B54AC0">
        <w:rPr>
          <w:lang w:val="en"/>
        </w:rPr>
        <w:t>.</w:t>
      </w:r>
      <w:r w:rsidRPr="00C13D1A">
        <w:rPr>
          <w:lang w:val="en"/>
        </w:rPr>
        <w:t xml:space="preserve"> </w:t>
      </w:r>
      <w:r w:rsidR="00174630">
        <w:rPr>
          <w:lang w:val="en"/>
        </w:rPr>
        <w:t xml:space="preserve">These recommendations </w:t>
      </w:r>
      <w:r w:rsidRPr="00C13D1A">
        <w:rPr>
          <w:lang w:val="en"/>
        </w:rPr>
        <w:t>included a mix of nine pieces of state legislation and 30 internal changes, divided into six major categories: Improve the Project Pipeline, Reform Procurement, Streamline Approvals, Grow the Number of New Yorkers who can Participate, Manage Projects More Effectively, and Performance Management and Public Reporting.</w:t>
      </w:r>
      <w:r w:rsidRPr="00C13D1A">
        <w:rPr>
          <w:vertAlign w:val="superscript"/>
          <w:lang w:val="en"/>
        </w:rPr>
        <w:footnoteReference w:id="51"/>
      </w:r>
    </w:p>
    <w:p w14:paraId="0DB6AE90" w14:textId="7C02E945" w:rsidR="00396E9C" w:rsidRPr="00C13D1A" w:rsidRDefault="00396E9C" w:rsidP="00673C6B">
      <w:pPr>
        <w:pStyle w:val="ReportParagraph"/>
      </w:pPr>
      <w:r w:rsidRPr="137B01DC">
        <w:lastRenderedPageBreak/>
        <w:t>The tables below list the Task Force recommendations and their state of implementation.</w:t>
      </w:r>
      <w:r w:rsidR="00E90086" w:rsidRPr="137B01DC">
        <w:rPr>
          <w:rStyle w:val="FootnoteReference"/>
        </w:rPr>
        <w:footnoteReference w:id="52"/>
      </w:r>
      <w:r w:rsidR="00025E58" w:rsidRPr="00C94CF6">
        <w:rPr>
          <w:vertAlign w:val="superscript"/>
        </w:rPr>
        <w:t>,</w:t>
      </w:r>
      <w:r w:rsidR="00DA78E7" w:rsidRPr="137B01DC">
        <w:rPr>
          <w:rStyle w:val="FootnoteReference"/>
        </w:rPr>
        <w:footnoteReference w:id="53"/>
      </w:r>
    </w:p>
    <w:p w14:paraId="34538176" w14:textId="77777777" w:rsidR="00396E9C" w:rsidRPr="00C13D1A" w:rsidRDefault="00396E9C" w:rsidP="00C94CF6">
      <w:pPr>
        <w:pStyle w:val="HeadingLeftUnderlined"/>
      </w:pPr>
      <w:r w:rsidRPr="00C13D1A">
        <w:t>State Legislative Reforms</w:t>
      </w:r>
    </w:p>
    <w:tbl>
      <w:tblPr>
        <w:tblW w:w="9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6120"/>
      </w:tblGrid>
      <w:tr w:rsidR="00396E9C" w:rsidRPr="00C13D1A" w14:paraId="5D2DDA7B" w14:textId="77777777" w:rsidTr="00E62C8C">
        <w:trPr>
          <w:tblHeader/>
        </w:trPr>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29A59B9" w14:textId="77777777" w:rsidR="00396E9C" w:rsidRPr="00C13D1A" w:rsidRDefault="00396E9C">
            <w:pPr>
              <w:rPr>
                <w:rFonts w:ascii="Times New Roman" w:hAnsi="Times New Roman" w:cs="Times New Roman"/>
                <w:i/>
                <w:iCs/>
                <w:sz w:val="24"/>
                <w:szCs w:val="24"/>
                <w:lang w:val="en"/>
              </w:rPr>
            </w:pPr>
            <w:r w:rsidRPr="00C13D1A">
              <w:rPr>
                <w:rFonts w:ascii="Times New Roman" w:hAnsi="Times New Roman" w:cs="Times New Roman"/>
                <w:i/>
                <w:iCs/>
                <w:sz w:val="24"/>
                <w:szCs w:val="24"/>
                <w:lang w:val="en"/>
              </w:rPr>
              <w:t>Recommendation</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670B71D" w14:textId="77777777" w:rsidR="00396E9C" w:rsidRPr="00C13D1A" w:rsidRDefault="00396E9C">
            <w:pPr>
              <w:rPr>
                <w:rFonts w:ascii="Times New Roman" w:hAnsi="Times New Roman" w:cs="Times New Roman"/>
                <w:i/>
                <w:iCs/>
                <w:sz w:val="24"/>
                <w:szCs w:val="24"/>
                <w:lang w:val="en"/>
              </w:rPr>
            </w:pPr>
            <w:r w:rsidRPr="00C13D1A">
              <w:rPr>
                <w:rFonts w:ascii="Times New Roman" w:hAnsi="Times New Roman" w:cs="Times New Roman"/>
                <w:i/>
                <w:iCs/>
                <w:sz w:val="24"/>
                <w:szCs w:val="24"/>
                <w:lang w:val="en"/>
              </w:rPr>
              <w:t>Status</w:t>
            </w:r>
          </w:p>
        </w:tc>
      </w:tr>
      <w:tr w:rsidR="00396E9C" w:rsidRPr="00C13D1A" w14:paraId="3D8A34F9"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2396B2"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Allow the city to require electronic bids</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5907BA"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Electronic bidding legislation was signed into law in 2023 and MOCS rolled out a city-wide policy in March 2024.</w:t>
            </w:r>
          </w:p>
        </w:tc>
      </w:tr>
      <w:tr w:rsidR="00396E9C" w:rsidRPr="00C13D1A" w14:paraId="36750FF5"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1F1C74"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Allow the City’s Procurement Policy Board to update the public hearing threshold and allow for public notice</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69392D7" w14:textId="46329ADB"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State legislation allowing for public notice and online comments for contracts over $100,000 passed both houses in 2024</w:t>
            </w:r>
            <w:r w:rsidR="0002263D">
              <w:rPr>
                <w:rFonts w:ascii="Times New Roman" w:hAnsi="Times New Roman" w:cs="Times New Roman"/>
                <w:sz w:val="24"/>
                <w:szCs w:val="24"/>
                <w:lang w:val="en"/>
              </w:rPr>
              <w:t xml:space="preserve"> and</w:t>
            </w:r>
            <w:r w:rsidRPr="00C13D1A">
              <w:rPr>
                <w:rFonts w:ascii="Times New Roman" w:hAnsi="Times New Roman" w:cs="Times New Roman"/>
                <w:sz w:val="24"/>
                <w:szCs w:val="24"/>
                <w:lang w:val="en"/>
              </w:rPr>
              <w:t xml:space="preserve"> was signed into law by Governor </w:t>
            </w:r>
            <w:r w:rsidR="0025552A">
              <w:rPr>
                <w:rFonts w:ascii="Times New Roman" w:hAnsi="Times New Roman" w:cs="Times New Roman"/>
                <w:sz w:val="24"/>
                <w:szCs w:val="24"/>
                <w:lang w:val="en"/>
              </w:rPr>
              <w:t xml:space="preserve">Hochul </w:t>
            </w:r>
            <w:r w:rsidRPr="00C13D1A">
              <w:rPr>
                <w:rFonts w:ascii="Times New Roman" w:hAnsi="Times New Roman" w:cs="Times New Roman"/>
                <w:sz w:val="24"/>
                <w:szCs w:val="24"/>
                <w:lang w:val="en"/>
              </w:rPr>
              <w:t>in November 2024. (A8864)</w:t>
            </w:r>
          </w:p>
        </w:tc>
      </w:tr>
      <w:tr w:rsidR="00396E9C" w:rsidRPr="00C13D1A" w14:paraId="350FB6E3"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F1F947"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Increase M/WBE small purchase threshold from $1M to $1.5M</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4F4F960" w14:textId="1A930DE4"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State legislation for M/WBE discretionary spending was signed into law in 2023 and this increased the NYC threshold.</w:t>
            </w:r>
          </w:p>
        </w:tc>
      </w:tr>
      <w:tr w:rsidR="00396E9C" w:rsidRPr="00C13D1A" w14:paraId="13B94A2B"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6E7E23B"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Allow M/WBE mentorship programs at all agencies</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8DEBB03" w14:textId="6784AA01"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E</w:t>
            </w:r>
            <w:r w:rsidR="006A0C8E">
              <w:rPr>
                <w:rFonts w:ascii="Times New Roman" w:hAnsi="Times New Roman" w:cs="Times New Roman"/>
                <w:sz w:val="24"/>
                <w:szCs w:val="24"/>
                <w:lang w:val="en"/>
              </w:rPr>
              <w:t xml:space="preserve">xecutive </w:t>
            </w:r>
            <w:r w:rsidRPr="00C13D1A">
              <w:rPr>
                <w:rFonts w:ascii="Times New Roman" w:hAnsi="Times New Roman" w:cs="Times New Roman"/>
                <w:sz w:val="24"/>
                <w:szCs w:val="24"/>
                <w:lang w:val="en"/>
              </w:rPr>
              <w:t>O</w:t>
            </w:r>
            <w:r w:rsidR="006A0C8E">
              <w:rPr>
                <w:rFonts w:ascii="Times New Roman" w:hAnsi="Times New Roman" w:cs="Times New Roman"/>
                <w:sz w:val="24"/>
                <w:szCs w:val="24"/>
                <w:lang w:val="en"/>
              </w:rPr>
              <w:t xml:space="preserve">rder </w:t>
            </w:r>
            <w:r w:rsidRPr="00C13D1A">
              <w:rPr>
                <w:rFonts w:ascii="Times New Roman" w:hAnsi="Times New Roman" w:cs="Times New Roman"/>
                <w:sz w:val="24"/>
                <w:szCs w:val="24"/>
                <w:lang w:val="en"/>
              </w:rPr>
              <w:t>59 of 2025 created the Centralized Construction Mentorship Program</w:t>
            </w:r>
            <w:r w:rsidR="006A0C8E">
              <w:rPr>
                <w:rFonts w:ascii="Times New Roman" w:hAnsi="Times New Roman" w:cs="Times New Roman"/>
                <w:sz w:val="24"/>
                <w:szCs w:val="24"/>
                <w:lang w:val="en"/>
              </w:rPr>
              <w:t>.</w:t>
            </w:r>
          </w:p>
        </w:tc>
      </w:tr>
      <w:tr w:rsidR="00396E9C" w:rsidRPr="00C13D1A" w14:paraId="5DB147AA"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65F12A3"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Allow agencies to use on-step progressive design build</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85AC7D6" w14:textId="58A32B39"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 xml:space="preserve">State legislation expanding DDC’s alternative delivery authorization passed both houses in June 2024 and was signed into law by </w:t>
            </w:r>
            <w:r w:rsidRPr="00C13D1A" w:rsidDel="00BB2D87">
              <w:rPr>
                <w:rFonts w:ascii="Times New Roman" w:hAnsi="Times New Roman" w:cs="Times New Roman"/>
                <w:sz w:val="24"/>
                <w:szCs w:val="24"/>
                <w:lang w:val="en"/>
              </w:rPr>
              <w:t xml:space="preserve">the </w:t>
            </w:r>
            <w:r w:rsidRPr="00C13D1A">
              <w:rPr>
                <w:rFonts w:ascii="Times New Roman" w:hAnsi="Times New Roman" w:cs="Times New Roman"/>
                <w:sz w:val="24"/>
                <w:szCs w:val="24"/>
                <w:lang w:val="en"/>
              </w:rPr>
              <w:t xml:space="preserve">Governor </w:t>
            </w:r>
            <w:r w:rsidR="00BB2D87">
              <w:rPr>
                <w:rFonts w:ascii="Times New Roman" w:hAnsi="Times New Roman" w:cs="Times New Roman"/>
                <w:sz w:val="24"/>
                <w:szCs w:val="24"/>
                <w:lang w:val="en"/>
              </w:rPr>
              <w:t xml:space="preserve">Hochul </w:t>
            </w:r>
            <w:r w:rsidRPr="00C13D1A">
              <w:rPr>
                <w:rFonts w:ascii="Times New Roman" w:hAnsi="Times New Roman" w:cs="Times New Roman"/>
                <w:sz w:val="24"/>
                <w:szCs w:val="24"/>
                <w:lang w:val="en"/>
              </w:rPr>
              <w:t>in November 2024.</w:t>
            </w:r>
          </w:p>
        </w:tc>
      </w:tr>
      <w:tr w:rsidR="00396E9C" w:rsidRPr="00C13D1A" w14:paraId="060E22D2"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172650"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Establish DDC as an Authority</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425B7F0" w14:textId="469AB729"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This remains on the legislative agenda</w:t>
            </w:r>
            <w:r w:rsidR="00A02B78" w:rsidRPr="3ED46D61">
              <w:rPr>
                <w:rFonts w:ascii="Times New Roman" w:hAnsi="Times New Roman" w:cs="Times New Roman"/>
                <w:sz w:val="24"/>
                <w:szCs w:val="24"/>
              </w:rPr>
              <w:t>.</w:t>
            </w:r>
          </w:p>
        </w:tc>
      </w:tr>
      <w:tr w:rsidR="00396E9C" w:rsidRPr="00C13D1A" w14:paraId="07AAE038"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75A8158"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Allow agencies to use Construction Manager-Build and Construction Manager-at-Risk</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620E982" w14:textId="59A7A13D"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Legislation signed by the Governor in November 2024 allowed CM-Build for libraries and cultural facilities on City-owned land</w:t>
            </w:r>
            <w:r w:rsidR="00D95069">
              <w:rPr>
                <w:rFonts w:ascii="Times New Roman" w:hAnsi="Times New Roman" w:cs="Times New Roman"/>
                <w:sz w:val="24"/>
                <w:szCs w:val="24"/>
                <w:lang w:val="en"/>
              </w:rPr>
              <w:t xml:space="preserve"> worth</w:t>
            </w:r>
            <w:r w:rsidR="00D95069" w:rsidRPr="00C13D1A">
              <w:rPr>
                <w:rFonts w:ascii="Times New Roman" w:hAnsi="Times New Roman" w:cs="Times New Roman"/>
                <w:sz w:val="24"/>
                <w:szCs w:val="24"/>
                <w:lang w:val="en"/>
              </w:rPr>
              <w:t xml:space="preserve"> </w:t>
            </w:r>
            <w:r w:rsidRPr="00C13D1A">
              <w:rPr>
                <w:rFonts w:ascii="Times New Roman" w:hAnsi="Times New Roman" w:cs="Times New Roman"/>
                <w:sz w:val="24"/>
                <w:szCs w:val="24"/>
                <w:lang w:val="en"/>
              </w:rPr>
              <w:t>over $5 million</w:t>
            </w:r>
            <w:r>
              <w:rPr>
                <w:rFonts w:ascii="Times New Roman" w:hAnsi="Times New Roman" w:cs="Times New Roman"/>
                <w:sz w:val="24"/>
                <w:szCs w:val="24"/>
                <w:lang w:val="en"/>
              </w:rPr>
              <w:t xml:space="preserve">. </w:t>
            </w:r>
            <w:r w:rsidRPr="00C13D1A">
              <w:rPr>
                <w:rFonts w:ascii="Times New Roman" w:hAnsi="Times New Roman" w:cs="Times New Roman"/>
                <w:sz w:val="24"/>
                <w:szCs w:val="24"/>
                <w:lang w:val="en"/>
              </w:rPr>
              <w:t>CMAR for agencies has not passed the legislature</w:t>
            </w:r>
            <w:r w:rsidR="007A02EA">
              <w:rPr>
                <w:rFonts w:ascii="Times New Roman" w:hAnsi="Times New Roman" w:cs="Times New Roman"/>
                <w:sz w:val="24"/>
                <w:szCs w:val="24"/>
                <w:lang w:val="en"/>
              </w:rPr>
              <w:t>.</w:t>
            </w:r>
          </w:p>
        </w:tc>
      </w:tr>
      <w:tr w:rsidR="00396E9C" w:rsidRPr="00C13D1A" w14:paraId="060C4FFB" w14:textId="77777777" w:rsidTr="00E62C8C">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1687C77" w14:textId="3A86FB63" w:rsidR="00396E9C" w:rsidRPr="00C13D1A" w:rsidRDefault="00396E9C">
            <w:pPr>
              <w:rPr>
                <w:rFonts w:ascii="Times New Roman" w:hAnsi="Times New Roman" w:cs="Times New Roman"/>
                <w:sz w:val="24"/>
                <w:szCs w:val="24"/>
              </w:rPr>
            </w:pPr>
            <w:r w:rsidRPr="137B01DC">
              <w:rPr>
                <w:rFonts w:ascii="Times New Roman" w:hAnsi="Times New Roman" w:cs="Times New Roman"/>
                <w:sz w:val="24"/>
                <w:szCs w:val="24"/>
              </w:rPr>
              <w:lastRenderedPageBreak/>
              <w:t>Create a New York State Insurance Fund pilot program to provide an additional insurance option for M/WBEs and small contractors</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07BBCF1" w14:textId="7522D9E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Legislation was introduced in both 2024 and 2025 but not passed</w:t>
            </w:r>
            <w:r w:rsidR="006000F2">
              <w:rPr>
                <w:rFonts w:ascii="Times New Roman" w:hAnsi="Times New Roman" w:cs="Times New Roman"/>
                <w:sz w:val="24"/>
                <w:szCs w:val="24"/>
                <w:lang w:val="en"/>
              </w:rPr>
              <w:t>.</w:t>
            </w:r>
          </w:p>
        </w:tc>
      </w:tr>
      <w:tr w:rsidR="00396E9C" w:rsidRPr="00C13D1A" w14:paraId="6E914E9E" w14:textId="77777777" w:rsidTr="00E62C8C">
        <w:trPr>
          <w:cantSplit/>
        </w:trPr>
        <w:tc>
          <w:tcPr>
            <w:tcW w:w="3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1650F47"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Allow the City to Use Owner-Controlled Insurance Programs and Contractor-Controlled Insurance Programs</w:t>
            </w:r>
          </w:p>
        </w:tc>
        <w:tc>
          <w:tcPr>
            <w:tcW w:w="6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D07C805" w14:textId="5758AAB4"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Legislation was passed and signed into law in 2023</w:t>
            </w:r>
            <w:r w:rsidR="006000F2">
              <w:rPr>
                <w:rFonts w:ascii="Times New Roman" w:hAnsi="Times New Roman" w:cs="Times New Roman"/>
                <w:sz w:val="24"/>
                <w:szCs w:val="24"/>
                <w:lang w:val="en"/>
              </w:rPr>
              <w:t>.</w:t>
            </w:r>
          </w:p>
        </w:tc>
      </w:tr>
    </w:tbl>
    <w:p w14:paraId="2D47B0F1" w14:textId="77777777" w:rsidR="00396E9C" w:rsidRPr="00C13D1A" w:rsidRDefault="00396E9C" w:rsidP="00A2169B">
      <w:pPr>
        <w:pStyle w:val="HeadingLeftUnderlined"/>
        <w:keepNext/>
      </w:pPr>
      <w:r w:rsidRPr="00C13D1A">
        <w:t>Internal Reforms</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30"/>
      </w:tblGrid>
      <w:tr w:rsidR="00396E9C" w:rsidRPr="00C13D1A" w14:paraId="1EA4A48E" w14:textId="77777777" w:rsidTr="00A2169B">
        <w:trPr>
          <w:tblHeader/>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25BD6D5" w14:textId="77777777" w:rsidR="00396E9C" w:rsidRPr="00C13D1A" w:rsidRDefault="00396E9C">
            <w:pPr>
              <w:rPr>
                <w:rFonts w:ascii="Times New Roman" w:hAnsi="Times New Roman" w:cs="Times New Roman"/>
                <w:i/>
                <w:iCs/>
                <w:sz w:val="24"/>
                <w:szCs w:val="24"/>
                <w:lang w:val="en"/>
              </w:rPr>
            </w:pPr>
            <w:r w:rsidRPr="00C13D1A">
              <w:rPr>
                <w:rFonts w:ascii="Times New Roman" w:hAnsi="Times New Roman" w:cs="Times New Roman"/>
                <w:i/>
                <w:iCs/>
                <w:sz w:val="24"/>
                <w:szCs w:val="24"/>
                <w:lang w:val="en"/>
              </w:rPr>
              <w:t>Recommendation</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84D7596" w14:textId="77777777" w:rsidR="00396E9C" w:rsidRPr="00C13D1A" w:rsidRDefault="00396E9C">
            <w:pPr>
              <w:rPr>
                <w:rFonts w:ascii="Times New Roman" w:hAnsi="Times New Roman" w:cs="Times New Roman"/>
                <w:i/>
                <w:iCs/>
                <w:sz w:val="24"/>
                <w:szCs w:val="24"/>
                <w:lang w:val="en"/>
              </w:rPr>
            </w:pPr>
            <w:r w:rsidRPr="00C13D1A">
              <w:rPr>
                <w:rFonts w:ascii="Times New Roman" w:hAnsi="Times New Roman" w:cs="Times New Roman"/>
                <w:i/>
                <w:iCs/>
                <w:sz w:val="24"/>
                <w:szCs w:val="24"/>
                <w:lang w:val="en"/>
              </w:rPr>
              <w:t>Status</w:t>
            </w:r>
          </w:p>
        </w:tc>
      </w:tr>
      <w:tr w:rsidR="00396E9C" w:rsidRPr="00C13D1A" w14:paraId="240EDA43"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D49A3BE"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Double the number of projects that use the Capital Project Scope Development Fund</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D1B86C9" w14:textId="2DE6B322"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OMB planned to double the number of projects from 10 to 20 by 2025</w:t>
            </w:r>
            <w:r w:rsidR="001A5B98">
              <w:rPr>
                <w:rFonts w:ascii="Times New Roman" w:hAnsi="Times New Roman" w:cs="Times New Roman"/>
                <w:sz w:val="24"/>
                <w:szCs w:val="24"/>
                <w:lang w:val="en"/>
              </w:rPr>
              <w:t>.</w:t>
            </w:r>
          </w:p>
        </w:tc>
      </w:tr>
      <w:tr w:rsidR="00396E9C" w:rsidRPr="00C13D1A" w14:paraId="18EBB2E3"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D7FEF3"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Host Capital Project Coordination Expos to coordinate with elected officials on projects that may receive discretionary funding</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15C9C79" w14:textId="3E477407"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SCA and Parks had convened expos with Council Members by 2024</w:t>
            </w:r>
            <w:r w:rsidR="001A5B98" w:rsidRPr="3ED46D61">
              <w:rPr>
                <w:rFonts w:ascii="Times New Roman" w:hAnsi="Times New Roman" w:cs="Times New Roman"/>
                <w:sz w:val="24"/>
                <w:szCs w:val="24"/>
              </w:rPr>
              <w:t>.</w:t>
            </w:r>
          </w:p>
        </w:tc>
      </w:tr>
      <w:tr w:rsidR="00396E9C" w:rsidRPr="00C13D1A" w14:paraId="33214098"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53A7BA5" w14:textId="77777777"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Create a template and establish standard response times for the Certificate to Proceed process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A61FDD" w14:textId="26D18572"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Certificate to Proceed template was introduced in 2023, while a digital submission tracking system debuted in 2024</w:t>
            </w:r>
            <w:r w:rsidR="001A5B98">
              <w:rPr>
                <w:rFonts w:ascii="Times New Roman" w:hAnsi="Times New Roman" w:cs="Times New Roman"/>
                <w:sz w:val="24"/>
                <w:szCs w:val="24"/>
                <w:lang w:val="en"/>
              </w:rPr>
              <w:t>.</w:t>
            </w:r>
          </w:p>
        </w:tc>
      </w:tr>
      <w:tr w:rsidR="00396E9C" w:rsidRPr="00C13D1A" w14:paraId="78274206"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B7E2DC" w14:textId="65FA7B2F"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 xml:space="preserve">Revise Comptroller’s Directive 10 to update interpretations of capital eligibility in limited scenarios </w:t>
            </w:r>
            <w:r w:rsidR="00990D5D" w:rsidRPr="3ED46D61">
              <w:rPr>
                <w:rFonts w:ascii="Times New Roman" w:hAnsi="Times New Roman" w:cs="Times New Roman"/>
                <w:sz w:val="24"/>
                <w:szCs w:val="24"/>
              </w:rPr>
              <w:t>whe</w:t>
            </w:r>
            <w:r w:rsidR="00990D5D">
              <w:rPr>
                <w:rFonts w:ascii="Times New Roman" w:hAnsi="Times New Roman" w:cs="Times New Roman"/>
                <w:sz w:val="24"/>
                <w:szCs w:val="24"/>
              </w:rPr>
              <w:t>n</w:t>
            </w:r>
            <w:r w:rsidR="00990D5D" w:rsidRPr="3ED46D61">
              <w:rPr>
                <w:rFonts w:ascii="Times New Roman" w:hAnsi="Times New Roman" w:cs="Times New Roman"/>
                <w:sz w:val="24"/>
                <w:szCs w:val="24"/>
              </w:rPr>
              <w:t xml:space="preserve"> </w:t>
            </w:r>
            <w:r w:rsidRPr="3ED46D61">
              <w:rPr>
                <w:rFonts w:ascii="Times New Roman" w:hAnsi="Times New Roman" w:cs="Times New Roman"/>
                <w:sz w:val="24"/>
                <w:szCs w:val="24"/>
              </w:rPr>
              <w:t>warranted</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86CB05" w14:textId="4733E19F"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The Comptroller released a revised Directive 10 in February 2023</w:t>
            </w:r>
            <w:r w:rsidR="0098386B">
              <w:rPr>
                <w:rFonts w:ascii="Times New Roman" w:hAnsi="Times New Roman" w:cs="Times New Roman"/>
                <w:sz w:val="24"/>
                <w:szCs w:val="24"/>
                <w:lang w:val="en"/>
              </w:rPr>
              <w:t>.</w:t>
            </w:r>
          </w:p>
        </w:tc>
      </w:tr>
      <w:tr w:rsidR="00396E9C" w:rsidRPr="00C13D1A" w14:paraId="7AA699A5"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51CDDC3"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lastRenderedPageBreak/>
              <w:t>Create new Capital Approval Standards to streamline the Certificate to Proceed Process with projects known to be capitally eligible</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7445CE" w14:textId="3A966BD6"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OMB released new Capital Approval Standards for five work types and plans to reassess in F</w:t>
            </w:r>
            <w:r w:rsidR="00DC2B67">
              <w:rPr>
                <w:rFonts w:ascii="Times New Roman" w:hAnsi="Times New Roman" w:cs="Times New Roman"/>
                <w:sz w:val="24"/>
                <w:szCs w:val="24"/>
                <w:lang w:val="en"/>
              </w:rPr>
              <w:t xml:space="preserve">iscal </w:t>
            </w:r>
            <w:r>
              <w:rPr>
                <w:rFonts w:ascii="Times New Roman" w:hAnsi="Times New Roman" w:cs="Times New Roman"/>
                <w:sz w:val="24"/>
                <w:szCs w:val="24"/>
                <w:lang w:val="en"/>
              </w:rPr>
              <w:t>Y</w:t>
            </w:r>
            <w:r w:rsidR="00DC2B67">
              <w:rPr>
                <w:rFonts w:ascii="Times New Roman" w:hAnsi="Times New Roman" w:cs="Times New Roman"/>
                <w:sz w:val="24"/>
                <w:szCs w:val="24"/>
                <w:lang w:val="en"/>
              </w:rPr>
              <w:t xml:space="preserve">ear </w:t>
            </w:r>
            <w:r w:rsidR="001A7AFB">
              <w:rPr>
                <w:rFonts w:ascii="Times New Roman" w:hAnsi="Times New Roman" w:cs="Times New Roman"/>
                <w:sz w:val="24"/>
                <w:szCs w:val="24"/>
                <w:lang w:val="en"/>
              </w:rPr>
              <w:t>20</w:t>
            </w:r>
            <w:r>
              <w:rPr>
                <w:rFonts w:ascii="Times New Roman" w:hAnsi="Times New Roman" w:cs="Times New Roman"/>
                <w:sz w:val="24"/>
                <w:szCs w:val="24"/>
                <w:lang w:val="en"/>
              </w:rPr>
              <w:t>26</w:t>
            </w:r>
            <w:r w:rsidR="0098386B">
              <w:rPr>
                <w:rFonts w:ascii="Times New Roman" w:hAnsi="Times New Roman" w:cs="Times New Roman"/>
                <w:sz w:val="24"/>
                <w:szCs w:val="24"/>
                <w:lang w:val="en"/>
              </w:rPr>
              <w:t>.</w:t>
            </w:r>
          </w:p>
        </w:tc>
      </w:tr>
      <w:tr w:rsidR="00396E9C" w:rsidRPr="00C13D1A" w14:paraId="1C8361E1"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461366A" w14:textId="5290CBD9"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 xml:space="preserve">Reset existing Capital Approval </w:t>
            </w:r>
            <w:r w:rsidR="0098386B">
              <w:rPr>
                <w:rFonts w:ascii="Times New Roman" w:hAnsi="Times New Roman" w:cs="Times New Roman"/>
                <w:sz w:val="24"/>
                <w:szCs w:val="24"/>
                <w:lang w:val="en"/>
              </w:rPr>
              <w:t>S</w:t>
            </w:r>
            <w:r w:rsidR="0098386B" w:rsidRPr="00C13D1A">
              <w:rPr>
                <w:rFonts w:ascii="Times New Roman" w:hAnsi="Times New Roman" w:cs="Times New Roman"/>
                <w:sz w:val="24"/>
                <w:szCs w:val="24"/>
                <w:lang w:val="en"/>
              </w:rPr>
              <w:t xml:space="preserve">tandards </w:t>
            </w:r>
            <w:r w:rsidRPr="00C13D1A">
              <w:rPr>
                <w:rFonts w:ascii="Times New Roman" w:hAnsi="Times New Roman" w:cs="Times New Roman"/>
                <w:sz w:val="24"/>
                <w:szCs w:val="24"/>
                <w:lang w:val="en"/>
              </w:rPr>
              <w:t>thresholds and update all Capital Approval Standards every other year based on industry standard construction cost indices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717ADF" w14:textId="66A556DB"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OMB adjusted thresholds for three work types in F</w:t>
            </w:r>
            <w:r w:rsidR="00DC2B67">
              <w:rPr>
                <w:rFonts w:ascii="Times New Roman" w:hAnsi="Times New Roman" w:cs="Times New Roman"/>
                <w:sz w:val="24"/>
                <w:szCs w:val="24"/>
                <w:lang w:val="en"/>
              </w:rPr>
              <w:t xml:space="preserve">iscal </w:t>
            </w:r>
            <w:r>
              <w:rPr>
                <w:rFonts w:ascii="Times New Roman" w:hAnsi="Times New Roman" w:cs="Times New Roman"/>
                <w:sz w:val="24"/>
                <w:szCs w:val="24"/>
                <w:lang w:val="en"/>
              </w:rPr>
              <w:t>Y</w:t>
            </w:r>
            <w:r w:rsidR="00DC2B67">
              <w:rPr>
                <w:rFonts w:ascii="Times New Roman" w:hAnsi="Times New Roman" w:cs="Times New Roman"/>
                <w:sz w:val="24"/>
                <w:szCs w:val="24"/>
                <w:lang w:val="en"/>
              </w:rPr>
              <w:t xml:space="preserve">ear </w:t>
            </w:r>
            <w:r w:rsidR="001A7AFB">
              <w:rPr>
                <w:rFonts w:ascii="Times New Roman" w:hAnsi="Times New Roman" w:cs="Times New Roman"/>
                <w:sz w:val="24"/>
                <w:szCs w:val="24"/>
                <w:lang w:val="en"/>
              </w:rPr>
              <w:t>20</w:t>
            </w:r>
            <w:r>
              <w:rPr>
                <w:rFonts w:ascii="Times New Roman" w:hAnsi="Times New Roman" w:cs="Times New Roman"/>
                <w:sz w:val="24"/>
                <w:szCs w:val="24"/>
                <w:lang w:val="en"/>
              </w:rPr>
              <w:t>24, reviewed a fourth in F</w:t>
            </w:r>
            <w:r w:rsidR="001A7AFB">
              <w:rPr>
                <w:rFonts w:ascii="Times New Roman" w:hAnsi="Times New Roman" w:cs="Times New Roman"/>
                <w:sz w:val="24"/>
                <w:szCs w:val="24"/>
                <w:lang w:val="en"/>
              </w:rPr>
              <w:t xml:space="preserve">iscal </w:t>
            </w:r>
            <w:r>
              <w:rPr>
                <w:rFonts w:ascii="Times New Roman" w:hAnsi="Times New Roman" w:cs="Times New Roman"/>
                <w:sz w:val="24"/>
                <w:szCs w:val="24"/>
                <w:lang w:val="en"/>
              </w:rPr>
              <w:t>Y</w:t>
            </w:r>
            <w:r w:rsidR="001A7AFB">
              <w:rPr>
                <w:rFonts w:ascii="Times New Roman" w:hAnsi="Times New Roman" w:cs="Times New Roman"/>
                <w:sz w:val="24"/>
                <w:szCs w:val="24"/>
                <w:lang w:val="en"/>
              </w:rPr>
              <w:t>ear 20</w:t>
            </w:r>
            <w:r>
              <w:rPr>
                <w:rFonts w:ascii="Times New Roman" w:hAnsi="Times New Roman" w:cs="Times New Roman"/>
                <w:sz w:val="24"/>
                <w:szCs w:val="24"/>
                <w:lang w:val="en"/>
              </w:rPr>
              <w:t>25, and plans to revisit cost thresholds in F</w:t>
            </w:r>
            <w:r w:rsidR="001A7AFB">
              <w:rPr>
                <w:rFonts w:ascii="Times New Roman" w:hAnsi="Times New Roman" w:cs="Times New Roman"/>
                <w:sz w:val="24"/>
                <w:szCs w:val="24"/>
                <w:lang w:val="en"/>
              </w:rPr>
              <w:t xml:space="preserve">iscal </w:t>
            </w:r>
            <w:r>
              <w:rPr>
                <w:rFonts w:ascii="Times New Roman" w:hAnsi="Times New Roman" w:cs="Times New Roman"/>
                <w:sz w:val="24"/>
                <w:szCs w:val="24"/>
                <w:lang w:val="en"/>
              </w:rPr>
              <w:t>Y</w:t>
            </w:r>
            <w:r w:rsidR="001A7AFB">
              <w:rPr>
                <w:rFonts w:ascii="Times New Roman" w:hAnsi="Times New Roman" w:cs="Times New Roman"/>
                <w:sz w:val="24"/>
                <w:szCs w:val="24"/>
                <w:lang w:val="en"/>
              </w:rPr>
              <w:t>ear 20</w:t>
            </w:r>
            <w:r>
              <w:rPr>
                <w:rFonts w:ascii="Times New Roman" w:hAnsi="Times New Roman" w:cs="Times New Roman"/>
                <w:sz w:val="24"/>
                <w:szCs w:val="24"/>
                <w:lang w:val="en"/>
              </w:rPr>
              <w:t>26, with regular revisions scheduled every two years</w:t>
            </w:r>
            <w:r w:rsidR="0098386B">
              <w:rPr>
                <w:rFonts w:ascii="Times New Roman" w:hAnsi="Times New Roman" w:cs="Times New Roman"/>
                <w:sz w:val="24"/>
                <w:szCs w:val="24"/>
                <w:lang w:val="en"/>
              </w:rPr>
              <w:t>.</w:t>
            </w:r>
          </w:p>
        </w:tc>
      </w:tr>
      <w:tr w:rsidR="00396E9C" w:rsidRPr="00C13D1A" w14:paraId="263F3AB1"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4EB64C"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Request a five-fold increase to Finance Control Board contract review thresholds based on growth in the City’s budget</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B48AD8" w14:textId="7AB55B38"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New guidelines reflecting the five-fold increase became effective in January 2023</w:t>
            </w:r>
            <w:r w:rsidR="0098386B">
              <w:rPr>
                <w:rFonts w:ascii="Times New Roman" w:hAnsi="Times New Roman" w:cs="Times New Roman"/>
                <w:sz w:val="24"/>
                <w:szCs w:val="24"/>
                <w:lang w:val="en"/>
              </w:rPr>
              <w:t>.</w:t>
            </w:r>
          </w:p>
        </w:tc>
      </w:tr>
      <w:tr w:rsidR="00396E9C" w:rsidRPr="00C13D1A" w14:paraId="47488193"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BB50F2"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Repeal EO102 of 2007 that includes redundant steps to verify payment of prevailing wages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1D3A0B" w14:textId="30EF46F6"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E</w:t>
            </w:r>
            <w:r w:rsidR="0098386B">
              <w:rPr>
                <w:rFonts w:ascii="Times New Roman" w:hAnsi="Times New Roman" w:cs="Times New Roman"/>
                <w:sz w:val="24"/>
                <w:szCs w:val="24"/>
                <w:lang w:val="en"/>
              </w:rPr>
              <w:t xml:space="preserve">xecutive </w:t>
            </w:r>
            <w:r>
              <w:rPr>
                <w:rFonts w:ascii="Times New Roman" w:hAnsi="Times New Roman" w:cs="Times New Roman"/>
                <w:sz w:val="24"/>
                <w:szCs w:val="24"/>
                <w:lang w:val="en"/>
              </w:rPr>
              <w:t>O</w:t>
            </w:r>
            <w:r w:rsidR="0098386B">
              <w:rPr>
                <w:rFonts w:ascii="Times New Roman" w:hAnsi="Times New Roman" w:cs="Times New Roman"/>
                <w:sz w:val="24"/>
                <w:szCs w:val="24"/>
                <w:lang w:val="en"/>
              </w:rPr>
              <w:t xml:space="preserve">rder </w:t>
            </w:r>
            <w:r>
              <w:rPr>
                <w:rFonts w:ascii="Times New Roman" w:hAnsi="Times New Roman" w:cs="Times New Roman"/>
                <w:sz w:val="24"/>
                <w:szCs w:val="24"/>
                <w:lang w:val="en"/>
              </w:rPr>
              <w:t>35 of 2023 repealed E</w:t>
            </w:r>
            <w:r w:rsidR="0098386B">
              <w:rPr>
                <w:rFonts w:ascii="Times New Roman" w:hAnsi="Times New Roman" w:cs="Times New Roman"/>
                <w:sz w:val="24"/>
                <w:szCs w:val="24"/>
                <w:lang w:val="en"/>
              </w:rPr>
              <w:t xml:space="preserve">xecutive </w:t>
            </w:r>
            <w:r>
              <w:rPr>
                <w:rFonts w:ascii="Times New Roman" w:hAnsi="Times New Roman" w:cs="Times New Roman"/>
                <w:sz w:val="24"/>
                <w:szCs w:val="24"/>
                <w:lang w:val="en"/>
              </w:rPr>
              <w:t>O</w:t>
            </w:r>
            <w:r w:rsidR="0098386B">
              <w:rPr>
                <w:rFonts w:ascii="Times New Roman" w:hAnsi="Times New Roman" w:cs="Times New Roman"/>
                <w:sz w:val="24"/>
                <w:szCs w:val="24"/>
                <w:lang w:val="en"/>
              </w:rPr>
              <w:t xml:space="preserve">rder </w:t>
            </w:r>
            <w:r>
              <w:rPr>
                <w:rFonts w:ascii="Times New Roman" w:hAnsi="Times New Roman" w:cs="Times New Roman"/>
                <w:sz w:val="24"/>
                <w:szCs w:val="24"/>
                <w:lang w:val="en"/>
              </w:rPr>
              <w:t>102 of 2007</w:t>
            </w:r>
            <w:r w:rsidR="0098386B">
              <w:rPr>
                <w:rFonts w:ascii="Times New Roman" w:hAnsi="Times New Roman" w:cs="Times New Roman"/>
                <w:sz w:val="24"/>
                <w:szCs w:val="24"/>
                <w:lang w:val="en"/>
              </w:rPr>
              <w:t>.</w:t>
            </w:r>
          </w:p>
        </w:tc>
      </w:tr>
      <w:tr w:rsidR="00396E9C" w:rsidRPr="00C13D1A" w14:paraId="5C3948C7"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9FCC7A"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Revise EO50 implementation so compliance with EEO is verified with a single submission by a vendor, rather than multiple submissions for each contract held by the vendor</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74499F" w14:textId="5E7F0816" w:rsidR="00396E9C" w:rsidRPr="00C13D1A" w:rsidRDefault="0098386B">
            <w:pPr>
              <w:spacing w:line="240" w:lineRule="auto"/>
              <w:rPr>
                <w:rFonts w:ascii="Times New Roman" w:hAnsi="Times New Roman" w:cs="Times New Roman"/>
                <w:sz w:val="24"/>
                <w:szCs w:val="24"/>
              </w:rPr>
            </w:pPr>
            <w:r w:rsidRPr="3ED46D61">
              <w:rPr>
                <w:rFonts w:ascii="Times New Roman" w:hAnsi="Times New Roman" w:cs="Times New Roman"/>
                <w:sz w:val="24"/>
                <w:szCs w:val="24"/>
              </w:rPr>
              <w:t xml:space="preserve">The Department of </w:t>
            </w:r>
            <w:r w:rsidR="00396E9C" w:rsidRPr="3ED46D61">
              <w:rPr>
                <w:rFonts w:ascii="Times New Roman" w:hAnsi="Times New Roman" w:cs="Times New Roman"/>
                <w:sz w:val="24"/>
                <w:szCs w:val="24"/>
              </w:rPr>
              <w:t>S</w:t>
            </w:r>
            <w:r w:rsidRPr="3ED46D61">
              <w:rPr>
                <w:rFonts w:ascii="Times New Roman" w:hAnsi="Times New Roman" w:cs="Times New Roman"/>
                <w:sz w:val="24"/>
                <w:szCs w:val="24"/>
              </w:rPr>
              <w:t xml:space="preserve">mall </w:t>
            </w:r>
            <w:r w:rsidR="00396E9C" w:rsidRPr="3ED46D61">
              <w:rPr>
                <w:rFonts w:ascii="Times New Roman" w:hAnsi="Times New Roman" w:cs="Times New Roman"/>
                <w:sz w:val="24"/>
                <w:szCs w:val="24"/>
              </w:rPr>
              <w:t>B</w:t>
            </w:r>
            <w:r w:rsidRPr="3ED46D61">
              <w:rPr>
                <w:rFonts w:ascii="Times New Roman" w:hAnsi="Times New Roman" w:cs="Times New Roman"/>
                <w:sz w:val="24"/>
                <w:szCs w:val="24"/>
              </w:rPr>
              <w:t xml:space="preserve">usiness </w:t>
            </w:r>
            <w:r w:rsidR="00396E9C" w:rsidRPr="3ED46D61">
              <w:rPr>
                <w:rFonts w:ascii="Times New Roman" w:hAnsi="Times New Roman" w:cs="Times New Roman"/>
                <w:sz w:val="24"/>
                <w:szCs w:val="24"/>
              </w:rPr>
              <w:t>S</w:t>
            </w:r>
            <w:r w:rsidRPr="3ED46D61">
              <w:rPr>
                <w:rFonts w:ascii="Times New Roman" w:hAnsi="Times New Roman" w:cs="Times New Roman"/>
                <w:sz w:val="24"/>
                <w:szCs w:val="24"/>
              </w:rPr>
              <w:t>ervices</w:t>
            </w:r>
            <w:r w:rsidR="00396E9C" w:rsidRPr="3ED46D61">
              <w:rPr>
                <w:rFonts w:ascii="Times New Roman" w:hAnsi="Times New Roman" w:cs="Times New Roman"/>
                <w:sz w:val="24"/>
                <w:szCs w:val="24"/>
              </w:rPr>
              <w:t xml:space="preserve"> completed a rule </w:t>
            </w:r>
            <w:proofErr w:type="gramStart"/>
            <w:r w:rsidR="00396E9C" w:rsidRPr="3ED46D61">
              <w:rPr>
                <w:rFonts w:ascii="Times New Roman" w:hAnsi="Times New Roman" w:cs="Times New Roman"/>
                <w:sz w:val="24"/>
                <w:szCs w:val="24"/>
              </w:rPr>
              <w:t>change</w:t>
            </w:r>
            <w:proofErr w:type="gramEnd"/>
            <w:r w:rsidR="00396E9C" w:rsidRPr="3ED46D61">
              <w:rPr>
                <w:rFonts w:ascii="Times New Roman" w:hAnsi="Times New Roman" w:cs="Times New Roman"/>
                <w:sz w:val="24"/>
                <w:szCs w:val="24"/>
              </w:rPr>
              <w:t xml:space="preserve"> and new rules are in effect as of November 2023, allowing verification of a single submission per vendor rather than multiple submissions for separate contracts.</w:t>
            </w:r>
          </w:p>
        </w:tc>
      </w:tr>
      <w:tr w:rsidR="00396E9C" w:rsidRPr="00C13D1A" w14:paraId="0FFE44A1"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CA9E957"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Host Project Labor Agreement educational sessions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69696D" w14:textId="6F83ED0B"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 xml:space="preserve">MOCS developed materials on </w:t>
            </w:r>
            <w:r w:rsidR="00F16239">
              <w:rPr>
                <w:rFonts w:ascii="Times New Roman" w:hAnsi="Times New Roman" w:cs="Times New Roman"/>
                <w:sz w:val="24"/>
                <w:szCs w:val="24"/>
                <w:lang w:val="en"/>
              </w:rPr>
              <w:t xml:space="preserve">project labor agreements </w:t>
            </w:r>
            <w:r>
              <w:rPr>
                <w:rFonts w:ascii="Times New Roman" w:hAnsi="Times New Roman" w:cs="Times New Roman"/>
                <w:sz w:val="24"/>
                <w:szCs w:val="24"/>
                <w:lang w:val="en"/>
              </w:rPr>
              <w:t>and held educational sessions in 2025</w:t>
            </w:r>
            <w:r w:rsidR="001C6048">
              <w:rPr>
                <w:rFonts w:ascii="Times New Roman" w:hAnsi="Times New Roman" w:cs="Times New Roman"/>
                <w:sz w:val="24"/>
                <w:szCs w:val="24"/>
                <w:lang w:val="en"/>
              </w:rPr>
              <w:t>.</w:t>
            </w:r>
          </w:p>
        </w:tc>
      </w:tr>
      <w:tr w:rsidR="00396E9C" w:rsidRPr="00C13D1A" w14:paraId="78864700"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89B99A6"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lastRenderedPageBreak/>
              <w:t>Create a future projects and procurement document database</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6241E1" w14:textId="11B216A6"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This remained under development in 2025</w:t>
            </w:r>
            <w:r w:rsidR="001C6048">
              <w:rPr>
                <w:rFonts w:ascii="Times New Roman" w:hAnsi="Times New Roman" w:cs="Times New Roman"/>
                <w:sz w:val="24"/>
                <w:szCs w:val="24"/>
                <w:lang w:val="en"/>
              </w:rPr>
              <w:t>.</w:t>
            </w:r>
          </w:p>
        </w:tc>
      </w:tr>
      <w:tr w:rsidR="00396E9C" w:rsidRPr="00C13D1A" w14:paraId="7AA3305A"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25ECB5A"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Ensure M/WBE pre-qualified lists are developed at all agencies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AC1B62" w14:textId="2D3428FA"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 xml:space="preserve">By the end of 2025, </w:t>
            </w:r>
            <w:r w:rsidR="001C6048">
              <w:rPr>
                <w:rFonts w:ascii="Times New Roman" w:hAnsi="Times New Roman" w:cs="Times New Roman"/>
                <w:sz w:val="24"/>
                <w:szCs w:val="24"/>
                <w:lang w:val="en"/>
              </w:rPr>
              <w:t xml:space="preserve">the Department of Citywide Administrative Services, </w:t>
            </w:r>
            <w:r>
              <w:rPr>
                <w:rFonts w:ascii="Times New Roman" w:hAnsi="Times New Roman" w:cs="Times New Roman"/>
                <w:sz w:val="24"/>
                <w:szCs w:val="24"/>
                <w:lang w:val="en"/>
              </w:rPr>
              <w:t>DDC, DOT, Parks, and DEP all planned to have pre-qualified M/WBE lists.</w:t>
            </w:r>
          </w:p>
        </w:tc>
      </w:tr>
      <w:tr w:rsidR="00396E9C" w:rsidRPr="00C13D1A" w14:paraId="25208133"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82DDE9"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Utilize Early Construction Completion Incentives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881F2A" w14:textId="054CDF7F"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DDC, DEP, DOT and Parks have adopted this tool on some projects</w:t>
            </w:r>
            <w:r w:rsidR="001C6048" w:rsidRPr="3ED46D61">
              <w:rPr>
                <w:rFonts w:ascii="Times New Roman" w:hAnsi="Times New Roman" w:cs="Times New Roman"/>
                <w:sz w:val="24"/>
                <w:szCs w:val="24"/>
              </w:rPr>
              <w:t>.</w:t>
            </w:r>
          </w:p>
        </w:tc>
      </w:tr>
      <w:tr w:rsidR="00396E9C" w:rsidRPr="00C13D1A" w14:paraId="072793F3"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B094D94" w14:textId="77777777"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Identify an ombudsman at each capital agency so contractors and subcontractors can obtain information or resolve disputes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F20E9D" w14:textId="3AC92181"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According to an update on the Capital Process Reform Task Force, all capital agencies had identified ombudspersons by the end of 2024</w:t>
            </w:r>
            <w:r w:rsidR="001C6048" w:rsidRPr="3ED46D61">
              <w:rPr>
                <w:rFonts w:ascii="Times New Roman" w:hAnsi="Times New Roman" w:cs="Times New Roman"/>
                <w:sz w:val="24"/>
                <w:szCs w:val="24"/>
              </w:rPr>
              <w:t>.</w:t>
            </w:r>
          </w:p>
        </w:tc>
      </w:tr>
      <w:tr w:rsidR="00396E9C" w:rsidRPr="00C13D1A" w14:paraId="491B1CA6"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4638EDF"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Utilize price adjustment for Fuel, Steel, Asphalt</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6CC053" w14:textId="3F5EF347"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DDC, DEP, DOT, and Parks have adopted this tool on certain projects</w:t>
            </w:r>
            <w:r w:rsidR="001C6048">
              <w:rPr>
                <w:rFonts w:ascii="Times New Roman" w:hAnsi="Times New Roman" w:cs="Times New Roman"/>
                <w:sz w:val="24"/>
                <w:szCs w:val="24"/>
                <w:lang w:val="en"/>
              </w:rPr>
              <w:t>.</w:t>
            </w:r>
          </w:p>
        </w:tc>
      </w:tr>
      <w:tr w:rsidR="00396E9C" w:rsidRPr="00C13D1A" w14:paraId="3D16E00D"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026E6BF" w14:textId="77777777"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Institute engineering review to optimize cost effectiveness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6EEA14" w14:textId="119B073C"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DDC, DEP, DOT, and Parks have adopted this tool on certain projects</w:t>
            </w:r>
            <w:r w:rsidR="001C6048">
              <w:rPr>
                <w:rFonts w:ascii="Times New Roman" w:hAnsi="Times New Roman" w:cs="Times New Roman"/>
                <w:sz w:val="24"/>
                <w:szCs w:val="24"/>
                <w:lang w:val="en"/>
              </w:rPr>
              <w:t>.</w:t>
            </w:r>
          </w:p>
        </w:tc>
      </w:tr>
      <w:tr w:rsidR="00396E9C" w:rsidRPr="00C13D1A" w14:paraId="17BA4883"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9E23F2"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Coordinate closely with utilities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D5D0DC" w14:textId="6D918F56"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City Hall started convening a quarterly utility task force and breakout meetings with agencies to handle electrification requests and infrastructure interference coordination</w:t>
            </w:r>
            <w:r w:rsidR="001C6048" w:rsidRPr="3ED46D61">
              <w:rPr>
                <w:rFonts w:ascii="Times New Roman" w:hAnsi="Times New Roman" w:cs="Times New Roman"/>
                <w:sz w:val="24"/>
                <w:szCs w:val="24"/>
              </w:rPr>
              <w:t>.</w:t>
            </w:r>
          </w:p>
        </w:tc>
      </w:tr>
      <w:tr w:rsidR="00396E9C" w:rsidRPr="00C13D1A" w14:paraId="4974E814"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07C9318"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Enhance mobilization payment</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23E0D4" w14:textId="51DEEE4F"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DDC, DEP, DOT, and Parks have adopted this tool on certain projects</w:t>
            </w:r>
            <w:r w:rsidR="001C6048">
              <w:rPr>
                <w:rFonts w:ascii="Times New Roman" w:hAnsi="Times New Roman" w:cs="Times New Roman"/>
                <w:sz w:val="24"/>
                <w:szCs w:val="24"/>
                <w:lang w:val="en"/>
              </w:rPr>
              <w:t>.</w:t>
            </w:r>
          </w:p>
        </w:tc>
      </w:tr>
      <w:tr w:rsidR="00396E9C" w:rsidRPr="00C13D1A" w14:paraId="1473103D"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4F8108C"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Expand Expanded Work Allowance for unforeseen field conditions from DDC pilot to all agencies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9F970F" w14:textId="30005D9A"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A pilot was made permanent in June 2025</w:t>
            </w:r>
            <w:r w:rsidR="001C6048">
              <w:rPr>
                <w:rFonts w:ascii="Times New Roman" w:hAnsi="Times New Roman" w:cs="Times New Roman"/>
                <w:sz w:val="24"/>
                <w:szCs w:val="24"/>
                <w:lang w:val="en"/>
              </w:rPr>
              <w:t>.</w:t>
            </w:r>
          </w:p>
        </w:tc>
      </w:tr>
      <w:tr w:rsidR="00396E9C" w:rsidRPr="00C13D1A" w14:paraId="591151BF"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42BC52"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lastRenderedPageBreak/>
              <w:t>Create service level agreements governing change orders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4ACAE" w14:textId="739CE4ED" w:rsidR="00396E9C" w:rsidRPr="00C13D1A" w:rsidRDefault="00396E9C" w:rsidP="00183241">
            <w:pPr>
              <w:rPr>
                <w:rFonts w:ascii="Times New Roman" w:hAnsi="Times New Roman" w:cs="Times New Roman"/>
                <w:sz w:val="24"/>
                <w:szCs w:val="24"/>
                <w:lang w:val="en"/>
              </w:rPr>
            </w:pPr>
            <w:r>
              <w:rPr>
                <w:rFonts w:ascii="Times New Roman" w:hAnsi="Times New Roman" w:cs="Times New Roman"/>
                <w:sz w:val="24"/>
                <w:szCs w:val="24"/>
                <w:lang w:val="en"/>
              </w:rPr>
              <w:t>Agencies were still developing these in 2025</w:t>
            </w:r>
            <w:r w:rsidR="0057362D">
              <w:rPr>
                <w:rFonts w:ascii="Times New Roman" w:hAnsi="Times New Roman" w:cs="Times New Roman"/>
                <w:sz w:val="24"/>
                <w:szCs w:val="24"/>
                <w:lang w:val="en"/>
              </w:rPr>
              <w:t>.</w:t>
            </w:r>
          </w:p>
        </w:tc>
      </w:tr>
      <w:tr w:rsidR="00396E9C" w:rsidRPr="00C13D1A" w14:paraId="5D9801CB"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879F19E"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More efficient processing of certain non-Expanded Work Allowance change orders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6FD16" w14:textId="4E58739D"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OMB launched workflow improvement for these change orders in 2023</w:t>
            </w:r>
            <w:r w:rsidR="0057362D">
              <w:rPr>
                <w:rFonts w:ascii="Times New Roman" w:hAnsi="Times New Roman" w:cs="Times New Roman"/>
                <w:sz w:val="24"/>
                <w:szCs w:val="24"/>
                <w:lang w:val="en"/>
              </w:rPr>
              <w:t>.</w:t>
            </w:r>
          </w:p>
        </w:tc>
      </w:tr>
      <w:tr w:rsidR="00396E9C" w:rsidRPr="00C13D1A" w14:paraId="6D6C6A7A"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B89A98E"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Streamline and standardize invoice checklists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A7A23" w14:textId="5501C94C"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Agencies planned to launch these checklists in 2025</w:t>
            </w:r>
            <w:r w:rsidR="0057362D">
              <w:rPr>
                <w:rFonts w:ascii="Times New Roman" w:hAnsi="Times New Roman" w:cs="Times New Roman"/>
                <w:sz w:val="24"/>
                <w:szCs w:val="24"/>
                <w:lang w:val="en"/>
              </w:rPr>
              <w:t>.</w:t>
            </w:r>
          </w:p>
        </w:tc>
      </w:tr>
      <w:tr w:rsidR="00396E9C" w:rsidRPr="00C13D1A" w14:paraId="244AD01E"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33DBB62"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Track invoices from date of draft invoice to final approved invoice</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AA28D" w14:textId="50BCF998"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This had been adopted by the end of 2024</w:t>
            </w:r>
            <w:r w:rsidR="0057362D">
              <w:rPr>
                <w:rFonts w:ascii="Times New Roman" w:hAnsi="Times New Roman" w:cs="Times New Roman"/>
                <w:sz w:val="24"/>
                <w:szCs w:val="24"/>
                <w:lang w:val="en"/>
              </w:rPr>
              <w:t>.</w:t>
            </w:r>
          </w:p>
        </w:tc>
      </w:tr>
      <w:tr w:rsidR="00396E9C" w:rsidRPr="00C13D1A" w14:paraId="049B3789"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51EE105"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Pilot tying payment commitment to date of draft invoice</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AB59A6" w14:textId="47AAA6AE"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This pilot began in 2024</w:t>
            </w:r>
            <w:r w:rsidR="0057362D">
              <w:rPr>
                <w:rFonts w:ascii="Times New Roman" w:hAnsi="Times New Roman" w:cs="Times New Roman"/>
                <w:sz w:val="24"/>
                <w:szCs w:val="24"/>
                <w:lang w:val="en"/>
              </w:rPr>
              <w:t>.</w:t>
            </w:r>
          </w:p>
        </w:tc>
      </w:tr>
      <w:tr w:rsidR="00396E9C" w:rsidRPr="00C13D1A" w14:paraId="16C22066"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1AE2A8E"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Pilot program for self-management of small projects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A374BC" w14:textId="1F65ECB2"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This pilot began in 2025</w:t>
            </w:r>
            <w:r w:rsidR="0057362D">
              <w:rPr>
                <w:rFonts w:ascii="Times New Roman" w:hAnsi="Times New Roman" w:cs="Times New Roman"/>
                <w:sz w:val="24"/>
                <w:szCs w:val="24"/>
                <w:lang w:val="en"/>
              </w:rPr>
              <w:t>.</w:t>
            </w:r>
          </w:p>
        </w:tc>
      </w:tr>
      <w:tr w:rsidR="00396E9C" w:rsidRPr="00C13D1A" w14:paraId="2AFBABED"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061A333" w14:textId="77777777"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Shorten timeline for equipment purchases at cultural institutions</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EB392" w14:textId="4436A47D" w:rsidR="00396E9C" w:rsidRPr="00C13D1A" w:rsidRDefault="00396E9C">
            <w:pPr>
              <w:rPr>
                <w:rFonts w:ascii="Times New Roman" w:hAnsi="Times New Roman" w:cs="Times New Roman"/>
                <w:sz w:val="24"/>
                <w:szCs w:val="24"/>
              </w:rPr>
            </w:pPr>
            <w:r w:rsidRPr="3ED46D61">
              <w:rPr>
                <w:rFonts w:ascii="Times New Roman" w:hAnsi="Times New Roman" w:cs="Times New Roman"/>
                <w:sz w:val="24"/>
                <w:szCs w:val="24"/>
              </w:rPr>
              <w:t>Department of Cultural Affairs hired three new program managers and standardized bundling of equipment procurement to accelerate the process</w:t>
            </w:r>
            <w:r w:rsidR="0057362D" w:rsidRPr="3ED46D61">
              <w:rPr>
                <w:rFonts w:ascii="Times New Roman" w:hAnsi="Times New Roman" w:cs="Times New Roman"/>
                <w:sz w:val="24"/>
                <w:szCs w:val="24"/>
              </w:rPr>
              <w:t>.</w:t>
            </w:r>
          </w:p>
        </w:tc>
      </w:tr>
      <w:tr w:rsidR="00396E9C" w:rsidRPr="00C13D1A" w14:paraId="6EAB0195" w14:textId="77777777" w:rsidTr="23CBA87B">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3FF6C4E" w14:textId="77777777" w:rsidR="00396E9C" w:rsidRPr="00C13D1A" w:rsidRDefault="00396E9C">
            <w:pPr>
              <w:rPr>
                <w:rFonts w:ascii="Times New Roman" w:hAnsi="Times New Roman" w:cs="Times New Roman"/>
                <w:sz w:val="24"/>
                <w:szCs w:val="24"/>
                <w:lang w:val="en"/>
              </w:rPr>
            </w:pPr>
            <w:r w:rsidRPr="00C13D1A">
              <w:rPr>
                <w:rFonts w:ascii="Times New Roman" w:hAnsi="Times New Roman" w:cs="Times New Roman"/>
                <w:sz w:val="24"/>
                <w:szCs w:val="24"/>
                <w:lang w:val="en"/>
              </w:rPr>
              <w:t>Implement local Law 37 Capital Project Tracker</w:t>
            </w:r>
          </w:p>
        </w:tc>
        <w:tc>
          <w:tcPr>
            <w:tcW w:w="6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EAB192" w14:textId="71AD2AA6" w:rsidR="00396E9C" w:rsidRPr="00C13D1A" w:rsidRDefault="00396E9C">
            <w:pPr>
              <w:rPr>
                <w:rFonts w:ascii="Times New Roman" w:hAnsi="Times New Roman" w:cs="Times New Roman"/>
                <w:sz w:val="24"/>
                <w:szCs w:val="24"/>
                <w:lang w:val="en"/>
              </w:rPr>
            </w:pPr>
            <w:r>
              <w:rPr>
                <w:rFonts w:ascii="Times New Roman" w:hAnsi="Times New Roman" w:cs="Times New Roman"/>
                <w:sz w:val="24"/>
                <w:szCs w:val="24"/>
                <w:lang w:val="en"/>
              </w:rPr>
              <w:t>NYC Capital Projects Dashboard launched in Fall 2023 with planned updates three times annually</w:t>
            </w:r>
            <w:r w:rsidR="0057362D">
              <w:rPr>
                <w:rFonts w:ascii="Times New Roman" w:hAnsi="Times New Roman" w:cs="Times New Roman"/>
                <w:sz w:val="24"/>
                <w:szCs w:val="24"/>
                <w:lang w:val="en"/>
              </w:rPr>
              <w:t>.</w:t>
            </w:r>
          </w:p>
        </w:tc>
      </w:tr>
    </w:tbl>
    <w:p w14:paraId="030B1181" w14:textId="5BC1FD8B" w:rsidR="00800996" w:rsidRDefault="000D42AA" w:rsidP="009835F2">
      <w:pPr>
        <w:pStyle w:val="RomanHeading2"/>
      </w:pPr>
      <w:r>
        <w:t>Project Delivery</w:t>
      </w:r>
    </w:p>
    <w:p w14:paraId="3D6339E2" w14:textId="32887D0D" w:rsidR="00A646D9" w:rsidRDefault="00EF4A0A" w:rsidP="009835F2">
      <w:pPr>
        <w:pStyle w:val="ReportParagraph"/>
      </w:pPr>
      <w:r w:rsidRPr="00EF4A0A">
        <w:t xml:space="preserve">Project delivery </w:t>
      </w:r>
      <w:r>
        <w:t xml:space="preserve">is one of the most important aspects of a construction </w:t>
      </w:r>
      <w:r w:rsidR="007F5299">
        <w:t>project and</w:t>
      </w:r>
      <w:r>
        <w:t xml:space="preserve"> is the way in which the project is planned, executed, and completed.</w:t>
      </w:r>
      <w:r w:rsidR="00F94EE6">
        <w:t xml:space="preserve"> As many</w:t>
      </w:r>
      <w:r w:rsidR="007F5299">
        <w:t xml:space="preserve"> different types of</w:t>
      </w:r>
      <w:r w:rsidR="00F94EE6">
        <w:t xml:space="preserve"> projects exist under the City’s portfolio, </w:t>
      </w:r>
      <w:r w:rsidR="00493308">
        <w:t>DDC primarily uses</w:t>
      </w:r>
      <w:r w:rsidR="00493308" w:rsidRPr="00493308">
        <w:t xml:space="preserve"> </w:t>
      </w:r>
      <w:r w:rsidR="00493308">
        <w:t xml:space="preserve">forms of </w:t>
      </w:r>
      <w:r w:rsidR="00493308" w:rsidRPr="00493308">
        <w:t>design-build</w:t>
      </w:r>
      <w:r w:rsidR="0034077F">
        <w:t xml:space="preserve"> and </w:t>
      </w:r>
      <w:r w:rsidR="004E66BB">
        <w:t>Construction</w:t>
      </w:r>
      <w:r w:rsidR="00A84077">
        <w:t xml:space="preserve"> Management-Build (“</w:t>
      </w:r>
      <w:r w:rsidR="0034077F">
        <w:t>CM-Build</w:t>
      </w:r>
      <w:r w:rsidR="00A84077">
        <w:t>”)</w:t>
      </w:r>
      <w:r w:rsidR="0034077F">
        <w:t xml:space="preserve"> </w:t>
      </w:r>
      <w:r w:rsidR="00427689">
        <w:t>in project delivery.</w:t>
      </w:r>
      <w:r w:rsidR="00CB3C15">
        <w:t xml:space="preserve"> DDC calls this</w:t>
      </w:r>
      <w:r w:rsidR="0066721B">
        <w:t xml:space="preserve"> approach:</w:t>
      </w:r>
      <w:r w:rsidR="00094AD7">
        <w:t xml:space="preserve"> “Alternative </w:t>
      </w:r>
      <w:r w:rsidR="00094AD7">
        <w:lastRenderedPageBreak/>
        <w:t>Delivery.” Alternative Delivery leverages collaboration to complete projects faster and more efficiently.</w:t>
      </w:r>
      <w:r w:rsidR="00094AD7">
        <w:rPr>
          <w:rStyle w:val="FootnoteReference"/>
          <w:bCs/>
        </w:rPr>
        <w:footnoteReference w:id="54"/>
      </w:r>
      <w:r w:rsidR="00094AD7">
        <w:t xml:space="preserve"> </w:t>
      </w:r>
      <w:r w:rsidR="00F658EA">
        <w:t>This is done by allowing the designer, builder, and the City to work together earlier in the process of project delivery</w:t>
      </w:r>
      <w:r w:rsidR="001E1D48">
        <w:t>, which ultimately reduce</w:t>
      </w:r>
      <w:r w:rsidR="00971AAA">
        <w:t>s</w:t>
      </w:r>
      <w:r w:rsidR="001E1D48">
        <w:t xml:space="preserve"> risk and ensure</w:t>
      </w:r>
      <w:r w:rsidR="00971AAA">
        <w:t>s</w:t>
      </w:r>
      <w:r w:rsidR="001E1D48">
        <w:t xml:space="preserve"> that </w:t>
      </w:r>
      <w:r w:rsidR="008F545B">
        <w:t>public facilities open faster.</w:t>
      </w:r>
      <w:r w:rsidR="008F545B">
        <w:rPr>
          <w:rStyle w:val="FootnoteReference"/>
          <w:bCs/>
        </w:rPr>
        <w:footnoteReference w:id="55"/>
      </w:r>
    </w:p>
    <w:p w14:paraId="7889E813" w14:textId="68CB6454" w:rsidR="001E46CD" w:rsidRPr="00BB2D5A" w:rsidRDefault="001E46CD" w:rsidP="009835F2">
      <w:pPr>
        <w:pStyle w:val="RomanHeading3"/>
      </w:pPr>
      <w:r w:rsidRPr="00BB2D5A">
        <w:t>Public Works Investment Act</w:t>
      </w:r>
    </w:p>
    <w:p w14:paraId="63B02A49" w14:textId="0D8EE1CA" w:rsidR="00237945" w:rsidRDefault="00DA7FF2" w:rsidP="00A2169B">
      <w:pPr>
        <w:pStyle w:val="ReportParagraph"/>
      </w:pPr>
      <w:r>
        <w:t>Un</w:t>
      </w:r>
      <w:r w:rsidR="003F08CC">
        <w:t xml:space="preserve">til </w:t>
      </w:r>
      <w:r w:rsidR="005A0603">
        <w:t>seven years ago, un</w:t>
      </w:r>
      <w:r>
        <w:t xml:space="preserve">der </w:t>
      </w:r>
      <w:r w:rsidR="005A3521">
        <w:t>state law, DDC, as well as other agencies,</w:t>
      </w:r>
      <w:r w:rsidR="00AA5D50">
        <w:t xml:space="preserve"> </w:t>
      </w:r>
      <w:r w:rsidR="00F95448">
        <w:t>we</w:t>
      </w:r>
      <w:r w:rsidR="00AA5D50">
        <w:t>re required to use</w:t>
      </w:r>
      <w:r w:rsidR="00214FFA">
        <w:t xml:space="preserve"> a design-bid-build model</w:t>
      </w:r>
      <w:r w:rsidR="006603A3">
        <w:t>.</w:t>
      </w:r>
      <w:bookmarkStart w:id="2" w:name="_Ref227679155"/>
      <w:r w:rsidR="00531C1E">
        <w:rPr>
          <w:rStyle w:val="FootnoteReference"/>
        </w:rPr>
        <w:footnoteReference w:id="56"/>
      </w:r>
      <w:bookmarkEnd w:id="2"/>
      <w:r w:rsidR="006603A3">
        <w:t xml:space="preserve"> That model</w:t>
      </w:r>
      <w:r w:rsidR="00214FFA">
        <w:t xml:space="preserve"> </w:t>
      </w:r>
      <w:r w:rsidR="0007076B">
        <w:t>require</w:t>
      </w:r>
      <w:r w:rsidR="00F95448">
        <w:t>d</w:t>
      </w:r>
      <w:r w:rsidR="0007076B">
        <w:t xml:space="preserve"> agencies </w:t>
      </w:r>
      <w:r w:rsidR="000D1970">
        <w:t xml:space="preserve">to hire a designer, </w:t>
      </w:r>
      <w:r w:rsidR="0007076B">
        <w:t xml:space="preserve">to </w:t>
      </w:r>
      <w:r w:rsidR="000D1970">
        <w:t xml:space="preserve">complete </w:t>
      </w:r>
      <w:r w:rsidR="003F08CC">
        <w:t xml:space="preserve">a </w:t>
      </w:r>
      <w:r w:rsidR="000D1970">
        <w:t xml:space="preserve">design, and </w:t>
      </w:r>
      <w:r w:rsidR="003F08CC">
        <w:t xml:space="preserve">to </w:t>
      </w:r>
      <w:r w:rsidR="000D1970">
        <w:t>award construction to the lowest qualified bidder.</w:t>
      </w:r>
      <w:r w:rsidR="000D1970">
        <w:rPr>
          <w:rStyle w:val="FootnoteReference"/>
        </w:rPr>
        <w:footnoteReference w:id="57"/>
      </w:r>
      <w:r w:rsidR="000D1970">
        <w:t xml:space="preserve"> </w:t>
      </w:r>
      <w:r w:rsidR="00237945">
        <w:t xml:space="preserve">In 2019, </w:t>
      </w:r>
      <w:r w:rsidR="00122073">
        <w:t xml:space="preserve">the state </w:t>
      </w:r>
      <w:r w:rsidR="00237945">
        <w:t>passed the Public Works Investment Act (“PWIA”)</w:t>
      </w:r>
      <w:r w:rsidR="00DD5CD2">
        <w:t>,</w:t>
      </w:r>
      <w:r w:rsidR="00237945">
        <w:t xml:space="preserve"> which authorized DDC and other capital agencies in NYC to use</w:t>
      </w:r>
      <w:r w:rsidR="00BF3BEA">
        <w:t xml:space="preserve"> what is now known as traditional</w:t>
      </w:r>
      <w:r w:rsidR="00237945">
        <w:t xml:space="preserve"> design-build</w:t>
      </w:r>
      <w:r w:rsidR="001913EA">
        <w:t xml:space="preserve"> delivery</w:t>
      </w:r>
      <w:r w:rsidR="00581BD5">
        <w:t xml:space="preserve"> on certain projects</w:t>
      </w:r>
      <w:r w:rsidR="00237945">
        <w:t>.</w:t>
      </w:r>
      <w:r w:rsidR="00237945">
        <w:rPr>
          <w:rStyle w:val="FootnoteReference"/>
        </w:rPr>
        <w:footnoteReference w:id="58"/>
      </w:r>
      <w:r w:rsidR="00237945">
        <w:t xml:space="preserve"> </w:t>
      </w:r>
      <w:r w:rsidR="00235300">
        <w:t>In 202</w:t>
      </w:r>
      <w:r w:rsidR="00741760">
        <w:t>4, the PWIA was expanded to authorize DDC to use</w:t>
      </w:r>
      <w:r w:rsidR="0034077F">
        <w:t xml:space="preserve"> a one-step solicitation process called progressive design-build (“</w:t>
      </w:r>
      <w:r w:rsidR="00741760">
        <w:t>PDB</w:t>
      </w:r>
      <w:r w:rsidR="0034077F">
        <w:t>”)</w:t>
      </w:r>
      <w:r w:rsidR="00741760">
        <w:t xml:space="preserve"> on resiliency and infrastructure projects</w:t>
      </w:r>
      <w:r w:rsidR="0034077F">
        <w:t>,</w:t>
      </w:r>
      <w:r w:rsidR="00741760">
        <w:t xml:space="preserve"> </w:t>
      </w:r>
      <w:r w:rsidR="5430563B">
        <w:t>as well as</w:t>
      </w:r>
      <w:r w:rsidR="00741760">
        <w:t xml:space="preserve"> CM-Build on libraries and cultural institutions on City</w:t>
      </w:r>
      <w:r w:rsidR="00F04DF2">
        <w:t>-</w:t>
      </w:r>
      <w:r w:rsidR="00741760">
        <w:t>owned</w:t>
      </w:r>
      <w:r w:rsidR="00581BD5">
        <w:t xml:space="preserve"> land.</w:t>
      </w:r>
      <w:r w:rsidR="00581BD5">
        <w:rPr>
          <w:rStyle w:val="FootnoteReference"/>
        </w:rPr>
        <w:footnoteReference w:id="59"/>
      </w:r>
      <w:r w:rsidR="0058358D">
        <w:t xml:space="preserve"> This expanded toolkit allows DDC greater procurement flexibility and the ability to select the best</w:t>
      </w:r>
      <w:r w:rsidR="00662267">
        <w:t xml:space="preserve"> project delivery method based on </w:t>
      </w:r>
      <w:r w:rsidR="5430563B">
        <w:t xml:space="preserve">the </w:t>
      </w:r>
      <w:r w:rsidR="00662267">
        <w:t>specific type of project.</w:t>
      </w:r>
      <w:r w:rsidR="00662267">
        <w:rPr>
          <w:rStyle w:val="FootnoteReference"/>
        </w:rPr>
        <w:footnoteReference w:id="60"/>
      </w:r>
      <w:r w:rsidR="001A57A6">
        <w:t xml:space="preserve"> The legislation has since been extended through 2029.</w:t>
      </w:r>
      <w:r w:rsidR="001A57A6">
        <w:rPr>
          <w:rStyle w:val="FootnoteReference"/>
        </w:rPr>
        <w:footnoteReference w:id="61"/>
      </w:r>
    </w:p>
    <w:p w14:paraId="6268EDAB" w14:textId="5889F64E" w:rsidR="001E46CD" w:rsidRPr="001E46CD" w:rsidRDefault="001E46CD" w:rsidP="00A2169B">
      <w:pPr>
        <w:pStyle w:val="ReportParagraph"/>
      </w:pPr>
      <w:r>
        <w:t>The PWIA</w:t>
      </w:r>
      <w:r w:rsidR="00FB1CC5">
        <w:t xml:space="preserve"> requires the use of </w:t>
      </w:r>
      <w:r>
        <w:t>project labor agreements (“PLAs”)</w:t>
      </w:r>
      <w:r w:rsidR="00FB1CC5">
        <w:t xml:space="preserve"> for all Alternative Delivery contracts</w:t>
      </w:r>
      <w:r>
        <w:t>.</w:t>
      </w:r>
      <w:r>
        <w:rPr>
          <w:rStyle w:val="FootnoteReference"/>
        </w:rPr>
        <w:footnoteReference w:id="62"/>
      </w:r>
      <w:r>
        <w:t xml:space="preserve"> PLAs establish consistent work rules across construction projects, reduce the </w:t>
      </w:r>
      <w:r>
        <w:lastRenderedPageBreak/>
        <w:t>administrative burden and costs on construction agencies</w:t>
      </w:r>
      <w:r w:rsidR="003F623D">
        <w:t>, and ensure that City residents and businesses are provided the opportunity to work on City projects</w:t>
      </w:r>
      <w:r>
        <w:t>.</w:t>
      </w:r>
      <w:r>
        <w:rPr>
          <w:rStyle w:val="FootnoteReference"/>
        </w:rPr>
        <w:footnoteReference w:id="63"/>
      </w:r>
      <w:r>
        <w:t xml:space="preserve"> </w:t>
      </w:r>
      <w:r w:rsidR="003F623D">
        <w:t xml:space="preserve">In addition, </w:t>
      </w:r>
      <w:r>
        <w:t>PLAs provide opportunities</w:t>
      </w:r>
      <w:r w:rsidR="003F623D">
        <w:t xml:space="preserve"> and flexibility</w:t>
      </w:r>
      <w:r>
        <w:t xml:space="preserve"> for Minority and Women-Owned Business Enterprises (“M/WBEs”).</w:t>
      </w:r>
      <w:r>
        <w:rPr>
          <w:rStyle w:val="FootnoteReference"/>
        </w:rPr>
        <w:footnoteReference w:id="64"/>
      </w:r>
      <w:r>
        <w:t xml:space="preserve"> </w:t>
      </w:r>
      <w:r w:rsidR="008977AC">
        <w:t>Notably, DDC’s M/WBE utilization rate for design-</w:t>
      </w:r>
      <w:r w:rsidR="007A71AE">
        <w:t>build</w:t>
      </w:r>
      <w:r w:rsidR="008977AC">
        <w:t xml:space="preserve"> and CM</w:t>
      </w:r>
      <w:r w:rsidR="007A71AE">
        <w:t>-</w:t>
      </w:r>
      <w:r w:rsidR="008977AC">
        <w:t xml:space="preserve">build projects is two times higher than the rate for low-bid </w:t>
      </w:r>
      <w:r w:rsidR="007A71AE">
        <w:t>contracts</w:t>
      </w:r>
      <w:r w:rsidR="00CF68A1">
        <w:t>, with set M/WBE participation goals at 30 percent for both the design and construction phases</w:t>
      </w:r>
      <w:r w:rsidR="00FB398B">
        <w:t>.</w:t>
      </w:r>
      <w:r w:rsidR="00FB398B">
        <w:rPr>
          <w:rStyle w:val="FootnoteReference"/>
        </w:rPr>
        <w:footnoteReference w:id="65"/>
      </w:r>
    </w:p>
    <w:p w14:paraId="09DE41C4" w14:textId="4D188B0D" w:rsidR="00A17F57" w:rsidRPr="00BB2D5A" w:rsidRDefault="00980323" w:rsidP="00C94C61">
      <w:pPr>
        <w:pStyle w:val="RomanHeading3"/>
      </w:pPr>
      <w:r w:rsidRPr="00BB2D5A">
        <w:t>Alternative Delivery</w:t>
      </w:r>
    </w:p>
    <w:p w14:paraId="3FD8C45D" w14:textId="46B6ABEB" w:rsidR="001C3D22" w:rsidRPr="00BB2D5A" w:rsidRDefault="00150593" w:rsidP="00437663">
      <w:pPr>
        <w:pStyle w:val="RomanHeading4"/>
      </w:pPr>
      <w:r w:rsidRPr="00BB2D5A">
        <w:t xml:space="preserve">Design-Build </w:t>
      </w:r>
    </w:p>
    <w:p w14:paraId="36B65181" w14:textId="5554B7E1" w:rsidR="007C04AC" w:rsidRDefault="60672126" w:rsidP="000C6662">
      <w:pPr>
        <w:pStyle w:val="ReportParagraph"/>
      </w:pPr>
      <w:r>
        <w:t>According to the Federal Highway Administration, d</w:t>
      </w:r>
      <w:r w:rsidR="007C04AC">
        <w:t>esign-build is a project delivery method that combines two usually separate services into a single contract</w:t>
      </w:r>
      <w:r w:rsidR="00CC5742">
        <w:t>,</w:t>
      </w:r>
      <w:r w:rsidR="00A51379">
        <w:t xml:space="preserve"> thereby</w:t>
      </w:r>
      <w:r w:rsidR="00CC5742">
        <w:t xml:space="preserve"> allowing</w:t>
      </w:r>
      <w:r w:rsidR="007C04AC">
        <w:t xml:space="preserve"> owners to administer a single fixed-fee contract for planning services and construction.</w:t>
      </w:r>
      <w:r w:rsidR="007C04AC">
        <w:rPr>
          <w:rStyle w:val="FootnoteReference"/>
        </w:rPr>
        <w:footnoteReference w:id="66"/>
      </w:r>
      <w:r w:rsidR="007C04AC">
        <w:t xml:space="preserve"> Traditionally, other project delivery methods separate contracts for design and construction; however, design-build’s utilization of a single contract looks to streamline the process and allow for more efficient project delivery.</w:t>
      </w:r>
      <w:r w:rsidR="007C04AC">
        <w:rPr>
          <w:rStyle w:val="FootnoteReference"/>
        </w:rPr>
        <w:footnoteReference w:id="67"/>
      </w:r>
    </w:p>
    <w:p w14:paraId="05359B4E" w14:textId="2F37C277" w:rsidR="00B41BF7" w:rsidRPr="0082436D" w:rsidRDefault="3D9CBD37" w:rsidP="00C47083">
      <w:pPr>
        <w:pStyle w:val="ReportParagraph"/>
      </w:pPr>
      <w:r>
        <w:t>According to the Design Build Institute of America, a nonprofit professional association that advocates for design-build, d</w:t>
      </w:r>
      <w:r w:rsidR="007C04AC">
        <w:t>esign-build is one of the fastest growing and most commonly used project delivery methods in the United States</w:t>
      </w:r>
      <w:r w:rsidR="008F22B6">
        <w:t xml:space="preserve"> and</w:t>
      </w:r>
      <w:r w:rsidR="007C04AC">
        <w:t xml:space="preserve"> has become widely utilized in both private and public sector projects, including building construction, transportation and water/wastewater </w:t>
      </w:r>
      <w:r w:rsidR="007C04AC">
        <w:lastRenderedPageBreak/>
        <w:t>markets.</w:t>
      </w:r>
      <w:r w:rsidR="007C04AC">
        <w:rPr>
          <w:rStyle w:val="FootnoteReference"/>
        </w:rPr>
        <w:footnoteReference w:id="68"/>
      </w:r>
      <w:r w:rsidR="007C04AC">
        <w:t xml:space="preserve"> </w:t>
      </w:r>
      <w:r w:rsidR="00272D69" w:rsidRPr="0082436D">
        <w:t>According to DDC, design-build allows the agency “to complete public projects faster and more efficiently” through collaboration, efficiency, and risk reduction.</w:t>
      </w:r>
      <w:r w:rsidR="00272D69">
        <w:rPr>
          <w:rStyle w:val="FootnoteReference"/>
        </w:rPr>
        <w:footnoteReference w:id="69"/>
      </w:r>
      <w:r w:rsidR="00272D69" w:rsidRPr="0082436D">
        <w:t xml:space="preserve"> Moreover, it allows DDC to prioritize design, qualifications, and experience, with an emphasis on best value, when selecting project vendors.</w:t>
      </w:r>
      <w:r w:rsidR="00272D69">
        <w:rPr>
          <w:rStyle w:val="FootnoteReference"/>
        </w:rPr>
        <w:footnoteReference w:id="70"/>
      </w:r>
      <w:r w:rsidR="00B41BF7" w:rsidRPr="0082436D">
        <w:t xml:space="preserve"> </w:t>
      </w:r>
      <w:r w:rsidR="50D1DF28" w:rsidRPr="0082436D">
        <w:t>However, d</w:t>
      </w:r>
      <w:r w:rsidR="00272D69" w:rsidRPr="0082436D">
        <w:t xml:space="preserve">espite its advantages, DDC also notes in the </w:t>
      </w:r>
      <w:r w:rsidR="00272D69" w:rsidRPr="0082436D">
        <w:rPr>
          <w:i/>
        </w:rPr>
        <w:t xml:space="preserve">Design-Build Program 2024 Progress Report to the New York State Legislature </w:t>
      </w:r>
      <w:r w:rsidR="00272D69" w:rsidRPr="0082436D">
        <w:t>(</w:t>
      </w:r>
      <w:r w:rsidR="00D13437" w:rsidRPr="0082436D">
        <w:t>“</w:t>
      </w:r>
      <w:r w:rsidR="00272D69" w:rsidRPr="0082436D">
        <w:t>2024 Progress Report</w:t>
      </w:r>
      <w:r w:rsidR="00D13437" w:rsidRPr="0082436D">
        <w:t>”</w:t>
      </w:r>
      <w:r w:rsidR="00272D69" w:rsidRPr="0082436D">
        <w:t>) that design-build “is far from the only tool in the procurement toolbox” and that it is best suited for “new buildings, where the project requirements and site conditions are well-defined upfront, and less suitable for complex infrastructure projects or building renovations, where site conditions heavily influence design and delivery.”</w:t>
      </w:r>
      <w:bookmarkStart w:id="3" w:name="_Ref227678037"/>
      <w:r w:rsidR="00272D69">
        <w:rPr>
          <w:rStyle w:val="FootnoteReference"/>
        </w:rPr>
        <w:footnoteReference w:id="71"/>
      </w:r>
      <w:bookmarkEnd w:id="3"/>
    </w:p>
    <w:p w14:paraId="3A007156" w14:textId="5E6E5D3D" w:rsidR="00291CF0" w:rsidRPr="00823E6B" w:rsidRDefault="00E14F9B" w:rsidP="008207E6">
      <w:pPr>
        <w:pStyle w:val="ReportParagraph"/>
      </w:pPr>
      <w:r>
        <w:t>I</w:t>
      </w:r>
      <w:r w:rsidR="00272D69">
        <w:t xml:space="preserve">n February 2025, the Mayor’s Office and DDC announced that the City, through utilizing design-build on 42 </w:t>
      </w:r>
      <w:r>
        <w:t>of its then-</w:t>
      </w:r>
      <w:r w:rsidR="00272D69">
        <w:t>current capital projects, anticipate</w:t>
      </w:r>
      <w:r>
        <w:t>d</w:t>
      </w:r>
      <w:r w:rsidR="00272D69">
        <w:t xml:space="preserve"> saving a combined total of 50 years of project time and $1.4 billion.</w:t>
      </w:r>
      <w:r w:rsidR="00272D69">
        <w:rPr>
          <w:rStyle w:val="FootnoteReference"/>
        </w:rPr>
        <w:footnoteReference w:id="72"/>
      </w:r>
      <w:r w:rsidR="00272D69">
        <w:t xml:space="preserve"> In addition to these projects, </w:t>
      </w:r>
      <w:r>
        <w:t xml:space="preserve">at </w:t>
      </w:r>
      <w:r w:rsidR="00272D69">
        <w:t xml:space="preserve">the </w:t>
      </w:r>
      <w:r>
        <w:t>time,</w:t>
      </w:r>
      <w:r w:rsidR="00272D69">
        <w:t xml:space="preserve"> the City ha</w:t>
      </w:r>
      <w:r>
        <w:t>d</w:t>
      </w:r>
      <w:r w:rsidR="00272D69">
        <w:t xml:space="preserve"> 46 design-build projects in the planning and procurement phases across several agencies.</w:t>
      </w:r>
      <w:r w:rsidR="00272D69">
        <w:rPr>
          <w:rStyle w:val="FootnoteReference"/>
        </w:rPr>
        <w:footnoteReference w:id="73"/>
      </w:r>
      <w:r w:rsidR="00272D69" w:rsidRPr="381DEC8F">
        <w:rPr>
          <w:rStyle w:val="FootnoteReference"/>
        </w:rPr>
        <w:t xml:space="preserve"> </w:t>
      </w:r>
      <w:r w:rsidR="00272D69">
        <w:t xml:space="preserve"> </w:t>
      </w:r>
      <w:r w:rsidR="007D257F">
        <w:t xml:space="preserve">At the time, former </w:t>
      </w:r>
      <w:r w:rsidR="007D257F" w:rsidRPr="381DEC8F">
        <w:t>DDC Commissioner Tom Foley noted that design-build was “speeding up projects, reducing delays, saving money and delivering important capital projects faster than we’ve ever been able to before outside of emergency situations.”</w:t>
      </w:r>
      <w:r w:rsidRPr="381DEC8F">
        <w:rPr>
          <w:rStyle w:val="FootnoteReference"/>
        </w:rPr>
        <w:footnoteReference w:id="74"/>
      </w:r>
    </w:p>
    <w:p w14:paraId="150E92C7" w14:textId="0794678F" w:rsidR="009A7211" w:rsidRPr="00E73832" w:rsidRDefault="009A7211" w:rsidP="00E80F47">
      <w:pPr>
        <w:pStyle w:val="RomanHeading5"/>
      </w:pPr>
      <w:r w:rsidRPr="00E73832">
        <w:lastRenderedPageBreak/>
        <w:t>Alternative Delivery Two-Step Procurement Process to Select Vendors</w:t>
      </w:r>
    </w:p>
    <w:p w14:paraId="4873B157" w14:textId="75C4EB99" w:rsidR="00272D69" w:rsidRDefault="00272D69" w:rsidP="00E80F47">
      <w:pPr>
        <w:pStyle w:val="ReportParagraph"/>
      </w:pPr>
      <w:r>
        <w:t xml:space="preserve">Currently, DDC uses a two-step procurement system during its </w:t>
      </w:r>
      <w:r w:rsidR="009A7211">
        <w:t>Alternative Delivery</w:t>
      </w:r>
      <w:r>
        <w:t xml:space="preserve"> vendor selection process.</w:t>
      </w:r>
      <w:r>
        <w:rPr>
          <w:rStyle w:val="FootnoteReference"/>
        </w:rPr>
        <w:footnoteReference w:id="75"/>
      </w:r>
      <w:r>
        <w:t xml:space="preserve"> During this process, a</w:t>
      </w:r>
      <w:r w:rsidR="00FB3D34">
        <w:t xml:space="preserve"> Request for Qualificatio</w:t>
      </w:r>
      <w:r w:rsidR="00A27132">
        <w:t>n</w:t>
      </w:r>
      <w:r w:rsidR="00ED321D">
        <w:t>s</w:t>
      </w:r>
      <w:r>
        <w:t xml:space="preserve"> </w:t>
      </w:r>
      <w:r w:rsidR="00ED321D">
        <w:t>(“</w:t>
      </w:r>
      <w:r w:rsidR="009D0E44">
        <w:t>RFQ</w:t>
      </w:r>
      <w:r w:rsidR="00ED321D">
        <w:t>”)</w:t>
      </w:r>
      <w:r>
        <w:t xml:space="preserve"> is published to compile a list of qualified vendors (also known as proposers).</w:t>
      </w:r>
      <w:r>
        <w:rPr>
          <w:rStyle w:val="FootnoteReference"/>
        </w:rPr>
        <w:footnoteReference w:id="76"/>
      </w:r>
      <w:r>
        <w:t xml:space="preserve"> Next, proposers provide a Statement of Qualifications (</w:t>
      </w:r>
      <w:r w:rsidR="00BF1D85">
        <w:t>“</w:t>
      </w:r>
      <w:r>
        <w:t>SOQ</w:t>
      </w:r>
      <w:r w:rsidR="00BF1D85">
        <w:t>”</w:t>
      </w:r>
      <w:r>
        <w:t>) outlining their capacity to successfully finish the design and construction work for the planned project.</w:t>
      </w:r>
      <w:r>
        <w:rPr>
          <w:rStyle w:val="FootnoteReference"/>
        </w:rPr>
        <w:footnoteReference w:id="77"/>
      </w:r>
      <w:r>
        <w:t xml:space="preserve"> DDC then reviews and ranks SOQs and generates a short-list of the most qualified proposers eligible to participate in the RFP phase.</w:t>
      </w:r>
      <w:r>
        <w:rPr>
          <w:rStyle w:val="FootnoteReference"/>
        </w:rPr>
        <w:footnoteReference w:id="78"/>
      </w:r>
      <w:r>
        <w:t xml:space="preserve"> During this phase, DDC releases scoping documents, including detailed information on project requirements, and a draft of the agreement.</w:t>
      </w:r>
      <w:r>
        <w:rPr>
          <w:rStyle w:val="FootnoteReference"/>
        </w:rPr>
        <w:footnoteReference w:id="79"/>
      </w:r>
      <w:r>
        <w:t xml:space="preserve"> Firms that were not eligible for the RFQ list from the first part of the process are given the opportunity to partner with the teams on DDC’s list.</w:t>
      </w:r>
      <w:r>
        <w:rPr>
          <w:rStyle w:val="FootnoteReference"/>
        </w:rPr>
        <w:footnoteReference w:id="80"/>
      </w:r>
      <w:r>
        <w:t xml:space="preserve"> </w:t>
      </w:r>
      <w:r w:rsidR="00BB2D40">
        <w:t xml:space="preserve">During </w:t>
      </w:r>
      <w:r w:rsidR="0079797C">
        <w:t>t</w:t>
      </w:r>
      <w:r w:rsidR="00BB2D40">
        <w:t xml:space="preserve">he in-market phase, DDC may conduct </w:t>
      </w:r>
      <w:r w:rsidR="004B181B">
        <w:t>“</w:t>
      </w:r>
      <w:r w:rsidR="00BB2D40">
        <w:t xml:space="preserve">Collaborative </w:t>
      </w:r>
      <w:r w:rsidR="0079797C">
        <w:t>Dialogue</w:t>
      </w:r>
      <w:r w:rsidR="00BB2D40">
        <w:t xml:space="preserve"> Meetings</w:t>
      </w:r>
      <w:r w:rsidR="004B181B">
        <w:t>”</w:t>
      </w:r>
      <w:r w:rsidR="00BB2D40">
        <w:t xml:space="preserve"> </w:t>
      </w:r>
      <w:r w:rsidR="0079797C">
        <w:t>with</w:t>
      </w:r>
      <w:r w:rsidR="00BB2D40">
        <w:t xml:space="preserve"> the proposers to </w:t>
      </w:r>
      <w:r w:rsidR="0079797C">
        <w:t>advance</w:t>
      </w:r>
      <w:r w:rsidR="00BB2D40">
        <w:t xml:space="preserve"> shared understanding of the project’s schedule and budget in an effort to reduce risk.</w:t>
      </w:r>
      <w:r w:rsidR="00BB2D40">
        <w:rPr>
          <w:rStyle w:val="FootnoteReference"/>
        </w:rPr>
        <w:footnoteReference w:id="81"/>
      </w:r>
    </w:p>
    <w:p w14:paraId="19671F5D" w14:textId="4F275F21" w:rsidR="00272D69" w:rsidRDefault="008D02AC" w:rsidP="00272D69">
      <w:pPr>
        <w:spacing w:after="0" w:line="480" w:lineRule="auto"/>
        <w:jc w:val="center"/>
        <w:rPr>
          <w:rFonts w:ascii="Times New Roman" w:hAnsi="Times New Roman" w:cs="Times New Roman"/>
          <w:sz w:val="24"/>
          <w:szCs w:val="24"/>
        </w:rPr>
      </w:pPr>
      <w:r>
        <w:rPr>
          <w:noProof/>
        </w:rPr>
        <w:drawing>
          <wp:inline distT="0" distB="0" distL="0" distR="0" wp14:anchorId="2C8276AB" wp14:editId="34795AAB">
            <wp:extent cx="5943600" cy="1262789"/>
            <wp:effectExtent l="0" t="0" r="0" b="0"/>
            <wp:docPr id="4" name="Picture 3" descr="Alternative Delivery Two Step Procuremen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ernative Delivery Two Step Procurement Ch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262789"/>
                    </a:xfrm>
                    <a:prstGeom prst="rect">
                      <a:avLst/>
                    </a:prstGeom>
                    <a:noFill/>
                    <a:ln>
                      <a:noFill/>
                    </a:ln>
                  </pic:spPr>
                </pic:pic>
              </a:graphicData>
            </a:graphic>
          </wp:inline>
        </w:drawing>
      </w:r>
      <w:r w:rsidR="00272D69">
        <w:rPr>
          <w:rFonts w:ascii="Times New Roman" w:hAnsi="Times New Roman" w:cs="Times New Roman"/>
          <w:sz w:val="24"/>
          <w:szCs w:val="24"/>
        </w:rPr>
        <w:br/>
      </w:r>
      <w:r w:rsidR="00272D69">
        <w:rPr>
          <w:rFonts w:ascii="Times New Roman" w:hAnsi="Times New Roman" w:cs="Times New Roman"/>
          <w:i/>
          <w:sz w:val="24"/>
          <w:szCs w:val="24"/>
        </w:rPr>
        <w:t>(The above image shows DDC’s</w:t>
      </w:r>
      <w:r w:rsidR="00272D69" w:rsidRPr="009A57FF">
        <w:rPr>
          <w:rFonts w:ascii="Times New Roman" w:hAnsi="Times New Roman" w:cs="Times New Roman"/>
          <w:i/>
          <w:sz w:val="24"/>
          <w:szCs w:val="24"/>
        </w:rPr>
        <w:t xml:space="preserve"> Two-Step Procurement Process</w:t>
      </w:r>
      <w:r w:rsidR="00272D69">
        <w:rPr>
          <w:rFonts w:ascii="Times New Roman" w:hAnsi="Times New Roman" w:cs="Times New Roman"/>
          <w:i/>
          <w:sz w:val="24"/>
          <w:szCs w:val="24"/>
        </w:rPr>
        <w:t>)</w:t>
      </w:r>
      <w:r w:rsidR="00272D69">
        <w:rPr>
          <w:rStyle w:val="FootnoteReference"/>
          <w:rFonts w:ascii="Times New Roman" w:hAnsi="Times New Roman" w:cs="Times New Roman"/>
          <w:i/>
          <w:sz w:val="24"/>
          <w:szCs w:val="24"/>
        </w:rPr>
        <w:footnoteReference w:id="82"/>
      </w:r>
    </w:p>
    <w:p w14:paraId="4908CF99" w14:textId="2E6B6592" w:rsidR="00272D69" w:rsidRPr="00E73832" w:rsidRDefault="00272D69" w:rsidP="002D5D6F">
      <w:pPr>
        <w:pStyle w:val="RomanHeading5"/>
      </w:pPr>
      <w:r w:rsidRPr="00E73832">
        <w:lastRenderedPageBreak/>
        <w:t>Design-Build Program 2024 Progress Report</w:t>
      </w:r>
    </w:p>
    <w:p w14:paraId="7210E9A2" w14:textId="5B24D957" w:rsidR="00272D69" w:rsidRDefault="17F601BD" w:rsidP="002D5D6F">
      <w:pPr>
        <w:pStyle w:val="ReportParagraph"/>
      </w:pPr>
      <w:r>
        <w:t>Between</w:t>
      </w:r>
      <w:r w:rsidR="00272D69">
        <w:t xml:space="preserve"> 2021</w:t>
      </w:r>
      <w:r w:rsidR="00F14E24">
        <w:t xml:space="preserve"> and 2024</w:t>
      </w:r>
      <w:r w:rsidR="00272D69">
        <w:t xml:space="preserve">, DDC released an annual report titled </w:t>
      </w:r>
      <w:r w:rsidR="00272D69">
        <w:rPr>
          <w:i/>
        </w:rPr>
        <w:t>The City of New York Design-Build Program Progress Report</w:t>
      </w:r>
      <w:r w:rsidR="004B181B">
        <w:rPr>
          <w:i/>
        </w:rPr>
        <w:t xml:space="preserve"> </w:t>
      </w:r>
      <w:r w:rsidR="2323BCD7" w:rsidRPr="71B07C2E">
        <w:rPr>
          <w:i/>
          <w:iCs/>
        </w:rPr>
        <w:t>to the New York State Legislature</w:t>
      </w:r>
      <w:r w:rsidR="004B181B" w:rsidRPr="71B07C2E">
        <w:rPr>
          <w:i/>
          <w:iCs/>
        </w:rPr>
        <w:t xml:space="preserve"> </w:t>
      </w:r>
      <w:r w:rsidR="004B181B">
        <w:rPr>
          <w:iCs/>
        </w:rPr>
        <w:t>(“</w:t>
      </w:r>
      <w:r w:rsidR="004B181B">
        <w:rPr>
          <w:i/>
        </w:rPr>
        <w:t>Progress Report</w:t>
      </w:r>
      <w:r w:rsidR="004B181B">
        <w:rPr>
          <w:iCs/>
        </w:rPr>
        <w:t>”)</w:t>
      </w:r>
      <w:r w:rsidR="00272D69">
        <w:t>, which provide</w:t>
      </w:r>
      <w:r w:rsidR="49460F51">
        <w:t>d</w:t>
      </w:r>
      <w:r w:rsidR="00272D69">
        <w:t xml:space="preserve"> an overview of the agency’s use of design-build project delivery</w:t>
      </w:r>
      <w:r w:rsidR="00272D69">
        <w:rPr>
          <w:i/>
        </w:rPr>
        <w:t>.</w:t>
      </w:r>
      <w:r w:rsidR="00272D69">
        <w:rPr>
          <w:rStyle w:val="FootnoteReference"/>
          <w:i/>
        </w:rPr>
        <w:footnoteReference w:id="83"/>
      </w:r>
      <w:r w:rsidR="00272D69">
        <w:rPr>
          <w:i/>
        </w:rPr>
        <w:t xml:space="preserve"> </w:t>
      </w:r>
      <w:r w:rsidR="00272D69">
        <w:t>According to the most recent report</w:t>
      </w:r>
      <w:r w:rsidR="00BC4DAE">
        <w:t xml:space="preserve"> released in 2024</w:t>
      </w:r>
      <w:r w:rsidR="00272D69">
        <w:t>, in Fiscal Year 2024, DDC registered four design-build contracts, representing all of the City’s design-build contracts</w:t>
      </w:r>
      <w:r w:rsidR="00E9001B">
        <w:t xml:space="preserve"> as of that report’s release</w:t>
      </w:r>
      <w:r w:rsidR="00272D69">
        <w:t>, totaling $57 million.</w:t>
      </w:r>
      <w:r w:rsidR="00272D69">
        <w:rPr>
          <w:rStyle w:val="FootnoteReference"/>
        </w:rPr>
        <w:footnoteReference w:id="84"/>
      </w:r>
      <w:r w:rsidR="00272D69">
        <w:t xml:space="preserve"> As of the release of the report, DDC</w:t>
      </w:r>
      <w:r w:rsidR="0062708F">
        <w:t xml:space="preserve"> was</w:t>
      </w:r>
      <w:r w:rsidR="00272D69">
        <w:t xml:space="preserve"> utilizing design-build in constructing new buildings for the Shirley Chisholm Recreation Center in Brooklyn and Mary Cali Dalton Recreation Center in Staten Island.</w:t>
      </w:r>
      <w:r w:rsidR="00272D69">
        <w:rPr>
          <w:rStyle w:val="FootnoteReference"/>
        </w:rPr>
        <w:footnoteReference w:id="85"/>
      </w:r>
      <w:r w:rsidR="00272D69">
        <w:t xml:space="preserve"> Overall, through employing design-build in these projects, DDC anticipate</w:t>
      </w:r>
      <w:r w:rsidR="007D4466">
        <w:t>d</w:t>
      </w:r>
      <w:r w:rsidR="00272D69">
        <w:t xml:space="preserve"> completing construction at least two years sooner than if they had utilized the more traditional design-bid-build low-bid methods.</w:t>
      </w:r>
      <w:r w:rsidR="00272D69">
        <w:rPr>
          <w:rStyle w:val="FootnoteReference"/>
        </w:rPr>
        <w:footnoteReference w:id="86"/>
      </w:r>
      <w:r w:rsidR="00272D69">
        <w:t xml:space="preserve"> In addition, DDC </w:t>
      </w:r>
      <w:r w:rsidR="008A452A">
        <w:t>was</w:t>
      </w:r>
      <w:r w:rsidR="00272D69">
        <w:t xml:space="preserve"> applying design-build for Parks</w:t>
      </w:r>
      <w:r w:rsidR="00A93432">
        <w:t>’</w:t>
      </w:r>
      <w:r w:rsidR="00272D69">
        <w:t xml:space="preserve"> maintenance facilities at Orchard Beach in the Bronx and in Arverne, Queens.</w:t>
      </w:r>
      <w:r w:rsidR="00272D69">
        <w:rPr>
          <w:rStyle w:val="FootnoteReference"/>
        </w:rPr>
        <w:footnoteReference w:id="87"/>
      </w:r>
    </w:p>
    <w:p w14:paraId="0DDFEFE1" w14:textId="4B72FEBC" w:rsidR="00272D69" w:rsidRDefault="00272D69" w:rsidP="008207E6">
      <w:pPr>
        <w:pStyle w:val="ReportParagraph"/>
      </w:pPr>
      <w:r>
        <w:t xml:space="preserve">Notably, DDC </w:t>
      </w:r>
      <w:r w:rsidR="008A452A">
        <w:t>is</w:t>
      </w:r>
      <w:r>
        <w:t xml:space="preserve"> making use of design-build for one of its largest projects: the Borough-Based Jails Program.</w:t>
      </w:r>
      <w:r>
        <w:rPr>
          <w:rStyle w:val="FootnoteReference"/>
        </w:rPr>
        <w:footnoteReference w:id="88"/>
      </w:r>
      <w:r>
        <w:t xml:space="preserve"> As part of the City’s plan to close the jail on Rikers Island, DDC will be employing design-build to construct smaller jails in Manhattan, Brooklyn, Queens, and the Bronx.</w:t>
      </w:r>
      <w:r>
        <w:rPr>
          <w:rStyle w:val="FootnoteReference"/>
        </w:rPr>
        <w:footnoteReference w:id="89"/>
      </w:r>
      <w:r>
        <w:t xml:space="preserve"> DDC is awarding separate design-build contracts for each of the four facilities and for early work packages at each site, resulting in a total of nine contracts.</w:t>
      </w:r>
      <w:r>
        <w:rPr>
          <w:rStyle w:val="FootnoteReference"/>
        </w:rPr>
        <w:footnoteReference w:id="90"/>
      </w:r>
      <w:r>
        <w:t xml:space="preserve"> According to DDC’s </w:t>
      </w:r>
      <w:r w:rsidRPr="00D31085">
        <w:rPr>
          <w:i/>
        </w:rPr>
        <w:t>2024 Progress Report</w:t>
      </w:r>
      <w:r>
        <w:t xml:space="preserve">, the agency has completed a garage and community space in Kew Gardens, </w:t>
      </w:r>
      <w:r>
        <w:lastRenderedPageBreak/>
        <w:t>Queens as part of the Borough-Based Jails Program.</w:t>
      </w:r>
      <w:r>
        <w:rPr>
          <w:rStyle w:val="FootnoteReference"/>
        </w:rPr>
        <w:footnoteReference w:id="91"/>
      </w:r>
      <w:r>
        <w:t xml:space="preserve"> DDC noted that, with design-build, they completed the project three years faster than typical project delivery methods and exceeded their 30</w:t>
      </w:r>
      <w:r w:rsidR="00522964">
        <w:t xml:space="preserve"> percent </w:t>
      </w:r>
      <w:r>
        <w:t>M/WBE participation goals for design and construction.</w:t>
      </w:r>
      <w:r>
        <w:rPr>
          <w:rStyle w:val="FootnoteReference"/>
        </w:rPr>
        <w:footnoteReference w:id="92"/>
      </w:r>
      <w:r>
        <w:t xml:space="preserve"> In addition, all four Borough-Based Jail dismantle and site preparation projects were completed within budget and on schedule.</w:t>
      </w:r>
      <w:r>
        <w:rPr>
          <w:rStyle w:val="FootnoteReference"/>
        </w:rPr>
        <w:footnoteReference w:id="93"/>
      </w:r>
      <w:r>
        <w:t xml:space="preserve"> According to DDC, this was accomplished twice as fast as if the agency utilized traditional design-bid-build projects and exceeded the agency’s 30</w:t>
      </w:r>
      <w:r w:rsidR="00522964">
        <w:t xml:space="preserve"> percent </w:t>
      </w:r>
      <w:r>
        <w:t>M/WBE participation goal.</w:t>
      </w:r>
      <w:r>
        <w:rPr>
          <w:rStyle w:val="FootnoteReference"/>
        </w:rPr>
        <w:footnoteReference w:id="94"/>
      </w:r>
      <w:r>
        <w:t xml:space="preserve"> Moreover, DDC anticipates comparable results when they begin constructing the new jail facilities.</w:t>
      </w:r>
      <w:r>
        <w:rPr>
          <w:rStyle w:val="FootnoteReference"/>
        </w:rPr>
        <w:footnoteReference w:id="95"/>
      </w:r>
    </w:p>
    <w:p w14:paraId="0BFB8B15" w14:textId="5DAED2BA" w:rsidR="00D63D70" w:rsidRDefault="007712A2" w:rsidP="008207E6">
      <w:pPr>
        <w:pStyle w:val="ReportParagraph"/>
      </w:pPr>
      <w:r>
        <w:t xml:space="preserve">According to the </w:t>
      </w:r>
      <w:r w:rsidRPr="007712A2">
        <w:rPr>
          <w:i/>
          <w:iCs/>
        </w:rPr>
        <w:t>2024 Progress Report</w:t>
      </w:r>
      <w:r w:rsidR="00272D69">
        <w:t xml:space="preserve">, DDC </w:t>
      </w:r>
      <w:r>
        <w:t>was</w:t>
      </w:r>
      <w:r w:rsidR="00272D69">
        <w:t xml:space="preserve"> managing 22 projects within its design-build portfolio, with an estimated cost </w:t>
      </w:r>
      <w:r w:rsidR="00026836">
        <w:t xml:space="preserve">greater than </w:t>
      </w:r>
      <w:r w:rsidR="00272D69">
        <w:t>$14 billion.</w:t>
      </w:r>
      <w:r w:rsidR="00272D69">
        <w:rPr>
          <w:rStyle w:val="FootnoteReference"/>
        </w:rPr>
        <w:footnoteReference w:id="96"/>
      </w:r>
      <w:r w:rsidR="00272D69" w:rsidRPr="00A00C69">
        <w:t xml:space="preserve"> These include</w:t>
      </w:r>
      <w:r>
        <w:t>d</w:t>
      </w:r>
      <w:r w:rsidR="00272D69">
        <w:t>:</w:t>
      </w:r>
      <w:r w:rsidR="00272D69" w:rsidRPr="00A00C69">
        <w:t xml:space="preserve"> </w:t>
      </w:r>
      <w:r w:rsidR="00272D69">
        <w:t xml:space="preserve">$190.5 million in funding for </w:t>
      </w:r>
      <w:r w:rsidR="00272D69" w:rsidRPr="00A00C69">
        <w:t>four infrastructure projects</w:t>
      </w:r>
      <w:r w:rsidR="001E312B">
        <w:t xml:space="preserve">, </w:t>
      </w:r>
      <w:r w:rsidR="00272D69">
        <w:t>$670 million for nine public buildings projects</w:t>
      </w:r>
      <w:r w:rsidR="001E312B">
        <w:t xml:space="preserve">, </w:t>
      </w:r>
      <w:r w:rsidR="00272D69">
        <w:t>and $13.4 billion for nine projects relating to the Borough-Based Jails P</w:t>
      </w:r>
      <w:r w:rsidR="00272D69" w:rsidRPr="00A00C69">
        <w:t>rogram</w:t>
      </w:r>
      <w:r w:rsidR="00272D69">
        <w:t>.</w:t>
      </w:r>
      <w:r w:rsidR="00272D69">
        <w:rPr>
          <w:rStyle w:val="FootnoteReference"/>
        </w:rPr>
        <w:footnoteReference w:id="97"/>
      </w:r>
      <w:r w:rsidR="00272D69" w:rsidRPr="00A00C69">
        <w:t xml:space="preserve"> </w:t>
      </w:r>
      <w:r w:rsidR="00272D69">
        <w:t xml:space="preserve">Overall, these projects </w:t>
      </w:r>
      <w:r w:rsidR="00272D69" w:rsidRPr="00A00C69">
        <w:t>include</w:t>
      </w:r>
      <w:r w:rsidR="00B705EB">
        <w:t xml:space="preserve"> or </w:t>
      </w:r>
      <w:r>
        <w:t>included</w:t>
      </w:r>
      <w:r w:rsidR="00272D69" w:rsidRPr="00A00C69">
        <w:t xml:space="preserve"> support facilities for Parks, raised crosswalks for the </w:t>
      </w:r>
      <w:r w:rsidR="00272D69">
        <w:t>DOT</w:t>
      </w:r>
      <w:r w:rsidR="00272D69" w:rsidRPr="00A00C69">
        <w:t xml:space="preserve">, deep sewer manholes for the </w:t>
      </w:r>
      <w:r w:rsidR="00774CBA">
        <w:t>DEP</w:t>
      </w:r>
      <w:r w:rsidR="00272D69" w:rsidRPr="00A00C69">
        <w:t>, and the construction of new jails for the NYC Department of Correction.</w:t>
      </w:r>
      <w:r w:rsidR="00272D69">
        <w:rPr>
          <w:rStyle w:val="FootnoteReference"/>
        </w:rPr>
        <w:footnoteReference w:id="98"/>
      </w:r>
    </w:p>
    <w:p w14:paraId="484295FF" w14:textId="2E1F0B9B" w:rsidR="00272D69" w:rsidRPr="00636BE9" w:rsidRDefault="00636BE9" w:rsidP="008207E6">
      <w:pPr>
        <w:pStyle w:val="ReportParagraph"/>
        <w:rPr>
          <w:b/>
          <w:i/>
        </w:rPr>
      </w:pPr>
      <w:r>
        <w:t>The report note</w:t>
      </w:r>
      <w:r w:rsidR="47AAA545">
        <w:t>d</w:t>
      </w:r>
      <w:r>
        <w:t xml:space="preserve"> that t</w:t>
      </w:r>
      <w:r w:rsidR="00272D69">
        <w:t xml:space="preserve">here </w:t>
      </w:r>
      <w:r w:rsidR="52A4C415">
        <w:t>were</w:t>
      </w:r>
      <w:r w:rsidR="00272D69">
        <w:t xml:space="preserve"> currently four projects in DOT’s design-build portfolio, totaling $400 million.</w:t>
      </w:r>
      <w:r w:rsidR="00272D69">
        <w:rPr>
          <w:rStyle w:val="FootnoteReference"/>
        </w:rPr>
        <w:footnoteReference w:id="99"/>
      </w:r>
      <w:r w:rsidR="00272D69">
        <w:t xml:space="preserve"> DOT’s Division of Bridges will utilize design-build for three projects, totaling $355 million, and its Ferry Division will employ the method for one project, totaling $45 million.</w:t>
      </w:r>
      <w:r w:rsidR="00272D69">
        <w:rPr>
          <w:rStyle w:val="FootnoteReference"/>
        </w:rPr>
        <w:footnoteReference w:id="100"/>
      </w:r>
      <w:r w:rsidR="00272D69">
        <w:t xml:space="preserve"> DOT is working with the NYS Department of Transportation to ensure policies and </w:t>
      </w:r>
      <w:r w:rsidR="00272D69">
        <w:lastRenderedPageBreak/>
        <w:t>procedures adhere to federal guidelines around bridges and ferries due to the possible influx of federal funding into these projects.</w:t>
      </w:r>
      <w:r w:rsidR="00272D69">
        <w:rPr>
          <w:rStyle w:val="FootnoteReference"/>
        </w:rPr>
        <w:footnoteReference w:id="101"/>
      </w:r>
      <w:r w:rsidR="00272D69">
        <w:t xml:space="preserve"> The projects are the following:</w:t>
      </w:r>
    </w:p>
    <w:p w14:paraId="3D81305A" w14:textId="32A02E9F" w:rsidR="00272D69" w:rsidRDefault="00272D69" w:rsidP="00272D69">
      <w:pPr>
        <w:pStyle w:val="ListParagraph"/>
        <w:numPr>
          <w:ilvl w:val="0"/>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East 183</w:t>
      </w:r>
      <w:r w:rsidRPr="00E00628">
        <w:rPr>
          <w:rFonts w:ascii="Times New Roman" w:hAnsi="Times New Roman" w:cs="Times New Roman"/>
          <w:sz w:val="24"/>
          <w:szCs w:val="24"/>
          <w:vertAlign w:val="superscript"/>
        </w:rPr>
        <w:t>rd</w:t>
      </w:r>
      <w:r>
        <w:rPr>
          <w:rFonts w:ascii="Times New Roman" w:hAnsi="Times New Roman" w:cs="Times New Roman"/>
          <w:sz w:val="24"/>
          <w:szCs w:val="24"/>
        </w:rPr>
        <w:t xml:space="preserve"> Street Bridge and East 188</w:t>
      </w:r>
      <w:r w:rsidRPr="00E00628">
        <w:rPr>
          <w:rFonts w:ascii="Times New Roman" w:hAnsi="Times New Roman" w:cs="Times New Roman"/>
          <w:sz w:val="24"/>
          <w:szCs w:val="24"/>
          <w:vertAlign w:val="superscript"/>
        </w:rPr>
        <w:t>th</w:t>
      </w:r>
      <w:r>
        <w:rPr>
          <w:rFonts w:ascii="Times New Roman" w:hAnsi="Times New Roman" w:cs="Times New Roman"/>
          <w:sz w:val="24"/>
          <w:szCs w:val="24"/>
        </w:rPr>
        <w:t xml:space="preserve"> Street Bridge over Metro North Railroad Harlem Line;</w:t>
      </w:r>
      <w:r>
        <w:rPr>
          <w:rStyle w:val="FootnoteReference"/>
          <w:rFonts w:ascii="Times New Roman" w:hAnsi="Times New Roman" w:cs="Times New Roman"/>
          <w:sz w:val="24"/>
          <w:szCs w:val="24"/>
        </w:rPr>
        <w:footnoteReference w:id="102"/>
      </w:r>
    </w:p>
    <w:p w14:paraId="2028C8EF" w14:textId="77777777" w:rsidR="00272D69" w:rsidRDefault="00272D69" w:rsidP="00272D69">
      <w:pPr>
        <w:pStyle w:val="ListParagraph"/>
        <w:numPr>
          <w:ilvl w:val="0"/>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Belt Short Parkway over Sheepshead Bay Road/Ocean Avenue/Bedford Avenue/Nostrand Avenue;</w:t>
      </w:r>
      <w:r>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w:t>
      </w:r>
    </w:p>
    <w:p w14:paraId="57B1434D" w14:textId="780CFD1E" w:rsidR="00272D69" w:rsidRDefault="00272D69" w:rsidP="00272D69">
      <w:pPr>
        <w:pStyle w:val="ListParagraph"/>
        <w:numPr>
          <w:ilvl w:val="0"/>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191</w:t>
      </w:r>
      <w:r w:rsidRPr="00E00628">
        <w:rPr>
          <w:rFonts w:ascii="Times New Roman" w:hAnsi="Times New Roman" w:cs="Times New Roman"/>
          <w:sz w:val="24"/>
          <w:szCs w:val="24"/>
          <w:vertAlign w:val="superscript"/>
        </w:rPr>
        <w:t>st</w:t>
      </w:r>
      <w:r>
        <w:rPr>
          <w:rFonts w:ascii="Times New Roman" w:hAnsi="Times New Roman" w:cs="Times New Roman"/>
          <w:sz w:val="24"/>
          <w:szCs w:val="24"/>
        </w:rPr>
        <w:t xml:space="preserve"> Street Pedestrian Tunnel over Broadway and IRT #1 Subway;</w:t>
      </w:r>
      <w:r>
        <w:rPr>
          <w:rStyle w:val="FootnoteReference"/>
          <w:rFonts w:ascii="Times New Roman" w:hAnsi="Times New Roman" w:cs="Times New Roman"/>
          <w:sz w:val="24"/>
          <w:szCs w:val="24"/>
        </w:rPr>
        <w:footnoteReference w:id="104"/>
      </w:r>
      <w:r>
        <w:rPr>
          <w:rFonts w:ascii="Times New Roman" w:hAnsi="Times New Roman" w:cs="Times New Roman"/>
          <w:sz w:val="24"/>
          <w:szCs w:val="24"/>
        </w:rPr>
        <w:t xml:space="preserve"> and</w:t>
      </w:r>
    </w:p>
    <w:p w14:paraId="466FCFF1" w14:textId="77777777" w:rsidR="00272D69" w:rsidRDefault="00272D69" w:rsidP="00272D69">
      <w:pPr>
        <w:pStyle w:val="ListParagraph"/>
        <w:numPr>
          <w:ilvl w:val="0"/>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Ferry Terminal Floodproofing.</w:t>
      </w:r>
      <w:r>
        <w:rPr>
          <w:rStyle w:val="FootnoteReference"/>
          <w:rFonts w:ascii="Times New Roman" w:hAnsi="Times New Roman" w:cs="Times New Roman"/>
          <w:sz w:val="24"/>
          <w:szCs w:val="24"/>
        </w:rPr>
        <w:footnoteReference w:id="105"/>
      </w:r>
    </w:p>
    <w:p w14:paraId="4A892AC4" w14:textId="31F2E69C" w:rsidR="00272D69" w:rsidRDefault="00272D69" w:rsidP="00247CDE">
      <w:pPr>
        <w:pStyle w:val="ReportParagraphFlush"/>
      </w:pPr>
      <w:r w:rsidRPr="003B04CF">
        <w:t>According to the</w:t>
      </w:r>
      <w:r w:rsidRPr="003B04CF">
        <w:rPr>
          <w:i/>
        </w:rPr>
        <w:t xml:space="preserve"> </w:t>
      </w:r>
      <w:r>
        <w:rPr>
          <w:i/>
        </w:rPr>
        <w:t>2024 Progress Report</w:t>
      </w:r>
      <w:r w:rsidRPr="003B04CF">
        <w:t>, DOT’s implementation of design-build is expected to help the agency reduce project durations and costs</w:t>
      </w:r>
      <w:r>
        <w:t xml:space="preserve">, </w:t>
      </w:r>
      <w:r w:rsidRPr="003B04CF">
        <w:t>largely through: avoiding change orders without the collaboration of the contractor</w:t>
      </w:r>
      <w:r w:rsidR="00353962">
        <w:t>,</w:t>
      </w:r>
      <w:r w:rsidR="00353962" w:rsidRPr="003B04CF">
        <w:t xml:space="preserve"> </w:t>
      </w:r>
      <w:r w:rsidRPr="003B04CF">
        <w:t>reduc</w:t>
      </w:r>
      <w:r>
        <w:t>ing</w:t>
      </w:r>
      <w:r w:rsidRPr="003B04CF">
        <w:t xml:space="preserve"> administrati</w:t>
      </w:r>
      <w:r>
        <w:t>ve</w:t>
      </w:r>
      <w:r w:rsidRPr="003B04CF">
        <w:t xml:space="preserve"> burden on project development and completion</w:t>
      </w:r>
      <w:r w:rsidR="00523617">
        <w:t>,</w:t>
      </w:r>
      <w:r w:rsidR="00523617" w:rsidRPr="003B04CF">
        <w:t xml:space="preserve"> </w:t>
      </w:r>
      <w:r w:rsidRPr="003B04CF">
        <w:t>improv</w:t>
      </w:r>
      <w:r>
        <w:t>ing</w:t>
      </w:r>
      <w:r w:rsidRPr="003B04CF">
        <w:t xml:space="preserve"> coordination and innovation</w:t>
      </w:r>
      <w:r w:rsidR="00523617">
        <w:t>,</w:t>
      </w:r>
      <w:r w:rsidR="00523617" w:rsidRPr="003B04CF">
        <w:t xml:space="preserve"> </w:t>
      </w:r>
      <w:r w:rsidRPr="003B04CF">
        <w:t xml:space="preserve">and </w:t>
      </w:r>
      <w:r>
        <w:t xml:space="preserve">implementing more </w:t>
      </w:r>
      <w:r w:rsidRPr="003B04CF">
        <w:t>efficient construction schedules due to the contractor and designer working together.</w:t>
      </w:r>
      <w:r>
        <w:rPr>
          <w:rStyle w:val="FootnoteReference"/>
        </w:rPr>
        <w:footnoteReference w:id="106"/>
      </w:r>
    </w:p>
    <w:p w14:paraId="6D6DA73F" w14:textId="11E8FEE8" w:rsidR="0036265F" w:rsidRPr="00135C3B" w:rsidRDefault="0036265F" w:rsidP="000B590C">
      <w:pPr>
        <w:pStyle w:val="RomanHeading5"/>
      </w:pPr>
      <w:r w:rsidRPr="00135C3B">
        <w:t>2025: A Blueprint for Design-Build</w:t>
      </w:r>
    </w:p>
    <w:p w14:paraId="551EF1D4" w14:textId="670CD9EB" w:rsidR="00A86965" w:rsidRDefault="00E023D5" w:rsidP="000B590C">
      <w:pPr>
        <w:pStyle w:val="ReportParagraph"/>
      </w:pPr>
      <w:r w:rsidRPr="00135C3B">
        <w:t xml:space="preserve">Prior to the end of the Adams </w:t>
      </w:r>
      <w:r w:rsidR="00F213CF" w:rsidRPr="00135C3B">
        <w:t xml:space="preserve">administration, DDC released a report titled: </w:t>
      </w:r>
      <w:r w:rsidR="00F213CF" w:rsidRPr="00135C3B">
        <w:rPr>
          <w:i/>
        </w:rPr>
        <w:t>2025: A Blueprint for Design-Build</w:t>
      </w:r>
      <w:r w:rsidR="00667D42" w:rsidRPr="00135C3B">
        <w:rPr>
          <w:i/>
        </w:rPr>
        <w:t>.</w:t>
      </w:r>
      <w:r w:rsidR="003E1698" w:rsidRPr="00135C3B">
        <w:rPr>
          <w:rStyle w:val="FootnoteReference"/>
        </w:rPr>
        <w:footnoteReference w:id="107"/>
      </w:r>
      <w:r w:rsidR="00667D42" w:rsidRPr="00135C3B">
        <w:rPr>
          <w:i/>
        </w:rPr>
        <w:t xml:space="preserve"> </w:t>
      </w:r>
      <w:r w:rsidR="00BA41CC" w:rsidRPr="00135C3B">
        <w:t>As of August 2025,</w:t>
      </w:r>
      <w:r w:rsidR="00BA41CC" w:rsidRPr="00135C3B">
        <w:rPr>
          <w:i/>
        </w:rPr>
        <w:t xml:space="preserve"> </w:t>
      </w:r>
      <w:r w:rsidR="00AA378F" w:rsidRPr="00135C3B">
        <w:t xml:space="preserve">DDC awarded 12 contracts valued at over $800 million in its Public Buildings and </w:t>
      </w:r>
      <w:r w:rsidR="004B28B7" w:rsidRPr="00135C3B">
        <w:t>Infrastructure</w:t>
      </w:r>
      <w:r w:rsidR="00AA378F" w:rsidRPr="00135C3B">
        <w:t xml:space="preserve"> </w:t>
      </w:r>
      <w:r w:rsidR="004B28B7" w:rsidRPr="00135C3B">
        <w:t>Portfolio</w:t>
      </w:r>
      <w:r w:rsidR="00AA378F" w:rsidRPr="00135C3B">
        <w:t xml:space="preserve">, which </w:t>
      </w:r>
      <w:r w:rsidR="00EA5F55" w:rsidRPr="00135C3B">
        <w:t>the agency beli</w:t>
      </w:r>
      <w:r w:rsidR="007B6123" w:rsidRPr="00135C3B">
        <w:t>eves will save years</w:t>
      </w:r>
      <w:r w:rsidR="002367E5">
        <w:t xml:space="preserve"> in construction time</w:t>
      </w:r>
      <w:r w:rsidR="00293DEB">
        <w:t xml:space="preserve"> while maintaining high quality standards and fostering collaboration previously</w:t>
      </w:r>
      <w:r w:rsidR="007D4CB9">
        <w:t xml:space="preserve"> impossible under</w:t>
      </w:r>
      <w:r w:rsidR="0081136C">
        <w:t xml:space="preserve"> the old</w:t>
      </w:r>
      <w:r w:rsidR="00A0043E" w:rsidRPr="00135C3B">
        <w:t xml:space="preserve"> design-bid-</w:t>
      </w:r>
      <w:r w:rsidR="004B28B7" w:rsidRPr="00135C3B">
        <w:t>build</w:t>
      </w:r>
      <w:r w:rsidR="00A0043E" w:rsidRPr="00135C3B">
        <w:t xml:space="preserve"> model.</w:t>
      </w:r>
      <w:r w:rsidR="00A0043E" w:rsidRPr="00135C3B">
        <w:rPr>
          <w:rStyle w:val="FootnoteReference"/>
        </w:rPr>
        <w:footnoteReference w:id="108"/>
      </w:r>
      <w:r w:rsidR="00A0043E" w:rsidRPr="00135C3B">
        <w:t xml:space="preserve"> As of the report’s publishing, DDC </w:t>
      </w:r>
      <w:r w:rsidR="00605A0C">
        <w:lastRenderedPageBreak/>
        <w:t>had</w:t>
      </w:r>
      <w:r w:rsidR="00605A0C" w:rsidRPr="00135C3B">
        <w:t xml:space="preserve"> </w:t>
      </w:r>
      <w:r w:rsidR="00A0043E" w:rsidRPr="00135C3B">
        <w:t xml:space="preserve">completed all </w:t>
      </w:r>
      <w:r w:rsidR="00676866">
        <w:t xml:space="preserve">five </w:t>
      </w:r>
      <w:r w:rsidR="00A0043E" w:rsidRPr="00135C3B">
        <w:t xml:space="preserve">early works projects in the </w:t>
      </w:r>
      <w:r w:rsidR="00264A72">
        <w:t xml:space="preserve">Borough-Based Jails </w:t>
      </w:r>
      <w:r w:rsidR="00A0043E" w:rsidRPr="00135C3B">
        <w:t xml:space="preserve">program and </w:t>
      </w:r>
      <w:r w:rsidR="00127E23">
        <w:t xml:space="preserve">had </w:t>
      </w:r>
      <w:r w:rsidR="00A0043E" w:rsidRPr="00135C3B">
        <w:t xml:space="preserve">completed </w:t>
      </w:r>
      <w:r w:rsidR="00127E23">
        <w:t xml:space="preserve">its </w:t>
      </w:r>
      <w:r w:rsidR="00A0043E" w:rsidRPr="00135C3B">
        <w:t xml:space="preserve">first two projects in </w:t>
      </w:r>
      <w:r w:rsidR="00127E23">
        <w:t xml:space="preserve">the </w:t>
      </w:r>
      <w:r w:rsidR="00A0043E" w:rsidRPr="00135C3B">
        <w:t>design-build pilot program</w:t>
      </w:r>
      <w:r w:rsidR="004B4BAC" w:rsidRPr="00135C3B">
        <w:t>.</w:t>
      </w:r>
      <w:r w:rsidR="004B4BAC" w:rsidRPr="00135C3B">
        <w:rPr>
          <w:rStyle w:val="FootnoteReference"/>
        </w:rPr>
        <w:footnoteReference w:id="109"/>
      </w:r>
    </w:p>
    <w:p w14:paraId="68ECE9B2" w14:textId="6EDED660" w:rsidR="002E45B0" w:rsidRDefault="009227A3" w:rsidP="000B590C">
      <w:pPr>
        <w:pStyle w:val="ReportParagraph"/>
      </w:pPr>
      <w:r w:rsidRPr="00135C3B">
        <w:t xml:space="preserve">In 2025, DDC expanded its alternative delivery program </w:t>
      </w:r>
      <w:r w:rsidR="003F5B92">
        <w:t>to include additional</w:t>
      </w:r>
      <w:r w:rsidR="003F5B92" w:rsidRPr="00135C3B">
        <w:t xml:space="preserve"> </w:t>
      </w:r>
      <w:r w:rsidRPr="00135C3B">
        <w:t xml:space="preserve">major </w:t>
      </w:r>
      <w:r w:rsidR="004B28B7" w:rsidRPr="00135C3B">
        <w:t>projects</w:t>
      </w:r>
      <w:r w:rsidR="003F5B92">
        <w:t>.</w:t>
      </w:r>
      <w:r w:rsidR="00CE2FF2">
        <w:rPr>
          <w:rStyle w:val="FootnoteReference"/>
        </w:rPr>
        <w:footnoteReference w:id="110"/>
      </w:r>
      <w:r w:rsidR="003F5B92" w:rsidRPr="00135C3B">
        <w:t xml:space="preserve"> </w:t>
      </w:r>
      <w:r w:rsidR="00541CB9">
        <w:t xml:space="preserve">These projects include </w:t>
      </w:r>
      <w:r w:rsidRPr="00135C3B">
        <w:t>the East Side Greenway 14</w:t>
      </w:r>
      <w:r w:rsidRPr="00135C3B">
        <w:rPr>
          <w:vertAlign w:val="superscript"/>
        </w:rPr>
        <w:t>th</w:t>
      </w:r>
      <w:r w:rsidRPr="00135C3B">
        <w:t xml:space="preserve"> Street Connector in Manhattan and Westchester Square Library in the Bronx</w:t>
      </w:r>
      <w:r w:rsidR="00996070">
        <w:t>.</w:t>
      </w:r>
      <w:r w:rsidR="00996070">
        <w:rPr>
          <w:rStyle w:val="FootnoteReference"/>
        </w:rPr>
        <w:footnoteReference w:id="111"/>
      </w:r>
      <w:r w:rsidR="009A4218" w:rsidRPr="00135C3B">
        <w:t xml:space="preserve"> </w:t>
      </w:r>
      <w:r w:rsidR="1EEA81BD" w:rsidRPr="00135C3B">
        <w:t xml:space="preserve">DDC </w:t>
      </w:r>
      <w:r w:rsidR="009A4218" w:rsidRPr="00135C3B">
        <w:t xml:space="preserve">is working towards expanding </w:t>
      </w:r>
      <w:r w:rsidR="005B47B9" w:rsidRPr="00135C3B">
        <w:t>the</w:t>
      </w:r>
      <w:r w:rsidR="009A4218" w:rsidRPr="00135C3B">
        <w:t xml:space="preserve"> State authorization </w:t>
      </w:r>
      <w:r w:rsidR="00996070">
        <w:t xml:space="preserve">for it alternative delivery program </w:t>
      </w:r>
      <w:r w:rsidR="009A4218" w:rsidRPr="00135C3B">
        <w:t>to</w:t>
      </w:r>
      <w:r w:rsidR="00CA1C72">
        <w:t xml:space="preserve"> be able to</w:t>
      </w:r>
      <w:r w:rsidR="009A4218" w:rsidRPr="00135C3B">
        <w:t xml:space="preserve"> provide for a full alter</w:t>
      </w:r>
      <w:r w:rsidR="004B28B7" w:rsidRPr="00135C3B">
        <w:t>native</w:t>
      </w:r>
      <w:r w:rsidR="009A4218" w:rsidRPr="00135C3B">
        <w:t xml:space="preserve"> delivery toolkit.</w:t>
      </w:r>
      <w:r w:rsidR="009A4218" w:rsidRPr="00135C3B">
        <w:rPr>
          <w:rStyle w:val="FootnoteReference"/>
        </w:rPr>
        <w:footnoteReference w:id="112"/>
      </w:r>
      <w:r w:rsidR="00967916" w:rsidRPr="00135C3B">
        <w:t xml:space="preserve"> I</w:t>
      </w:r>
      <w:r w:rsidR="004B28B7" w:rsidRPr="00135C3B">
        <w:t xml:space="preserve">n </w:t>
      </w:r>
      <w:r w:rsidR="00967916" w:rsidRPr="00135C3B">
        <w:t>2026, DDC is slated to complete six design-build projects, as part of the initial pilot program.</w:t>
      </w:r>
      <w:r w:rsidR="00972937" w:rsidRPr="00135C3B">
        <w:rPr>
          <w:rStyle w:val="FootnoteReference"/>
        </w:rPr>
        <w:footnoteReference w:id="113"/>
      </w:r>
    </w:p>
    <w:p w14:paraId="5183090D" w14:textId="113721BB" w:rsidR="00413764" w:rsidRDefault="00413764" w:rsidP="000B590C">
      <w:pPr>
        <w:pStyle w:val="ReportParagraph"/>
      </w:pPr>
      <w:r>
        <w:t xml:space="preserve">The report outlines </w:t>
      </w:r>
      <w:r w:rsidR="3B22C229">
        <w:t>several strategies that</w:t>
      </w:r>
      <w:r>
        <w:t xml:space="preserve"> DDC is </w:t>
      </w:r>
      <w:r w:rsidR="54ABD803">
        <w:t xml:space="preserve">utilizing </w:t>
      </w:r>
      <w:r>
        <w:t xml:space="preserve">to ensure that </w:t>
      </w:r>
      <w:r w:rsidR="12799F41">
        <w:t>it is</w:t>
      </w:r>
      <w:r>
        <w:t xml:space="preserve"> realizing the full potential of alternative delivery, including: </w:t>
      </w:r>
    </w:p>
    <w:p w14:paraId="26D74DE8" w14:textId="1A095FE2" w:rsidR="00413764" w:rsidRDefault="00413764" w:rsidP="00413764">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Building Expertise and Changing the Culture</w:t>
      </w:r>
      <w:r w:rsidR="00CA5891">
        <w:rPr>
          <w:rFonts w:ascii="Times New Roman" w:hAnsi="Times New Roman" w:cs="Times New Roman"/>
          <w:sz w:val="24"/>
          <w:szCs w:val="24"/>
        </w:rPr>
        <w:t xml:space="preserve">: </w:t>
      </w:r>
      <w:r w:rsidR="00B030F4">
        <w:rPr>
          <w:rFonts w:ascii="Times New Roman" w:hAnsi="Times New Roman" w:cs="Times New Roman"/>
          <w:sz w:val="24"/>
          <w:szCs w:val="24"/>
        </w:rPr>
        <w:t xml:space="preserve">DDC has </w:t>
      </w:r>
      <w:r w:rsidR="00AA6FFC">
        <w:rPr>
          <w:rFonts w:ascii="Times New Roman" w:hAnsi="Times New Roman" w:cs="Times New Roman"/>
          <w:sz w:val="24"/>
          <w:szCs w:val="24"/>
        </w:rPr>
        <w:t xml:space="preserve">begun </w:t>
      </w:r>
      <w:r w:rsidR="00B030F4">
        <w:rPr>
          <w:rFonts w:ascii="Times New Roman" w:hAnsi="Times New Roman" w:cs="Times New Roman"/>
          <w:sz w:val="24"/>
          <w:szCs w:val="24"/>
        </w:rPr>
        <w:t xml:space="preserve">training </w:t>
      </w:r>
      <w:r w:rsidR="479A92EF" w:rsidRPr="00823E6B">
        <w:rPr>
          <w:rFonts w:ascii="Times New Roman" w:hAnsi="Times New Roman" w:cs="Times New Roman"/>
          <w:sz w:val="24"/>
          <w:szCs w:val="24"/>
        </w:rPr>
        <w:t xml:space="preserve">its </w:t>
      </w:r>
      <w:r w:rsidR="00B030F4">
        <w:rPr>
          <w:rFonts w:ascii="Times New Roman" w:hAnsi="Times New Roman" w:cs="Times New Roman"/>
          <w:sz w:val="24"/>
          <w:szCs w:val="24"/>
        </w:rPr>
        <w:t xml:space="preserve">team and partners </w:t>
      </w:r>
      <w:r w:rsidR="009E10BC">
        <w:rPr>
          <w:rFonts w:ascii="Times New Roman" w:hAnsi="Times New Roman" w:cs="Times New Roman"/>
          <w:sz w:val="24"/>
          <w:szCs w:val="24"/>
        </w:rPr>
        <w:t>in design-build delivery</w:t>
      </w:r>
      <w:r w:rsidR="0056041E">
        <w:rPr>
          <w:rFonts w:ascii="Times New Roman" w:hAnsi="Times New Roman" w:cs="Times New Roman"/>
          <w:sz w:val="24"/>
          <w:szCs w:val="24"/>
        </w:rPr>
        <w:t xml:space="preserve">. As of mid-2025, DDC trained over 150 of </w:t>
      </w:r>
      <w:r w:rsidR="341D58B9" w:rsidRPr="3ED46D61">
        <w:rPr>
          <w:rFonts w:ascii="Times New Roman" w:hAnsi="Times New Roman" w:cs="Times New Roman"/>
          <w:sz w:val="24"/>
          <w:szCs w:val="24"/>
        </w:rPr>
        <w:t xml:space="preserve">its </w:t>
      </w:r>
      <w:r w:rsidR="0056041E">
        <w:rPr>
          <w:rFonts w:ascii="Times New Roman" w:hAnsi="Times New Roman" w:cs="Times New Roman"/>
          <w:sz w:val="24"/>
          <w:szCs w:val="24"/>
        </w:rPr>
        <w:t xml:space="preserve">own staff across </w:t>
      </w:r>
      <w:r w:rsidR="00032C35">
        <w:rPr>
          <w:rFonts w:ascii="Times New Roman" w:hAnsi="Times New Roman" w:cs="Times New Roman"/>
          <w:sz w:val="24"/>
          <w:szCs w:val="24"/>
        </w:rPr>
        <w:t>several</w:t>
      </w:r>
      <w:r w:rsidR="0056041E">
        <w:rPr>
          <w:rFonts w:ascii="Times New Roman" w:hAnsi="Times New Roman" w:cs="Times New Roman"/>
          <w:sz w:val="24"/>
          <w:szCs w:val="24"/>
        </w:rPr>
        <w:t xml:space="preserve"> </w:t>
      </w:r>
      <w:r w:rsidR="00032C35">
        <w:rPr>
          <w:rFonts w:ascii="Times New Roman" w:hAnsi="Times New Roman" w:cs="Times New Roman"/>
          <w:sz w:val="24"/>
          <w:szCs w:val="24"/>
        </w:rPr>
        <w:t xml:space="preserve">divisions, while also streamlining contracting and procurement </w:t>
      </w:r>
      <w:proofErr w:type="gramStart"/>
      <w:r w:rsidR="00032C35">
        <w:rPr>
          <w:rFonts w:ascii="Times New Roman" w:hAnsi="Times New Roman" w:cs="Times New Roman"/>
          <w:sz w:val="24"/>
          <w:szCs w:val="24"/>
        </w:rPr>
        <w:t>processes;</w:t>
      </w:r>
      <w:proofErr w:type="gramEnd"/>
      <w:r w:rsidR="00032C35">
        <w:rPr>
          <w:rStyle w:val="FootnoteReference"/>
          <w:rFonts w:ascii="Times New Roman" w:hAnsi="Times New Roman" w:cs="Times New Roman"/>
          <w:sz w:val="24"/>
          <w:szCs w:val="24"/>
        </w:rPr>
        <w:footnoteReference w:id="114"/>
      </w:r>
    </w:p>
    <w:p w14:paraId="26D5AAFC" w14:textId="12A603F8" w:rsidR="007A7A4D" w:rsidRDefault="007A7A4D" w:rsidP="00413764">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Building the Industry</w:t>
      </w:r>
      <w:r>
        <w:rPr>
          <w:rFonts w:ascii="Times New Roman" w:hAnsi="Times New Roman" w:cs="Times New Roman"/>
          <w:sz w:val="24"/>
          <w:szCs w:val="24"/>
        </w:rPr>
        <w:t xml:space="preserve">: </w:t>
      </w:r>
      <w:r w:rsidR="00A03D1B">
        <w:rPr>
          <w:rFonts w:ascii="Times New Roman" w:hAnsi="Times New Roman" w:cs="Times New Roman"/>
          <w:sz w:val="24"/>
          <w:szCs w:val="24"/>
        </w:rPr>
        <w:t xml:space="preserve">DDC </w:t>
      </w:r>
      <w:r w:rsidR="00B6411E">
        <w:rPr>
          <w:rFonts w:ascii="Times New Roman" w:hAnsi="Times New Roman" w:cs="Times New Roman"/>
          <w:sz w:val="24"/>
          <w:szCs w:val="24"/>
        </w:rPr>
        <w:t>has exp</w:t>
      </w:r>
      <w:r w:rsidR="00032C35">
        <w:rPr>
          <w:rFonts w:ascii="Times New Roman" w:hAnsi="Times New Roman" w:cs="Times New Roman"/>
          <w:sz w:val="24"/>
          <w:szCs w:val="24"/>
        </w:rPr>
        <w:t>a</w:t>
      </w:r>
      <w:r w:rsidR="00B6411E">
        <w:rPr>
          <w:rFonts w:ascii="Times New Roman" w:hAnsi="Times New Roman" w:cs="Times New Roman"/>
          <w:sz w:val="24"/>
          <w:szCs w:val="24"/>
        </w:rPr>
        <w:t xml:space="preserve">nded </w:t>
      </w:r>
      <w:r w:rsidR="002B214D">
        <w:rPr>
          <w:rFonts w:ascii="Times New Roman" w:hAnsi="Times New Roman" w:cs="Times New Roman"/>
          <w:sz w:val="24"/>
          <w:szCs w:val="24"/>
        </w:rPr>
        <w:t xml:space="preserve">its programs by setting </w:t>
      </w:r>
      <w:r w:rsidR="00032C35">
        <w:rPr>
          <w:rFonts w:ascii="Times New Roman" w:hAnsi="Times New Roman" w:cs="Times New Roman"/>
          <w:sz w:val="24"/>
          <w:szCs w:val="24"/>
        </w:rPr>
        <w:t>commercially</w:t>
      </w:r>
      <w:r w:rsidR="002B214D">
        <w:rPr>
          <w:rFonts w:ascii="Times New Roman" w:hAnsi="Times New Roman" w:cs="Times New Roman"/>
          <w:sz w:val="24"/>
          <w:szCs w:val="24"/>
        </w:rPr>
        <w:t xml:space="preserve"> friendly terms and communicating what is different about design-build</w:t>
      </w:r>
      <w:r w:rsidR="00BA7550">
        <w:rPr>
          <w:rFonts w:ascii="Times New Roman" w:hAnsi="Times New Roman" w:cs="Times New Roman"/>
          <w:sz w:val="24"/>
          <w:szCs w:val="24"/>
        </w:rPr>
        <w:t>, thereby</w:t>
      </w:r>
      <w:r w:rsidR="00C1203D" w:rsidRPr="00C1203D">
        <w:rPr>
          <w:rFonts w:ascii="Times New Roman" w:hAnsi="Times New Roman" w:cs="Times New Roman"/>
          <w:sz w:val="24"/>
          <w:szCs w:val="24"/>
        </w:rPr>
        <w:t xml:space="preserve"> </w:t>
      </w:r>
      <w:r w:rsidR="00C1203D">
        <w:rPr>
          <w:rFonts w:ascii="Times New Roman" w:hAnsi="Times New Roman" w:cs="Times New Roman"/>
          <w:sz w:val="24"/>
          <w:szCs w:val="24"/>
        </w:rPr>
        <w:t>welcoming new partners to the table</w:t>
      </w:r>
      <w:r w:rsidR="002B214D">
        <w:rPr>
          <w:rFonts w:ascii="Times New Roman" w:hAnsi="Times New Roman" w:cs="Times New Roman"/>
          <w:sz w:val="24"/>
          <w:szCs w:val="24"/>
        </w:rPr>
        <w:t>.</w:t>
      </w:r>
      <w:r w:rsidR="0044471F">
        <w:rPr>
          <w:rFonts w:ascii="Times New Roman" w:hAnsi="Times New Roman" w:cs="Times New Roman"/>
          <w:sz w:val="24"/>
          <w:szCs w:val="24"/>
        </w:rPr>
        <w:t xml:space="preserve"> As a result of this, DDC has received an average of 11.6 Statement of Qualifications </w:t>
      </w:r>
      <w:r w:rsidR="00032C35">
        <w:rPr>
          <w:rFonts w:ascii="Times New Roman" w:hAnsi="Times New Roman" w:cs="Times New Roman"/>
          <w:sz w:val="24"/>
          <w:szCs w:val="24"/>
        </w:rPr>
        <w:t>submissions</w:t>
      </w:r>
      <w:r w:rsidR="0044471F">
        <w:rPr>
          <w:rFonts w:ascii="Times New Roman" w:hAnsi="Times New Roman" w:cs="Times New Roman"/>
          <w:sz w:val="24"/>
          <w:szCs w:val="24"/>
        </w:rPr>
        <w:t xml:space="preserve"> for every design-build procurement in its pilot portfolio;</w:t>
      </w:r>
      <w:r w:rsidR="00032C35">
        <w:rPr>
          <w:rStyle w:val="FootnoteReference"/>
          <w:rFonts w:ascii="Times New Roman" w:hAnsi="Times New Roman" w:cs="Times New Roman"/>
          <w:sz w:val="24"/>
          <w:szCs w:val="24"/>
        </w:rPr>
        <w:footnoteReference w:id="115"/>
      </w:r>
    </w:p>
    <w:p w14:paraId="6A22E0CF" w14:textId="3BE036EB" w:rsidR="0044471F" w:rsidRDefault="00032C35" w:rsidP="00413764">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Continuous</w:t>
      </w:r>
      <w:r w:rsidR="0044471F" w:rsidRPr="00032C35">
        <w:rPr>
          <w:rFonts w:ascii="Times New Roman" w:hAnsi="Times New Roman" w:cs="Times New Roman"/>
          <w:sz w:val="24"/>
          <w:szCs w:val="24"/>
          <w:u w:val="single"/>
        </w:rPr>
        <w:t xml:space="preserve"> Learning</w:t>
      </w:r>
      <w:r w:rsidR="0044471F">
        <w:rPr>
          <w:rFonts w:ascii="Times New Roman" w:hAnsi="Times New Roman" w:cs="Times New Roman"/>
          <w:sz w:val="24"/>
          <w:szCs w:val="24"/>
        </w:rPr>
        <w:t>: DDC launched its initial design-</w:t>
      </w:r>
      <w:r>
        <w:rPr>
          <w:rFonts w:ascii="Times New Roman" w:hAnsi="Times New Roman" w:cs="Times New Roman"/>
          <w:sz w:val="24"/>
          <w:szCs w:val="24"/>
        </w:rPr>
        <w:t>build</w:t>
      </w:r>
      <w:r w:rsidR="0044471F">
        <w:rPr>
          <w:rFonts w:ascii="Times New Roman" w:hAnsi="Times New Roman" w:cs="Times New Roman"/>
          <w:sz w:val="24"/>
          <w:szCs w:val="24"/>
        </w:rPr>
        <w:t xml:space="preserve"> </w:t>
      </w:r>
      <w:r>
        <w:rPr>
          <w:rFonts w:ascii="Times New Roman" w:hAnsi="Times New Roman" w:cs="Times New Roman"/>
          <w:sz w:val="24"/>
          <w:szCs w:val="24"/>
        </w:rPr>
        <w:t xml:space="preserve">projects </w:t>
      </w:r>
      <w:r w:rsidR="0044471F">
        <w:rPr>
          <w:rFonts w:ascii="Times New Roman" w:hAnsi="Times New Roman" w:cs="Times New Roman"/>
          <w:sz w:val="24"/>
          <w:szCs w:val="24"/>
        </w:rPr>
        <w:t xml:space="preserve">as a pilot with the intent </w:t>
      </w:r>
      <w:r w:rsidR="00DA48B8">
        <w:rPr>
          <w:rFonts w:ascii="Times New Roman" w:hAnsi="Times New Roman" w:cs="Times New Roman"/>
          <w:sz w:val="24"/>
          <w:szCs w:val="24"/>
        </w:rPr>
        <w:t>to learn</w:t>
      </w:r>
      <w:r w:rsidR="0044471F">
        <w:rPr>
          <w:rFonts w:ascii="Times New Roman" w:hAnsi="Times New Roman" w:cs="Times New Roman"/>
          <w:sz w:val="24"/>
          <w:szCs w:val="24"/>
        </w:rPr>
        <w:t xml:space="preserve"> and adapt the program as it develops. </w:t>
      </w:r>
      <w:r w:rsidR="00DA48B8">
        <w:rPr>
          <w:rFonts w:ascii="Times New Roman" w:hAnsi="Times New Roman" w:cs="Times New Roman"/>
          <w:sz w:val="24"/>
          <w:szCs w:val="24"/>
        </w:rPr>
        <w:t xml:space="preserve">DDC continues to engage regularly </w:t>
      </w:r>
      <w:r w:rsidR="00DA48B8">
        <w:rPr>
          <w:rFonts w:ascii="Times New Roman" w:hAnsi="Times New Roman" w:cs="Times New Roman"/>
          <w:sz w:val="24"/>
          <w:szCs w:val="24"/>
        </w:rPr>
        <w:lastRenderedPageBreak/>
        <w:t>with industry associations and other owners to share challenges, best practices and lessons learned;</w:t>
      </w:r>
      <w:r w:rsidR="00DA48B8">
        <w:rPr>
          <w:rStyle w:val="FootnoteReference"/>
          <w:rFonts w:ascii="Times New Roman" w:hAnsi="Times New Roman" w:cs="Times New Roman"/>
          <w:sz w:val="24"/>
          <w:szCs w:val="24"/>
        </w:rPr>
        <w:footnoteReference w:id="116"/>
      </w:r>
    </w:p>
    <w:p w14:paraId="2A6E3E45" w14:textId="50A78E59" w:rsidR="0044471F" w:rsidRDefault="007B0D44" w:rsidP="00413764">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Planning</w:t>
      </w:r>
      <w:r>
        <w:rPr>
          <w:rFonts w:ascii="Times New Roman" w:hAnsi="Times New Roman" w:cs="Times New Roman"/>
          <w:sz w:val="24"/>
          <w:szCs w:val="24"/>
        </w:rPr>
        <w:t xml:space="preserve">: </w:t>
      </w:r>
      <w:r w:rsidR="00CC03DA">
        <w:rPr>
          <w:rFonts w:ascii="Times New Roman" w:hAnsi="Times New Roman" w:cs="Times New Roman"/>
          <w:sz w:val="24"/>
          <w:szCs w:val="24"/>
        </w:rPr>
        <w:t xml:space="preserve">DDC assesses </w:t>
      </w:r>
      <w:r w:rsidR="00A56F86">
        <w:rPr>
          <w:rFonts w:ascii="Times New Roman" w:hAnsi="Times New Roman" w:cs="Times New Roman"/>
          <w:sz w:val="24"/>
          <w:szCs w:val="24"/>
        </w:rPr>
        <w:t xml:space="preserve">every project to determine the appropriate delivery </w:t>
      </w:r>
      <w:r w:rsidR="00DA48B8">
        <w:rPr>
          <w:rFonts w:ascii="Times New Roman" w:hAnsi="Times New Roman" w:cs="Times New Roman"/>
          <w:sz w:val="24"/>
          <w:szCs w:val="24"/>
        </w:rPr>
        <w:t>method and</w:t>
      </w:r>
      <w:r w:rsidR="007C3854">
        <w:rPr>
          <w:rFonts w:ascii="Times New Roman" w:hAnsi="Times New Roman" w:cs="Times New Roman"/>
          <w:sz w:val="24"/>
          <w:szCs w:val="24"/>
        </w:rPr>
        <w:t xml:space="preserve"> has expanded its planning process by having scoping </w:t>
      </w:r>
      <w:r w:rsidR="00DA48B8">
        <w:rPr>
          <w:rFonts w:ascii="Times New Roman" w:hAnsi="Times New Roman" w:cs="Times New Roman"/>
          <w:sz w:val="24"/>
          <w:szCs w:val="24"/>
        </w:rPr>
        <w:t>workshops</w:t>
      </w:r>
      <w:r w:rsidR="007C3854">
        <w:rPr>
          <w:rFonts w:ascii="Times New Roman" w:hAnsi="Times New Roman" w:cs="Times New Roman"/>
          <w:sz w:val="24"/>
          <w:szCs w:val="24"/>
        </w:rPr>
        <w:t xml:space="preserve"> and conducting detailed site investigations</w:t>
      </w:r>
      <w:r w:rsidR="00DA48B8">
        <w:rPr>
          <w:rFonts w:ascii="Times New Roman" w:hAnsi="Times New Roman" w:cs="Times New Roman"/>
          <w:sz w:val="24"/>
          <w:szCs w:val="24"/>
        </w:rPr>
        <w:t>;</w:t>
      </w:r>
      <w:r w:rsidR="00DA48B8">
        <w:rPr>
          <w:rStyle w:val="FootnoteReference"/>
          <w:rFonts w:ascii="Times New Roman" w:hAnsi="Times New Roman" w:cs="Times New Roman"/>
          <w:sz w:val="24"/>
          <w:szCs w:val="24"/>
        </w:rPr>
        <w:footnoteReference w:id="117"/>
      </w:r>
    </w:p>
    <w:p w14:paraId="00762C14" w14:textId="2EAA46A8" w:rsidR="007C3854" w:rsidRDefault="00F61C15" w:rsidP="00413764">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Solicitation</w:t>
      </w:r>
      <w:r>
        <w:rPr>
          <w:rFonts w:ascii="Times New Roman" w:hAnsi="Times New Roman" w:cs="Times New Roman"/>
          <w:sz w:val="24"/>
          <w:szCs w:val="24"/>
        </w:rPr>
        <w:t xml:space="preserve">: </w:t>
      </w:r>
      <w:r w:rsidR="001B4E14">
        <w:rPr>
          <w:rFonts w:ascii="Times New Roman" w:hAnsi="Times New Roman" w:cs="Times New Roman"/>
          <w:sz w:val="24"/>
          <w:szCs w:val="24"/>
        </w:rPr>
        <w:t xml:space="preserve">DDC utilizes </w:t>
      </w:r>
      <w:r w:rsidR="00DA48B8">
        <w:rPr>
          <w:rFonts w:ascii="Times New Roman" w:hAnsi="Times New Roman" w:cs="Times New Roman"/>
          <w:sz w:val="24"/>
          <w:szCs w:val="24"/>
        </w:rPr>
        <w:t>scoping</w:t>
      </w:r>
      <w:r w:rsidR="001B4E14">
        <w:rPr>
          <w:rFonts w:ascii="Times New Roman" w:hAnsi="Times New Roman" w:cs="Times New Roman"/>
          <w:sz w:val="24"/>
          <w:szCs w:val="24"/>
        </w:rPr>
        <w:t xml:space="preserve"> documents with performance </w:t>
      </w:r>
      <w:r w:rsidR="00DA48B8">
        <w:rPr>
          <w:rFonts w:ascii="Times New Roman" w:hAnsi="Times New Roman" w:cs="Times New Roman"/>
          <w:sz w:val="24"/>
          <w:szCs w:val="24"/>
        </w:rPr>
        <w:t>specifications</w:t>
      </w:r>
      <w:r w:rsidR="001B4E14">
        <w:rPr>
          <w:rFonts w:ascii="Times New Roman" w:hAnsi="Times New Roman" w:cs="Times New Roman"/>
          <w:sz w:val="24"/>
          <w:szCs w:val="24"/>
        </w:rPr>
        <w:t xml:space="preserve"> rather than prescriptive </w:t>
      </w:r>
      <w:r w:rsidR="00DA48B8">
        <w:rPr>
          <w:rFonts w:ascii="Times New Roman" w:hAnsi="Times New Roman" w:cs="Times New Roman"/>
          <w:sz w:val="24"/>
          <w:szCs w:val="24"/>
        </w:rPr>
        <w:t>requirements</w:t>
      </w:r>
      <w:r w:rsidR="001B4E14">
        <w:rPr>
          <w:rFonts w:ascii="Times New Roman" w:hAnsi="Times New Roman" w:cs="Times New Roman"/>
          <w:sz w:val="24"/>
          <w:szCs w:val="24"/>
        </w:rPr>
        <w:t xml:space="preserve"> or bridging </w:t>
      </w:r>
      <w:r w:rsidR="00DA48B8">
        <w:rPr>
          <w:rFonts w:ascii="Times New Roman" w:hAnsi="Times New Roman" w:cs="Times New Roman"/>
          <w:sz w:val="24"/>
          <w:szCs w:val="24"/>
        </w:rPr>
        <w:t>documents</w:t>
      </w:r>
      <w:r w:rsidR="001B4E14">
        <w:rPr>
          <w:rFonts w:ascii="Times New Roman" w:hAnsi="Times New Roman" w:cs="Times New Roman"/>
          <w:sz w:val="24"/>
          <w:szCs w:val="24"/>
        </w:rPr>
        <w:t xml:space="preserve"> to allow </w:t>
      </w:r>
      <w:r w:rsidR="00DA48B8">
        <w:rPr>
          <w:rFonts w:ascii="Times New Roman" w:hAnsi="Times New Roman" w:cs="Times New Roman"/>
          <w:sz w:val="24"/>
          <w:szCs w:val="24"/>
        </w:rPr>
        <w:t>flexibility</w:t>
      </w:r>
      <w:r w:rsidR="001B4E14">
        <w:rPr>
          <w:rFonts w:ascii="Times New Roman" w:hAnsi="Times New Roman" w:cs="Times New Roman"/>
          <w:sz w:val="24"/>
          <w:szCs w:val="24"/>
        </w:rPr>
        <w:t xml:space="preserve"> within the project. </w:t>
      </w:r>
      <w:r w:rsidR="00852B02">
        <w:rPr>
          <w:rFonts w:ascii="Times New Roman" w:hAnsi="Times New Roman" w:cs="Times New Roman"/>
          <w:sz w:val="24"/>
          <w:szCs w:val="24"/>
        </w:rPr>
        <w:t xml:space="preserve">DDC works to </w:t>
      </w:r>
      <w:proofErr w:type="gramStart"/>
      <w:r w:rsidR="00852B02">
        <w:rPr>
          <w:rFonts w:ascii="Times New Roman" w:hAnsi="Times New Roman" w:cs="Times New Roman"/>
          <w:sz w:val="24"/>
          <w:szCs w:val="24"/>
        </w:rPr>
        <w:t>ensure</w:t>
      </w:r>
      <w:proofErr w:type="gramEnd"/>
      <w:r w:rsidR="00852B02">
        <w:rPr>
          <w:rFonts w:ascii="Times New Roman" w:hAnsi="Times New Roman" w:cs="Times New Roman"/>
          <w:sz w:val="24"/>
          <w:szCs w:val="24"/>
        </w:rPr>
        <w:t xml:space="preserve"> the right level of effort during the in-market </w:t>
      </w:r>
      <w:r w:rsidR="00174E54">
        <w:rPr>
          <w:rFonts w:ascii="Times New Roman" w:hAnsi="Times New Roman" w:cs="Times New Roman"/>
          <w:sz w:val="24"/>
          <w:szCs w:val="24"/>
        </w:rPr>
        <w:t>stage</w:t>
      </w:r>
      <w:r w:rsidR="00852B02">
        <w:rPr>
          <w:rFonts w:ascii="Times New Roman" w:hAnsi="Times New Roman" w:cs="Times New Roman"/>
          <w:sz w:val="24"/>
          <w:szCs w:val="24"/>
        </w:rPr>
        <w:t xml:space="preserve"> is provided, and </w:t>
      </w:r>
      <w:r w:rsidR="00C80F9B">
        <w:rPr>
          <w:rFonts w:ascii="Times New Roman" w:hAnsi="Times New Roman" w:cs="Times New Roman"/>
          <w:sz w:val="24"/>
          <w:szCs w:val="24"/>
        </w:rPr>
        <w:t>follows specific best practices like shortlisting three design-</w:t>
      </w:r>
      <w:proofErr w:type="gramStart"/>
      <w:r w:rsidR="00C80F9B">
        <w:rPr>
          <w:rFonts w:ascii="Times New Roman" w:hAnsi="Times New Roman" w:cs="Times New Roman"/>
          <w:sz w:val="24"/>
          <w:szCs w:val="24"/>
        </w:rPr>
        <w:t>build</w:t>
      </w:r>
      <w:proofErr w:type="gramEnd"/>
      <w:r w:rsidR="00C80F9B">
        <w:rPr>
          <w:rFonts w:ascii="Times New Roman" w:hAnsi="Times New Roman" w:cs="Times New Roman"/>
          <w:sz w:val="24"/>
          <w:szCs w:val="24"/>
        </w:rPr>
        <w:t xml:space="preserve"> teams and providing stipends to unsuccessful but responsive </w:t>
      </w:r>
      <w:proofErr w:type="gramStart"/>
      <w:r w:rsidR="00C80F9B">
        <w:rPr>
          <w:rFonts w:ascii="Times New Roman" w:hAnsi="Times New Roman" w:cs="Times New Roman"/>
          <w:sz w:val="24"/>
          <w:szCs w:val="24"/>
        </w:rPr>
        <w:t>proposers;</w:t>
      </w:r>
      <w:proofErr w:type="gramEnd"/>
      <w:r w:rsidR="00174E54">
        <w:rPr>
          <w:rStyle w:val="FootnoteReference"/>
          <w:rFonts w:ascii="Times New Roman" w:hAnsi="Times New Roman" w:cs="Times New Roman"/>
          <w:sz w:val="24"/>
          <w:szCs w:val="24"/>
        </w:rPr>
        <w:footnoteReference w:id="118"/>
      </w:r>
      <w:r w:rsidR="00C80F9B">
        <w:rPr>
          <w:rFonts w:ascii="Times New Roman" w:hAnsi="Times New Roman" w:cs="Times New Roman"/>
          <w:sz w:val="24"/>
          <w:szCs w:val="24"/>
        </w:rPr>
        <w:t xml:space="preserve"> </w:t>
      </w:r>
    </w:p>
    <w:p w14:paraId="0DDDFFA3" w14:textId="2C122FBB" w:rsidR="00C80F9B" w:rsidRDefault="00C80F9B" w:rsidP="00413764">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Contract Terms</w:t>
      </w:r>
      <w:r>
        <w:rPr>
          <w:rFonts w:ascii="Times New Roman" w:hAnsi="Times New Roman" w:cs="Times New Roman"/>
          <w:sz w:val="24"/>
          <w:szCs w:val="24"/>
        </w:rPr>
        <w:t xml:space="preserve">: </w:t>
      </w:r>
      <w:r w:rsidR="00712385">
        <w:rPr>
          <w:rFonts w:ascii="Times New Roman" w:hAnsi="Times New Roman" w:cs="Times New Roman"/>
          <w:sz w:val="24"/>
          <w:szCs w:val="24"/>
        </w:rPr>
        <w:t xml:space="preserve">DDC has developed all-new contract terms to take full advantage of </w:t>
      </w:r>
      <w:r w:rsidR="006A24C7">
        <w:rPr>
          <w:rFonts w:ascii="Times New Roman" w:hAnsi="Times New Roman" w:cs="Times New Roman"/>
          <w:sz w:val="24"/>
          <w:szCs w:val="24"/>
        </w:rPr>
        <w:t>Alternative Delivery’s potential</w:t>
      </w:r>
      <w:r w:rsidR="00174E54">
        <w:rPr>
          <w:rFonts w:ascii="Times New Roman" w:hAnsi="Times New Roman" w:cs="Times New Roman"/>
          <w:sz w:val="24"/>
          <w:szCs w:val="24"/>
        </w:rPr>
        <w:t>;</w:t>
      </w:r>
      <w:r w:rsidR="00174E54">
        <w:rPr>
          <w:rStyle w:val="FootnoteReference"/>
          <w:rFonts w:ascii="Times New Roman" w:hAnsi="Times New Roman" w:cs="Times New Roman"/>
          <w:sz w:val="24"/>
          <w:szCs w:val="24"/>
        </w:rPr>
        <w:footnoteReference w:id="119"/>
      </w:r>
    </w:p>
    <w:p w14:paraId="6C32998D" w14:textId="4AFBE62B" w:rsidR="00325479" w:rsidRDefault="00325479" w:rsidP="00413764">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Post-Award Practices</w:t>
      </w:r>
      <w:r w:rsidR="00D62889">
        <w:rPr>
          <w:rFonts w:ascii="Times New Roman" w:hAnsi="Times New Roman" w:cs="Times New Roman"/>
          <w:sz w:val="24"/>
          <w:szCs w:val="24"/>
        </w:rPr>
        <w:t xml:space="preserve">: After award and site validation, DDC looks to ensure that design-builders are set up for success by streamlining City </w:t>
      </w:r>
      <w:r w:rsidR="00174E54">
        <w:rPr>
          <w:rFonts w:ascii="Times New Roman" w:hAnsi="Times New Roman" w:cs="Times New Roman"/>
          <w:sz w:val="24"/>
          <w:szCs w:val="24"/>
        </w:rPr>
        <w:t>regulatory</w:t>
      </w:r>
      <w:r w:rsidR="00D62889">
        <w:rPr>
          <w:rFonts w:ascii="Times New Roman" w:hAnsi="Times New Roman" w:cs="Times New Roman"/>
          <w:sz w:val="24"/>
          <w:szCs w:val="24"/>
        </w:rPr>
        <w:t xml:space="preserve"> approvals, coordinating </w:t>
      </w:r>
      <w:r w:rsidR="00174E54">
        <w:rPr>
          <w:rFonts w:ascii="Times New Roman" w:hAnsi="Times New Roman" w:cs="Times New Roman"/>
          <w:sz w:val="24"/>
          <w:szCs w:val="24"/>
        </w:rPr>
        <w:t>design</w:t>
      </w:r>
      <w:r w:rsidR="00D62889">
        <w:rPr>
          <w:rFonts w:ascii="Times New Roman" w:hAnsi="Times New Roman" w:cs="Times New Roman"/>
          <w:sz w:val="24"/>
          <w:szCs w:val="24"/>
        </w:rPr>
        <w:t xml:space="preserve"> feedback and </w:t>
      </w:r>
      <w:r w:rsidR="00174E54">
        <w:rPr>
          <w:rFonts w:ascii="Times New Roman" w:hAnsi="Times New Roman" w:cs="Times New Roman"/>
          <w:sz w:val="24"/>
          <w:szCs w:val="24"/>
        </w:rPr>
        <w:t>encouraging</w:t>
      </w:r>
      <w:r w:rsidR="00D62889">
        <w:rPr>
          <w:rFonts w:ascii="Times New Roman" w:hAnsi="Times New Roman" w:cs="Times New Roman"/>
          <w:sz w:val="24"/>
          <w:szCs w:val="24"/>
        </w:rPr>
        <w:t xml:space="preserve"> strong partnerships. </w:t>
      </w:r>
      <w:r w:rsidR="004658C0">
        <w:rPr>
          <w:rFonts w:ascii="Times New Roman" w:hAnsi="Times New Roman" w:cs="Times New Roman"/>
          <w:sz w:val="24"/>
          <w:szCs w:val="24"/>
        </w:rPr>
        <w:t xml:space="preserve">DDC also organizes Principals </w:t>
      </w:r>
      <w:r w:rsidR="00174E54">
        <w:rPr>
          <w:rFonts w:ascii="Times New Roman" w:hAnsi="Times New Roman" w:cs="Times New Roman"/>
          <w:sz w:val="24"/>
          <w:szCs w:val="24"/>
        </w:rPr>
        <w:t>Meetings</w:t>
      </w:r>
      <w:r w:rsidR="004658C0">
        <w:rPr>
          <w:rFonts w:ascii="Times New Roman" w:hAnsi="Times New Roman" w:cs="Times New Roman"/>
          <w:sz w:val="24"/>
          <w:szCs w:val="24"/>
        </w:rPr>
        <w:t xml:space="preserve"> to address challenges and ensure that the organizations remain aligned in their leadership</w:t>
      </w:r>
      <w:r w:rsidR="00174E54">
        <w:rPr>
          <w:rFonts w:ascii="Times New Roman" w:hAnsi="Times New Roman" w:cs="Times New Roman"/>
          <w:sz w:val="24"/>
          <w:szCs w:val="24"/>
        </w:rPr>
        <w:t>;</w:t>
      </w:r>
      <w:r w:rsidR="00174E54">
        <w:rPr>
          <w:rStyle w:val="FootnoteReference"/>
          <w:rFonts w:ascii="Times New Roman" w:hAnsi="Times New Roman" w:cs="Times New Roman"/>
          <w:sz w:val="24"/>
          <w:szCs w:val="24"/>
        </w:rPr>
        <w:footnoteReference w:id="120"/>
      </w:r>
      <w:r w:rsidR="00174E54">
        <w:rPr>
          <w:rFonts w:ascii="Times New Roman" w:hAnsi="Times New Roman" w:cs="Times New Roman"/>
          <w:sz w:val="24"/>
          <w:szCs w:val="24"/>
        </w:rPr>
        <w:t xml:space="preserve"> and</w:t>
      </w:r>
    </w:p>
    <w:p w14:paraId="6DABEA3A" w14:textId="74FBBF56" w:rsidR="00135C3B" w:rsidRDefault="004658C0" w:rsidP="00272D69">
      <w:pPr>
        <w:pStyle w:val="ListParagraph"/>
        <w:numPr>
          <w:ilvl w:val="0"/>
          <w:numId w:val="24"/>
        </w:numPr>
        <w:spacing w:after="0" w:line="480" w:lineRule="auto"/>
        <w:jc w:val="both"/>
        <w:rPr>
          <w:rFonts w:ascii="Times New Roman" w:hAnsi="Times New Roman" w:cs="Times New Roman"/>
          <w:sz w:val="24"/>
          <w:szCs w:val="24"/>
        </w:rPr>
      </w:pPr>
      <w:r w:rsidRPr="00032C35">
        <w:rPr>
          <w:rFonts w:ascii="Times New Roman" w:hAnsi="Times New Roman" w:cs="Times New Roman"/>
          <w:sz w:val="24"/>
          <w:szCs w:val="24"/>
          <w:u w:val="single"/>
        </w:rPr>
        <w:t xml:space="preserve">M/WBE </w:t>
      </w:r>
      <w:r w:rsidR="004B5C99" w:rsidRPr="00032C35">
        <w:rPr>
          <w:rFonts w:ascii="Times New Roman" w:hAnsi="Times New Roman" w:cs="Times New Roman"/>
          <w:sz w:val="24"/>
          <w:szCs w:val="24"/>
          <w:u w:val="single"/>
        </w:rPr>
        <w:t>Participation</w:t>
      </w:r>
      <w:r>
        <w:rPr>
          <w:rFonts w:ascii="Times New Roman" w:hAnsi="Times New Roman" w:cs="Times New Roman"/>
          <w:sz w:val="24"/>
          <w:szCs w:val="24"/>
        </w:rPr>
        <w:t xml:space="preserve">: </w:t>
      </w:r>
      <w:r w:rsidR="00FF6709" w:rsidRPr="00FF6709">
        <w:rPr>
          <w:rFonts w:ascii="Times New Roman" w:hAnsi="Times New Roman" w:cs="Times New Roman"/>
          <w:sz w:val="24"/>
          <w:szCs w:val="24"/>
        </w:rPr>
        <w:t>Alternative Delivery tools dramatically expand the City’s ability to engage M/WBEs and local workforce, with clear results</w:t>
      </w:r>
      <w:r w:rsidR="2E231E12" w:rsidRPr="00FF6709">
        <w:rPr>
          <w:rFonts w:ascii="Times New Roman" w:hAnsi="Times New Roman" w:cs="Times New Roman"/>
          <w:sz w:val="24"/>
          <w:szCs w:val="24"/>
        </w:rPr>
        <w:t xml:space="preserve">: </w:t>
      </w:r>
      <w:r w:rsidR="00FF6709" w:rsidRPr="00FF6709">
        <w:rPr>
          <w:rFonts w:ascii="Times New Roman" w:hAnsi="Times New Roman" w:cs="Times New Roman"/>
          <w:sz w:val="24"/>
          <w:szCs w:val="24"/>
        </w:rPr>
        <w:t xml:space="preserve">DDC’s M/WBE participation rate </w:t>
      </w:r>
      <w:r w:rsidR="00FF6709" w:rsidRPr="00FF6709">
        <w:rPr>
          <w:rFonts w:ascii="Times New Roman" w:hAnsi="Times New Roman" w:cs="Times New Roman"/>
          <w:sz w:val="24"/>
          <w:szCs w:val="24"/>
        </w:rPr>
        <w:lastRenderedPageBreak/>
        <w:t>for design-build and CM-build projects is over</w:t>
      </w:r>
      <w:r w:rsidR="00FF6709">
        <w:rPr>
          <w:rFonts w:ascii="Times New Roman" w:hAnsi="Times New Roman" w:cs="Times New Roman"/>
          <w:sz w:val="24"/>
          <w:szCs w:val="24"/>
        </w:rPr>
        <w:t xml:space="preserve"> </w:t>
      </w:r>
      <w:r w:rsidR="00FF6709" w:rsidRPr="00FF6709">
        <w:rPr>
          <w:rFonts w:ascii="Times New Roman" w:hAnsi="Times New Roman" w:cs="Times New Roman"/>
          <w:sz w:val="24"/>
          <w:szCs w:val="24"/>
        </w:rPr>
        <w:t>10 percent higher than the rate for design-bid-build.</w:t>
      </w:r>
      <w:r w:rsidR="00FF6709">
        <w:rPr>
          <w:rFonts w:ascii="Times New Roman" w:hAnsi="Times New Roman" w:cs="Times New Roman"/>
          <w:sz w:val="24"/>
          <w:szCs w:val="24"/>
        </w:rPr>
        <w:t xml:space="preserve"> DDC</w:t>
      </w:r>
      <w:r w:rsidR="00174E54">
        <w:rPr>
          <w:rFonts w:ascii="Times New Roman" w:hAnsi="Times New Roman" w:cs="Times New Roman"/>
          <w:sz w:val="24"/>
          <w:szCs w:val="24"/>
        </w:rPr>
        <w:t xml:space="preserve"> also</w:t>
      </w:r>
      <w:r w:rsidR="00FF6709">
        <w:rPr>
          <w:rFonts w:ascii="Times New Roman" w:hAnsi="Times New Roman" w:cs="Times New Roman"/>
          <w:sz w:val="24"/>
          <w:szCs w:val="24"/>
        </w:rPr>
        <w:t xml:space="preserve"> sets mandatory 30</w:t>
      </w:r>
      <w:r w:rsidR="00522964">
        <w:rPr>
          <w:rFonts w:ascii="Times New Roman" w:hAnsi="Times New Roman" w:cs="Times New Roman"/>
          <w:sz w:val="24"/>
          <w:szCs w:val="24"/>
        </w:rPr>
        <w:t xml:space="preserve"> percent </w:t>
      </w:r>
      <w:r w:rsidR="00FF6709">
        <w:rPr>
          <w:rFonts w:ascii="Times New Roman" w:hAnsi="Times New Roman" w:cs="Times New Roman"/>
          <w:sz w:val="24"/>
          <w:szCs w:val="24"/>
        </w:rPr>
        <w:t>M/WBE participation goals</w:t>
      </w:r>
      <w:r w:rsidR="00174E54">
        <w:rPr>
          <w:rFonts w:ascii="Times New Roman" w:hAnsi="Times New Roman" w:cs="Times New Roman"/>
          <w:sz w:val="24"/>
          <w:szCs w:val="24"/>
        </w:rPr>
        <w:t>.</w:t>
      </w:r>
      <w:r w:rsidR="00174E54">
        <w:rPr>
          <w:rStyle w:val="FootnoteReference"/>
          <w:rFonts w:ascii="Times New Roman" w:hAnsi="Times New Roman" w:cs="Times New Roman"/>
          <w:sz w:val="24"/>
          <w:szCs w:val="24"/>
        </w:rPr>
        <w:footnoteReference w:id="121"/>
      </w:r>
    </w:p>
    <w:p w14:paraId="24E2A842" w14:textId="1866EC38" w:rsidR="000D64B7" w:rsidRPr="00FE263C" w:rsidRDefault="00F12733" w:rsidP="009029DB">
      <w:pPr>
        <w:pStyle w:val="RomanHeading4"/>
      </w:pPr>
      <w:r w:rsidRPr="00FE263C">
        <w:t>CM</w:t>
      </w:r>
      <w:r w:rsidR="00264F2A">
        <w:t>-</w:t>
      </w:r>
      <w:r w:rsidRPr="00FE263C">
        <w:t>Build</w:t>
      </w:r>
    </w:p>
    <w:p w14:paraId="775FF564" w14:textId="48EEF16E" w:rsidR="000D64B7" w:rsidRPr="006D72A2" w:rsidRDefault="000D64B7" w:rsidP="009029DB">
      <w:pPr>
        <w:pStyle w:val="ReportParagraph"/>
        <w:rPr>
          <w:i/>
          <w:iCs/>
          <w:u w:val="single"/>
        </w:rPr>
      </w:pPr>
      <w:r w:rsidRPr="006D72A2">
        <w:t xml:space="preserve">Unlike design-build, </w:t>
      </w:r>
      <w:r w:rsidR="008040F0">
        <w:t xml:space="preserve">where </w:t>
      </w:r>
      <w:r w:rsidRPr="006D72A2">
        <w:t>a single entity holds responsibility for both design and construction under one contract, CM-Build is a distinct delivery method under which the City retains a separate design contract</w:t>
      </w:r>
      <w:r w:rsidR="008040F0">
        <w:t>,</w:t>
      </w:r>
      <w:r w:rsidRPr="006D72A2">
        <w:t xml:space="preserve"> and hires a construction management firm to hold the underlying construction contracts and manage the overall project.</w:t>
      </w:r>
      <w:r w:rsidRPr="000D64B7">
        <w:rPr>
          <w:rStyle w:val="FootnoteReference"/>
        </w:rPr>
        <w:footnoteReference w:id="122"/>
      </w:r>
      <w:r w:rsidRPr="000D64B7">
        <w:t xml:space="preserve"> </w:t>
      </w:r>
      <w:r w:rsidRPr="006D72A2">
        <w:t>CM-Build procurements follow the same two-step</w:t>
      </w:r>
      <w:r w:rsidRPr="000D64B7">
        <w:t xml:space="preserve"> RFP</w:t>
      </w:r>
      <w:r w:rsidRPr="006D72A2">
        <w:t xml:space="preserve"> process used for </w:t>
      </w:r>
      <w:r w:rsidRPr="000D64B7">
        <w:t>d</w:t>
      </w:r>
      <w:r w:rsidRPr="006D72A2">
        <w:t>esign-build, with a shortlist of up to three firms invited to respond to the RFP.</w:t>
      </w:r>
      <w:r w:rsidRPr="000D64B7">
        <w:rPr>
          <w:rStyle w:val="FootnoteReference"/>
        </w:rPr>
        <w:footnoteReference w:id="123"/>
      </w:r>
    </w:p>
    <w:p w14:paraId="3755FDD5" w14:textId="4D444CA2" w:rsidR="000D64B7" w:rsidRPr="006D72A2" w:rsidRDefault="000D64B7" w:rsidP="009029DB">
      <w:pPr>
        <w:pStyle w:val="ReportParagraph"/>
      </w:pPr>
      <w:r w:rsidRPr="006D72A2">
        <w:t>While the City's architect retains design authority, the construction manager is onboarded early in the design phase</w:t>
      </w:r>
      <w:r w:rsidR="008040F0">
        <w:t>,</w:t>
      </w:r>
      <w:r w:rsidRPr="000D64B7">
        <w:t xml:space="preserve"> which</w:t>
      </w:r>
      <w:r w:rsidRPr="006D72A2">
        <w:t xml:space="preserve"> allow</w:t>
      </w:r>
      <w:r w:rsidRPr="000D64B7">
        <w:t xml:space="preserve">s </w:t>
      </w:r>
      <w:r w:rsidRPr="006D72A2">
        <w:t xml:space="preserve">the CM firm and the designer to collaborate before </w:t>
      </w:r>
      <w:r w:rsidRPr="000D64B7">
        <w:t xml:space="preserve">the </w:t>
      </w:r>
      <w:r w:rsidRPr="006D72A2">
        <w:t>project scope is fully finalized.</w:t>
      </w:r>
      <w:r w:rsidRPr="000D64B7">
        <w:rPr>
          <w:rStyle w:val="FootnoteReference"/>
        </w:rPr>
        <w:footnoteReference w:id="124"/>
      </w:r>
      <w:r w:rsidRPr="006D72A2">
        <w:t xml:space="preserve"> This early integration enables problems to be identified and resolved during design rather than in the field</w:t>
      </w:r>
      <w:r w:rsidRPr="000D64B7">
        <w:t xml:space="preserve">, which </w:t>
      </w:r>
      <w:r w:rsidRPr="006D72A2">
        <w:t>reduc</w:t>
      </w:r>
      <w:r w:rsidRPr="000D64B7">
        <w:t xml:space="preserve">es </w:t>
      </w:r>
      <w:r w:rsidRPr="006D72A2">
        <w:t xml:space="preserve">the risk of costly change orders and schedule disruptions that </w:t>
      </w:r>
      <w:r w:rsidRPr="000D64B7">
        <w:t xml:space="preserve">often occur in </w:t>
      </w:r>
      <w:r w:rsidRPr="006D72A2">
        <w:t>the traditional design-bid-build model.</w:t>
      </w:r>
      <w:r w:rsidRPr="000D64B7">
        <w:rPr>
          <w:rStyle w:val="FootnoteReference"/>
        </w:rPr>
        <w:footnoteReference w:id="125"/>
      </w:r>
    </w:p>
    <w:p w14:paraId="78F79BA2" w14:textId="11D83AB5" w:rsidR="000D64B7" w:rsidRPr="006D72A2" w:rsidRDefault="000D64B7" w:rsidP="009029DB">
      <w:pPr>
        <w:pStyle w:val="ReportParagraph"/>
      </w:pPr>
      <w:r w:rsidRPr="006D72A2">
        <w:t>DDC first deployed CM-Build under emergency authority during the COVID</w:t>
      </w:r>
      <w:r w:rsidRPr="000D64B7">
        <w:t xml:space="preserve"> </w:t>
      </w:r>
      <w:r w:rsidRPr="006D72A2">
        <w:t>pandemic.</w:t>
      </w:r>
      <w:r w:rsidRPr="000D64B7">
        <w:rPr>
          <w:rStyle w:val="FootnoteReference"/>
        </w:rPr>
        <w:footnoteReference w:id="126"/>
      </w:r>
      <w:r w:rsidRPr="006D72A2">
        <w:t xml:space="preserve"> With standard procurement rules suspended, DDC used </w:t>
      </w:r>
      <w:r w:rsidRPr="000D64B7">
        <w:t xml:space="preserve">CM-Build </w:t>
      </w:r>
      <w:r w:rsidRPr="006D72A2">
        <w:t xml:space="preserve">to construct a 470-bed field </w:t>
      </w:r>
      <w:r w:rsidRPr="006D72A2">
        <w:lastRenderedPageBreak/>
        <w:t xml:space="preserve">hospital in </w:t>
      </w:r>
      <w:r w:rsidR="00BC1604">
        <w:t>11</w:t>
      </w:r>
      <w:r w:rsidR="00BC1604" w:rsidRPr="006D72A2">
        <w:t xml:space="preserve"> </w:t>
      </w:r>
      <w:r w:rsidRPr="006D72A2">
        <w:t>days</w:t>
      </w:r>
      <w:r w:rsidRPr="000D64B7">
        <w:t>,</w:t>
      </w:r>
      <w:r w:rsidR="00016CD2">
        <w:rPr>
          <w:rStyle w:val="FootnoteReference"/>
        </w:rPr>
        <w:footnoteReference w:id="127"/>
      </w:r>
      <w:r w:rsidRPr="000D64B7">
        <w:t xml:space="preserve"> </w:t>
      </w:r>
      <w:r w:rsidRPr="006D72A2">
        <w:t xml:space="preserve">three COVID </w:t>
      </w:r>
      <w:r w:rsidRPr="000D64B7">
        <w:t>c</w:t>
      </w:r>
      <w:r w:rsidRPr="006D72A2">
        <w:t>enters</w:t>
      </w:r>
      <w:r w:rsidRPr="000D64B7">
        <w:t xml:space="preserve"> </w:t>
      </w:r>
      <w:r w:rsidRPr="006D72A2">
        <w:t>in seven months,</w:t>
      </w:r>
      <w:r w:rsidR="00E92870">
        <w:rPr>
          <w:rStyle w:val="FootnoteReference"/>
        </w:rPr>
        <w:footnoteReference w:id="128"/>
      </w:r>
      <w:r w:rsidRPr="006D72A2">
        <w:t xml:space="preserve"> and </w:t>
      </w:r>
      <w:r w:rsidRPr="000D64B7">
        <w:t xml:space="preserve">several </w:t>
      </w:r>
      <w:r w:rsidRPr="006D72A2">
        <w:t xml:space="preserve">testing and vaccination sites across the City </w:t>
      </w:r>
      <w:r w:rsidRPr="000D64B7">
        <w:t xml:space="preserve">in </w:t>
      </w:r>
      <w:r w:rsidRPr="006D72A2">
        <w:t>an average of seven days each.</w:t>
      </w:r>
      <w:r w:rsidRPr="000D64B7">
        <w:rPr>
          <w:rStyle w:val="FootnoteReference"/>
        </w:rPr>
        <w:footnoteReference w:id="129"/>
      </w:r>
      <w:r w:rsidRPr="006D72A2">
        <w:t xml:space="preserve"> DDC </w:t>
      </w:r>
      <w:r w:rsidRPr="000D64B7">
        <w:t>also used</w:t>
      </w:r>
      <w:r w:rsidRPr="006D72A2">
        <w:t xml:space="preserve"> CM-Build to build temporary asylum facilities during the migrant crisis.</w:t>
      </w:r>
      <w:r w:rsidRPr="000D64B7">
        <w:rPr>
          <w:rStyle w:val="FootnoteReference"/>
        </w:rPr>
        <w:footnoteReference w:id="130"/>
      </w:r>
      <w:r w:rsidRPr="000D64B7">
        <w:t xml:space="preserve"> </w:t>
      </w:r>
      <w:r w:rsidRPr="006D72A2">
        <w:t xml:space="preserve">These demonstrated the capacity </w:t>
      </w:r>
      <w:r w:rsidRPr="000D64B7">
        <w:t xml:space="preserve">of CM-Build </w:t>
      </w:r>
      <w:r w:rsidRPr="006D72A2">
        <w:t xml:space="preserve">to </w:t>
      </w:r>
      <w:r w:rsidRPr="000D64B7">
        <w:t xml:space="preserve">reduce </w:t>
      </w:r>
      <w:r w:rsidRPr="006D72A2">
        <w:t xml:space="preserve">project timelines when accelerated procurement </w:t>
      </w:r>
      <w:r w:rsidRPr="000D64B7">
        <w:t>options were available</w:t>
      </w:r>
      <w:r w:rsidRPr="006D72A2">
        <w:t>.</w:t>
      </w:r>
    </w:p>
    <w:p w14:paraId="4E1A8C16" w14:textId="50BDE43C" w:rsidR="000D64B7" w:rsidRPr="006D72A2" w:rsidRDefault="000D64B7" w:rsidP="009029DB">
      <w:pPr>
        <w:pStyle w:val="ReportParagraph"/>
      </w:pPr>
      <w:r w:rsidRPr="006D72A2">
        <w:t>In November 2024, Governor Hochul signed legislation authoriz</w:t>
      </w:r>
      <w:r w:rsidRPr="000D64B7">
        <w:t xml:space="preserve">ing </w:t>
      </w:r>
      <w:r w:rsidRPr="006D72A2">
        <w:t>DDC to use CM-Build outside of emergency conditions, specifically for projects at libraries and cultural institutions on City-owned land.</w:t>
      </w:r>
      <w:r w:rsidRPr="000D64B7">
        <w:rPr>
          <w:rStyle w:val="FootnoteReference"/>
        </w:rPr>
        <w:footnoteReference w:id="131"/>
      </w:r>
      <w:r w:rsidRPr="006D72A2">
        <w:t xml:space="preserve"> DDC has estimated that the method can save at least one year on a standard project and up to two full years on larger projects compared to traditional </w:t>
      </w:r>
      <w:r w:rsidRPr="000D64B7">
        <w:t>procurement methods like competitive sealed bidding</w:t>
      </w:r>
      <w:r w:rsidRPr="006D72A2">
        <w:t>.</w:t>
      </w:r>
      <w:r w:rsidRPr="000D64B7">
        <w:rPr>
          <w:rStyle w:val="FootnoteReference"/>
        </w:rPr>
        <w:footnoteReference w:id="132"/>
      </w:r>
    </w:p>
    <w:p w14:paraId="6B7D19F5" w14:textId="1FE9C0B1" w:rsidR="000D64B7" w:rsidRPr="006D72A2" w:rsidRDefault="000D64B7" w:rsidP="009029DB">
      <w:pPr>
        <w:pStyle w:val="ReportParagraph"/>
      </w:pPr>
      <w:r w:rsidRPr="000D64B7">
        <w:t xml:space="preserve">In </w:t>
      </w:r>
      <w:r w:rsidRPr="006D72A2">
        <w:t>March 2026</w:t>
      </w:r>
      <w:r w:rsidR="00AB3AFD">
        <w:t>,</w:t>
      </w:r>
      <w:r w:rsidRPr="006D72A2">
        <w:t xml:space="preserve"> DDC announced the launch of its first formal CM-Build pilot program</w:t>
      </w:r>
      <w:r w:rsidRPr="000D64B7">
        <w:t xml:space="preserve"> for five city projects</w:t>
      </w:r>
      <w:r w:rsidRPr="006D72A2">
        <w:t>: the $160 million rebuild of 70 Mulberry Street in Chinatown</w:t>
      </w:r>
      <w:r w:rsidR="00C803AF">
        <w:t>,</w:t>
      </w:r>
      <w:r w:rsidR="009B32F4">
        <w:t xml:space="preserve"> renovations of </w:t>
      </w:r>
      <w:r w:rsidRPr="006D72A2">
        <w:t>the Spring Creek Library</w:t>
      </w:r>
      <w:r w:rsidR="009B32F4">
        <w:t>,</w:t>
      </w:r>
      <w:r w:rsidRPr="006D72A2">
        <w:t xml:space="preserve"> the Harlem Stage Gatehouse</w:t>
      </w:r>
      <w:r w:rsidR="009B32F4">
        <w:t>,</w:t>
      </w:r>
      <w:r w:rsidRPr="000D64B7">
        <w:t xml:space="preserve"> </w:t>
      </w:r>
      <w:r w:rsidRPr="006D72A2">
        <w:t xml:space="preserve">Snug Harbor </w:t>
      </w:r>
      <w:r w:rsidR="009B32F4">
        <w:t xml:space="preserve">and </w:t>
      </w:r>
      <w:r w:rsidR="000B53A9">
        <w:t xml:space="preserve">the </w:t>
      </w:r>
      <w:r w:rsidRPr="006D72A2">
        <w:t>Staten Island Museum</w:t>
      </w:r>
      <w:r w:rsidR="00C803AF">
        <w:t>,</w:t>
      </w:r>
      <w:r w:rsidR="00C803AF" w:rsidRPr="006D72A2">
        <w:t xml:space="preserve"> </w:t>
      </w:r>
      <w:r w:rsidRPr="006D72A2">
        <w:t>and Woodside Library.</w:t>
      </w:r>
      <w:r w:rsidRPr="000D64B7">
        <w:rPr>
          <w:rStyle w:val="FootnoteReference"/>
        </w:rPr>
        <w:footnoteReference w:id="133"/>
      </w:r>
    </w:p>
    <w:p w14:paraId="5B47760A" w14:textId="74FDF37D" w:rsidR="00A43025" w:rsidRPr="003A31C6" w:rsidRDefault="00A43025" w:rsidP="000563DF">
      <w:pPr>
        <w:pStyle w:val="RomanHeading1"/>
      </w:pPr>
      <w:r w:rsidRPr="005471CF">
        <w:t>LEGISLATIVE ANALYSIS</w:t>
      </w:r>
    </w:p>
    <w:p w14:paraId="7CAE88D0" w14:textId="4D1AE531" w:rsidR="00213BBB" w:rsidRDefault="00FA7D49" w:rsidP="009029DB">
      <w:pPr>
        <w:keepNext/>
        <w:spacing w:after="24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Int. No. </w:t>
      </w:r>
      <w:r w:rsidR="00B75D98">
        <w:rPr>
          <w:rFonts w:ascii="Times New Roman" w:eastAsia="Calibri" w:hAnsi="Times New Roman" w:cs="Times New Roman"/>
          <w:b/>
          <w:sz w:val="24"/>
          <w:szCs w:val="24"/>
        </w:rPr>
        <w:t>263</w:t>
      </w:r>
      <w:r w:rsidR="00D23624">
        <w:rPr>
          <w:rFonts w:ascii="Times New Roman" w:eastAsia="Calibri" w:hAnsi="Times New Roman" w:cs="Times New Roman"/>
          <w:b/>
          <w:sz w:val="24"/>
          <w:szCs w:val="24"/>
        </w:rPr>
        <w:t>:</w:t>
      </w:r>
      <w:r w:rsidR="00B75D98">
        <w:rPr>
          <w:rFonts w:ascii="Times New Roman" w:eastAsia="Calibri" w:hAnsi="Times New Roman" w:cs="Times New Roman"/>
          <w:b/>
          <w:sz w:val="24"/>
          <w:szCs w:val="24"/>
        </w:rPr>
        <w:t xml:space="preserve"> </w:t>
      </w:r>
      <w:r w:rsidR="00B75D98" w:rsidRPr="00B75D98">
        <w:rPr>
          <w:rFonts w:ascii="Times New Roman" w:eastAsia="Calibri" w:hAnsi="Times New Roman" w:cs="Times New Roman"/>
          <w:b/>
          <w:sz w:val="24"/>
          <w:szCs w:val="24"/>
        </w:rPr>
        <w:t>A Local Law in relation to developing a strategic blueprint to reduce capital project durations by at least 25 percent</w:t>
      </w:r>
    </w:p>
    <w:p w14:paraId="2696B984" w14:textId="37A25DB7" w:rsidR="00926472" w:rsidRDefault="3EA1E555" w:rsidP="009029DB">
      <w:pPr>
        <w:pStyle w:val="ReportParagraph"/>
        <w:rPr>
          <w:rFonts w:eastAsia="Calibri"/>
        </w:rPr>
      </w:pPr>
      <w:r w:rsidRPr="3ED46D61">
        <w:rPr>
          <w:rFonts w:eastAsia="Calibri"/>
        </w:rPr>
        <w:t xml:space="preserve">This bill would require DDC, in coordination with other agencies, to create a strategic blueprint for reducing </w:t>
      </w:r>
      <w:r w:rsidR="17F664BF" w:rsidRPr="3ED46D61">
        <w:rPr>
          <w:rFonts w:eastAsia="Calibri"/>
        </w:rPr>
        <w:t xml:space="preserve">the average </w:t>
      </w:r>
      <w:r w:rsidRPr="3ED46D61">
        <w:rPr>
          <w:rFonts w:eastAsia="Calibri"/>
        </w:rPr>
        <w:t xml:space="preserve">capital project duration by at least 25 percent. The blueprint </w:t>
      </w:r>
      <w:r w:rsidRPr="3ED46D61">
        <w:rPr>
          <w:rFonts w:eastAsia="Calibri"/>
        </w:rPr>
        <w:lastRenderedPageBreak/>
        <w:t xml:space="preserve">would be required to </w:t>
      </w:r>
      <w:r w:rsidR="2596C0D5" w:rsidRPr="3ED46D61">
        <w:rPr>
          <w:rFonts w:eastAsia="Calibri"/>
        </w:rPr>
        <w:t xml:space="preserve">address </w:t>
      </w:r>
      <w:r w:rsidR="49467F52" w:rsidRPr="3ED46D61">
        <w:rPr>
          <w:rFonts w:eastAsia="Calibri"/>
        </w:rPr>
        <w:t xml:space="preserve">incentives for early project completion, coordination between agencies and utility companies, and standardization of </w:t>
      </w:r>
      <w:r w:rsidR="14DC30D3" w:rsidRPr="3ED46D61">
        <w:rPr>
          <w:rFonts w:eastAsia="Calibri"/>
        </w:rPr>
        <w:t>capital project processes, timelines and forms. DDC would be required to file the blueprint with the Mayor and the Council and post the blueprint on its website.</w:t>
      </w:r>
      <w:r w:rsidR="32D2E3D8" w:rsidRPr="3ED46D61">
        <w:rPr>
          <w:rFonts w:eastAsia="Calibri"/>
        </w:rPr>
        <w:t xml:space="preserve"> The bill would take effect immediately.</w:t>
      </w:r>
    </w:p>
    <w:p w14:paraId="00089FDD" w14:textId="119E6B4B" w:rsidR="000A3091" w:rsidRDefault="00473EF7" w:rsidP="009029DB">
      <w:pPr>
        <w:spacing w:after="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Int. No. </w:t>
      </w:r>
      <w:r w:rsidR="00C86ECF">
        <w:rPr>
          <w:rFonts w:ascii="Times New Roman" w:hAnsi="Times New Roman" w:cs="Times New Roman"/>
          <w:b/>
          <w:sz w:val="24"/>
          <w:szCs w:val="24"/>
        </w:rPr>
        <w:t>465</w:t>
      </w:r>
      <w:r w:rsidR="00D23624">
        <w:rPr>
          <w:rFonts w:ascii="Times New Roman" w:hAnsi="Times New Roman" w:cs="Times New Roman"/>
          <w:b/>
          <w:sz w:val="24"/>
          <w:szCs w:val="24"/>
        </w:rPr>
        <w:t xml:space="preserve">: </w:t>
      </w:r>
      <w:r w:rsidRPr="00473EF7">
        <w:rPr>
          <w:rFonts w:ascii="Times New Roman" w:hAnsi="Times New Roman" w:cs="Times New Roman"/>
          <w:b/>
          <w:sz w:val="24"/>
          <w:szCs w:val="24"/>
        </w:rPr>
        <w:t xml:space="preserve">A Local Law </w:t>
      </w:r>
      <w:r w:rsidR="00C86ECF" w:rsidRPr="00C86ECF">
        <w:rPr>
          <w:rFonts w:ascii="Times New Roman" w:hAnsi="Times New Roman" w:cs="Times New Roman"/>
          <w:b/>
          <w:sz w:val="24"/>
          <w:szCs w:val="24"/>
        </w:rPr>
        <w:t>in relation to a study and report on the expansion of ferry service along the Harlem River</w:t>
      </w:r>
    </w:p>
    <w:p w14:paraId="2AA03C96" w14:textId="25EE09CB" w:rsidR="00473EF7" w:rsidRDefault="00B01E5C" w:rsidP="009029DB">
      <w:pPr>
        <w:pStyle w:val="ReportParagraph"/>
      </w:pPr>
      <w:r w:rsidRPr="00B01E5C">
        <w:t xml:space="preserve">This bill would require </w:t>
      </w:r>
      <w:r>
        <w:t>DOT</w:t>
      </w:r>
      <w:r w:rsidRPr="00B01E5C">
        <w:t xml:space="preserve"> to coordinate with the </w:t>
      </w:r>
      <w:r w:rsidR="00CA139D">
        <w:t xml:space="preserve">City’s Economic Development Corporation, which is </w:t>
      </w:r>
      <w:r w:rsidRPr="00B01E5C">
        <w:t xml:space="preserve">contracted </w:t>
      </w:r>
      <w:r w:rsidR="00CA139D">
        <w:t xml:space="preserve">to operate </w:t>
      </w:r>
      <w:r w:rsidRPr="00B01E5C">
        <w:t>NYC Ferry</w:t>
      </w:r>
      <w:r w:rsidR="000B6C52">
        <w:t xml:space="preserve">, </w:t>
      </w:r>
      <w:r w:rsidR="008040F0">
        <w:t>to</w:t>
      </w:r>
      <w:r w:rsidRPr="00B01E5C">
        <w:t xml:space="preserve"> study the feasibility of extending NYC Ferry access to the West Bronx along the Harlem River.</w:t>
      </w:r>
      <w:r w:rsidR="00F7642F">
        <w:t xml:space="preserve"> The bill would take effect immediately and give DOT one year to submit a report </w:t>
      </w:r>
      <w:r w:rsidR="000228B2">
        <w:t xml:space="preserve">based on the study’s findings </w:t>
      </w:r>
      <w:r w:rsidR="00F7642F">
        <w:t xml:space="preserve">to </w:t>
      </w:r>
      <w:r w:rsidR="00B8733B">
        <w:t xml:space="preserve">the Speaker and Mayor and to publish </w:t>
      </w:r>
      <w:r w:rsidR="008C1B0C">
        <w:t>that report on its website.</w:t>
      </w:r>
    </w:p>
    <w:p w14:paraId="4ACF6717" w14:textId="2BE05CE0" w:rsidR="004F77D0" w:rsidRDefault="00B75D98" w:rsidP="009029DB">
      <w:pPr>
        <w:spacing w:after="240" w:line="240" w:lineRule="auto"/>
        <w:jc w:val="both"/>
        <w:rPr>
          <w:rFonts w:ascii="Times New Roman" w:hAnsi="Times New Roman" w:cs="Times New Roman"/>
          <w:b/>
          <w:sz w:val="24"/>
          <w:szCs w:val="24"/>
        </w:rPr>
      </w:pPr>
      <w:r>
        <w:rPr>
          <w:rFonts w:ascii="Times New Roman" w:hAnsi="Times New Roman" w:cs="Times New Roman"/>
          <w:b/>
          <w:sz w:val="24"/>
          <w:szCs w:val="24"/>
        </w:rPr>
        <w:t>Res. No. 264</w:t>
      </w:r>
      <w:r w:rsidR="00D23624">
        <w:rPr>
          <w:rFonts w:ascii="Times New Roman" w:hAnsi="Times New Roman" w:cs="Times New Roman"/>
          <w:b/>
          <w:sz w:val="24"/>
          <w:szCs w:val="24"/>
        </w:rPr>
        <w:t xml:space="preserve">: </w:t>
      </w:r>
      <w:r w:rsidRPr="00B75D98">
        <w:rPr>
          <w:rFonts w:ascii="Times New Roman" w:hAnsi="Times New Roman" w:cs="Times New Roman"/>
          <w:b/>
          <w:sz w:val="24"/>
          <w:szCs w:val="24"/>
        </w:rPr>
        <w:t>Resolution calling on the New York State Legislature to introduce and pass, and the New York State Governor to sign, legislation to grant permanent and expanded Design-Build authority to all New York City agencies</w:t>
      </w:r>
    </w:p>
    <w:p w14:paraId="195506C6" w14:textId="54677F0B" w:rsidR="00641376" w:rsidRDefault="1DCBFE2E" w:rsidP="009029DB">
      <w:pPr>
        <w:pStyle w:val="ReportParagraph"/>
        <w:shd w:val="clear" w:color="auto" w:fill="FFFFFF" w:themeFill="background1"/>
      </w:pPr>
      <w:r>
        <w:t xml:space="preserve">This resolution would call </w:t>
      </w:r>
      <w:r w:rsidRPr="651CC24D">
        <w:rPr>
          <w:color w:val="000000" w:themeColor="text1"/>
        </w:rPr>
        <w:t xml:space="preserve">on the New York State Legislature to introduce and pass, and the New York State Governor to sign, legislation to grant permanent and expanded Design-Build authority to all </w:t>
      </w:r>
      <w:r>
        <w:t xml:space="preserve">NYC agencies. Currently, only </w:t>
      </w:r>
      <w:r w:rsidR="3C85F033">
        <w:t>a limited number of City agencies—including DDC, DOT, DEP, Parks, Health and Hospitals Corporation, SCA, and NYC Housing Authority—are authorized to use Design-Build in their projects.</w:t>
      </w:r>
    </w:p>
    <w:p w14:paraId="538D45EA" w14:textId="77777777" w:rsidR="005846FD" w:rsidRDefault="005846FD" w:rsidP="00B75D98">
      <w:pPr>
        <w:spacing w:before="120" w:after="0" w:line="240" w:lineRule="auto"/>
        <w:jc w:val="both"/>
        <w:rPr>
          <w:rFonts w:ascii="Times New Roman" w:hAnsi="Times New Roman" w:cs="Times New Roman"/>
          <w:sz w:val="24"/>
          <w:szCs w:val="24"/>
        </w:rPr>
      </w:pPr>
    </w:p>
    <w:p w14:paraId="227CBE44" w14:textId="77777777" w:rsidR="00386D97" w:rsidRDefault="00386D97" w:rsidP="00B75D98">
      <w:pPr>
        <w:spacing w:before="120" w:after="0" w:line="240" w:lineRule="auto"/>
        <w:jc w:val="both"/>
        <w:rPr>
          <w:rFonts w:ascii="Times New Roman" w:hAnsi="Times New Roman" w:cs="Times New Roman"/>
          <w:sz w:val="24"/>
          <w:szCs w:val="24"/>
        </w:rPr>
        <w:sectPr w:rsidR="00386D97" w:rsidSect="005424BB">
          <w:pgSz w:w="12240" w:h="15840"/>
          <w:pgMar w:top="1440" w:right="1440" w:bottom="1440" w:left="1440" w:header="720" w:footer="720" w:gutter="0"/>
          <w:cols w:space="720"/>
          <w:docGrid w:linePitch="360"/>
        </w:sectPr>
      </w:pPr>
    </w:p>
    <w:p w14:paraId="42CB947B" w14:textId="77777777" w:rsidR="00AD7668" w:rsidRPr="00AD7668" w:rsidRDefault="00AD7668" w:rsidP="00AD7668">
      <w:pPr>
        <w:spacing w:after="0" w:line="240" w:lineRule="auto"/>
        <w:jc w:val="center"/>
        <w:rPr>
          <w:rFonts w:ascii="Times New Roman" w:eastAsia="Times New Roman" w:hAnsi="Times New Roman" w:cs="Times New Roman"/>
          <w:sz w:val="24"/>
          <w:szCs w:val="24"/>
        </w:rPr>
      </w:pPr>
      <w:r w:rsidRPr="00AD7668">
        <w:rPr>
          <w:rFonts w:ascii="Times New Roman" w:eastAsia="Times New Roman" w:hAnsi="Times New Roman" w:cs="Times New Roman"/>
          <w:sz w:val="24"/>
          <w:szCs w:val="24"/>
        </w:rPr>
        <w:lastRenderedPageBreak/>
        <w:t>Int. No. 263</w:t>
      </w:r>
    </w:p>
    <w:p w14:paraId="170C15D1" w14:textId="77777777" w:rsidR="00AD7668" w:rsidRPr="00AD7668" w:rsidRDefault="00AD7668" w:rsidP="00AD7668">
      <w:pPr>
        <w:spacing w:after="0" w:line="240" w:lineRule="auto"/>
        <w:jc w:val="center"/>
        <w:rPr>
          <w:rFonts w:ascii="Times New Roman" w:eastAsia="Calibri" w:hAnsi="Times New Roman" w:cs="Times New Roman"/>
          <w:sz w:val="24"/>
          <w:szCs w:val="24"/>
        </w:rPr>
      </w:pPr>
    </w:p>
    <w:p w14:paraId="45ADB251" w14:textId="77777777" w:rsidR="00AD7668" w:rsidRPr="00AD7668" w:rsidRDefault="00AD7668" w:rsidP="00AD7668">
      <w:pPr>
        <w:autoSpaceDE w:val="0"/>
        <w:autoSpaceDN w:val="0"/>
        <w:adjustRightInd w:val="0"/>
        <w:spacing w:after="0" w:line="240" w:lineRule="auto"/>
        <w:jc w:val="both"/>
        <w:rPr>
          <w:rFonts w:ascii="Times New Roman" w:eastAsia="Calibri" w:hAnsi="Times New Roman" w:cs="Times New Roman"/>
          <w:sz w:val="24"/>
          <w:szCs w:val="24"/>
        </w:rPr>
      </w:pPr>
      <w:r w:rsidRPr="00AD7668">
        <w:rPr>
          <w:rFonts w:ascii="Times New Roman" w:eastAsia="Calibri" w:hAnsi="Times New Roman" w:cs="Times New Roman"/>
          <w:sz w:val="24"/>
          <w:szCs w:val="24"/>
        </w:rPr>
        <w:t>By Councils Member Krishnan, Louis, Brooks-Powers, Abreu, Brewer, Hudson, Hanif, Stevens, Ung, Feliz, Schulman and Morano</w:t>
      </w:r>
    </w:p>
    <w:p w14:paraId="339E9A87" w14:textId="77777777" w:rsidR="00AD7668" w:rsidRPr="00AD7668" w:rsidRDefault="00AD7668" w:rsidP="00AD7668">
      <w:pPr>
        <w:spacing w:after="0" w:line="240" w:lineRule="auto"/>
        <w:jc w:val="both"/>
        <w:rPr>
          <w:rFonts w:ascii="Times New Roman" w:eastAsia="Times New Roman" w:hAnsi="Times New Roman" w:cs="Times New Roman"/>
          <w:sz w:val="24"/>
          <w:szCs w:val="24"/>
        </w:rPr>
      </w:pPr>
    </w:p>
    <w:p w14:paraId="669B035C" w14:textId="77777777" w:rsidR="00AD7668" w:rsidRPr="00AD7668" w:rsidRDefault="00AD7668" w:rsidP="00AD7668">
      <w:pPr>
        <w:spacing w:after="0" w:line="240" w:lineRule="auto"/>
        <w:jc w:val="both"/>
        <w:rPr>
          <w:rFonts w:ascii="Times New Roman" w:eastAsia="Times New Roman" w:hAnsi="Times New Roman" w:cs="Times New Roman"/>
          <w:vanish/>
          <w:sz w:val="24"/>
          <w:szCs w:val="24"/>
        </w:rPr>
      </w:pPr>
      <w:r w:rsidRPr="00AD7668">
        <w:rPr>
          <w:rFonts w:ascii="Times New Roman" w:eastAsia="Times New Roman" w:hAnsi="Times New Roman" w:cs="Times New Roman"/>
          <w:vanish/>
          <w:sz w:val="24"/>
          <w:szCs w:val="24"/>
        </w:rPr>
        <w:t>..Title</w:t>
      </w:r>
    </w:p>
    <w:p w14:paraId="63DCC3DA" w14:textId="77777777" w:rsidR="00AD7668" w:rsidRPr="00AD7668" w:rsidRDefault="00AD7668" w:rsidP="00AD7668">
      <w:pPr>
        <w:spacing w:after="0" w:line="240" w:lineRule="auto"/>
        <w:jc w:val="both"/>
        <w:rPr>
          <w:rFonts w:ascii="Times New Roman" w:eastAsia="Times New Roman" w:hAnsi="Times New Roman" w:cs="Times New Roman"/>
          <w:sz w:val="24"/>
          <w:szCs w:val="24"/>
        </w:rPr>
      </w:pPr>
      <w:r w:rsidRPr="00AD7668">
        <w:rPr>
          <w:rFonts w:ascii="Times New Roman" w:eastAsia="Times New Roman" w:hAnsi="Times New Roman" w:cs="Times New Roman"/>
          <w:sz w:val="24"/>
          <w:szCs w:val="24"/>
        </w:rPr>
        <w:t xml:space="preserve">A Local Law </w:t>
      </w:r>
      <w:r w:rsidRPr="00AD7668">
        <w:rPr>
          <w:rFonts w:ascii="Times New Roman" w:eastAsia="Times New Roman" w:hAnsi="Times New Roman" w:cs="Times New Roman"/>
          <w:sz w:val="24"/>
          <w:szCs w:val="24"/>
          <w:lang w:val="en"/>
        </w:rPr>
        <w:t>in relation to developing a strategic blueprint to reduce capital project durations by at least 25 percent</w:t>
      </w:r>
    </w:p>
    <w:p w14:paraId="27525D76" w14:textId="77777777" w:rsidR="00AD7668" w:rsidRPr="00AD7668" w:rsidRDefault="00AD7668" w:rsidP="00AD7668">
      <w:pPr>
        <w:spacing w:after="0" w:line="240" w:lineRule="auto"/>
        <w:jc w:val="both"/>
        <w:rPr>
          <w:rFonts w:ascii="Times New Roman" w:eastAsia="Times New Roman" w:hAnsi="Times New Roman" w:cs="Times New Roman"/>
          <w:vanish/>
          <w:sz w:val="24"/>
          <w:szCs w:val="24"/>
        </w:rPr>
      </w:pPr>
      <w:r w:rsidRPr="00AD7668">
        <w:rPr>
          <w:rFonts w:ascii="Times New Roman" w:eastAsia="Times New Roman" w:hAnsi="Times New Roman" w:cs="Times New Roman"/>
          <w:vanish/>
          <w:sz w:val="24"/>
          <w:szCs w:val="24"/>
        </w:rPr>
        <w:t>..Body</w:t>
      </w:r>
    </w:p>
    <w:p w14:paraId="1DD8347D" w14:textId="77777777" w:rsidR="00AD7668" w:rsidRPr="00AD7668" w:rsidRDefault="00AD7668" w:rsidP="00AD7668">
      <w:pPr>
        <w:spacing w:after="0" w:line="240" w:lineRule="auto"/>
        <w:jc w:val="both"/>
        <w:rPr>
          <w:rFonts w:ascii="Times New Roman" w:eastAsia="Times New Roman" w:hAnsi="Times New Roman" w:cs="Times New Roman"/>
          <w:sz w:val="24"/>
          <w:szCs w:val="24"/>
          <w:u w:val="single"/>
        </w:rPr>
      </w:pPr>
    </w:p>
    <w:p w14:paraId="0A6250DE" w14:textId="77777777" w:rsidR="00AD7668" w:rsidRPr="00AD7668" w:rsidRDefault="00AD7668" w:rsidP="00AD7668">
      <w:pPr>
        <w:spacing w:after="0" w:line="240" w:lineRule="auto"/>
        <w:jc w:val="both"/>
        <w:rPr>
          <w:rFonts w:ascii="Times New Roman" w:eastAsia="Times New Roman" w:hAnsi="Times New Roman" w:cs="Times New Roman"/>
          <w:sz w:val="24"/>
          <w:szCs w:val="24"/>
        </w:rPr>
      </w:pPr>
      <w:r w:rsidRPr="00AD7668">
        <w:rPr>
          <w:rFonts w:ascii="Times New Roman" w:eastAsia="Times New Roman" w:hAnsi="Times New Roman" w:cs="Times New Roman"/>
          <w:sz w:val="24"/>
          <w:szCs w:val="24"/>
          <w:u w:val="single"/>
        </w:rPr>
        <w:t>Be it enacted by the Council as follows:</w:t>
      </w:r>
    </w:p>
    <w:p w14:paraId="78C503A0" w14:textId="77777777" w:rsidR="00AD7668" w:rsidRPr="00AD7668" w:rsidRDefault="00AD7668" w:rsidP="00AD7668">
      <w:pPr>
        <w:spacing w:after="0" w:line="240" w:lineRule="auto"/>
        <w:ind w:firstLine="720"/>
        <w:jc w:val="both"/>
        <w:rPr>
          <w:rFonts w:ascii="Times New Roman" w:eastAsia="Times New Roman" w:hAnsi="Times New Roman" w:cs="Times New Roman"/>
          <w:sz w:val="24"/>
          <w:szCs w:val="24"/>
        </w:rPr>
      </w:pPr>
    </w:p>
    <w:p w14:paraId="39290D0F" w14:textId="77777777" w:rsidR="00AD7668" w:rsidRPr="00AD7668" w:rsidRDefault="00AD7668" w:rsidP="00AD7668">
      <w:pPr>
        <w:spacing w:after="0" w:line="480" w:lineRule="auto"/>
        <w:ind w:firstLine="720"/>
        <w:jc w:val="both"/>
        <w:rPr>
          <w:rFonts w:ascii="Times New Roman" w:eastAsia="Times New Roman" w:hAnsi="Times New Roman" w:cs="Times New Roman"/>
          <w:sz w:val="24"/>
          <w:szCs w:val="24"/>
        </w:rPr>
        <w:sectPr w:rsidR="00AD7668" w:rsidRPr="00AD7668" w:rsidSect="00AD7668">
          <w:headerReference w:type="default" r:id="rId12"/>
          <w:footerReference w:type="default" r:id="rId13"/>
          <w:footerReference w:type="first" r:id="rId14"/>
          <w:pgSz w:w="12240" w:h="15840"/>
          <w:pgMar w:top="1440" w:right="1440" w:bottom="1440" w:left="1440" w:header="720" w:footer="720" w:gutter="0"/>
          <w:cols w:space="720"/>
          <w:docGrid w:linePitch="360"/>
        </w:sectPr>
      </w:pPr>
    </w:p>
    <w:p w14:paraId="76E6BCB5" w14:textId="77777777" w:rsidR="00AD7668" w:rsidRPr="00AD7668" w:rsidRDefault="00AD7668" w:rsidP="00AD7668">
      <w:pPr>
        <w:spacing w:after="0" w:line="480" w:lineRule="auto"/>
        <w:ind w:firstLine="720"/>
        <w:jc w:val="both"/>
        <w:rPr>
          <w:rFonts w:ascii="Times New Roman" w:eastAsia="Times New Roman" w:hAnsi="Times New Roman" w:cs="Times New Roman"/>
          <w:sz w:val="24"/>
          <w:szCs w:val="24"/>
        </w:rPr>
      </w:pPr>
      <w:r w:rsidRPr="00AD7668">
        <w:rPr>
          <w:rFonts w:ascii="Times New Roman" w:eastAsia="Times New Roman" w:hAnsi="Times New Roman" w:cs="Times New Roman"/>
          <w:sz w:val="24"/>
          <w:szCs w:val="24"/>
        </w:rPr>
        <w:t>Section 1. By no later than December 1, 2023, the department of design and construction shall, in coordination with other agencies as appropriate, prepare and file with the mayor and the council, and post on its website, a strategic blueprint to reduce the average duration of capital projects by at least 25 percent. Such blueprint shall review, at a minimum, early completion incentives; standardization of processes, timelines, and forms; and agency coordination with utility companies.</w:t>
      </w:r>
    </w:p>
    <w:p w14:paraId="0CE257CE" w14:textId="77777777" w:rsidR="00AD7668" w:rsidRPr="00AD7668" w:rsidRDefault="00AD7668" w:rsidP="00AD7668">
      <w:pPr>
        <w:spacing w:after="0" w:line="480" w:lineRule="auto"/>
        <w:ind w:firstLine="720"/>
        <w:jc w:val="both"/>
        <w:rPr>
          <w:rFonts w:ascii="Times New Roman" w:eastAsia="Times New Roman" w:hAnsi="Times New Roman" w:cs="Times New Roman"/>
          <w:sz w:val="24"/>
          <w:szCs w:val="24"/>
          <w:u w:val="single"/>
        </w:rPr>
      </w:pPr>
      <w:r w:rsidRPr="00AD7668">
        <w:rPr>
          <w:rFonts w:ascii="Times New Roman" w:eastAsia="Times New Roman" w:hAnsi="Times New Roman" w:cs="Times New Roman"/>
          <w:sz w:val="24"/>
          <w:szCs w:val="24"/>
        </w:rPr>
        <w:t>§ 2. This local law takes effect immediately.</w:t>
      </w:r>
    </w:p>
    <w:p w14:paraId="624F2A9D" w14:textId="77777777" w:rsidR="00AD7668" w:rsidRPr="00AD7668" w:rsidRDefault="00AD7668" w:rsidP="00AD7668">
      <w:pPr>
        <w:spacing w:after="0" w:line="480" w:lineRule="auto"/>
        <w:jc w:val="both"/>
        <w:rPr>
          <w:rFonts w:ascii="Times New Roman" w:eastAsia="Times New Roman" w:hAnsi="Times New Roman" w:cs="Times New Roman"/>
          <w:sz w:val="24"/>
          <w:szCs w:val="24"/>
          <w:u w:val="single"/>
        </w:rPr>
        <w:sectPr w:rsidR="00AD7668" w:rsidRPr="00AD7668" w:rsidSect="00AD7668">
          <w:type w:val="continuous"/>
          <w:pgSz w:w="12240" w:h="15840"/>
          <w:pgMar w:top="1440" w:right="1440" w:bottom="1440" w:left="1440" w:header="720" w:footer="720" w:gutter="0"/>
          <w:lnNumType w:countBy="1"/>
          <w:cols w:space="720"/>
          <w:titlePg/>
          <w:docGrid w:linePitch="360"/>
        </w:sectPr>
      </w:pPr>
    </w:p>
    <w:p w14:paraId="1222AC65" w14:textId="77777777" w:rsidR="00AD7668" w:rsidRPr="00AD7668" w:rsidRDefault="00AD7668" w:rsidP="00AD7668">
      <w:pPr>
        <w:spacing w:after="0" w:line="240" w:lineRule="auto"/>
        <w:rPr>
          <w:rFonts w:ascii="Times New Roman" w:eastAsia="Times New Roman" w:hAnsi="Times New Roman" w:cs="Times New Roman"/>
          <w:bCs/>
          <w:sz w:val="18"/>
          <w:szCs w:val="18"/>
          <w:u w:val="single"/>
        </w:rPr>
      </w:pPr>
    </w:p>
    <w:p w14:paraId="573C4C9F" w14:textId="77777777" w:rsidR="00AD7668" w:rsidRPr="00AD7668" w:rsidRDefault="00AD7668" w:rsidP="00AD7668">
      <w:pPr>
        <w:spacing w:after="0" w:line="240" w:lineRule="auto"/>
        <w:rPr>
          <w:rFonts w:ascii="Times New Roman" w:eastAsia="Times New Roman" w:hAnsi="Times New Roman" w:cs="Times New Roman"/>
          <w:bCs/>
          <w:sz w:val="18"/>
          <w:szCs w:val="18"/>
          <w:u w:val="single"/>
        </w:rPr>
      </w:pPr>
    </w:p>
    <w:p w14:paraId="3F5456DD" w14:textId="77777777" w:rsidR="00AD7668" w:rsidRPr="00AD7668" w:rsidRDefault="00AD7668" w:rsidP="00AD7668">
      <w:pPr>
        <w:spacing w:after="0" w:line="240" w:lineRule="auto"/>
        <w:rPr>
          <w:rFonts w:ascii="Times New Roman" w:eastAsia="Times New Roman" w:hAnsi="Times New Roman" w:cs="Times New Roman"/>
          <w:bCs/>
          <w:sz w:val="18"/>
          <w:szCs w:val="18"/>
          <w:u w:val="single"/>
        </w:rPr>
      </w:pPr>
    </w:p>
    <w:p w14:paraId="219533BB" w14:textId="77777777" w:rsidR="00AD7668" w:rsidRPr="00AD7668" w:rsidRDefault="00AD7668" w:rsidP="00AD7668">
      <w:pPr>
        <w:spacing w:after="0" w:line="240" w:lineRule="auto"/>
        <w:rPr>
          <w:rFonts w:ascii="Times New Roman" w:eastAsia="Times New Roman" w:hAnsi="Times New Roman" w:cs="Times New Roman"/>
          <w:bCs/>
          <w:sz w:val="18"/>
          <w:szCs w:val="18"/>
        </w:rPr>
      </w:pPr>
      <w:r w:rsidRPr="00AD7668">
        <w:rPr>
          <w:rFonts w:ascii="Times New Roman" w:eastAsia="Times New Roman" w:hAnsi="Times New Roman" w:cs="Times New Roman"/>
          <w:bCs/>
          <w:sz w:val="18"/>
          <w:szCs w:val="18"/>
        </w:rPr>
        <w:t>MJT</w:t>
      </w:r>
    </w:p>
    <w:p w14:paraId="73EE3F6F" w14:textId="77777777" w:rsidR="00AD7668" w:rsidRPr="00AD7668" w:rsidRDefault="00AD7668" w:rsidP="00AD7668">
      <w:pPr>
        <w:spacing w:after="0" w:line="240" w:lineRule="auto"/>
        <w:rPr>
          <w:rFonts w:ascii="Times New Roman" w:eastAsia="Times New Roman" w:hAnsi="Times New Roman" w:cs="Times New Roman"/>
          <w:bCs/>
          <w:sz w:val="18"/>
          <w:szCs w:val="18"/>
        </w:rPr>
      </w:pPr>
      <w:r w:rsidRPr="00AD7668">
        <w:rPr>
          <w:rFonts w:ascii="Times New Roman" w:eastAsia="Times New Roman" w:hAnsi="Times New Roman" w:cs="Times New Roman"/>
          <w:sz w:val="18"/>
          <w:szCs w:val="18"/>
        </w:rPr>
        <w:t>LSR #11638</w:t>
      </w:r>
    </w:p>
    <w:p w14:paraId="16046F80" w14:textId="77777777" w:rsidR="00AD7668" w:rsidRPr="00AD7668" w:rsidRDefault="00AD7668" w:rsidP="00AD7668">
      <w:pPr>
        <w:spacing w:after="0" w:line="240" w:lineRule="auto"/>
        <w:jc w:val="both"/>
        <w:rPr>
          <w:rFonts w:ascii="Times New Roman" w:eastAsia="Times New Roman" w:hAnsi="Times New Roman" w:cs="Times New Roman"/>
          <w:color w:val="000000" w:themeColor="text1"/>
          <w:sz w:val="18"/>
          <w:szCs w:val="18"/>
        </w:rPr>
      </w:pPr>
      <w:r w:rsidRPr="00AD7668">
        <w:rPr>
          <w:rFonts w:ascii="Times New Roman" w:eastAsia="Times New Roman" w:hAnsi="Times New Roman" w:cs="Times New Roman"/>
          <w:color w:val="000000" w:themeColor="text1"/>
          <w:sz w:val="18"/>
          <w:szCs w:val="18"/>
        </w:rPr>
        <w:t>Int. #0046-2024</w:t>
      </w:r>
    </w:p>
    <w:p w14:paraId="433643D0" w14:textId="77777777" w:rsidR="00AD7668" w:rsidRPr="00AD7668" w:rsidRDefault="00AD7668" w:rsidP="00AD7668">
      <w:pPr>
        <w:spacing w:after="0" w:line="240" w:lineRule="auto"/>
        <w:jc w:val="both"/>
        <w:rPr>
          <w:rFonts w:ascii="Times New Roman" w:eastAsia="Times New Roman" w:hAnsi="Times New Roman" w:cs="Times New Roman"/>
          <w:color w:val="000000" w:themeColor="text1"/>
          <w:sz w:val="18"/>
          <w:szCs w:val="18"/>
        </w:rPr>
      </w:pPr>
      <w:r w:rsidRPr="00AD7668">
        <w:rPr>
          <w:rFonts w:ascii="Times New Roman" w:eastAsia="Times New Roman" w:hAnsi="Times New Roman" w:cs="Times New Roman"/>
          <w:color w:val="000000" w:themeColor="text1"/>
          <w:sz w:val="18"/>
          <w:szCs w:val="18"/>
        </w:rPr>
        <w:t>1/6/2026 12:10 PM</w:t>
      </w:r>
    </w:p>
    <w:p w14:paraId="4A827AA7" w14:textId="77777777" w:rsidR="00AD7668" w:rsidRDefault="00AD7668" w:rsidP="00B75D98">
      <w:pPr>
        <w:spacing w:before="120" w:after="0" w:line="240" w:lineRule="auto"/>
        <w:jc w:val="both"/>
        <w:rPr>
          <w:rFonts w:ascii="Times New Roman" w:hAnsi="Times New Roman" w:cs="Times New Roman"/>
          <w:sz w:val="24"/>
          <w:szCs w:val="24"/>
        </w:rPr>
      </w:pPr>
    </w:p>
    <w:p w14:paraId="6544EC7C" w14:textId="77777777" w:rsidR="00386D97" w:rsidRDefault="00386D97" w:rsidP="00B75D98">
      <w:pPr>
        <w:spacing w:before="120" w:after="0" w:line="240" w:lineRule="auto"/>
        <w:jc w:val="both"/>
        <w:rPr>
          <w:rFonts w:ascii="Times New Roman" w:hAnsi="Times New Roman" w:cs="Times New Roman"/>
          <w:sz w:val="24"/>
          <w:szCs w:val="24"/>
        </w:rPr>
        <w:sectPr w:rsidR="00386D97" w:rsidSect="00AD7668">
          <w:type w:val="continuous"/>
          <w:pgSz w:w="12240" w:h="15840" w:code="1"/>
          <w:pgMar w:top="1440" w:right="1440" w:bottom="1440" w:left="1440" w:header="720" w:footer="720" w:gutter="0"/>
          <w:cols w:space="720"/>
          <w:docGrid w:linePitch="360"/>
        </w:sectPr>
      </w:pPr>
    </w:p>
    <w:p w14:paraId="5C479F95" w14:textId="77777777" w:rsidR="00054FAB" w:rsidRDefault="00054FAB" w:rsidP="00054FAB">
      <w:pPr>
        <w:shd w:val="clear" w:color="auto" w:fill="FFFFFF"/>
        <w:spacing w:after="0" w:line="240" w:lineRule="auto"/>
        <w:jc w:val="center"/>
        <w:rPr>
          <w:rFonts w:ascii="Times New Roman" w:eastAsia="Times New Roman" w:hAnsi="Times New Roman" w:cs="Times New Roman"/>
          <w:color w:val="000000"/>
          <w:sz w:val="24"/>
          <w:szCs w:val="24"/>
        </w:rPr>
      </w:pPr>
      <w:r w:rsidRPr="006409B3">
        <w:rPr>
          <w:rFonts w:ascii="Times New Roman" w:eastAsia="Times New Roman" w:hAnsi="Times New Roman" w:cs="Times New Roman"/>
          <w:color w:val="000000"/>
          <w:sz w:val="24"/>
          <w:szCs w:val="24"/>
        </w:rPr>
        <w:lastRenderedPageBreak/>
        <w:t>Int. No. 465</w:t>
      </w:r>
    </w:p>
    <w:p w14:paraId="195F8348" w14:textId="77777777" w:rsidR="009F771E" w:rsidRPr="006409B3" w:rsidRDefault="009F771E" w:rsidP="00054FAB">
      <w:pPr>
        <w:shd w:val="clear" w:color="auto" w:fill="FFFFFF"/>
        <w:spacing w:after="0" w:line="240" w:lineRule="auto"/>
        <w:jc w:val="center"/>
        <w:rPr>
          <w:rFonts w:ascii="Times New Roman" w:eastAsia="Times New Roman" w:hAnsi="Times New Roman" w:cs="Times New Roman"/>
          <w:color w:val="000000"/>
          <w:sz w:val="27"/>
          <w:szCs w:val="27"/>
        </w:rPr>
      </w:pPr>
    </w:p>
    <w:p w14:paraId="2292C0B8" w14:textId="29BBEB4E" w:rsidR="00054FAB" w:rsidRPr="00AD7668" w:rsidRDefault="00054FAB" w:rsidP="00054FAB">
      <w:pPr>
        <w:spacing w:after="0" w:line="240" w:lineRule="auto"/>
        <w:jc w:val="both"/>
        <w:rPr>
          <w:rFonts w:ascii="Times New Roman" w:eastAsia="Times New Roman" w:hAnsi="Times New Roman" w:cs="Times New Roman"/>
          <w:vanish/>
          <w:sz w:val="24"/>
          <w:szCs w:val="24"/>
        </w:rPr>
      </w:pPr>
    </w:p>
    <w:p w14:paraId="29E6767C" w14:textId="77777777"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By Council Members Stevens, De La Rosa, Farías, Brooks-Powers, Williams, Louis, J. Sanchez, Schulman, Riley, Dinowitz and P. Sanchez</w:t>
      </w:r>
    </w:p>
    <w:p w14:paraId="095C428D" w14:textId="17148C49"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p>
    <w:p w14:paraId="4158E4DA" w14:textId="77777777" w:rsidR="00054FAB" w:rsidRPr="00AD7668" w:rsidRDefault="00054FAB" w:rsidP="00054FAB">
      <w:pPr>
        <w:spacing w:after="0" w:line="240" w:lineRule="auto"/>
        <w:jc w:val="both"/>
        <w:rPr>
          <w:rFonts w:ascii="Times New Roman" w:eastAsia="Times New Roman" w:hAnsi="Times New Roman" w:cs="Times New Roman"/>
          <w:vanish/>
          <w:sz w:val="24"/>
          <w:szCs w:val="24"/>
        </w:rPr>
      </w:pPr>
      <w:r w:rsidRPr="00AD7668">
        <w:rPr>
          <w:rFonts w:ascii="Times New Roman" w:eastAsia="Times New Roman" w:hAnsi="Times New Roman" w:cs="Times New Roman"/>
          <w:vanish/>
          <w:sz w:val="24"/>
          <w:szCs w:val="24"/>
        </w:rPr>
        <w:t>..Title</w:t>
      </w:r>
    </w:p>
    <w:p w14:paraId="3371C3FC" w14:textId="77777777"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A Local Law in relation to a study and report on the expansion of ferry service along the Harlem River</w:t>
      </w:r>
    </w:p>
    <w:p w14:paraId="623593CA" w14:textId="77777777" w:rsidR="00054FAB" w:rsidRPr="00AD7668" w:rsidRDefault="00054FAB" w:rsidP="00054FAB">
      <w:pPr>
        <w:spacing w:after="0" w:line="240" w:lineRule="auto"/>
        <w:jc w:val="both"/>
        <w:rPr>
          <w:rFonts w:ascii="Times New Roman" w:eastAsia="Times New Roman" w:hAnsi="Times New Roman" w:cs="Times New Roman"/>
          <w:vanish/>
          <w:sz w:val="24"/>
          <w:szCs w:val="24"/>
        </w:rPr>
      </w:pPr>
      <w:r w:rsidRPr="00AD7668">
        <w:rPr>
          <w:rFonts w:ascii="Times New Roman" w:eastAsia="Times New Roman" w:hAnsi="Times New Roman" w:cs="Times New Roman"/>
          <w:vanish/>
          <w:sz w:val="24"/>
          <w:szCs w:val="24"/>
        </w:rPr>
        <w:t>..Body</w:t>
      </w:r>
    </w:p>
    <w:p w14:paraId="2E786D32" w14:textId="507CED0A"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p>
    <w:p w14:paraId="582C4F52" w14:textId="77777777" w:rsidR="00A40848" w:rsidRDefault="00054FAB" w:rsidP="00054FAB">
      <w:pPr>
        <w:shd w:val="clear" w:color="auto" w:fill="FFFFFF"/>
        <w:spacing w:after="0" w:line="240" w:lineRule="auto"/>
        <w:jc w:val="both"/>
        <w:rPr>
          <w:rFonts w:ascii="Times New Roman" w:eastAsia="Times New Roman" w:hAnsi="Times New Roman" w:cs="Times New Roman"/>
          <w:color w:val="000000"/>
          <w:sz w:val="24"/>
          <w:szCs w:val="24"/>
          <w:u w:val="single"/>
        </w:rPr>
      </w:pPr>
      <w:r w:rsidRPr="006409B3">
        <w:rPr>
          <w:rFonts w:ascii="Times New Roman" w:eastAsia="Times New Roman" w:hAnsi="Times New Roman" w:cs="Times New Roman"/>
          <w:color w:val="000000"/>
          <w:sz w:val="24"/>
          <w:szCs w:val="24"/>
          <w:u w:val="single"/>
        </w:rPr>
        <w:t>Be it enacted by the Council as follows:</w:t>
      </w:r>
    </w:p>
    <w:p w14:paraId="4A5CD7DA" w14:textId="77777777" w:rsidR="007C2FEF" w:rsidRDefault="007C2FEF" w:rsidP="00054FAB">
      <w:pPr>
        <w:shd w:val="clear" w:color="auto" w:fill="FFFFFF"/>
        <w:spacing w:after="0" w:line="240" w:lineRule="auto"/>
        <w:jc w:val="both"/>
        <w:rPr>
          <w:rFonts w:ascii="Times New Roman" w:eastAsia="Times New Roman" w:hAnsi="Times New Roman" w:cs="Times New Roman"/>
          <w:color w:val="000000"/>
          <w:sz w:val="24"/>
          <w:szCs w:val="24"/>
          <w:u w:val="single"/>
        </w:rPr>
      </w:pPr>
    </w:p>
    <w:p w14:paraId="21D28EA4" w14:textId="41481289" w:rsidR="007C2FEF" w:rsidRDefault="007C2FEF" w:rsidP="00054FAB">
      <w:pPr>
        <w:shd w:val="clear" w:color="auto" w:fill="FFFFFF"/>
        <w:spacing w:after="0" w:line="240" w:lineRule="auto"/>
        <w:jc w:val="both"/>
        <w:rPr>
          <w:rFonts w:ascii="Times New Roman" w:eastAsia="Times New Roman" w:hAnsi="Times New Roman" w:cs="Times New Roman"/>
          <w:color w:val="000000"/>
          <w:sz w:val="24"/>
          <w:szCs w:val="24"/>
          <w:u w:val="single"/>
        </w:rPr>
        <w:sectPr w:rsidR="007C2FEF" w:rsidSect="00BB74D7">
          <w:footerReference w:type="default" r:id="rId15"/>
          <w:footerReference w:type="first" r:id="rId16"/>
          <w:pgSz w:w="12240" w:h="15840"/>
          <w:pgMar w:top="1440" w:right="1440" w:bottom="1440" w:left="1440" w:header="720" w:footer="720" w:gutter="0"/>
          <w:cols w:space="720"/>
          <w:docGrid w:linePitch="360"/>
        </w:sectPr>
      </w:pPr>
    </w:p>
    <w:p w14:paraId="2E6FC612"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Section 1. a. Definitions. For purposes of this local law, the following terms have the following meanings:</w:t>
      </w:r>
    </w:p>
    <w:p w14:paraId="110E651A"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City. The term "city" means the city of New York.</w:t>
      </w:r>
    </w:p>
    <w:p w14:paraId="704951A3"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Commissioner. The term "commissioner" means the commissioner of transportation.</w:t>
      </w:r>
    </w:p>
    <w:p w14:paraId="47CDC716"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Contracted Entity. The term “contracted entity” has the same meaning as such term is defined in section 22-821 of the administrative code of the city of New York.</w:t>
      </w:r>
    </w:p>
    <w:p w14:paraId="3C5B6DFC"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Department. The term "department" means the department of transportation.</w:t>
      </w:r>
    </w:p>
    <w:p w14:paraId="1A9731F8"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Harlem River. The term "Harlem River" means the tidal strait in the city that separates the borough of Manhattan from the borough of the Bronx.</w:t>
      </w:r>
    </w:p>
    <w:p w14:paraId="3564AD45"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West Bronx. The term "West Bronx" means the area of the borough of the Bronx located west of the Bronx River and adjacent to the Harlem River.</w:t>
      </w:r>
    </w:p>
    <w:p w14:paraId="7257F00D"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b. The commissioner, in coordination with the contracted entity, shall conduct a study on the feasibility of expanding ferry service access along the Harlem River, with a particular focus on service to the West Bronx. Through such study, the commissioner shall:</w:t>
      </w:r>
    </w:p>
    <w:p w14:paraId="32A12792"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 xml:space="preserve">1. Identify potential locations for the </w:t>
      </w:r>
      <w:proofErr w:type="gramStart"/>
      <w:r w:rsidRPr="006409B3">
        <w:rPr>
          <w:rFonts w:ascii="Times New Roman" w:eastAsia="Times New Roman" w:hAnsi="Times New Roman" w:cs="Times New Roman"/>
          <w:color w:val="000000"/>
          <w:sz w:val="24"/>
          <w:szCs w:val="24"/>
        </w:rPr>
        <w:t>siting</w:t>
      </w:r>
      <w:proofErr w:type="gramEnd"/>
      <w:r w:rsidRPr="006409B3">
        <w:rPr>
          <w:rFonts w:ascii="Times New Roman" w:eastAsia="Times New Roman" w:hAnsi="Times New Roman" w:cs="Times New Roman"/>
          <w:color w:val="000000"/>
          <w:sz w:val="24"/>
          <w:szCs w:val="24"/>
        </w:rPr>
        <w:t xml:space="preserve"> of new ferry terminals along the Harlem River, with a focus on identifying such locations in the West </w:t>
      </w:r>
      <w:proofErr w:type="gramStart"/>
      <w:r w:rsidRPr="006409B3">
        <w:rPr>
          <w:rFonts w:ascii="Times New Roman" w:eastAsia="Times New Roman" w:hAnsi="Times New Roman" w:cs="Times New Roman"/>
          <w:color w:val="000000"/>
          <w:sz w:val="24"/>
          <w:szCs w:val="24"/>
        </w:rPr>
        <w:t>Bronx;</w:t>
      </w:r>
      <w:proofErr w:type="gramEnd"/>
    </w:p>
    <w:p w14:paraId="6B77E7D3"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lastRenderedPageBreak/>
        <w:t xml:space="preserve">2. Identify local benefits that would result from such </w:t>
      </w:r>
      <w:proofErr w:type="gramStart"/>
      <w:r w:rsidRPr="006409B3">
        <w:rPr>
          <w:rFonts w:ascii="Times New Roman" w:eastAsia="Times New Roman" w:hAnsi="Times New Roman" w:cs="Times New Roman"/>
          <w:color w:val="000000"/>
          <w:sz w:val="24"/>
          <w:szCs w:val="24"/>
        </w:rPr>
        <w:t>siting</w:t>
      </w:r>
      <w:proofErr w:type="gramEnd"/>
      <w:r w:rsidRPr="006409B3">
        <w:rPr>
          <w:rFonts w:ascii="Times New Roman" w:eastAsia="Times New Roman" w:hAnsi="Times New Roman" w:cs="Times New Roman"/>
          <w:color w:val="000000"/>
          <w:sz w:val="24"/>
          <w:szCs w:val="24"/>
        </w:rPr>
        <w:t xml:space="preserve">, including but not limited to improved transit access, reduced travel times, and enhanced connectivity to employment centers and other destinations for West Bronx residents and other communities along the Harlem </w:t>
      </w:r>
      <w:proofErr w:type="gramStart"/>
      <w:r w:rsidRPr="006409B3">
        <w:rPr>
          <w:rFonts w:ascii="Times New Roman" w:eastAsia="Times New Roman" w:hAnsi="Times New Roman" w:cs="Times New Roman"/>
          <w:color w:val="000000"/>
          <w:sz w:val="24"/>
          <w:szCs w:val="24"/>
        </w:rPr>
        <w:t>River;</w:t>
      </w:r>
      <w:proofErr w:type="gramEnd"/>
    </w:p>
    <w:p w14:paraId="7205770B"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3. Identify logistical challenges involved with such siting, including but not limited to:</w:t>
      </w:r>
    </w:p>
    <w:p w14:paraId="56B4E8B1"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w:t>
      </w:r>
      <w:proofErr w:type="spellStart"/>
      <w:r w:rsidRPr="006409B3">
        <w:rPr>
          <w:rFonts w:ascii="Times New Roman" w:eastAsia="Times New Roman" w:hAnsi="Times New Roman" w:cs="Times New Roman"/>
          <w:color w:val="000000"/>
          <w:sz w:val="24"/>
          <w:szCs w:val="24"/>
        </w:rPr>
        <w:t>i</w:t>
      </w:r>
      <w:proofErr w:type="spellEnd"/>
      <w:r w:rsidRPr="006409B3">
        <w:rPr>
          <w:rFonts w:ascii="Times New Roman" w:eastAsia="Times New Roman" w:hAnsi="Times New Roman" w:cs="Times New Roman"/>
          <w:color w:val="000000"/>
          <w:sz w:val="24"/>
          <w:szCs w:val="24"/>
        </w:rPr>
        <w:t xml:space="preserve">) the size and structure of ferry </w:t>
      </w:r>
      <w:proofErr w:type="gramStart"/>
      <w:r w:rsidRPr="006409B3">
        <w:rPr>
          <w:rFonts w:ascii="Times New Roman" w:eastAsia="Times New Roman" w:hAnsi="Times New Roman" w:cs="Times New Roman"/>
          <w:color w:val="000000"/>
          <w:sz w:val="24"/>
          <w:szCs w:val="24"/>
        </w:rPr>
        <w:t>boats;</w:t>
      </w:r>
      <w:proofErr w:type="gramEnd"/>
    </w:p>
    <w:p w14:paraId="754FA657"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 xml:space="preserve">(ii) the depth and navigability of the Harlem </w:t>
      </w:r>
      <w:proofErr w:type="gramStart"/>
      <w:r w:rsidRPr="006409B3">
        <w:rPr>
          <w:rFonts w:ascii="Times New Roman" w:eastAsia="Times New Roman" w:hAnsi="Times New Roman" w:cs="Times New Roman"/>
          <w:color w:val="000000"/>
          <w:sz w:val="24"/>
          <w:szCs w:val="24"/>
        </w:rPr>
        <w:t>River;</w:t>
      </w:r>
      <w:proofErr w:type="gramEnd"/>
    </w:p>
    <w:p w14:paraId="0BAD41DB"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 xml:space="preserve">(iii) the availability and utility of existing piers and waterfront </w:t>
      </w:r>
      <w:proofErr w:type="gramStart"/>
      <w:r w:rsidRPr="006409B3">
        <w:rPr>
          <w:rFonts w:ascii="Times New Roman" w:eastAsia="Times New Roman" w:hAnsi="Times New Roman" w:cs="Times New Roman"/>
          <w:color w:val="000000"/>
          <w:sz w:val="24"/>
          <w:szCs w:val="24"/>
        </w:rPr>
        <w:t>facilities;</w:t>
      </w:r>
      <w:proofErr w:type="gramEnd"/>
    </w:p>
    <w:p w14:paraId="10C437EB"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 xml:space="preserve">(iv) potential conflicts with existing maritime </w:t>
      </w:r>
      <w:proofErr w:type="gramStart"/>
      <w:r w:rsidRPr="006409B3">
        <w:rPr>
          <w:rFonts w:ascii="Times New Roman" w:eastAsia="Times New Roman" w:hAnsi="Times New Roman" w:cs="Times New Roman"/>
          <w:color w:val="000000"/>
          <w:sz w:val="24"/>
          <w:szCs w:val="24"/>
        </w:rPr>
        <w:t>uses;</w:t>
      </w:r>
      <w:proofErr w:type="gramEnd"/>
    </w:p>
    <w:p w14:paraId="52A1DF2D"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 xml:space="preserve">(v) any necessary coordination with state or federal agencies having jurisdiction over the Harlem </w:t>
      </w:r>
      <w:proofErr w:type="gramStart"/>
      <w:r w:rsidRPr="006409B3">
        <w:rPr>
          <w:rFonts w:ascii="Times New Roman" w:eastAsia="Times New Roman" w:hAnsi="Times New Roman" w:cs="Times New Roman"/>
          <w:color w:val="000000"/>
          <w:sz w:val="24"/>
          <w:szCs w:val="24"/>
        </w:rPr>
        <w:t>River;</w:t>
      </w:r>
      <w:proofErr w:type="gramEnd"/>
    </w:p>
    <w:p w14:paraId="26FBB304"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4. Propose solutions, if any, to such challenges; and</w:t>
      </w:r>
    </w:p>
    <w:p w14:paraId="210F68FC"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5. Estimate the projected costs associated with such siting and implementation of such solutions.</w:t>
      </w:r>
    </w:p>
    <w:p w14:paraId="673B5ECA" w14:textId="77777777" w:rsidR="00054FAB" w:rsidRPr="006409B3" w:rsidRDefault="00054FAB" w:rsidP="00054FAB">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c. No later than one year after the effective date of this local law, the commissioner shall submit to the mayor and speaker of the council, and post on the department's website, a report on the findings of the study required under subdivision b of this section.</w:t>
      </w:r>
    </w:p>
    <w:p w14:paraId="6341BF8D" w14:textId="77777777" w:rsidR="00054FAB" w:rsidRDefault="00054FAB" w:rsidP="00054FAB">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409B3">
        <w:rPr>
          <w:rFonts w:ascii="Times New Roman" w:eastAsia="Times New Roman" w:hAnsi="Times New Roman" w:cs="Times New Roman"/>
          <w:color w:val="000000"/>
          <w:sz w:val="24"/>
          <w:szCs w:val="24"/>
        </w:rPr>
        <w:t>§ 2. This local law takes effect immediately.</w:t>
      </w:r>
    </w:p>
    <w:p w14:paraId="3D2A40E5" w14:textId="77777777" w:rsidR="00A40848" w:rsidRDefault="00A40848" w:rsidP="00054FAB">
      <w:pPr>
        <w:shd w:val="clear" w:color="auto" w:fill="FFFFFF"/>
        <w:spacing w:after="0" w:line="240" w:lineRule="auto"/>
        <w:ind w:firstLine="720"/>
        <w:jc w:val="both"/>
        <w:rPr>
          <w:rFonts w:ascii="Times New Roman" w:eastAsia="Times New Roman" w:hAnsi="Times New Roman" w:cs="Times New Roman"/>
          <w:color w:val="000000"/>
          <w:sz w:val="24"/>
          <w:szCs w:val="24"/>
        </w:rPr>
        <w:sectPr w:rsidR="00A40848" w:rsidSect="00BE4E44">
          <w:type w:val="continuous"/>
          <w:pgSz w:w="12240" w:h="15840"/>
          <w:pgMar w:top="1440" w:right="1440" w:bottom="1440" w:left="1440" w:header="720" w:footer="720" w:gutter="0"/>
          <w:lnNumType w:countBy="1"/>
          <w:cols w:space="720"/>
          <w:docGrid w:linePitch="360"/>
        </w:sectPr>
      </w:pPr>
    </w:p>
    <w:p w14:paraId="68F9D839" w14:textId="77777777"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4"/>
          <w:szCs w:val="24"/>
        </w:rPr>
        <w:t> </w:t>
      </w:r>
    </w:p>
    <w:p w14:paraId="53E8FCC4" w14:textId="77777777"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0"/>
          <w:szCs w:val="20"/>
        </w:rPr>
        <w:t>ARP</w:t>
      </w:r>
    </w:p>
    <w:p w14:paraId="2C35C0EC" w14:textId="77777777"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0"/>
          <w:szCs w:val="20"/>
        </w:rPr>
        <w:t>LS #17714</w:t>
      </w:r>
    </w:p>
    <w:p w14:paraId="2536EFC8" w14:textId="77777777" w:rsidR="00054FAB" w:rsidRPr="006409B3" w:rsidRDefault="00054FAB" w:rsidP="00054FAB">
      <w:pPr>
        <w:shd w:val="clear" w:color="auto" w:fill="FFFFFF"/>
        <w:spacing w:after="0" w:line="240" w:lineRule="auto"/>
        <w:jc w:val="both"/>
        <w:rPr>
          <w:rFonts w:ascii="Times New Roman" w:eastAsia="Times New Roman" w:hAnsi="Times New Roman" w:cs="Times New Roman"/>
          <w:color w:val="000000"/>
          <w:sz w:val="27"/>
          <w:szCs w:val="27"/>
        </w:rPr>
      </w:pPr>
      <w:r w:rsidRPr="006409B3">
        <w:rPr>
          <w:rFonts w:ascii="Times New Roman" w:eastAsia="Times New Roman" w:hAnsi="Times New Roman" w:cs="Times New Roman"/>
          <w:color w:val="000000"/>
          <w:sz w:val="20"/>
          <w:szCs w:val="20"/>
        </w:rPr>
        <w:t>Int. #1492-2025</w:t>
      </w:r>
    </w:p>
    <w:p w14:paraId="6A7558B5" w14:textId="58D7B039" w:rsidR="00DE5B34" w:rsidRDefault="00054FAB" w:rsidP="00BE4E44">
      <w:pPr>
        <w:rPr>
          <w:sz w:val="24"/>
          <w:szCs w:val="24"/>
        </w:rPr>
      </w:pPr>
      <w:r w:rsidRPr="006409B3">
        <w:rPr>
          <w:rFonts w:ascii="Times New Roman" w:eastAsia="Times New Roman" w:hAnsi="Times New Roman" w:cs="Times New Roman"/>
          <w:color w:val="000000"/>
          <w:sz w:val="20"/>
          <w:szCs w:val="20"/>
        </w:rPr>
        <w:t>1/8/2026 2:41 PM</w:t>
      </w:r>
    </w:p>
    <w:p w14:paraId="6A0FE539" w14:textId="28CC6CBC" w:rsidR="00054FAB" w:rsidRDefault="00054FAB" w:rsidP="00BE4E44">
      <w:pPr>
        <w:sectPr w:rsidR="00054FAB" w:rsidSect="00BB74D7">
          <w:type w:val="continuous"/>
          <w:pgSz w:w="12240" w:h="15840"/>
          <w:pgMar w:top="1440" w:right="1440" w:bottom="1440" w:left="1440" w:header="720" w:footer="720" w:gutter="0"/>
          <w:cols w:space="720"/>
          <w:docGrid w:linePitch="360"/>
        </w:sectPr>
      </w:pPr>
    </w:p>
    <w:p w14:paraId="7CF362FE" w14:textId="77777777" w:rsidR="00193B9C" w:rsidRPr="00193B9C" w:rsidRDefault="00193B9C" w:rsidP="00193B9C">
      <w:pPr>
        <w:shd w:val="clear" w:color="auto" w:fill="FFFFFF"/>
        <w:spacing w:after="0" w:line="240" w:lineRule="auto"/>
        <w:jc w:val="center"/>
        <w:rPr>
          <w:rFonts w:ascii="Times New Roman" w:eastAsia="Times New Roman" w:hAnsi="Times New Roman" w:cs="Times New Roman"/>
          <w:color w:val="000000"/>
          <w:sz w:val="24"/>
          <w:szCs w:val="24"/>
        </w:rPr>
      </w:pPr>
      <w:r w:rsidRPr="00193B9C">
        <w:rPr>
          <w:rFonts w:ascii="Times New Roman" w:eastAsia="Times New Roman" w:hAnsi="Times New Roman" w:cs="Times New Roman"/>
          <w:color w:val="000000"/>
          <w:sz w:val="24"/>
          <w:szCs w:val="24"/>
        </w:rPr>
        <w:lastRenderedPageBreak/>
        <w:t>Res. No. 264</w:t>
      </w:r>
    </w:p>
    <w:p w14:paraId="20299BCB" w14:textId="77777777" w:rsidR="00193B9C" w:rsidRPr="00193B9C" w:rsidRDefault="00193B9C" w:rsidP="00193B9C">
      <w:pPr>
        <w:shd w:val="clear" w:color="auto" w:fill="FFFFFF"/>
        <w:spacing w:after="0" w:line="240" w:lineRule="auto"/>
        <w:jc w:val="both"/>
        <w:rPr>
          <w:rFonts w:ascii="Times New Roman" w:eastAsia="Times New Roman" w:hAnsi="Times New Roman" w:cs="Times New Roman"/>
          <w:color w:val="000000"/>
          <w:sz w:val="24"/>
          <w:szCs w:val="24"/>
        </w:rPr>
      </w:pPr>
    </w:p>
    <w:p w14:paraId="774A7569" w14:textId="77777777" w:rsidR="00193B9C" w:rsidRPr="00193B9C" w:rsidRDefault="00193B9C" w:rsidP="00193B9C">
      <w:pPr>
        <w:shd w:val="clear" w:color="auto" w:fill="FFFFFF"/>
        <w:spacing w:after="0" w:line="240" w:lineRule="auto"/>
        <w:jc w:val="both"/>
        <w:rPr>
          <w:rFonts w:ascii="Times New Roman" w:eastAsia="Times New Roman" w:hAnsi="Times New Roman" w:cs="Times New Roman"/>
          <w:vanish/>
          <w:color w:val="000000"/>
          <w:sz w:val="24"/>
          <w:szCs w:val="24"/>
        </w:rPr>
      </w:pPr>
      <w:r w:rsidRPr="00193B9C">
        <w:rPr>
          <w:rFonts w:ascii="Times New Roman" w:eastAsia="Times New Roman" w:hAnsi="Times New Roman" w:cs="Times New Roman"/>
          <w:vanish/>
          <w:color w:val="000000"/>
          <w:sz w:val="24"/>
          <w:szCs w:val="24"/>
        </w:rPr>
        <w:t>..Title</w:t>
      </w:r>
    </w:p>
    <w:p w14:paraId="7E8745F6" w14:textId="77777777" w:rsidR="00193B9C" w:rsidRPr="00193B9C" w:rsidRDefault="00193B9C" w:rsidP="00193B9C">
      <w:pPr>
        <w:shd w:val="clear" w:color="auto" w:fill="FFFFFF"/>
        <w:spacing w:after="0" w:line="240" w:lineRule="auto"/>
        <w:jc w:val="both"/>
        <w:rPr>
          <w:rFonts w:ascii="Times New Roman" w:eastAsia="Times New Roman" w:hAnsi="Times New Roman" w:cs="Times New Roman"/>
          <w:color w:val="000000"/>
          <w:sz w:val="24"/>
          <w:szCs w:val="24"/>
        </w:rPr>
      </w:pPr>
      <w:r w:rsidRPr="00193B9C">
        <w:rPr>
          <w:rFonts w:ascii="Times New Roman" w:eastAsia="Times New Roman" w:hAnsi="Times New Roman" w:cs="Times New Roman"/>
          <w:color w:val="000000"/>
          <w:sz w:val="24"/>
          <w:szCs w:val="24"/>
        </w:rPr>
        <w:t>Resolution calling on the New York State Legislature to introduce and pass, and the New York State Governor to sign, legislation to grant permanent and expanded Design-Build authority to all New York City agencies</w:t>
      </w:r>
    </w:p>
    <w:p w14:paraId="2693E248" w14:textId="77777777" w:rsidR="00193B9C" w:rsidRPr="00193B9C" w:rsidRDefault="00193B9C" w:rsidP="00193B9C">
      <w:pPr>
        <w:shd w:val="clear" w:color="auto" w:fill="FFFFFF"/>
        <w:spacing w:after="0" w:line="240" w:lineRule="auto"/>
        <w:jc w:val="both"/>
        <w:rPr>
          <w:rFonts w:ascii="Times New Roman" w:eastAsia="Times New Roman" w:hAnsi="Times New Roman" w:cs="Times New Roman"/>
          <w:vanish/>
          <w:color w:val="000000"/>
          <w:sz w:val="24"/>
          <w:szCs w:val="24"/>
        </w:rPr>
      </w:pPr>
      <w:r w:rsidRPr="00193B9C">
        <w:rPr>
          <w:rFonts w:ascii="Times New Roman" w:eastAsia="Times New Roman" w:hAnsi="Times New Roman" w:cs="Times New Roman"/>
          <w:vanish/>
          <w:color w:val="000000"/>
          <w:sz w:val="24"/>
          <w:szCs w:val="24"/>
        </w:rPr>
        <w:t>..Body</w:t>
      </w:r>
    </w:p>
    <w:p w14:paraId="125CBE00" w14:textId="77777777" w:rsidR="00193B9C" w:rsidRPr="00193B9C" w:rsidRDefault="00193B9C" w:rsidP="00193B9C">
      <w:pPr>
        <w:shd w:val="clear" w:color="auto" w:fill="FFFFFF"/>
        <w:spacing w:after="0" w:line="240" w:lineRule="auto"/>
        <w:jc w:val="both"/>
        <w:rPr>
          <w:rFonts w:ascii="Times New Roman" w:eastAsia="Times New Roman" w:hAnsi="Times New Roman" w:cs="Times New Roman"/>
          <w:color w:val="000000"/>
          <w:sz w:val="24"/>
          <w:szCs w:val="24"/>
        </w:rPr>
      </w:pPr>
    </w:p>
    <w:p w14:paraId="0AF1B150" w14:textId="77777777" w:rsidR="00193B9C" w:rsidRPr="00193B9C" w:rsidRDefault="00193B9C" w:rsidP="00193B9C">
      <w:p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193B9C">
        <w:rPr>
          <w:rFonts w:ascii="Times New Roman" w:eastAsia="Calibri" w:hAnsi="Times New Roman" w:cs="Times New Roman"/>
          <w:color w:val="000000"/>
          <w:sz w:val="24"/>
          <w:szCs w:val="24"/>
        </w:rPr>
        <w:t>By Council Members Lee, Louis, Feliz and Schulman</w:t>
      </w:r>
    </w:p>
    <w:p w14:paraId="752BFD16" w14:textId="77777777" w:rsidR="00193B9C" w:rsidRPr="00193B9C" w:rsidRDefault="00193B9C" w:rsidP="00193B9C">
      <w:pPr>
        <w:shd w:val="clear" w:color="auto" w:fill="FFFFFF"/>
        <w:spacing w:after="0" w:line="240" w:lineRule="auto"/>
        <w:jc w:val="both"/>
        <w:rPr>
          <w:rFonts w:ascii="Times New Roman" w:eastAsia="Times New Roman" w:hAnsi="Times New Roman" w:cs="Times New Roman"/>
          <w:color w:val="000000"/>
          <w:sz w:val="24"/>
          <w:szCs w:val="24"/>
        </w:rPr>
      </w:pPr>
    </w:p>
    <w:p w14:paraId="33992995"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Whereas, Every year, New York City (NYC) manages billions of dollars in capital construction projects related to things such as infrastructure, schools, parks, and housing; and</w:t>
      </w:r>
    </w:p>
    <w:p w14:paraId="15DD04E2"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 xml:space="preserve">Whereas, To complete these projects, NYC utilizes a range of project delivery methods, one of which is the use of Design-Build; and  </w:t>
      </w:r>
    </w:p>
    <w:p w14:paraId="5B111E14"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proofErr w:type="gramStart"/>
      <w:r w:rsidRPr="00193B9C">
        <w:rPr>
          <w:rFonts w:ascii="Times New Roman" w:eastAsia="Calibri" w:hAnsi="Times New Roman" w:cs="Times New Roman"/>
          <w:sz w:val="24"/>
          <w:szCs w:val="24"/>
        </w:rPr>
        <w:t>Whereas,</w:t>
      </w:r>
      <w:proofErr w:type="gramEnd"/>
      <w:r w:rsidRPr="00193B9C">
        <w:rPr>
          <w:rFonts w:ascii="Times New Roman" w:eastAsia="Calibri" w:hAnsi="Times New Roman" w:cs="Times New Roman"/>
          <w:sz w:val="24"/>
          <w:szCs w:val="24"/>
        </w:rPr>
        <w:t xml:space="preserve"> Design-Build is a project delivery method that combines two, usually separate services into a single contract to allow owners to execute a single, fixed-fee contract for both architectural and engineering services as well as construction; and </w:t>
      </w:r>
    </w:p>
    <w:p w14:paraId="3ABBC626"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 xml:space="preserve">Whereas, </w:t>
      </w:r>
      <w:proofErr w:type="gramStart"/>
      <w:r w:rsidRPr="00193B9C">
        <w:rPr>
          <w:rFonts w:ascii="Times New Roman" w:eastAsia="Calibri" w:hAnsi="Times New Roman" w:cs="Times New Roman"/>
          <w:sz w:val="24"/>
          <w:szCs w:val="24"/>
        </w:rPr>
        <w:t>Under</w:t>
      </w:r>
      <w:proofErr w:type="gramEnd"/>
      <w:r w:rsidRPr="00193B9C">
        <w:rPr>
          <w:rFonts w:ascii="Times New Roman" w:eastAsia="Calibri" w:hAnsi="Times New Roman" w:cs="Times New Roman"/>
          <w:sz w:val="24"/>
          <w:szCs w:val="24"/>
        </w:rPr>
        <w:t xml:space="preserve"> this method, the design-builder assumes responsibility for </w:t>
      </w:r>
      <w:proofErr w:type="gramStart"/>
      <w:r w:rsidRPr="00193B9C">
        <w:rPr>
          <w:rFonts w:ascii="Times New Roman" w:eastAsia="Calibri" w:hAnsi="Times New Roman" w:cs="Times New Roman"/>
          <w:sz w:val="24"/>
          <w:szCs w:val="24"/>
        </w:rPr>
        <w:t>the</w:t>
      </w:r>
      <w:r w:rsidRPr="00193B9C">
        <w:rPr>
          <w:rFonts w:ascii="Calibri" w:eastAsia="Calibri" w:hAnsi="Calibri" w:cs="Times New Roman"/>
        </w:rPr>
        <w:t xml:space="preserve"> </w:t>
      </w:r>
      <w:r w:rsidRPr="00193B9C">
        <w:rPr>
          <w:rFonts w:ascii="Times New Roman" w:eastAsia="Calibri" w:hAnsi="Times New Roman" w:cs="Times New Roman"/>
          <w:sz w:val="24"/>
          <w:szCs w:val="24"/>
        </w:rPr>
        <w:t>majority of</w:t>
      </w:r>
      <w:proofErr w:type="gramEnd"/>
      <w:r w:rsidRPr="00193B9C">
        <w:rPr>
          <w:rFonts w:ascii="Times New Roman" w:eastAsia="Calibri" w:hAnsi="Times New Roman" w:cs="Times New Roman"/>
          <w:sz w:val="24"/>
          <w:szCs w:val="24"/>
        </w:rPr>
        <w:t xml:space="preserve"> the design work and all construction activities, along with the risks that come with providing these services; and </w:t>
      </w:r>
    </w:p>
    <w:p w14:paraId="50AD7453"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 xml:space="preserve">Whereas, The NYC Department of Transportation (DOT) states that Design-Build is a way to streamline decision-making, facilitate more transparent partnerships with designers, contractors, and other stakeholders, improve the quality of project delivery, and create pathways to increased innovation and sustainable solutions; and </w:t>
      </w:r>
    </w:p>
    <w:p w14:paraId="295469CC"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 xml:space="preserve">Whereas, In February of 2025, the City announced that it was saving 50 years of project time and $1.4 billion on 42 current capital projects that are utilizing Design-Build, with projects on track to be completed faster and with an anticipated 10 percent cost savings compared to projects using the traditional lowest-bidder system; and </w:t>
      </w:r>
    </w:p>
    <w:p w14:paraId="266B8230"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lastRenderedPageBreak/>
        <w:t xml:space="preserve">Whereas, To build on this success, the City is expanding the use of Design-Build for 46 additional projects that are in planning and procurement across several NYC agencies; and </w:t>
      </w:r>
    </w:p>
    <w:p w14:paraId="056E456E"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Whereas, Despite the positives that have been seen using Design-Build for project delivery, under New York State (NYS) law, a limited number of NYC agencies, including the Department of Design and Construction, Department of Environmental Protection, DOT, Department of Parks and Recreation, Health and Hospitals Corporation, School Construction Authority, and NYC Housing Authority, are allowed to use Design-Build in their projects; and</w:t>
      </w:r>
    </w:p>
    <w:p w14:paraId="726A4634"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Whereas, As a result, NYC agencies without the authority to use Design-Build in their projects may continue to face delays, cost overruns, and procurement challenges under outdated delivery models; and</w:t>
      </w:r>
    </w:p>
    <w:p w14:paraId="72143066"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Whereas, To ensure projects are performed more efficiently to meet current infrastructure, climate, and housing needs in NYC, NYS should implement legislation that would allow all NYC agencies to utilize Design-Build in their projects; now, therefore, be it</w:t>
      </w:r>
    </w:p>
    <w:p w14:paraId="0B91AE79" w14:textId="77777777" w:rsidR="00193B9C" w:rsidRPr="00193B9C" w:rsidRDefault="00193B9C" w:rsidP="00193B9C">
      <w:pPr>
        <w:spacing w:after="0" w:line="480" w:lineRule="auto"/>
        <w:ind w:firstLine="720"/>
        <w:jc w:val="both"/>
        <w:rPr>
          <w:rFonts w:ascii="Times New Roman" w:eastAsia="Calibri" w:hAnsi="Times New Roman" w:cs="Times New Roman"/>
          <w:sz w:val="24"/>
          <w:szCs w:val="24"/>
        </w:rPr>
      </w:pPr>
      <w:r w:rsidRPr="00193B9C">
        <w:rPr>
          <w:rFonts w:ascii="Times New Roman" w:eastAsia="Calibri" w:hAnsi="Times New Roman" w:cs="Times New Roman"/>
          <w:sz w:val="24"/>
          <w:szCs w:val="24"/>
        </w:rPr>
        <w:t>Resolved, That the Council of the City of New York calls upon the New York State Legislature to introduce and pass, and the New York State Governor to sign, legislation to grant permanent and expanded Design-Build authority to all New York City agencies.</w:t>
      </w:r>
    </w:p>
    <w:p w14:paraId="6EDEFD58" w14:textId="77777777" w:rsidR="00193B9C" w:rsidRPr="00193B9C" w:rsidRDefault="00193B9C" w:rsidP="00193B9C">
      <w:pPr>
        <w:spacing w:after="0" w:line="240" w:lineRule="auto"/>
        <w:jc w:val="both"/>
        <w:rPr>
          <w:rFonts w:ascii="Times New Roman" w:eastAsia="Calibri" w:hAnsi="Times New Roman" w:cs="Times New Roman"/>
          <w:sz w:val="20"/>
          <w:szCs w:val="20"/>
        </w:rPr>
      </w:pPr>
      <w:r w:rsidRPr="00193B9C">
        <w:rPr>
          <w:rFonts w:ascii="Times New Roman" w:eastAsia="Calibri" w:hAnsi="Times New Roman" w:cs="Times New Roman"/>
          <w:sz w:val="20"/>
          <w:szCs w:val="20"/>
        </w:rPr>
        <w:t>KK</w:t>
      </w:r>
    </w:p>
    <w:p w14:paraId="7BAA0B4E" w14:textId="77777777" w:rsidR="00193B9C" w:rsidRPr="00193B9C" w:rsidRDefault="00193B9C" w:rsidP="00193B9C">
      <w:pPr>
        <w:spacing w:after="0" w:line="240" w:lineRule="auto"/>
        <w:jc w:val="both"/>
        <w:rPr>
          <w:rFonts w:ascii="Times New Roman" w:eastAsia="Calibri" w:hAnsi="Times New Roman" w:cs="Times New Roman"/>
          <w:sz w:val="20"/>
          <w:szCs w:val="20"/>
        </w:rPr>
      </w:pPr>
      <w:r w:rsidRPr="00193B9C">
        <w:rPr>
          <w:rFonts w:ascii="Times New Roman" w:eastAsia="Calibri" w:hAnsi="Times New Roman" w:cs="Times New Roman"/>
          <w:sz w:val="20"/>
          <w:szCs w:val="20"/>
        </w:rPr>
        <w:t>LS #19329</w:t>
      </w:r>
    </w:p>
    <w:p w14:paraId="4580B6BB" w14:textId="77777777" w:rsidR="00193B9C" w:rsidRPr="00193B9C" w:rsidRDefault="00193B9C" w:rsidP="00193B9C">
      <w:pPr>
        <w:spacing w:after="0" w:line="240" w:lineRule="auto"/>
        <w:jc w:val="both"/>
        <w:rPr>
          <w:rFonts w:ascii="Times New Roman" w:eastAsia="Calibri" w:hAnsi="Times New Roman" w:cs="Times New Roman"/>
          <w:sz w:val="20"/>
          <w:szCs w:val="20"/>
        </w:rPr>
      </w:pPr>
      <w:r w:rsidRPr="00193B9C">
        <w:rPr>
          <w:rFonts w:ascii="Times New Roman" w:eastAsia="Calibri" w:hAnsi="Times New Roman" w:cs="Times New Roman"/>
          <w:sz w:val="20"/>
          <w:szCs w:val="20"/>
        </w:rPr>
        <w:t>Res. #0886-2025</w:t>
      </w:r>
    </w:p>
    <w:p w14:paraId="75EF0676" w14:textId="77777777" w:rsidR="00193B9C" w:rsidRPr="00193B9C" w:rsidRDefault="00193B9C" w:rsidP="00193B9C">
      <w:pPr>
        <w:spacing w:after="0" w:line="240" w:lineRule="auto"/>
        <w:jc w:val="both"/>
        <w:rPr>
          <w:rFonts w:ascii="Times New Roman" w:eastAsia="Calibri" w:hAnsi="Times New Roman" w:cs="Times New Roman"/>
          <w:sz w:val="20"/>
          <w:szCs w:val="20"/>
        </w:rPr>
      </w:pPr>
      <w:r w:rsidRPr="00193B9C">
        <w:rPr>
          <w:rFonts w:ascii="Times New Roman" w:eastAsia="Calibri" w:hAnsi="Times New Roman" w:cs="Times New Roman"/>
          <w:sz w:val="20"/>
          <w:szCs w:val="20"/>
        </w:rPr>
        <w:t>1/5/2026 4:27 PM</w:t>
      </w:r>
    </w:p>
    <w:p w14:paraId="5DA1FBB2" w14:textId="4E4C910D" w:rsidR="00315A67" w:rsidRDefault="00315A67" w:rsidP="00B75D98">
      <w:pPr>
        <w:spacing w:before="120" w:after="0" w:line="240" w:lineRule="auto"/>
        <w:jc w:val="both"/>
        <w:rPr>
          <w:rFonts w:ascii="Times New Roman" w:hAnsi="Times New Roman" w:cs="Times New Roman"/>
          <w:sz w:val="24"/>
          <w:szCs w:val="24"/>
        </w:rPr>
      </w:pPr>
    </w:p>
    <w:sectPr w:rsidR="00315A67" w:rsidSect="005424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7C011" w14:textId="77777777" w:rsidR="00547028" w:rsidRDefault="00547028" w:rsidP="00851B82">
      <w:pPr>
        <w:spacing w:after="0" w:line="240" w:lineRule="auto"/>
      </w:pPr>
      <w:r>
        <w:separator/>
      </w:r>
    </w:p>
  </w:endnote>
  <w:endnote w:type="continuationSeparator" w:id="0">
    <w:p w14:paraId="17F2659E" w14:textId="77777777" w:rsidR="00547028" w:rsidRDefault="00547028" w:rsidP="00851B82">
      <w:pPr>
        <w:spacing w:after="0" w:line="240" w:lineRule="auto"/>
      </w:pPr>
      <w:r>
        <w:continuationSeparator/>
      </w:r>
    </w:p>
  </w:endnote>
  <w:endnote w:type="continuationNotice" w:id="1">
    <w:p w14:paraId="7A3153EC" w14:textId="77777777" w:rsidR="00547028" w:rsidRDefault="005470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550BC819" w:rsidR="00A9229A" w:rsidRPr="00A33D4C" w:rsidRDefault="00A9229A">
    <w:pPr>
      <w:pStyle w:val="Footer"/>
      <w:jc w:val="center"/>
      <w:rPr>
        <w:rFonts w:ascii="Times New Roman" w:hAnsi="Times New Roman" w:cs="Times New Roman"/>
      </w:rPr>
    </w:pPr>
    <w:r w:rsidRPr="00A33D4C">
      <w:rPr>
        <w:rFonts w:ascii="Times New Roman" w:hAnsi="Times New Roman" w:cs="Times New Roman"/>
      </w:rPr>
      <w:fldChar w:fldCharType="begin"/>
    </w:r>
    <w:r w:rsidRPr="00A33D4C">
      <w:rPr>
        <w:rFonts w:ascii="Times New Roman" w:hAnsi="Times New Roman" w:cs="Times New Roman"/>
      </w:rPr>
      <w:instrText xml:space="preserve"> PAGE   \* MERGEFORMAT </w:instrText>
    </w:r>
    <w:r w:rsidRPr="00A33D4C">
      <w:rPr>
        <w:rFonts w:ascii="Times New Roman" w:hAnsi="Times New Roman" w:cs="Times New Roman"/>
      </w:rPr>
      <w:fldChar w:fldCharType="separate"/>
    </w:r>
    <w:r w:rsidR="003B1B7F" w:rsidRPr="00A33D4C">
      <w:rPr>
        <w:rFonts w:ascii="Times New Roman" w:hAnsi="Times New Roman" w:cs="Times New Roman"/>
        <w:noProof/>
      </w:rPr>
      <w:t>1</w:t>
    </w:r>
    <w:r w:rsidRPr="00A33D4C">
      <w:rPr>
        <w:rFonts w:ascii="Times New Roman" w:hAnsi="Times New Roman" w:cs="Times New Roman"/>
        <w:noProof/>
      </w:rPr>
      <w:fldChar w:fldCharType="end"/>
    </w:r>
  </w:p>
  <w:p w14:paraId="155A69F1" w14:textId="77777777" w:rsidR="00A9229A" w:rsidRDefault="00A922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9CA1" w14:textId="77777777" w:rsidR="00AD7668" w:rsidRDefault="00AD7668">
    <w:pPr>
      <w:pStyle w:val="Footer"/>
      <w:jc w:val="center"/>
    </w:pPr>
    <w:r>
      <w:fldChar w:fldCharType="begin"/>
    </w:r>
    <w:r>
      <w:instrText xml:space="preserve"> PAGE   \* MERGEFORMAT </w:instrText>
    </w:r>
    <w:r>
      <w:fldChar w:fldCharType="separate"/>
    </w:r>
    <w:r>
      <w:rPr>
        <w:noProof/>
      </w:rPr>
      <w:t>1</w:t>
    </w:r>
    <w:r>
      <w:rPr>
        <w:noProof/>
      </w:rPr>
      <w:fldChar w:fldCharType="end"/>
    </w:r>
  </w:p>
  <w:p w14:paraId="7B8CB7DB" w14:textId="77777777" w:rsidR="00AD7668" w:rsidRDefault="00AD766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D330" w14:textId="77777777" w:rsidR="00AD7668" w:rsidRDefault="00AD7668">
    <w:pPr>
      <w:pStyle w:val="Footer"/>
      <w:jc w:val="center"/>
    </w:pPr>
    <w:r>
      <w:fldChar w:fldCharType="begin"/>
    </w:r>
    <w:r>
      <w:instrText xml:space="preserve"> PAGE   \* MERGEFORMAT </w:instrText>
    </w:r>
    <w:r>
      <w:fldChar w:fldCharType="separate"/>
    </w:r>
    <w:r>
      <w:rPr>
        <w:noProof/>
      </w:rPr>
      <w:t>4</w:t>
    </w:r>
    <w:r>
      <w:rPr>
        <w:noProof/>
      </w:rPr>
      <w:fldChar w:fldCharType="end"/>
    </w:r>
  </w:p>
  <w:p w14:paraId="1B24B474" w14:textId="77777777" w:rsidR="00AD7668" w:rsidRDefault="00AD76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rFonts w:ascii="Times New Roman" w:hAnsi="Times New Roman" w:cs="Times New Roman"/>
        <w:noProof/>
      </w:rPr>
    </w:sdtEndPr>
    <w:sdtContent>
      <w:p w14:paraId="35E085F0" w14:textId="77777777" w:rsidR="00CA7E81" w:rsidRPr="004C40CA" w:rsidRDefault="00CA7E81">
        <w:pPr>
          <w:pStyle w:val="Footer"/>
          <w:jc w:val="center"/>
          <w:rPr>
            <w:rFonts w:ascii="Times New Roman" w:hAnsi="Times New Roman" w:cs="Times New Roman"/>
          </w:rPr>
        </w:pPr>
        <w:r w:rsidRPr="004C40CA">
          <w:rPr>
            <w:rFonts w:ascii="Times New Roman" w:hAnsi="Times New Roman" w:cs="Times New Roman"/>
          </w:rPr>
          <w:fldChar w:fldCharType="begin"/>
        </w:r>
        <w:r w:rsidRPr="004C40CA">
          <w:rPr>
            <w:rFonts w:ascii="Times New Roman" w:hAnsi="Times New Roman" w:cs="Times New Roman"/>
          </w:rPr>
          <w:instrText xml:space="preserve"> PAGE   \* MERGEFORMAT </w:instrText>
        </w:r>
        <w:r w:rsidRPr="004C40CA">
          <w:rPr>
            <w:rFonts w:ascii="Times New Roman" w:hAnsi="Times New Roman" w:cs="Times New Roman"/>
          </w:rPr>
          <w:fldChar w:fldCharType="separate"/>
        </w:r>
        <w:r w:rsidRPr="004C40CA">
          <w:rPr>
            <w:rFonts w:ascii="Times New Roman" w:hAnsi="Times New Roman" w:cs="Times New Roman"/>
            <w:noProof/>
          </w:rPr>
          <w:t>5</w:t>
        </w:r>
        <w:r w:rsidRPr="004C40CA">
          <w:rPr>
            <w:rFonts w:ascii="Times New Roman" w:hAnsi="Times New Roman" w:cs="Times New Roman"/>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CAAEBE2" w14:textId="77777777" w:rsidR="00CA7E81" w:rsidRDefault="00CA7E8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4283492" w14:textId="77777777" w:rsidR="00CA7E81" w:rsidRDefault="00CA7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4895C" w14:textId="77777777" w:rsidR="00547028" w:rsidRDefault="00547028" w:rsidP="00851B82">
      <w:pPr>
        <w:spacing w:after="0" w:line="240" w:lineRule="auto"/>
      </w:pPr>
      <w:r>
        <w:separator/>
      </w:r>
    </w:p>
  </w:footnote>
  <w:footnote w:type="continuationSeparator" w:id="0">
    <w:p w14:paraId="76A36AE1" w14:textId="77777777" w:rsidR="00547028" w:rsidRDefault="00547028" w:rsidP="00851B82">
      <w:pPr>
        <w:spacing w:after="0" w:line="240" w:lineRule="auto"/>
      </w:pPr>
      <w:r>
        <w:continuationSeparator/>
      </w:r>
    </w:p>
  </w:footnote>
  <w:footnote w:type="continuationNotice" w:id="1">
    <w:p w14:paraId="4B0EEDDE" w14:textId="77777777" w:rsidR="00547028" w:rsidRDefault="00547028">
      <w:pPr>
        <w:spacing w:after="0" w:line="240" w:lineRule="auto"/>
      </w:pPr>
    </w:p>
  </w:footnote>
  <w:footnote w:id="2">
    <w:p w14:paraId="3EC3B75A" w14:textId="2009DE21" w:rsidR="00AF7EBB" w:rsidRDefault="00AF7EBB" w:rsidP="00AF7EBB">
      <w:pPr>
        <w:pStyle w:val="FootnoteText"/>
      </w:pPr>
      <w:r>
        <w:rPr>
          <w:rStyle w:val="FootnoteReference"/>
        </w:rPr>
        <w:footnoteRef/>
      </w:r>
      <w:r>
        <w:t xml:space="preserve"> </w:t>
      </w:r>
      <w:r w:rsidRPr="00497805">
        <w:rPr>
          <w:i/>
        </w:rPr>
        <w:t>About</w:t>
      </w:r>
      <w:r>
        <w:rPr>
          <w:i/>
        </w:rPr>
        <w:t xml:space="preserve"> NYC</w:t>
      </w:r>
      <w:r w:rsidRPr="00497805">
        <w:rPr>
          <w:i/>
        </w:rPr>
        <w:t xml:space="preserve"> DDC</w:t>
      </w:r>
      <w:r w:rsidRPr="00497805">
        <w:t xml:space="preserve">, </w:t>
      </w:r>
      <w:r w:rsidR="00C42EF9">
        <w:rPr>
          <w:smallCaps/>
        </w:rPr>
        <w:t>N.Y.C. Dep’t of Design &amp; Constr.</w:t>
      </w:r>
      <w:r w:rsidR="000A2BE4">
        <w:rPr>
          <w:smallCaps/>
        </w:rPr>
        <w:t xml:space="preserve">, </w:t>
      </w:r>
      <w:r w:rsidR="00E564A7" w:rsidRPr="0083143F">
        <w:t>https://www.nyc.gov/site/ddc/about/about-ddc.page</w:t>
      </w:r>
      <w:r w:rsidR="00E564A7">
        <w:t xml:space="preserve"> (last visited Apr. 21, 2026)</w:t>
      </w:r>
      <w:r w:rsidR="006D543B">
        <w:t>.</w:t>
      </w:r>
    </w:p>
  </w:footnote>
  <w:footnote w:id="3">
    <w:p w14:paraId="755DBE80" w14:textId="76B4B8D7" w:rsidR="00AF7EBB" w:rsidRPr="00497805" w:rsidRDefault="00AF7EBB" w:rsidP="00AF7EBB">
      <w:pPr>
        <w:pStyle w:val="FootnoteText"/>
      </w:pPr>
      <w:r w:rsidRPr="007F196A">
        <w:rPr>
          <w:rStyle w:val="FootnoteReference"/>
        </w:rPr>
        <w:footnoteRef/>
      </w:r>
      <w:r w:rsidRPr="007F196A">
        <w:t xml:space="preserve"> </w:t>
      </w:r>
      <w:r w:rsidRPr="00497805">
        <w:rPr>
          <w:i/>
        </w:rPr>
        <w:t>Id.</w:t>
      </w:r>
    </w:p>
  </w:footnote>
  <w:footnote w:id="4">
    <w:p w14:paraId="2862274B" w14:textId="523BAB50" w:rsidR="00AF7EBB" w:rsidRPr="00497805" w:rsidRDefault="00AF7EBB" w:rsidP="00AF7EBB">
      <w:pPr>
        <w:pStyle w:val="FootnoteText"/>
      </w:pPr>
      <w:r w:rsidRPr="007F196A">
        <w:rPr>
          <w:rStyle w:val="FootnoteReference"/>
        </w:rPr>
        <w:footnoteRef/>
      </w:r>
      <w:r w:rsidRPr="007F196A">
        <w:t xml:space="preserve"> </w:t>
      </w:r>
      <w:r w:rsidRPr="00263634">
        <w:rPr>
          <w:i/>
        </w:rPr>
        <w:t>Id.</w:t>
      </w:r>
    </w:p>
  </w:footnote>
  <w:footnote w:id="5">
    <w:p w14:paraId="7A0BC77D" w14:textId="55135F32" w:rsidR="00B1224F" w:rsidRPr="00B1224F" w:rsidRDefault="001A59F9">
      <w:pPr>
        <w:pStyle w:val="FootnoteText"/>
      </w:pPr>
      <w:r>
        <w:rPr>
          <w:rStyle w:val="FootnoteReference"/>
        </w:rPr>
        <w:footnoteRef/>
      </w:r>
      <w:r w:rsidR="0055785B">
        <w:t xml:space="preserve"> </w:t>
      </w:r>
      <w:r w:rsidR="00B1224F">
        <w:rPr>
          <w:i/>
          <w:iCs/>
        </w:rPr>
        <w:t>About MOCS</w:t>
      </w:r>
      <w:r w:rsidR="00B1224F">
        <w:t xml:space="preserve">, </w:t>
      </w:r>
      <w:r w:rsidR="00A32F81" w:rsidRPr="00E0253A">
        <w:rPr>
          <w:smallCaps/>
        </w:rPr>
        <w:t>Mayor’s Office of Contract Servs</w:t>
      </w:r>
      <w:r w:rsidR="00A32F81">
        <w:rPr>
          <w:smallCaps/>
        </w:rPr>
        <w:t>.</w:t>
      </w:r>
      <w:r w:rsidR="00A40B5C">
        <w:rPr>
          <w:smallCaps/>
        </w:rPr>
        <w:t>,</w:t>
      </w:r>
      <w:r w:rsidR="00B1224F">
        <w:t xml:space="preserve"> </w:t>
      </w:r>
      <w:r w:rsidR="00F035B9" w:rsidRPr="00E0253A">
        <w:t>https://www.nyc.gov/site/mocs/about/about-mocs.page</w:t>
      </w:r>
      <w:r w:rsidR="002D4347">
        <w:t xml:space="preserve"> (last visited Apr. 21, 2026)</w:t>
      </w:r>
      <w:r w:rsidR="006D543B">
        <w:t>.</w:t>
      </w:r>
    </w:p>
  </w:footnote>
  <w:footnote w:id="6">
    <w:p w14:paraId="5642187B" w14:textId="3F672B91" w:rsidR="006E273D" w:rsidRDefault="006E273D">
      <w:pPr>
        <w:pStyle w:val="FootnoteText"/>
      </w:pPr>
      <w:r>
        <w:rPr>
          <w:rStyle w:val="FootnoteReference"/>
        </w:rPr>
        <w:footnoteRef/>
      </w:r>
      <w:r>
        <w:t xml:space="preserve"> </w:t>
      </w:r>
      <w:r w:rsidR="00FB4E7A">
        <w:t>N.Y.C. Charter §§ 20-t(c)(6), (7)</w:t>
      </w:r>
    </w:p>
  </w:footnote>
  <w:footnote w:id="7">
    <w:p w14:paraId="314C6F0D" w14:textId="6D982EE4" w:rsidR="006E273D" w:rsidRDefault="006E273D">
      <w:pPr>
        <w:pStyle w:val="FootnoteText"/>
      </w:pPr>
      <w:r>
        <w:rPr>
          <w:rStyle w:val="FootnoteReference"/>
        </w:rPr>
        <w:footnoteRef/>
      </w:r>
      <w:r>
        <w:t xml:space="preserve"> </w:t>
      </w:r>
      <w:r w:rsidR="00FB4E7A">
        <w:rPr>
          <w:i/>
          <w:iCs/>
        </w:rPr>
        <w:t xml:space="preserve">Id. </w:t>
      </w:r>
      <w:r w:rsidR="00FB4E7A">
        <w:t xml:space="preserve">at </w:t>
      </w:r>
      <w:r w:rsidR="00F206CD">
        <w:t>§</w:t>
      </w:r>
      <w:r w:rsidR="00D2389E">
        <w:t>§ 20-t(c)</w:t>
      </w:r>
      <w:r w:rsidR="00F206CD">
        <w:t xml:space="preserve">(1), </w:t>
      </w:r>
      <w:r w:rsidR="00D2389E">
        <w:t>(5).</w:t>
      </w:r>
    </w:p>
  </w:footnote>
  <w:footnote w:id="8">
    <w:p w14:paraId="45BAB641" w14:textId="0C45719C" w:rsidR="006E273D" w:rsidRPr="00A13D0F" w:rsidRDefault="006E273D">
      <w:pPr>
        <w:pStyle w:val="FootnoteText"/>
      </w:pPr>
      <w:r>
        <w:rPr>
          <w:rStyle w:val="FootnoteReference"/>
        </w:rPr>
        <w:footnoteRef/>
      </w:r>
      <w:r>
        <w:t xml:space="preserve"> </w:t>
      </w:r>
      <w:r w:rsidR="00A13D0F">
        <w:rPr>
          <w:i/>
          <w:iCs/>
        </w:rPr>
        <w:t xml:space="preserve">Id. </w:t>
      </w:r>
      <w:r w:rsidR="00A13D0F">
        <w:t>at § 20-t(c)(8).</w:t>
      </w:r>
    </w:p>
  </w:footnote>
  <w:footnote w:id="9">
    <w:p w14:paraId="36718ABA" w14:textId="0594AA22" w:rsidR="0042778A" w:rsidRPr="0042778A" w:rsidRDefault="0042778A">
      <w:pPr>
        <w:pStyle w:val="FootnoteText"/>
      </w:pPr>
      <w:r>
        <w:rPr>
          <w:rStyle w:val="FootnoteReference"/>
        </w:rPr>
        <w:footnoteRef/>
      </w:r>
      <w:r>
        <w:t xml:space="preserve"> </w:t>
      </w:r>
      <w:r>
        <w:rPr>
          <w:i/>
          <w:iCs/>
        </w:rPr>
        <w:t>About PASSPort</w:t>
      </w:r>
      <w:r>
        <w:t xml:space="preserve">, </w:t>
      </w:r>
      <w:r w:rsidR="006F5030" w:rsidRPr="003A232F">
        <w:rPr>
          <w:smallCaps/>
        </w:rPr>
        <w:t>Mayor’s Office of Contract Servs</w:t>
      </w:r>
      <w:r w:rsidR="006F5030">
        <w:rPr>
          <w:smallCaps/>
        </w:rPr>
        <w:t>.,</w:t>
      </w:r>
      <w:r>
        <w:t xml:space="preserve"> </w:t>
      </w:r>
      <w:r w:rsidR="00F035B9" w:rsidRPr="00E0253A">
        <w:t>https://www.nyc.gov/site/mocs/passport/about-passport.page</w:t>
      </w:r>
      <w:r w:rsidR="00F035B9">
        <w:t xml:space="preserve"> (last visited Apr. 21, 2026)</w:t>
      </w:r>
      <w:r w:rsidR="006D543B">
        <w:t>.</w:t>
      </w:r>
    </w:p>
  </w:footnote>
  <w:footnote w:id="10">
    <w:p w14:paraId="5FB5CF01" w14:textId="1C298C71" w:rsidR="00A90AE3" w:rsidRDefault="00A90AE3" w:rsidP="00A90AE3">
      <w:pPr>
        <w:pStyle w:val="FootnoteText"/>
      </w:pPr>
      <w:r>
        <w:rPr>
          <w:rStyle w:val="FootnoteReference"/>
        </w:rPr>
        <w:footnoteRef/>
      </w:r>
      <w:r>
        <w:t xml:space="preserve"> </w:t>
      </w:r>
      <w:r>
        <w:rPr>
          <w:i/>
        </w:rPr>
        <w:t xml:space="preserve">About </w:t>
      </w:r>
      <w:r w:rsidR="00044325">
        <w:rPr>
          <w:i/>
        </w:rPr>
        <w:t xml:space="preserve">NYC </w:t>
      </w:r>
      <w:r>
        <w:rPr>
          <w:i/>
        </w:rPr>
        <w:t>DOT</w:t>
      </w:r>
      <w:r>
        <w:t xml:space="preserve">, </w:t>
      </w:r>
      <w:r w:rsidR="00FB4E7A">
        <w:t xml:space="preserve">N.Y.C. </w:t>
      </w:r>
      <w:r w:rsidR="00FB4E7A">
        <w:rPr>
          <w:smallCaps/>
        </w:rPr>
        <w:t>Dep’t of Transp.</w:t>
      </w:r>
      <w:r w:rsidR="00FB4E7A">
        <w:t>,</w:t>
      </w:r>
      <w:r w:rsidR="00FB4E7A">
        <w:rPr>
          <w:smallCaps/>
        </w:rPr>
        <w:t xml:space="preserve"> </w:t>
      </w:r>
      <w:r w:rsidR="00044325" w:rsidRPr="00E0253A">
        <w:t>https://www1.nyc.gov/html/dot/html/about/about.shtml</w:t>
      </w:r>
      <w:r w:rsidR="00044325">
        <w:t xml:space="preserve"> (last visited Apr. 21, 2026)</w:t>
      </w:r>
      <w:r>
        <w:t>.</w:t>
      </w:r>
    </w:p>
  </w:footnote>
  <w:footnote w:id="11">
    <w:p w14:paraId="5CD33DEA" w14:textId="2128DC0A" w:rsidR="00A90AE3" w:rsidRDefault="00A90AE3" w:rsidP="00A90AE3">
      <w:pPr>
        <w:pStyle w:val="FootnoteText"/>
      </w:pPr>
      <w:r>
        <w:rPr>
          <w:rStyle w:val="FootnoteReference"/>
        </w:rPr>
        <w:footnoteRef/>
      </w:r>
      <w:r>
        <w:t xml:space="preserve"> </w:t>
      </w:r>
      <w:r>
        <w:rPr>
          <w:i/>
        </w:rPr>
        <w:t>Id.</w:t>
      </w:r>
    </w:p>
  </w:footnote>
  <w:footnote w:id="12">
    <w:p w14:paraId="2EFB3112" w14:textId="4B7C5784" w:rsidR="00A90AE3" w:rsidRDefault="00A90AE3" w:rsidP="00A90AE3">
      <w:pPr>
        <w:pStyle w:val="FootnoteText"/>
      </w:pPr>
      <w:r>
        <w:rPr>
          <w:rStyle w:val="FootnoteReference"/>
        </w:rPr>
        <w:footnoteRef/>
      </w:r>
      <w:r>
        <w:t xml:space="preserve"> </w:t>
      </w:r>
      <w:r>
        <w:rPr>
          <w:i/>
        </w:rPr>
        <w:t>Id.</w:t>
      </w:r>
    </w:p>
  </w:footnote>
  <w:footnote w:id="13">
    <w:p w14:paraId="75964B10" w14:textId="3283C50C" w:rsidR="00A90AE3" w:rsidRDefault="00A90AE3" w:rsidP="00A90AE3">
      <w:pPr>
        <w:pStyle w:val="FootnoteText"/>
      </w:pPr>
      <w:r>
        <w:rPr>
          <w:rStyle w:val="FootnoteReference"/>
        </w:rPr>
        <w:footnoteRef/>
      </w:r>
      <w:r>
        <w:t xml:space="preserve"> </w:t>
      </w:r>
      <w:r>
        <w:rPr>
          <w:i/>
        </w:rPr>
        <w:t>Id.</w:t>
      </w:r>
    </w:p>
  </w:footnote>
  <w:footnote w:id="14">
    <w:p w14:paraId="21CAA89D" w14:textId="60A6A0DE" w:rsidR="00A90AE3" w:rsidRDefault="00A90AE3" w:rsidP="00A90AE3">
      <w:pPr>
        <w:pStyle w:val="FootnoteText"/>
      </w:pPr>
      <w:r>
        <w:rPr>
          <w:rStyle w:val="FootnoteReference"/>
        </w:rPr>
        <w:footnoteRef/>
      </w:r>
      <w:r>
        <w:t xml:space="preserve"> </w:t>
      </w:r>
      <w:r>
        <w:rPr>
          <w:i/>
        </w:rPr>
        <w:t>Id.</w:t>
      </w:r>
    </w:p>
  </w:footnote>
  <w:footnote w:id="15">
    <w:p w14:paraId="16B9747E" w14:textId="3AF77D34" w:rsidR="004836AA" w:rsidRDefault="004836AA" w:rsidP="004836AA">
      <w:pPr>
        <w:pStyle w:val="FootnoteText"/>
      </w:pPr>
      <w:r>
        <w:rPr>
          <w:rStyle w:val="FootnoteReference"/>
        </w:rPr>
        <w:footnoteRef/>
      </w:r>
      <w:r>
        <w:t xml:space="preserve"> </w:t>
      </w:r>
      <w:r w:rsidRPr="00113797">
        <w:rPr>
          <w:i/>
          <w:iCs/>
        </w:rPr>
        <w:t>About Cultural Affairs</w:t>
      </w:r>
      <w:r>
        <w:t xml:space="preserve">, </w:t>
      </w:r>
      <w:r w:rsidR="00367A5A" w:rsidRPr="00751D6F">
        <w:rPr>
          <w:smallCaps/>
        </w:rPr>
        <w:t>N</w:t>
      </w:r>
      <w:r w:rsidR="00367A5A">
        <w:rPr>
          <w:smallCaps/>
        </w:rPr>
        <w:t>.</w:t>
      </w:r>
      <w:r w:rsidR="00367A5A" w:rsidRPr="00751D6F">
        <w:rPr>
          <w:smallCaps/>
        </w:rPr>
        <w:t>Y</w:t>
      </w:r>
      <w:r w:rsidR="00367A5A">
        <w:rPr>
          <w:smallCaps/>
        </w:rPr>
        <w:t>.</w:t>
      </w:r>
      <w:r w:rsidR="00367A5A" w:rsidRPr="00751D6F">
        <w:rPr>
          <w:smallCaps/>
        </w:rPr>
        <w:t>C</w:t>
      </w:r>
      <w:r w:rsidR="00367A5A">
        <w:rPr>
          <w:smallCaps/>
        </w:rPr>
        <w:t>.</w:t>
      </w:r>
      <w:r w:rsidR="00367A5A" w:rsidRPr="00751D6F">
        <w:rPr>
          <w:smallCaps/>
        </w:rPr>
        <w:t xml:space="preserve"> Dep</w:t>
      </w:r>
      <w:r w:rsidR="00367A5A">
        <w:rPr>
          <w:smallCaps/>
        </w:rPr>
        <w:t>’</w:t>
      </w:r>
      <w:r w:rsidR="00367A5A" w:rsidRPr="00751D6F">
        <w:rPr>
          <w:smallCaps/>
        </w:rPr>
        <w:t>t of Cultural Affairs</w:t>
      </w:r>
      <w:r w:rsidR="00367A5A">
        <w:t xml:space="preserve">, </w:t>
      </w:r>
      <w:r w:rsidR="007C1AE2" w:rsidRPr="00751D6F">
        <w:rPr>
          <w:rFonts w:eastAsiaTheme="majorEastAsia"/>
        </w:rPr>
        <w:t>https://www.nyc.gov/site/dcla/about/about-cultural-affairs.page</w:t>
      </w:r>
      <w:r w:rsidR="007C1AE2">
        <w:t xml:space="preserve"> (last visited Apr. 21, 2026)</w:t>
      </w:r>
      <w:r>
        <w:t xml:space="preserve">. </w:t>
      </w:r>
    </w:p>
  </w:footnote>
  <w:footnote w:id="16">
    <w:p w14:paraId="63B6CE4D" w14:textId="69D9E50C" w:rsidR="004836AA" w:rsidRDefault="004836AA" w:rsidP="004836AA">
      <w:pPr>
        <w:pStyle w:val="FootnoteText"/>
      </w:pPr>
      <w:r>
        <w:rPr>
          <w:rStyle w:val="FootnoteReference"/>
        </w:rPr>
        <w:footnoteRef/>
      </w:r>
      <w:r>
        <w:t xml:space="preserve"> </w:t>
      </w:r>
      <w:r w:rsidRPr="00113797">
        <w:rPr>
          <w:i/>
          <w:iCs/>
        </w:rPr>
        <w:t>Id.</w:t>
      </w:r>
    </w:p>
  </w:footnote>
  <w:footnote w:id="17">
    <w:p w14:paraId="77155994" w14:textId="589DA701" w:rsidR="004836AA" w:rsidRDefault="004836AA" w:rsidP="004836AA">
      <w:pPr>
        <w:pStyle w:val="FootnoteText"/>
      </w:pPr>
      <w:r>
        <w:rPr>
          <w:rStyle w:val="FootnoteReference"/>
        </w:rPr>
        <w:footnoteRef/>
      </w:r>
      <w:r>
        <w:t xml:space="preserve"> </w:t>
      </w:r>
      <w:r w:rsidRPr="00113797">
        <w:rPr>
          <w:i/>
          <w:iCs/>
        </w:rPr>
        <w:t>Id.</w:t>
      </w:r>
      <w:r>
        <w:t xml:space="preserve">; </w:t>
      </w:r>
      <w:r w:rsidR="00AB4ECA" w:rsidRPr="00113797">
        <w:rPr>
          <w:i/>
          <w:iCs/>
        </w:rPr>
        <w:t>A</w:t>
      </w:r>
      <w:r w:rsidR="00AB4ECA">
        <w:rPr>
          <w:i/>
          <w:iCs/>
        </w:rPr>
        <w:t xml:space="preserve"> Unique Partnership</w:t>
      </w:r>
      <w:r>
        <w:t xml:space="preserve">, </w:t>
      </w:r>
      <w:r w:rsidR="00356A34" w:rsidRPr="00AF1562">
        <w:rPr>
          <w:smallCaps/>
        </w:rPr>
        <w:t>Cultural Insts</w:t>
      </w:r>
      <w:r w:rsidR="00281B5B">
        <w:rPr>
          <w:smallCaps/>
        </w:rPr>
        <w:t>.</w:t>
      </w:r>
      <w:r w:rsidR="00356A34" w:rsidRPr="00281B5B">
        <w:rPr>
          <w:smallCaps/>
        </w:rPr>
        <w:t xml:space="preserve"> Grp</w:t>
      </w:r>
      <w:r w:rsidR="00F74529">
        <w:rPr>
          <w:smallCaps/>
        </w:rPr>
        <w:t>.</w:t>
      </w:r>
      <w:r w:rsidR="00356A34" w:rsidRPr="00281B5B">
        <w:rPr>
          <w:smallCaps/>
        </w:rPr>
        <w:t xml:space="preserve"> NYC</w:t>
      </w:r>
      <w:r w:rsidR="00356A34">
        <w:t>,</w:t>
      </w:r>
      <w:r>
        <w:t xml:space="preserve"> </w:t>
      </w:r>
      <w:r w:rsidR="00281B5B" w:rsidRPr="00AF1562">
        <w:rPr>
          <w:rFonts w:eastAsiaTheme="majorEastAsia"/>
        </w:rPr>
        <w:t>https://www.cignyc.org/about</w:t>
      </w:r>
      <w:r w:rsidR="00F74529">
        <w:t xml:space="preserve"> (last visited Apr. 21, 2026)</w:t>
      </w:r>
      <w:r>
        <w:t>.</w:t>
      </w:r>
    </w:p>
  </w:footnote>
  <w:footnote w:id="18">
    <w:p w14:paraId="091A7B67" w14:textId="17DE4E07" w:rsidR="004836AA" w:rsidRDefault="004836AA" w:rsidP="004836AA">
      <w:pPr>
        <w:pStyle w:val="FootnoteText"/>
      </w:pPr>
      <w:r>
        <w:rPr>
          <w:rStyle w:val="FootnoteReference"/>
        </w:rPr>
        <w:footnoteRef/>
      </w:r>
      <w:r>
        <w:t xml:space="preserve"> </w:t>
      </w:r>
      <w:r w:rsidR="00587D07">
        <w:rPr>
          <w:i/>
          <w:iCs/>
        </w:rPr>
        <w:t>About CDF</w:t>
      </w:r>
      <w:r w:rsidR="00063804">
        <w:rPr>
          <w:i/>
          <w:iCs/>
        </w:rPr>
        <w:t xml:space="preserve"> / Registration</w:t>
      </w:r>
      <w:r>
        <w:t xml:space="preserve">, </w:t>
      </w:r>
      <w:r w:rsidR="00D55B7F" w:rsidRPr="00751D6F">
        <w:rPr>
          <w:smallCaps/>
        </w:rPr>
        <w:t>N</w:t>
      </w:r>
      <w:r w:rsidR="00D55B7F">
        <w:rPr>
          <w:smallCaps/>
        </w:rPr>
        <w:t>.</w:t>
      </w:r>
      <w:r w:rsidR="00D55B7F" w:rsidRPr="00751D6F">
        <w:rPr>
          <w:smallCaps/>
        </w:rPr>
        <w:t>Y</w:t>
      </w:r>
      <w:r w:rsidR="00D55B7F">
        <w:rPr>
          <w:smallCaps/>
        </w:rPr>
        <w:t>.</w:t>
      </w:r>
      <w:r w:rsidR="00D55B7F" w:rsidRPr="00751D6F">
        <w:rPr>
          <w:smallCaps/>
        </w:rPr>
        <w:t>C</w:t>
      </w:r>
      <w:r w:rsidR="00D55B7F">
        <w:rPr>
          <w:smallCaps/>
        </w:rPr>
        <w:t>.</w:t>
      </w:r>
      <w:r w:rsidR="00D55B7F" w:rsidRPr="00751D6F">
        <w:rPr>
          <w:smallCaps/>
        </w:rPr>
        <w:t xml:space="preserve"> Dep</w:t>
      </w:r>
      <w:r w:rsidR="00D55B7F">
        <w:rPr>
          <w:smallCaps/>
        </w:rPr>
        <w:t>’</w:t>
      </w:r>
      <w:r w:rsidR="00D55B7F" w:rsidRPr="00751D6F">
        <w:rPr>
          <w:smallCaps/>
        </w:rPr>
        <w:t>t of Cultural Affairs</w:t>
      </w:r>
      <w:r w:rsidR="00D55B7F">
        <w:t>,</w:t>
      </w:r>
      <w:r>
        <w:t xml:space="preserve"> </w:t>
      </w:r>
      <w:r w:rsidR="00587D07" w:rsidRPr="00587D07">
        <w:t>https://www.nyc.gov/site/dcla/cultural-funding/about-cdf-registration.page</w:t>
      </w:r>
      <w:r w:rsidR="00D55B7F">
        <w:t xml:space="preserve"> (last visited </w:t>
      </w:r>
      <w:r w:rsidR="001C391D">
        <w:t>Apr. 21, 2026)</w:t>
      </w:r>
      <w:r>
        <w:t>.</w:t>
      </w:r>
    </w:p>
  </w:footnote>
  <w:footnote w:id="19">
    <w:p w14:paraId="57FCE2FA" w14:textId="5D2201DD" w:rsidR="004836AA" w:rsidRDefault="004836AA" w:rsidP="004836AA">
      <w:pPr>
        <w:pStyle w:val="FootnoteText"/>
      </w:pPr>
      <w:r>
        <w:rPr>
          <w:rStyle w:val="FootnoteReference"/>
        </w:rPr>
        <w:footnoteRef/>
      </w:r>
      <w:r>
        <w:t xml:space="preserve"> </w:t>
      </w:r>
      <w:r w:rsidR="001D5EA4">
        <w:rPr>
          <w:i/>
          <w:iCs/>
        </w:rPr>
        <w:t>Capital Funding</w:t>
      </w:r>
      <w:r w:rsidR="001D5EA4">
        <w:t xml:space="preserve">, </w:t>
      </w:r>
      <w:r w:rsidR="00A5748E" w:rsidRPr="00751D6F">
        <w:rPr>
          <w:smallCaps/>
        </w:rPr>
        <w:t>N</w:t>
      </w:r>
      <w:r w:rsidR="00A5748E">
        <w:rPr>
          <w:smallCaps/>
        </w:rPr>
        <w:t>.</w:t>
      </w:r>
      <w:r w:rsidR="00A5748E" w:rsidRPr="00751D6F">
        <w:rPr>
          <w:smallCaps/>
        </w:rPr>
        <w:t>Y</w:t>
      </w:r>
      <w:r w:rsidR="00A5748E">
        <w:rPr>
          <w:smallCaps/>
        </w:rPr>
        <w:t>.</w:t>
      </w:r>
      <w:r w:rsidR="00A5748E" w:rsidRPr="00751D6F">
        <w:rPr>
          <w:smallCaps/>
        </w:rPr>
        <w:t>C</w:t>
      </w:r>
      <w:r w:rsidR="00A5748E">
        <w:rPr>
          <w:smallCaps/>
        </w:rPr>
        <w:t>.</w:t>
      </w:r>
      <w:r w:rsidR="00A5748E" w:rsidRPr="00751D6F">
        <w:rPr>
          <w:smallCaps/>
        </w:rPr>
        <w:t xml:space="preserve"> Dep</w:t>
      </w:r>
      <w:r w:rsidR="00A5748E">
        <w:rPr>
          <w:smallCaps/>
        </w:rPr>
        <w:t>’</w:t>
      </w:r>
      <w:r w:rsidR="00A5748E" w:rsidRPr="00751D6F">
        <w:rPr>
          <w:smallCaps/>
        </w:rPr>
        <w:t>t of Cultural Affairs</w:t>
      </w:r>
      <w:r w:rsidR="00A5748E">
        <w:t>,</w:t>
      </w:r>
      <w:r w:rsidR="001D5EA4">
        <w:t xml:space="preserve"> </w:t>
      </w:r>
      <w:r w:rsidR="00336918" w:rsidRPr="006D121A">
        <w:t>https://www.nyc.gov/site/dcla/cultural-funding/capital-funding.page</w:t>
      </w:r>
      <w:r w:rsidR="00336918">
        <w:t xml:space="preserve"> (last visited Apr. 21, 2026)</w:t>
      </w:r>
      <w:r w:rsidR="001D5EA4">
        <w:t>.</w:t>
      </w:r>
      <w:r>
        <w:t xml:space="preserve"> </w:t>
      </w:r>
    </w:p>
  </w:footnote>
  <w:footnote w:id="20">
    <w:p w14:paraId="1B9C7261" w14:textId="2EB5689A" w:rsidR="004836AA" w:rsidRDefault="004836AA" w:rsidP="004836AA">
      <w:pPr>
        <w:pStyle w:val="FootnoteText"/>
      </w:pPr>
      <w:r>
        <w:rPr>
          <w:rStyle w:val="FootnoteReference"/>
        </w:rPr>
        <w:footnoteRef/>
      </w:r>
      <w:r>
        <w:t xml:space="preserve"> </w:t>
      </w:r>
      <w:r w:rsidR="001D5EA4" w:rsidRPr="00113797">
        <w:rPr>
          <w:i/>
          <w:iCs/>
        </w:rPr>
        <w:t>About Cultural Affairs</w:t>
      </w:r>
      <w:r w:rsidR="001D5EA4">
        <w:t xml:space="preserve">, </w:t>
      </w:r>
      <w:r w:rsidR="00A5748E" w:rsidRPr="00751D6F">
        <w:rPr>
          <w:smallCaps/>
        </w:rPr>
        <w:t>N</w:t>
      </w:r>
      <w:r w:rsidR="00A5748E">
        <w:rPr>
          <w:smallCaps/>
        </w:rPr>
        <w:t>.</w:t>
      </w:r>
      <w:r w:rsidR="00A5748E" w:rsidRPr="00751D6F">
        <w:rPr>
          <w:smallCaps/>
        </w:rPr>
        <w:t>Y</w:t>
      </w:r>
      <w:r w:rsidR="00A5748E">
        <w:rPr>
          <w:smallCaps/>
        </w:rPr>
        <w:t>.</w:t>
      </w:r>
      <w:r w:rsidR="00A5748E" w:rsidRPr="00751D6F">
        <w:rPr>
          <w:smallCaps/>
        </w:rPr>
        <w:t>C</w:t>
      </w:r>
      <w:r w:rsidR="00A5748E">
        <w:rPr>
          <w:smallCaps/>
        </w:rPr>
        <w:t>.</w:t>
      </w:r>
      <w:r w:rsidR="00A5748E" w:rsidRPr="00751D6F">
        <w:rPr>
          <w:smallCaps/>
        </w:rPr>
        <w:t xml:space="preserve"> Dep</w:t>
      </w:r>
      <w:r w:rsidR="00A5748E">
        <w:rPr>
          <w:smallCaps/>
        </w:rPr>
        <w:t>’</w:t>
      </w:r>
      <w:r w:rsidR="00A5748E" w:rsidRPr="00751D6F">
        <w:rPr>
          <w:smallCaps/>
        </w:rPr>
        <w:t>t of Cultural Affairs</w:t>
      </w:r>
      <w:r w:rsidR="00A5748E">
        <w:t>,</w:t>
      </w:r>
      <w:r w:rsidR="006D121A">
        <w:t xml:space="preserve"> </w:t>
      </w:r>
      <w:r w:rsidR="006D121A" w:rsidRPr="00346B4C">
        <w:rPr>
          <w:rFonts w:eastAsiaTheme="majorEastAsia"/>
        </w:rPr>
        <w:t>https://www.nyc.gov/site/dcla/about/about-cultural-affairs.page</w:t>
      </w:r>
      <w:r w:rsidR="00342134">
        <w:t xml:space="preserve"> (last visited Apr. 21, 2026)</w:t>
      </w:r>
      <w:r w:rsidR="001D5EA4">
        <w:t>.</w:t>
      </w:r>
    </w:p>
  </w:footnote>
  <w:footnote w:id="21">
    <w:p w14:paraId="5BDCB9BF" w14:textId="7C40F160" w:rsidR="004836AA" w:rsidRDefault="004836AA" w:rsidP="004836AA">
      <w:pPr>
        <w:pStyle w:val="FootnoteText"/>
      </w:pPr>
      <w:r>
        <w:rPr>
          <w:rStyle w:val="FootnoteReference"/>
        </w:rPr>
        <w:footnoteRef/>
      </w:r>
      <w:r>
        <w:t xml:space="preserve"> </w:t>
      </w:r>
      <w:r w:rsidRPr="009A2367">
        <w:rPr>
          <w:smallCaps/>
        </w:rPr>
        <w:t>New York City Council</w:t>
      </w:r>
      <w:r>
        <w:t xml:space="preserve">, </w:t>
      </w:r>
      <w:r w:rsidRPr="009A2367">
        <w:rPr>
          <w:smallCaps/>
        </w:rPr>
        <w:t>Report on the Fiscal 2027 Preliminary Plan, the Fiscal 2027 Preliminary Capital Commitment Plan, and the Fiscal 2026 Preliminary Mayor’s Management Report for the Committee on Cultural Affairs, Libraries and International Relations</w:t>
      </w:r>
      <w:r w:rsidR="00B8639F">
        <w:rPr>
          <w:smallCaps/>
        </w:rPr>
        <w:t xml:space="preserve"> 1</w:t>
      </w:r>
      <w:r>
        <w:t xml:space="preserve">, available at </w:t>
      </w:r>
      <w:r w:rsidR="00E937CD" w:rsidRPr="009A2367">
        <w:rPr>
          <w:rFonts w:eastAsiaTheme="majorEastAsia"/>
        </w:rPr>
        <w:t>https://legistar.council.nyc.gov/LegislationDetail.aspx?ID=7929518&amp;GUID=232A8052-7F4C-47D7-8EF0-8729226</w:t>
      </w:r>
      <w:r w:rsidR="007442B6">
        <w:rPr>
          <w:rFonts w:eastAsiaTheme="majorEastAsia"/>
        </w:rPr>
        <w:t>‌</w:t>
      </w:r>
      <w:r w:rsidR="00E937CD" w:rsidRPr="009A2367">
        <w:rPr>
          <w:rFonts w:eastAsiaTheme="majorEastAsia"/>
        </w:rPr>
        <w:t>B9378</w:t>
      </w:r>
      <w:r w:rsidR="007442B6">
        <w:rPr>
          <w:rFonts w:eastAsiaTheme="majorEastAsia"/>
        </w:rPr>
        <w:t>‌</w:t>
      </w:r>
      <w:r w:rsidR="00E937CD" w:rsidRPr="009A2367">
        <w:rPr>
          <w:rFonts w:eastAsiaTheme="majorEastAsia"/>
        </w:rPr>
        <w:t>&amp;Options=&amp;Search=</w:t>
      </w:r>
      <w:r>
        <w:t>.</w:t>
      </w:r>
    </w:p>
  </w:footnote>
  <w:footnote w:id="22">
    <w:p w14:paraId="15B31ADF" w14:textId="1FD50195" w:rsidR="00396E9C" w:rsidRPr="00EE5CE7" w:rsidRDefault="00396E9C" w:rsidP="00396E9C">
      <w:pPr>
        <w:pStyle w:val="FootnoteText"/>
      </w:pPr>
      <w:r>
        <w:rPr>
          <w:rStyle w:val="FootnoteReference"/>
        </w:rPr>
        <w:footnoteRef/>
      </w:r>
      <w:r>
        <w:t xml:space="preserve"> </w:t>
      </w:r>
      <w:r w:rsidR="00D14B8C">
        <w:t xml:space="preserve">Press Release, </w:t>
      </w:r>
      <w:r>
        <w:t>Turner &amp; Townsend</w:t>
      </w:r>
      <w:r>
        <w:rPr>
          <w:i/>
          <w:iCs/>
        </w:rPr>
        <w:t xml:space="preserve">, </w:t>
      </w:r>
      <w:r>
        <w:t xml:space="preserve">US cities most expensive places to build globally </w:t>
      </w:r>
      <w:r w:rsidR="007442B6">
        <w:t>(</w:t>
      </w:r>
      <w:r>
        <w:t>July 8, 2025</w:t>
      </w:r>
      <w:r w:rsidR="007442B6">
        <w:t>)</w:t>
      </w:r>
      <w:r>
        <w:t xml:space="preserve">, </w:t>
      </w:r>
      <w:r w:rsidR="007442B6" w:rsidRPr="009A2367">
        <w:t>https://www.turnerandtownsend.com/news/us-cities-most-expensive-places-to-build-globally/</w:t>
      </w:r>
      <w:r w:rsidR="00DE0209">
        <w:t>.</w:t>
      </w:r>
    </w:p>
  </w:footnote>
  <w:footnote w:id="23">
    <w:p w14:paraId="131A99B5" w14:textId="77980946" w:rsidR="00396E9C" w:rsidRPr="001037E0" w:rsidRDefault="00396E9C" w:rsidP="00396E9C">
      <w:pPr>
        <w:pStyle w:val="FootnoteText"/>
      </w:pPr>
      <w:r>
        <w:rPr>
          <w:rStyle w:val="FootnoteReference"/>
        </w:rPr>
        <w:footnoteRef/>
      </w:r>
      <w:r>
        <w:t xml:space="preserve"> </w:t>
      </w:r>
      <w:r w:rsidR="00DE0209">
        <w:rPr>
          <w:i/>
          <w:iCs/>
        </w:rPr>
        <w:t>Id.</w:t>
      </w:r>
    </w:p>
  </w:footnote>
  <w:footnote w:id="24">
    <w:p w14:paraId="7E876D2C" w14:textId="6159246B" w:rsidR="00396E9C" w:rsidRPr="002145E0" w:rsidRDefault="00396E9C" w:rsidP="00396E9C">
      <w:pPr>
        <w:pStyle w:val="FootnoteText"/>
      </w:pPr>
      <w:r>
        <w:rPr>
          <w:rStyle w:val="FootnoteReference"/>
        </w:rPr>
        <w:footnoteRef/>
      </w:r>
      <w:r>
        <w:t xml:space="preserve"> Sean Campion, </w:t>
      </w:r>
      <w:r w:rsidRPr="00FE1B03">
        <w:rPr>
          <w:i/>
          <w:iCs/>
        </w:rPr>
        <w:t>Why it Costs So Much to Build in New York City</w:t>
      </w:r>
      <w:r>
        <w:t xml:space="preserve">, </w:t>
      </w:r>
      <w:r w:rsidRPr="00FE1B03">
        <w:rPr>
          <w:smallCaps/>
        </w:rPr>
        <w:t>Vital City</w:t>
      </w:r>
      <w:r>
        <w:t xml:space="preserve"> </w:t>
      </w:r>
      <w:r w:rsidR="004D28C6">
        <w:t>(</w:t>
      </w:r>
      <w:r>
        <w:t>Sep</w:t>
      </w:r>
      <w:r w:rsidR="004D28C6">
        <w:t>.</w:t>
      </w:r>
      <w:r>
        <w:t xml:space="preserve"> 17, 2025</w:t>
      </w:r>
      <w:r w:rsidR="004D28C6">
        <w:t>)</w:t>
      </w:r>
      <w:r>
        <w:t xml:space="preserve">, </w:t>
      </w:r>
      <w:r w:rsidR="00FE1B03" w:rsidRPr="009A2367">
        <w:t>https://www.vital</w:t>
      </w:r>
      <w:r w:rsidR="00145DC3">
        <w:rPr>
          <w:rFonts w:eastAsiaTheme="majorEastAsia"/>
        </w:rPr>
        <w:t>‌</w:t>
      </w:r>
      <w:r w:rsidR="00FE1B03" w:rsidRPr="00E638B9">
        <w:t>citynyc</w:t>
      </w:r>
      <w:r w:rsidR="00145DC3">
        <w:rPr>
          <w:rFonts w:eastAsiaTheme="majorEastAsia"/>
        </w:rPr>
        <w:t>‌</w:t>
      </w:r>
      <w:r w:rsidR="00FE1B03" w:rsidRPr="00E638B9">
        <w:t>.org/</w:t>
      </w:r>
      <w:r w:rsidR="00145DC3">
        <w:rPr>
          <w:rFonts w:eastAsiaTheme="majorEastAsia"/>
        </w:rPr>
        <w:t>‌</w:t>
      </w:r>
      <w:r w:rsidR="00FE1B03" w:rsidRPr="00E638B9">
        <w:t>why-it-costs-so-much-to-build-in-new-york-city/</w:t>
      </w:r>
      <w:r w:rsidR="00704DEB">
        <w:t>.</w:t>
      </w:r>
    </w:p>
  </w:footnote>
  <w:footnote w:id="25">
    <w:p w14:paraId="2C742892" w14:textId="6592198B" w:rsidR="00396E9C" w:rsidRPr="002145E0" w:rsidRDefault="00396E9C" w:rsidP="00396E9C">
      <w:pPr>
        <w:pStyle w:val="FootnoteText"/>
      </w:pPr>
      <w:r>
        <w:rPr>
          <w:rStyle w:val="FootnoteReference"/>
        </w:rPr>
        <w:footnoteRef/>
      </w:r>
      <w:r>
        <w:t xml:space="preserve"> </w:t>
      </w:r>
      <w:r w:rsidR="00BF4354">
        <w:t xml:space="preserve">Tiffany Emmett, </w:t>
      </w:r>
      <w:r w:rsidRPr="00F62E1D">
        <w:rPr>
          <w:i/>
          <w:iCs/>
        </w:rPr>
        <w:t>Global construction cost performance</w:t>
      </w:r>
      <w:r>
        <w:t>,</w:t>
      </w:r>
      <w:r w:rsidR="00244B73">
        <w:t xml:space="preserve"> </w:t>
      </w:r>
      <w:r w:rsidR="009E5049">
        <w:rPr>
          <w:smallCaps/>
        </w:rPr>
        <w:t>Turner &amp; Townsend</w:t>
      </w:r>
      <w:r w:rsidR="009E5049">
        <w:t>,</w:t>
      </w:r>
      <w:r>
        <w:t xml:space="preserve"> </w:t>
      </w:r>
      <w:r w:rsidR="00F62E1D" w:rsidRPr="00101C69">
        <w:t>https://publications</w:t>
      </w:r>
      <w:r w:rsidR="00101C69">
        <w:rPr>
          <w:rFonts w:eastAsiaTheme="majorEastAsia"/>
        </w:rPr>
        <w:t>‌</w:t>
      </w:r>
      <w:r w:rsidR="00F62E1D" w:rsidRPr="00101C69">
        <w:t>.turnerandtownsend.com/</w:t>
      </w:r>
      <w:r w:rsidR="00101C69">
        <w:rPr>
          <w:rFonts w:eastAsiaTheme="majorEastAsia"/>
        </w:rPr>
        <w:t>‌</w:t>
      </w:r>
      <w:r w:rsidR="00F62E1D" w:rsidRPr="00101C69">
        <w:t>global-construction-market-intelligence-2025/global-construction-cost-trends#block-a3072</w:t>
      </w:r>
      <w:r w:rsidR="00101C69">
        <w:rPr>
          <w:rFonts w:eastAsiaTheme="majorEastAsia"/>
        </w:rPr>
        <w:t>‌</w:t>
      </w:r>
      <w:r w:rsidR="00F62E1D" w:rsidRPr="00101C69">
        <w:t>4da</w:t>
      </w:r>
      <w:r w:rsidR="00101C69">
        <w:rPr>
          <w:rFonts w:eastAsiaTheme="majorEastAsia"/>
        </w:rPr>
        <w:t>‌</w:t>
      </w:r>
      <w:r w:rsidR="00F62E1D" w:rsidRPr="00101C69">
        <w:t>-c24c-4281-8d03-7b72b8e1252e</w:t>
      </w:r>
      <w:r w:rsidR="00F62E1D">
        <w:t xml:space="preserve"> (last visited Apr. 21, 2026)</w:t>
      </w:r>
      <w:r w:rsidR="00704DEB">
        <w:t>.</w:t>
      </w:r>
    </w:p>
  </w:footnote>
  <w:footnote w:id="26">
    <w:p w14:paraId="7F453EFA" w14:textId="27FE5816" w:rsidR="00396E9C" w:rsidRPr="002145E0" w:rsidRDefault="00396E9C" w:rsidP="00396E9C">
      <w:pPr>
        <w:pStyle w:val="FootnoteText"/>
      </w:pPr>
      <w:r>
        <w:rPr>
          <w:rStyle w:val="FootnoteReference"/>
        </w:rPr>
        <w:footnoteRef/>
      </w:r>
      <w:r>
        <w:t xml:space="preserve"> </w:t>
      </w:r>
      <w:r w:rsidR="00916BFC">
        <w:rPr>
          <w:i/>
          <w:iCs/>
        </w:rPr>
        <w:t>Id.</w:t>
      </w:r>
    </w:p>
  </w:footnote>
  <w:footnote w:id="27">
    <w:p w14:paraId="6971FC92" w14:textId="2D0712C1" w:rsidR="3ED46D61" w:rsidRDefault="3ED46D61" w:rsidP="00A76FC1">
      <w:pPr>
        <w:pStyle w:val="FootnoteText"/>
      </w:pPr>
      <w:r w:rsidRPr="3ED46D61">
        <w:rPr>
          <w:rStyle w:val="FootnoteReference"/>
        </w:rPr>
        <w:footnoteRef/>
      </w:r>
      <w:r>
        <w:t xml:space="preserve"> </w:t>
      </w:r>
      <w:r w:rsidR="0009345C" w:rsidRPr="0009345C">
        <w:rPr>
          <w:i/>
          <w:iCs/>
        </w:rPr>
        <w:t xml:space="preserve">See </w:t>
      </w:r>
      <w:r w:rsidR="00EF21B1">
        <w:rPr>
          <w:i/>
          <w:iCs/>
        </w:rPr>
        <w:t>National Crane Certification Requirement for NYC HMO Licenses</w:t>
      </w:r>
      <w:r w:rsidR="00EF21B1">
        <w:t xml:space="preserve">, </w:t>
      </w:r>
      <w:r w:rsidR="003B24DA">
        <w:t xml:space="preserve">N.Y.C. </w:t>
      </w:r>
      <w:r w:rsidR="003B24DA">
        <w:rPr>
          <w:smallCaps/>
        </w:rPr>
        <w:t xml:space="preserve">Dep’t of </w:t>
      </w:r>
      <w:r w:rsidR="0071437A">
        <w:rPr>
          <w:smallCaps/>
        </w:rPr>
        <w:t>Bldgs.</w:t>
      </w:r>
      <w:r w:rsidR="003516AD">
        <w:rPr>
          <w:smallCaps/>
        </w:rPr>
        <w:t>,</w:t>
      </w:r>
      <w:r w:rsidR="00A85308">
        <w:rPr>
          <w:smallCaps/>
        </w:rPr>
        <w:t xml:space="preserve"> </w:t>
      </w:r>
      <w:r w:rsidR="00900185" w:rsidRPr="002630E7">
        <w:t>https://www.nyc.gov/site/buildings/industry/hoisting-nccco-cic-requirements.page</w:t>
      </w:r>
      <w:r w:rsidR="00900185">
        <w:t xml:space="preserve"> (last visited Apr. 21, 2026)</w:t>
      </w:r>
      <w:r w:rsidR="0059073F">
        <w:t xml:space="preserve">; </w:t>
      </w:r>
      <w:r w:rsidR="0059073F">
        <w:rPr>
          <w:i/>
          <w:iCs/>
        </w:rPr>
        <w:t xml:space="preserve">see </w:t>
      </w:r>
      <w:r w:rsidR="002630E7">
        <w:rPr>
          <w:i/>
          <w:iCs/>
        </w:rPr>
        <w:t xml:space="preserve">also </w:t>
      </w:r>
      <w:r w:rsidR="002630E7">
        <w:t>New</w:t>
      </w:r>
      <w:r w:rsidR="0074743C">
        <w:rPr>
          <w:i/>
          <w:iCs/>
        </w:rPr>
        <w:t xml:space="preserve"> York City Central</w:t>
      </w:r>
      <w:r w:rsidR="0074743C">
        <w:t xml:space="preserve">, </w:t>
      </w:r>
      <w:r w:rsidR="0074743C">
        <w:rPr>
          <w:smallCaps/>
        </w:rPr>
        <w:t>Nat’l C</w:t>
      </w:r>
      <w:r w:rsidR="002D34F8">
        <w:rPr>
          <w:smallCaps/>
        </w:rPr>
        <w:t>omm’n for the Certification of Crane Operators</w:t>
      </w:r>
      <w:r w:rsidR="00DA4030">
        <w:rPr>
          <w:smallCaps/>
        </w:rPr>
        <w:t xml:space="preserve">, </w:t>
      </w:r>
      <w:r w:rsidR="002715C0" w:rsidRPr="002630E7">
        <w:t>https://www.nccco.org/</w:t>
      </w:r>
      <w:r w:rsidR="002630E7">
        <w:rPr>
          <w:rFonts w:eastAsiaTheme="majorEastAsia"/>
        </w:rPr>
        <w:t>‌</w:t>
      </w:r>
      <w:r w:rsidR="002715C0" w:rsidRPr="002630E7">
        <w:t>nccco/resources/industry-resources/state-licensing/new-york-city-central</w:t>
      </w:r>
      <w:r w:rsidR="002715C0">
        <w:t xml:space="preserve"> (last visited Apr. 21, 2026)</w:t>
      </w:r>
      <w:r w:rsidR="00704DEB">
        <w:t>.</w:t>
      </w:r>
    </w:p>
  </w:footnote>
  <w:footnote w:id="28">
    <w:p w14:paraId="4A27AA5E" w14:textId="4C7116CD" w:rsidR="00396E9C" w:rsidRDefault="00396E9C" w:rsidP="00396E9C">
      <w:pPr>
        <w:pStyle w:val="FootnoteText"/>
      </w:pPr>
      <w:r>
        <w:rPr>
          <w:rStyle w:val="FootnoteReference"/>
        </w:rPr>
        <w:footnoteRef/>
      </w:r>
      <w:r>
        <w:t xml:space="preserve"> </w:t>
      </w:r>
      <w:r w:rsidR="00A90E35">
        <w:rPr>
          <w:i/>
          <w:iCs/>
        </w:rPr>
        <w:t xml:space="preserve">See generally </w:t>
      </w:r>
      <w:r w:rsidRPr="002630E7">
        <w:rPr>
          <w:smallCaps/>
        </w:rPr>
        <w:t>Michael R. Hattery</w:t>
      </w:r>
      <w:r w:rsidR="00E55CA9">
        <w:t xml:space="preserve">, </w:t>
      </w:r>
      <w:r w:rsidR="00E55CA9" w:rsidRPr="002630E7">
        <w:rPr>
          <w:smallCaps/>
        </w:rPr>
        <w:t>PhD</w:t>
      </w:r>
      <w:r>
        <w:t xml:space="preserve">, </w:t>
      </w:r>
      <w:r w:rsidRPr="002630E7">
        <w:rPr>
          <w:smallCaps/>
        </w:rPr>
        <w:t>The Cost of Labor Law 240 on New York’s Economy and Public Infrastructure</w:t>
      </w:r>
      <w:r w:rsidR="00A90E35">
        <w:rPr>
          <w:smallCaps/>
        </w:rPr>
        <w:t xml:space="preserve"> (</w:t>
      </w:r>
      <w:r w:rsidR="00A90E35">
        <w:t>Dec. 13, 2013)</w:t>
      </w:r>
      <w:r>
        <w:t xml:space="preserve">, </w:t>
      </w:r>
      <w:r w:rsidRPr="002630E7">
        <w:rPr>
          <w:smallCaps/>
        </w:rPr>
        <w:t>Nelson A. Rockefeller Inst</w:t>
      </w:r>
      <w:r w:rsidR="00CE6D0F">
        <w:rPr>
          <w:smallCaps/>
        </w:rPr>
        <w:t>.</w:t>
      </w:r>
      <w:r w:rsidRPr="002630E7">
        <w:rPr>
          <w:smallCaps/>
        </w:rPr>
        <w:t xml:space="preserve"> of </w:t>
      </w:r>
      <w:r w:rsidR="00CE6D0F" w:rsidRPr="002630E7">
        <w:rPr>
          <w:smallCaps/>
        </w:rPr>
        <w:t>Gov</w:t>
      </w:r>
      <w:r w:rsidR="00CE6D0F">
        <w:rPr>
          <w:smallCaps/>
        </w:rPr>
        <w:t>’</w:t>
      </w:r>
      <w:r w:rsidR="00CE6D0F" w:rsidRPr="002630E7">
        <w:rPr>
          <w:smallCaps/>
        </w:rPr>
        <w:t>t</w:t>
      </w:r>
      <w:r>
        <w:t xml:space="preserve">, </w:t>
      </w:r>
      <w:r w:rsidRPr="002630E7">
        <w:rPr>
          <w:smallCaps/>
        </w:rPr>
        <w:t>S</w:t>
      </w:r>
      <w:r w:rsidR="007B5235" w:rsidRPr="002630E7">
        <w:rPr>
          <w:smallCaps/>
        </w:rPr>
        <w:t xml:space="preserve">tate </w:t>
      </w:r>
      <w:r w:rsidRPr="002630E7">
        <w:rPr>
          <w:smallCaps/>
        </w:rPr>
        <w:t>U</w:t>
      </w:r>
      <w:r w:rsidR="007B5235" w:rsidRPr="002630E7">
        <w:rPr>
          <w:smallCaps/>
        </w:rPr>
        <w:t xml:space="preserve">niv. </w:t>
      </w:r>
      <w:r w:rsidRPr="002630E7">
        <w:rPr>
          <w:smallCaps/>
        </w:rPr>
        <w:t>N</w:t>
      </w:r>
      <w:r w:rsidR="007B5235" w:rsidRPr="002630E7">
        <w:rPr>
          <w:smallCaps/>
        </w:rPr>
        <w:t>.</w:t>
      </w:r>
      <w:r w:rsidRPr="002630E7">
        <w:rPr>
          <w:smallCaps/>
        </w:rPr>
        <w:t>Y</w:t>
      </w:r>
      <w:r w:rsidR="007B5235" w:rsidRPr="002630E7">
        <w:rPr>
          <w:smallCaps/>
        </w:rPr>
        <w:t>.</w:t>
      </w:r>
      <w:r w:rsidRPr="002630E7">
        <w:rPr>
          <w:smallCaps/>
        </w:rPr>
        <w:t xml:space="preserve"> Albany</w:t>
      </w:r>
      <w:r>
        <w:t xml:space="preserve">, </w:t>
      </w:r>
      <w:r w:rsidR="00A90E35" w:rsidRPr="00602469">
        <w:t>https://verticalaccessllc.wordpress.com/wp-content/uploads/2014/03/2014-02-study-the-costs-of-labor-law-240-on-new-york-economy-and-public-infrastructure.pdf?ref=vitalcitynyc.org</w:t>
      </w:r>
      <w:r w:rsidR="00704DEB">
        <w:t>.</w:t>
      </w:r>
    </w:p>
  </w:footnote>
  <w:footnote w:id="29">
    <w:p w14:paraId="6EBFC731" w14:textId="1357E2EC" w:rsidR="00396E9C" w:rsidRDefault="00396E9C" w:rsidP="00396E9C">
      <w:pPr>
        <w:pStyle w:val="FootnoteText"/>
      </w:pPr>
      <w:r>
        <w:rPr>
          <w:rStyle w:val="FootnoteReference"/>
        </w:rPr>
        <w:footnoteRef/>
      </w:r>
      <w:r w:rsidR="00602469">
        <w:t xml:space="preserve"> </w:t>
      </w:r>
      <w:r w:rsidR="006F252A">
        <w:t>Paul Brumlik</w:t>
      </w:r>
      <w:r>
        <w:t xml:space="preserve">, </w:t>
      </w:r>
      <w:r w:rsidRPr="00602469">
        <w:rPr>
          <w:i/>
          <w:iCs/>
        </w:rPr>
        <w:t>Construction Worker Prevailing Wage Schedule</w:t>
      </w:r>
      <w:r>
        <w:t>,</w:t>
      </w:r>
      <w:r w:rsidR="00A85C02">
        <w:t xml:space="preserve"> at 1,</w:t>
      </w:r>
      <w:r>
        <w:t xml:space="preserve"> </w:t>
      </w:r>
      <w:r w:rsidR="00E16DBD" w:rsidRPr="00025BC4">
        <w:rPr>
          <w:smallCaps/>
        </w:rPr>
        <w:t xml:space="preserve">Office of the </w:t>
      </w:r>
      <w:r w:rsidR="00E16DBD">
        <w:rPr>
          <w:smallCaps/>
        </w:rPr>
        <w:t>N.Y.C.</w:t>
      </w:r>
      <w:r w:rsidR="00E16DBD" w:rsidRPr="00025BC4">
        <w:rPr>
          <w:smallCaps/>
        </w:rPr>
        <w:t xml:space="preserve"> Comptroller</w:t>
      </w:r>
      <w:r w:rsidR="00E16DBD">
        <w:t xml:space="preserve"> </w:t>
      </w:r>
      <w:r w:rsidR="000E78FA">
        <w:t>(</w:t>
      </w:r>
      <w:r>
        <w:t>Jan</w:t>
      </w:r>
      <w:r w:rsidR="000E78FA">
        <w:t>.</w:t>
      </w:r>
      <w:r>
        <w:t xml:space="preserve"> 19, 2026</w:t>
      </w:r>
      <w:r w:rsidR="000E78FA">
        <w:t>)</w:t>
      </w:r>
      <w:r>
        <w:t xml:space="preserve">, </w:t>
      </w:r>
      <w:r w:rsidR="000E78FA" w:rsidRPr="004229F3">
        <w:t>https://comptroller.nyc.gov/wp-content/uploads/documents/ConstructionWorkersSchedule-2025-2026.pdf</w:t>
      </w:r>
      <w:r w:rsidR="001C35D3">
        <w:t>.</w:t>
      </w:r>
    </w:p>
  </w:footnote>
  <w:footnote w:id="30">
    <w:p w14:paraId="4E4983FB" w14:textId="300F704B" w:rsidR="00396E9C" w:rsidRDefault="00396E9C" w:rsidP="00396E9C">
      <w:pPr>
        <w:pStyle w:val="FootnoteText"/>
      </w:pPr>
      <w:r>
        <w:rPr>
          <w:rStyle w:val="FootnoteReference"/>
        </w:rPr>
        <w:footnoteRef/>
      </w:r>
      <w:r>
        <w:t xml:space="preserve"> </w:t>
      </w:r>
      <w:r w:rsidR="004F5AAF">
        <w:rPr>
          <w:i/>
          <w:iCs/>
        </w:rPr>
        <w:t xml:space="preserve">See </w:t>
      </w:r>
      <w:r w:rsidRPr="004229F3">
        <w:rPr>
          <w:smallCaps/>
        </w:rPr>
        <w:t xml:space="preserve">Russell Weaver </w:t>
      </w:r>
      <w:r w:rsidR="000E78FA" w:rsidRPr="004229F3">
        <w:rPr>
          <w:smallCaps/>
        </w:rPr>
        <w:t xml:space="preserve">&amp; </w:t>
      </w:r>
      <w:r w:rsidRPr="004229F3">
        <w:rPr>
          <w:smallCaps/>
        </w:rPr>
        <w:t>Anne Marie Brady,</w:t>
      </w:r>
      <w:r w:rsidR="00797F16">
        <w:rPr>
          <w:smallCaps/>
        </w:rPr>
        <w:t xml:space="preserve"> Buffalo Co-Lab &amp; Worker Inst.,</w:t>
      </w:r>
      <w:r w:rsidRPr="004229F3">
        <w:rPr>
          <w:smallCaps/>
        </w:rPr>
        <w:t xml:space="preserve"> </w:t>
      </w:r>
      <w:r w:rsidR="006F2BC5" w:rsidRPr="007D57C1">
        <w:rPr>
          <w:smallCaps/>
        </w:rPr>
        <w:t>Cornell Univ</w:t>
      </w:r>
      <w:r w:rsidR="006F2BC5">
        <w:rPr>
          <w:smallCaps/>
        </w:rPr>
        <w:t>.,</w:t>
      </w:r>
      <w:r w:rsidR="006F2BC5" w:rsidRPr="006F2BC5" w:rsidDel="005F7FC5">
        <w:rPr>
          <w:smallCaps/>
        </w:rPr>
        <w:t xml:space="preserve"> </w:t>
      </w:r>
      <w:r w:rsidRPr="004229F3">
        <w:rPr>
          <w:smallCaps/>
        </w:rPr>
        <w:t>Building Responsible Projects in New York City: Assessing the Impact of Prevailing Wage Benefits on Workers, Contractors, and the New York City Economy</w:t>
      </w:r>
      <w:r w:rsidR="005F7FC5">
        <w:t xml:space="preserve"> </w:t>
      </w:r>
      <w:r w:rsidR="00E07B97">
        <w:t>6 (</w:t>
      </w:r>
      <w:r w:rsidR="00E45DEC">
        <w:t>Sep. 12, 2023</w:t>
      </w:r>
      <w:r w:rsidR="00E07B97">
        <w:t>)</w:t>
      </w:r>
      <w:r>
        <w:t xml:space="preserve">, </w:t>
      </w:r>
      <w:r w:rsidR="006B1972" w:rsidRPr="00F83E17">
        <w:t>https://ecommons.cornell.edu/</w:t>
      </w:r>
      <w:r w:rsidR="00F83E17">
        <w:rPr>
          <w:rFonts w:eastAsiaTheme="majorEastAsia"/>
        </w:rPr>
        <w:t>‌</w:t>
      </w:r>
      <w:r w:rsidR="006B1972" w:rsidRPr="00F83E17">
        <w:t>server/api/core/bitstreams/2615d93d-fc5e-4b1f-90c0-c28702110688/content</w:t>
      </w:r>
      <w:r w:rsidR="001C35D3">
        <w:t>.</w:t>
      </w:r>
    </w:p>
  </w:footnote>
  <w:footnote w:id="31">
    <w:p w14:paraId="755924A6" w14:textId="4BB4BF76" w:rsidR="00396E9C" w:rsidRDefault="00396E9C" w:rsidP="00396E9C">
      <w:pPr>
        <w:pStyle w:val="FootnoteText"/>
      </w:pPr>
      <w:r>
        <w:rPr>
          <w:rStyle w:val="FootnoteReference"/>
        </w:rPr>
        <w:footnoteRef/>
      </w:r>
      <w:r>
        <w:t xml:space="preserve"> </w:t>
      </w:r>
      <w:r w:rsidRPr="00F83E17">
        <w:rPr>
          <w:smallCaps/>
        </w:rPr>
        <w:t xml:space="preserve">E.J. McMahon and Kent Gardner, </w:t>
      </w:r>
      <w:r w:rsidR="00161AB9" w:rsidRPr="00D51FAA">
        <w:rPr>
          <w:smallCaps/>
        </w:rPr>
        <w:t>E</w:t>
      </w:r>
      <w:r w:rsidR="00161AB9" w:rsidRPr="00F83E17">
        <w:rPr>
          <w:smallCaps/>
        </w:rPr>
        <w:t>mpire Ctr. For Pub. Pol’y</w:t>
      </w:r>
      <w:r w:rsidR="00836F7C" w:rsidRPr="00F83E17">
        <w:rPr>
          <w:smallCaps/>
        </w:rPr>
        <w:t xml:space="preserve">, </w:t>
      </w:r>
      <w:r w:rsidRPr="00F83E17">
        <w:rPr>
          <w:smallCaps/>
        </w:rPr>
        <w:t>Prevailing Waste: New York’s Costly Public Works Pay Mandate</w:t>
      </w:r>
      <w:r w:rsidR="00836F7C">
        <w:t xml:space="preserve"> </w:t>
      </w:r>
      <w:r w:rsidR="00D51FAA">
        <w:t xml:space="preserve">15 </w:t>
      </w:r>
      <w:r w:rsidR="00836F7C">
        <w:t>(2017)</w:t>
      </w:r>
      <w:r>
        <w:t xml:space="preserve">, </w:t>
      </w:r>
      <w:r w:rsidR="0087744A" w:rsidRPr="009A2367">
        <w:t>https://www.empirecenter.org/wp-content/uploads/2017/04/PW-final.pdf</w:t>
      </w:r>
      <w:r w:rsidR="001C35D3">
        <w:t>.</w:t>
      </w:r>
    </w:p>
  </w:footnote>
  <w:footnote w:id="32">
    <w:p w14:paraId="77DFE6CB" w14:textId="2E947776" w:rsidR="00396E9C" w:rsidRDefault="00396E9C" w:rsidP="00396E9C">
      <w:pPr>
        <w:pStyle w:val="FootnoteText"/>
      </w:pPr>
      <w:r>
        <w:rPr>
          <w:rStyle w:val="FootnoteReference"/>
        </w:rPr>
        <w:footnoteRef/>
      </w:r>
      <w:r>
        <w:t xml:space="preserve"> </w:t>
      </w:r>
      <w:r w:rsidR="00471C1E">
        <w:rPr>
          <w:i/>
          <w:iCs/>
        </w:rPr>
        <w:t xml:space="preserve">See </w:t>
      </w:r>
      <w:r w:rsidRPr="00F83E17">
        <w:rPr>
          <w:smallCaps/>
        </w:rPr>
        <w:t xml:space="preserve">Russell Ormiston, Dale Berman, </w:t>
      </w:r>
      <w:r w:rsidR="00A02147" w:rsidRPr="00F83E17">
        <w:rPr>
          <w:smallCaps/>
        </w:rPr>
        <w:t xml:space="preserve">&amp; </w:t>
      </w:r>
      <w:r w:rsidRPr="00F83E17">
        <w:rPr>
          <w:smallCaps/>
        </w:rPr>
        <w:t>Matt Hinkel,</w:t>
      </w:r>
      <w:r w:rsidR="00A02147" w:rsidRPr="00F83E17">
        <w:rPr>
          <w:smallCaps/>
        </w:rPr>
        <w:t xml:space="preserve"> </w:t>
      </w:r>
      <w:r w:rsidR="008442F6" w:rsidRPr="00F83E17">
        <w:rPr>
          <w:smallCaps/>
        </w:rPr>
        <w:t>Econ. Pol’y Inst.,</w:t>
      </w:r>
      <w:r w:rsidRPr="00F83E17">
        <w:rPr>
          <w:smallCaps/>
        </w:rPr>
        <w:t xml:space="preserve"> New York’s prevailing wage law: </w:t>
      </w:r>
      <w:r w:rsidR="000A5A85" w:rsidRPr="00F83E17">
        <w:rPr>
          <w:smallCaps/>
        </w:rPr>
        <w:t xml:space="preserve">A </w:t>
      </w:r>
      <w:r w:rsidRPr="00F83E17">
        <w:rPr>
          <w:smallCaps/>
        </w:rPr>
        <w:t>cost-benefit analysis</w:t>
      </w:r>
      <w:r>
        <w:t xml:space="preserve"> </w:t>
      </w:r>
      <w:r w:rsidR="000A5A85">
        <w:t>(</w:t>
      </w:r>
      <w:r>
        <w:t>Feb</w:t>
      </w:r>
      <w:r w:rsidR="000A5A85">
        <w:t>.</w:t>
      </w:r>
      <w:r>
        <w:t xml:space="preserve"> </w:t>
      </w:r>
      <w:r w:rsidR="00471C1E">
        <w:t xml:space="preserve">14, </w:t>
      </w:r>
      <w:r>
        <w:t>2018</w:t>
      </w:r>
      <w:r w:rsidR="000A5A85">
        <w:t>)</w:t>
      </w:r>
      <w:r>
        <w:t xml:space="preserve">, </w:t>
      </w:r>
      <w:r w:rsidR="000A5A85" w:rsidRPr="00C31F73">
        <w:t>https://www.epi.org/publication/new-yorks-prevailing-wage-law-a-cost-benefit-analysis/</w:t>
      </w:r>
      <w:r w:rsidR="001C35D3">
        <w:t>.</w:t>
      </w:r>
    </w:p>
  </w:footnote>
  <w:footnote w:id="33">
    <w:p w14:paraId="63A5E890" w14:textId="3F33DA80" w:rsidR="00396E9C" w:rsidRDefault="00396E9C" w:rsidP="00396E9C">
      <w:pPr>
        <w:pStyle w:val="FootnoteText"/>
      </w:pPr>
      <w:r>
        <w:rPr>
          <w:rStyle w:val="FootnoteReference"/>
        </w:rPr>
        <w:footnoteRef/>
      </w:r>
      <w:r>
        <w:t xml:space="preserve"> </w:t>
      </w:r>
      <w:r w:rsidR="008C3D88">
        <w:rPr>
          <w:smallCaps/>
        </w:rPr>
        <w:t xml:space="preserve">N.Y.C. </w:t>
      </w:r>
      <w:r w:rsidRPr="00F83E17">
        <w:rPr>
          <w:smallCaps/>
        </w:rPr>
        <w:t>Indep</w:t>
      </w:r>
      <w:r w:rsidR="007A1B8C">
        <w:rPr>
          <w:smallCaps/>
        </w:rPr>
        <w:t>.</w:t>
      </w:r>
      <w:r w:rsidRPr="00F83E17">
        <w:rPr>
          <w:smallCaps/>
        </w:rPr>
        <w:t xml:space="preserve"> Budget Office , The Impact of Prevailing Wage Requirements on Affordable Housing Construction in New York City</w:t>
      </w:r>
      <w:r>
        <w:t xml:space="preserve"> </w:t>
      </w:r>
      <w:r w:rsidR="000E0525">
        <w:t>1 (</w:t>
      </w:r>
      <w:r>
        <w:t>Feb</w:t>
      </w:r>
      <w:r w:rsidR="000B6A71">
        <w:t>.</w:t>
      </w:r>
      <w:r>
        <w:t xml:space="preserve"> 2016</w:t>
      </w:r>
      <w:r w:rsidR="000B6A71">
        <w:t>)</w:t>
      </w:r>
      <w:r>
        <w:t xml:space="preserve">, </w:t>
      </w:r>
      <w:r w:rsidR="00FD4EDA" w:rsidRPr="00C31F73">
        <w:t>https://www.ibo.nyc.ny.us/iboreports/the-impact-of-prevailing-wage-requirement-on-affordable-housing-construction-in-new-york-city.pdf</w:t>
      </w:r>
      <w:r w:rsidR="001C35D3">
        <w:t>.</w:t>
      </w:r>
    </w:p>
  </w:footnote>
  <w:footnote w:id="34">
    <w:p w14:paraId="6ED7CF06" w14:textId="0A8E189E" w:rsidR="00396E9C" w:rsidRDefault="00396E9C" w:rsidP="00396E9C">
      <w:pPr>
        <w:pStyle w:val="FootnoteText"/>
      </w:pPr>
      <w:r>
        <w:rPr>
          <w:rStyle w:val="FootnoteReference"/>
        </w:rPr>
        <w:footnoteRef/>
      </w:r>
      <w:r>
        <w:t xml:space="preserve"> </w:t>
      </w:r>
      <w:r w:rsidRPr="00F83E17">
        <w:rPr>
          <w:smallCaps/>
        </w:rPr>
        <w:t>Jeffrey Passel and Jens Manuel Krogstad,</w:t>
      </w:r>
      <w:r w:rsidR="002D107F" w:rsidRPr="00F83E17">
        <w:rPr>
          <w:smallCaps/>
        </w:rPr>
        <w:t xml:space="preserve"> Pew Res</w:t>
      </w:r>
      <w:r w:rsidR="008C3CD5" w:rsidRPr="00F83E17">
        <w:rPr>
          <w:smallCaps/>
        </w:rPr>
        <w:t>earch</w:t>
      </w:r>
      <w:r w:rsidR="002D107F" w:rsidRPr="00F83E17">
        <w:rPr>
          <w:smallCaps/>
        </w:rPr>
        <w:t xml:space="preserve"> Ctr.</w:t>
      </w:r>
      <w:r w:rsidRPr="00F83E17">
        <w:rPr>
          <w:smallCaps/>
        </w:rPr>
        <w:t xml:space="preserve"> U.S. Unauthorized Immigrant Population Reached a Record 14 Million in 2023</w:t>
      </w:r>
      <w:r w:rsidR="00DD381A">
        <w:t xml:space="preserve"> 17 (</w:t>
      </w:r>
      <w:r w:rsidR="000A4756">
        <w:t xml:space="preserve">Aug. </w:t>
      </w:r>
      <w:r w:rsidR="005D701D">
        <w:t>21, 2025)</w:t>
      </w:r>
      <w:r>
        <w:t xml:space="preserve">, </w:t>
      </w:r>
      <w:r w:rsidR="006B438C" w:rsidRPr="006B438C">
        <w:t>https://www.pewresearch.org/wp-content/uploads/sites/20/2025/08/RE_2025.08.21_Unauthorized-Immigrants_REPORT.pdf</w:t>
      </w:r>
      <w:r w:rsidR="006B438C">
        <w:t>.</w:t>
      </w:r>
    </w:p>
  </w:footnote>
  <w:footnote w:id="35">
    <w:p w14:paraId="682E1CE7" w14:textId="4A69FB5B" w:rsidR="00396E9C" w:rsidRDefault="00396E9C" w:rsidP="00396E9C">
      <w:pPr>
        <w:pStyle w:val="FootnoteText"/>
      </w:pPr>
      <w:r>
        <w:rPr>
          <w:rStyle w:val="FootnoteReference"/>
        </w:rPr>
        <w:footnoteRef/>
      </w:r>
      <w:r>
        <w:t xml:space="preserve"> </w:t>
      </w:r>
      <w:r w:rsidR="00E82106">
        <w:t xml:space="preserve">Sydney Ember, </w:t>
      </w:r>
      <w:r w:rsidR="00E82106" w:rsidRPr="00C31F73">
        <w:rPr>
          <w:i/>
          <w:iCs/>
        </w:rPr>
        <w:t>Buil</w:t>
      </w:r>
      <w:r w:rsidR="00A700AE" w:rsidRPr="00C31F73">
        <w:rPr>
          <w:i/>
          <w:iCs/>
        </w:rPr>
        <w:t>ders Find Hardship in Trump’s Tariffs and Deportations</w:t>
      </w:r>
      <w:r w:rsidR="00A700AE">
        <w:t xml:space="preserve">, </w:t>
      </w:r>
      <w:r w:rsidR="00A700AE" w:rsidRPr="00C31F73">
        <w:rPr>
          <w:smallCaps/>
        </w:rPr>
        <w:t>N</w:t>
      </w:r>
      <w:r w:rsidR="00A37618">
        <w:rPr>
          <w:smallCaps/>
        </w:rPr>
        <w:t>.</w:t>
      </w:r>
      <w:r w:rsidR="00A700AE" w:rsidRPr="00C31F73">
        <w:rPr>
          <w:smallCaps/>
        </w:rPr>
        <w:t>Y</w:t>
      </w:r>
      <w:r w:rsidR="00A37618">
        <w:rPr>
          <w:smallCaps/>
        </w:rPr>
        <w:t>.</w:t>
      </w:r>
      <w:r w:rsidR="00A700AE" w:rsidRPr="00C31F73">
        <w:rPr>
          <w:smallCaps/>
        </w:rPr>
        <w:t xml:space="preserve"> Times</w:t>
      </w:r>
      <w:r w:rsidR="00A700AE">
        <w:t xml:space="preserve"> </w:t>
      </w:r>
      <w:r w:rsidR="00A37618">
        <w:t>(</w:t>
      </w:r>
      <w:r w:rsidR="00A43803">
        <w:t>Nov</w:t>
      </w:r>
      <w:r w:rsidR="00A37618">
        <w:t>.</w:t>
      </w:r>
      <w:r w:rsidR="00A43803">
        <w:t xml:space="preserve"> 2, 2025</w:t>
      </w:r>
      <w:r w:rsidR="00A37618">
        <w:t>)</w:t>
      </w:r>
      <w:r w:rsidR="00A43803">
        <w:t xml:space="preserve">, </w:t>
      </w:r>
      <w:r w:rsidR="00E638B9" w:rsidRPr="002F5E0C">
        <w:t>https://www.nytimes.com/2025/11/02/business/construction-tariffs-immigration-trump.html</w:t>
      </w:r>
      <w:r w:rsidR="00E638B9">
        <w:t>.</w:t>
      </w:r>
    </w:p>
  </w:footnote>
  <w:footnote w:id="36">
    <w:p w14:paraId="4C17B058" w14:textId="4DD9B230" w:rsidR="00396E9C" w:rsidRDefault="00396E9C" w:rsidP="00396E9C">
      <w:pPr>
        <w:pStyle w:val="FootnoteText"/>
      </w:pPr>
      <w:r>
        <w:rPr>
          <w:rStyle w:val="FootnoteReference"/>
        </w:rPr>
        <w:footnoteRef/>
      </w:r>
      <w:r>
        <w:t xml:space="preserve"> Sebastian Obando, </w:t>
      </w:r>
      <w:r w:rsidRPr="00AE670E">
        <w:rPr>
          <w:i/>
          <w:iCs/>
        </w:rPr>
        <w:t>5 years after COVID hit, contractors still wait for prices to come down</w:t>
      </w:r>
      <w:r>
        <w:t xml:space="preserve">, </w:t>
      </w:r>
      <w:r w:rsidR="004D614E" w:rsidRPr="00AE670E">
        <w:rPr>
          <w:smallCaps/>
        </w:rPr>
        <w:t>Constr</w:t>
      </w:r>
      <w:r w:rsidR="004D614E">
        <w:rPr>
          <w:smallCaps/>
        </w:rPr>
        <w:t>.</w:t>
      </w:r>
      <w:r w:rsidR="004D614E" w:rsidRPr="00AE670E">
        <w:rPr>
          <w:smallCaps/>
        </w:rPr>
        <w:t xml:space="preserve"> </w:t>
      </w:r>
      <w:r w:rsidRPr="00AE670E">
        <w:rPr>
          <w:smallCaps/>
        </w:rPr>
        <w:t>Dive</w:t>
      </w:r>
      <w:r>
        <w:t xml:space="preserve"> </w:t>
      </w:r>
      <w:r w:rsidR="00AE670E">
        <w:t>(</w:t>
      </w:r>
      <w:r>
        <w:t>Mar</w:t>
      </w:r>
      <w:r w:rsidR="00AE670E">
        <w:t>.</w:t>
      </w:r>
      <w:r>
        <w:t xml:space="preserve"> 11, 2025</w:t>
      </w:r>
      <w:r w:rsidR="00AE670E">
        <w:t>)</w:t>
      </w:r>
      <w:r>
        <w:t xml:space="preserve">, </w:t>
      </w:r>
      <w:r w:rsidR="00AE670E" w:rsidRPr="00AE670E">
        <w:t>https://www.constructiondive.com/news/covid-impact-construction-prices-materials/742087/</w:t>
      </w:r>
      <w:r w:rsidR="00AE670E">
        <w:t>.</w:t>
      </w:r>
    </w:p>
  </w:footnote>
  <w:footnote w:id="37">
    <w:p w14:paraId="43D5056C" w14:textId="29DA12E6" w:rsidR="00396E9C" w:rsidRDefault="00396E9C" w:rsidP="00396E9C">
      <w:pPr>
        <w:pStyle w:val="FootnoteText"/>
      </w:pPr>
      <w:r>
        <w:rPr>
          <w:rStyle w:val="FootnoteReference"/>
        </w:rPr>
        <w:footnoteRef/>
      </w:r>
      <w:r>
        <w:t xml:space="preserve"> Sebastian Obando, </w:t>
      </w:r>
      <w:r w:rsidRPr="002F5E0C">
        <w:rPr>
          <w:i/>
          <w:iCs/>
        </w:rPr>
        <w:t>Tariffs drove construction input prices up to start 2026</w:t>
      </w:r>
      <w:r>
        <w:t xml:space="preserve">, </w:t>
      </w:r>
      <w:r w:rsidRPr="002F5E0C">
        <w:rPr>
          <w:smallCaps/>
        </w:rPr>
        <w:t>Constr</w:t>
      </w:r>
      <w:r w:rsidR="004D614E">
        <w:rPr>
          <w:smallCaps/>
        </w:rPr>
        <w:t>.</w:t>
      </w:r>
      <w:r w:rsidRPr="002F5E0C">
        <w:rPr>
          <w:smallCaps/>
        </w:rPr>
        <w:t xml:space="preserve"> Dive</w:t>
      </w:r>
      <w:r>
        <w:t xml:space="preserve"> </w:t>
      </w:r>
      <w:r w:rsidR="00EE3DB8">
        <w:t>(</w:t>
      </w:r>
      <w:r>
        <w:t>Feb</w:t>
      </w:r>
      <w:r w:rsidR="00EE3DB8">
        <w:t>.</w:t>
      </w:r>
      <w:r>
        <w:t xml:space="preserve"> 27, 2026</w:t>
      </w:r>
      <w:r w:rsidR="00EE3DB8">
        <w:t>)</w:t>
      </w:r>
      <w:r>
        <w:t xml:space="preserve">, </w:t>
      </w:r>
      <w:r w:rsidR="00EE3DB8" w:rsidRPr="002F5E0C">
        <w:t>https://www.constructiondive.com/news/tariffs-construction-input-prices-january-2026/813419/</w:t>
      </w:r>
      <w:r w:rsidR="00EE3DB8">
        <w:t>.</w:t>
      </w:r>
    </w:p>
  </w:footnote>
  <w:footnote w:id="38">
    <w:p w14:paraId="5E3DD7D3" w14:textId="0F762AE6" w:rsidR="00396E9C" w:rsidRDefault="00396E9C" w:rsidP="00396E9C">
      <w:pPr>
        <w:pStyle w:val="FootnoteText"/>
      </w:pPr>
      <w:r>
        <w:rPr>
          <w:rStyle w:val="FootnoteReference"/>
        </w:rPr>
        <w:footnoteRef/>
      </w:r>
      <w:r>
        <w:t xml:space="preserve"> Sebastian Obando, </w:t>
      </w:r>
      <w:r w:rsidRPr="002F5E0C">
        <w:rPr>
          <w:i/>
          <w:iCs/>
        </w:rPr>
        <w:t>After years of stability, construction materials costs are heating up again</w:t>
      </w:r>
      <w:r>
        <w:t xml:space="preserve">, </w:t>
      </w:r>
      <w:r w:rsidR="004D614E" w:rsidRPr="002F5E0C">
        <w:rPr>
          <w:smallCaps/>
        </w:rPr>
        <w:t>Constr</w:t>
      </w:r>
      <w:r w:rsidR="004D614E">
        <w:rPr>
          <w:smallCaps/>
        </w:rPr>
        <w:t>.</w:t>
      </w:r>
      <w:r w:rsidR="004D614E" w:rsidRPr="002F5E0C">
        <w:rPr>
          <w:smallCaps/>
        </w:rPr>
        <w:t xml:space="preserve"> </w:t>
      </w:r>
      <w:r w:rsidRPr="002F5E0C">
        <w:rPr>
          <w:smallCaps/>
        </w:rPr>
        <w:t>Dive</w:t>
      </w:r>
      <w:r>
        <w:t xml:space="preserve"> </w:t>
      </w:r>
      <w:r w:rsidR="00614D84">
        <w:t>(</w:t>
      </w:r>
      <w:r>
        <w:t>Jan</w:t>
      </w:r>
      <w:r w:rsidR="00614D84">
        <w:t>.</w:t>
      </w:r>
      <w:r>
        <w:t xml:space="preserve"> 23, 2026</w:t>
      </w:r>
      <w:r w:rsidR="00614D84">
        <w:t>)</w:t>
      </w:r>
      <w:r>
        <w:t xml:space="preserve">, </w:t>
      </w:r>
      <w:r w:rsidR="00614D84" w:rsidRPr="002F5E0C">
        <w:t>https://www.constructiondive.com/news/construction-materials-costs-increase-gordian/810419/</w:t>
      </w:r>
      <w:r w:rsidR="00614D84">
        <w:t>.</w:t>
      </w:r>
    </w:p>
  </w:footnote>
  <w:footnote w:id="39">
    <w:p w14:paraId="112FDA35" w14:textId="6F23B89C" w:rsidR="003F454D" w:rsidRDefault="003F454D">
      <w:pPr>
        <w:pStyle w:val="FootnoteText"/>
      </w:pPr>
      <w:r>
        <w:rPr>
          <w:rStyle w:val="FootnoteReference"/>
        </w:rPr>
        <w:footnoteRef/>
      </w:r>
      <w:r>
        <w:t xml:space="preserve"> </w:t>
      </w:r>
      <w:r w:rsidR="005D741E">
        <w:rPr>
          <w:i/>
          <w:iCs/>
        </w:rPr>
        <w:t xml:space="preserve">See </w:t>
      </w:r>
      <w:r w:rsidR="00147F7F">
        <w:t xml:space="preserve">Will Parker, </w:t>
      </w:r>
      <w:r w:rsidR="00147F7F">
        <w:rPr>
          <w:i/>
          <w:iCs/>
        </w:rPr>
        <w:t>Construction Business Taking a Hit From Iran Conflict</w:t>
      </w:r>
      <w:r w:rsidR="00147F7F">
        <w:t xml:space="preserve">, </w:t>
      </w:r>
      <w:r w:rsidR="00147F7F">
        <w:rPr>
          <w:smallCaps/>
        </w:rPr>
        <w:t xml:space="preserve">Wall St. J. </w:t>
      </w:r>
      <w:r w:rsidR="00147F7F">
        <w:t xml:space="preserve">(Apr. 10, 2026), </w:t>
      </w:r>
      <w:r w:rsidR="00147F7F" w:rsidRPr="007E1586">
        <w:t>https://www.wsj.com/economy/construction-business-taking-a-hit-from-iran-conflict-914cbca4</w:t>
      </w:r>
      <w:r w:rsidR="00147F7F">
        <w:t>.</w:t>
      </w:r>
    </w:p>
  </w:footnote>
  <w:footnote w:id="40">
    <w:p w14:paraId="73C2DD6A" w14:textId="4CF7B4F5" w:rsidR="00DE3312" w:rsidRPr="00077E9F" w:rsidRDefault="00DE3312">
      <w:pPr>
        <w:pStyle w:val="FootnoteText"/>
      </w:pPr>
      <w:r>
        <w:rPr>
          <w:rStyle w:val="FootnoteReference"/>
        </w:rPr>
        <w:footnoteRef/>
      </w:r>
      <w:r>
        <w:t xml:space="preserve"> </w:t>
      </w:r>
      <w:r>
        <w:rPr>
          <w:i/>
          <w:iCs/>
        </w:rPr>
        <w:t>See</w:t>
      </w:r>
      <w:r w:rsidR="001161A0">
        <w:rPr>
          <w:i/>
          <w:iCs/>
        </w:rPr>
        <w:t xml:space="preserve"> </w:t>
      </w:r>
      <w:r w:rsidR="001161A0">
        <w:t xml:space="preserve">Sebastian Obando, </w:t>
      </w:r>
      <w:r w:rsidR="00693B22">
        <w:rPr>
          <w:i/>
          <w:iCs/>
        </w:rPr>
        <w:t>Iran war impacts on oil prices spiked construction stress, increased abandonments</w:t>
      </w:r>
      <w:r w:rsidR="00693B22">
        <w:t xml:space="preserve">, </w:t>
      </w:r>
      <w:r w:rsidR="00693B22">
        <w:rPr>
          <w:smallCaps/>
        </w:rPr>
        <w:t>Constr</w:t>
      </w:r>
      <w:r w:rsidR="00376E04">
        <w:rPr>
          <w:smallCaps/>
        </w:rPr>
        <w:t xml:space="preserve">. </w:t>
      </w:r>
      <w:r w:rsidR="00693B22">
        <w:rPr>
          <w:smallCaps/>
        </w:rPr>
        <w:t>Dive</w:t>
      </w:r>
      <w:r w:rsidR="00376E04">
        <w:rPr>
          <w:smallCaps/>
        </w:rPr>
        <w:t xml:space="preserve"> </w:t>
      </w:r>
      <w:r w:rsidR="00376E04">
        <w:t>(</w:t>
      </w:r>
      <w:r w:rsidR="009804D6">
        <w:t xml:space="preserve">Apr. 14, 2026), </w:t>
      </w:r>
      <w:r w:rsidR="00E7700E" w:rsidRPr="00E7700E">
        <w:t>https://www.constructiondive.com/news/iran-war-oil-price-construction-stress/817413/</w:t>
      </w:r>
      <w:r w:rsidR="005D741E">
        <w:t>.</w:t>
      </w:r>
    </w:p>
  </w:footnote>
  <w:footnote w:id="41">
    <w:p w14:paraId="058DA075" w14:textId="5A3A3D4F" w:rsidR="00396E9C" w:rsidRDefault="00396E9C" w:rsidP="00396E9C">
      <w:pPr>
        <w:pStyle w:val="FootnoteText"/>
      </w:pPr>
      <w:r>
        <w:rPr>
          <w:rStyle w:val="FootnoteReference"/>
        </w:rPr>
        <w:footnoteRef/>
      </w:r>
      <w:r>
        <w:t xml:space="preserve"> Jimmy Primsky </w:t>
      </w:r>
      <w:r w:rsidR="00530A5F">
        <w:t xml:space="preserve">&amp; </w:t>
      </w:r>
      <w:r>
        <w:t xml:space="preserve">Taylor Riso, </w:t>
      </w:r>
      <w:r w:rsidRPr="002F5E0C">
        <w:rPr>
          <w:i/>
          <w:iCs/>
        </w:rPr>
        <w:t>Soft Costs and How They Impact Construction Outcome</w:t>
      </w:r>
      <w:r>
        <w:t xml:space="preserve">, </w:t>
      </w:r>
      <w:r w:rsidRPr="002F5E0C">
        <w:rPr>
          <w:smallCaps/>
        </w:rPr>
        <w:t>Procore</w:t>
      </w:r>
      <w:r>
        <w:t xml:space="preserve"> </w:t>
      </w:r>
      <w:r w:rsidR="00D24192">
        <w:t>(</w:t>
      </w:r>
      <w:r>
        <w:t>July 22,</w:t>
      </w:r>
      <w:r w:rsidR="00D24192">
        <w:t xml:space="preserve"> </w:t>
      </w:r>
      <w:r>
        <w:t>2025</w:t>
      </w:r>
      <w:r w:rsidR="00D24192">
        <w:t>)</w:t>
      </w:r>
      <w:r>
        <w:t xml:space="preserve">, </w:t>
      </w:r>
      <w:r w:rsidR="00D24192" w:rsidRPr="00B777AC">
        <w:t>https://www.procore.com/library/construction-soft-costs</w:t>
      </w:r>
      <w:r w:rsidR="00223702">
        <w:t>.</w:t>
      </w:r>
    </w:p>
  </w:footnote>
  <w:footnote w:id="42">
    <w:p w14:paraId="25516413" w14:textId="1E63876A" w:rsidR="00396E9C" w:rsidRDefault="00396E9C" w:rsidP="00396E9C">
      <w:pPr>
        <w:pStyle w:val="FootnoteText"/>
      </w:pPr>
      <w:r>
        <w:rPr>
          <w:rStyle w:val="FootnoteReference"/>
        </w:rPr>
        <w:footnoteRef/>
      </w:r>
      <w:r>
        <w:t xml:space="preserve"> </w:t>
      </w:r>
      <w:r w:rsidRPr="002F5E0C">
        <w:rPr>
          <w:smallCaps/>
        </w:rPr>
        <w:t xml:space="preserve">Eric Goldwyn, Alon Levy, Elif Ensari, </w:t>
      </w:r>
      <w:r w:rsidR="00D24192" w:rsidRPr="002F5E0C">
        <w:rPr>
          <w:smallCaps/>
        </w:rPr>
        <w:t xml:space="preserve">&amp; </w:t>
      </w:r>
      <w:r w:rsidRPr="002F5E0C">
        <w:rPr>
          <w:smallCaps/>
        </w:rPr>
        <w:t xml:space="preserve">Marco Chitti, </w:t>
      </w:r>
      <w:r w:rsidR="003104AD" w:rsidRPr="002F5E0C">
        <w:rPr>
          <w:smallCaps/>
        </w:rPr>
        <w:t xml:space="preserve">Marron Inst. of Urban Mgmt., N.Y.U., </w:t>
      </w:r>
      <w:r w:rsidRPr="002F5E0C">
        <w:rPr>
          <w:smallCaps/>
        </w:rPr>
        <w:t>Transit Costs Project: Executive Summary</w:t>
      </w:r>
      <w:r w:rsidR="00044DC7">
        <w:t xml:space="preserve"> 13, 21 (2017)</w:t>
      </w:r>
      <w:r>
        <w:t xml:space="preserve">, </w:t>
      </w:r>
      <w:r w:rsidR="002F5E0C" w:rsidRPr="00B777AC">
        <w:t>https://transitcosts.com/wp-content/uploads/</w:t>
      </w:r>
      <w:r w:rsidR="000E1F57">
        <w:t>‌</w:t>
      </w:r>
      <w:r w:rsidR="002F5E0C" w:rsidRPr="00B777AC">
        <w:t>TCP_Executive</w:t>
      </w:r>
      <w:r w:rsidR="000E1F57">
        <w:t>‌</w:t>
      </w:r>
      <w:r w:rsidR="002F5E0C" w:rsidRPr="00B777AC">
        <w:t>_Summary.pdf</w:t>
      </w:r>
      <w:r w:rsidR="00223702">
        <w:t>.</w:t>
      </w:r>
    </w:p>
  </w:footnote>
  <w:footnote w:id="43">
    <w:p w14:paraId="3E78EFE3" w14:textId="63F912F5" w:rsidR="00396E9C" w:rsidRDefault="00396E9C" w:rsidP="00396E9C">
      <w:pPr>
        <w:pStyle w:val="FootnoteText"/>
      </w:pPr>
      <w:r>
        <w:rPr>
          <w:rStyle w:val="FootnoteReference"/>
        </w:rPr>
        <w:footnoteRef/>
      </w:r>
      <w:r>
        <w:t xml:space="preserve"> </w:t>
      </w:r>
      <w:r w:rsidR="00A463C2">
        <w:rPr>
          <w:i/>
          <w:iCs/>
        </w:rPr>
        <w:t xml:space="preserve">See generally </w:t>
      </w:r>
      <w:r w:rsidR="0002642A" w:rsidRPr="00B777AC">
        <w:rPr>
          <w:smallCaps/>
        </w:rPr>
        <w:t xml:space="preserve">Maura Hayes-Chaffe, </w:t>
      </w:r>
      <w:r w:rsidR="00792CFD" w:rsidRPr="00B777AC">
        <w:rPr>
          <w:smallCaps/>
        </w:rPr>
        <w:t xml:space="preserve">Office of the N.Y.C. </w:t>
      </w:r>
      <w:r w:rsidRPr="00B777AC">
        <w:rPr>
          <w:smallCaps/>
        </w:rPr>
        <w:t>Comptroller, Audit Report of the Department of Design and Construction’s Mitigation of Delays and Cost Overruns on Capital Construction Projects</w:t>
      </w:r>
      <w:r>
        <w:t xml:space="preserve"> </w:t>
      </w:r>
      <w:r w:rsidR="00792CFD">
        <w:t>(</w:t>
      </w:r>
      <w:r>
        <w:t>Dec</w:t>
      </w:r>
      <w:r w:rsidR="00792CFD">
        <w:t>.</w:t>
      </w:r>
      <w:r>
        <w:t xml:space="preserve"> 26, 2025</w:t>
      </w:r>
      <w:r w:rsidR="00792CFD">
        <w:t>)</w:t>
      </w:r>
      <w:r>
        <w:t xml:space="preserve">, </w:t>
      </w:r>
      <w:r w:rsidR="00C82822" w:rsidRPr="00C82822">
        <w:t>https://comptroller.nyc.gov/wp-content/uploads/2026/02/SE23-073A.pdf</w:t>
      </w:r>
      <w:r w:rsidR="00C82822">
        <w:t>.</w:t>
      </w:r>
      <w:r>
        <w:t xml:space="preserve"> </w:t>
      </w:r>
    </w:p>
  </w:footnote>
  <w:footnote w:id="44">
    <w:p w14:paraId="4097C024" w14:textId="79B0DECB" w:rsidR="00396E9C" w:rsidRDefault="00396E9C" w:rsidP="00396E9C">
      <w:pPr>
        <w:pStyle w:val="FootnoteText"/>
      </w:pPr>
      <w:r>
        <w:rPr>
          <w:rStyle w:val="FootnoteReference"/>
        </w:rPr>
        <w:footnoteRef/>
      </w:r>
      <w:r>
        <w:t xml:space="preserve"> </w:t>
      </w:r>
      <w:r w:rsidR="00F32ADD">
        <w:rPr>
          <w:i/>
          <w:iCs/>
        </w:rPr>
        <w:t xml:space="preserve">See </w:t>
      </w:r>
      <w:r w:rsidRPr="006212ED">
        <w:rPr>
          <w:smallCaps/>
        </w:rPr>
        <w:t>John Surico,</w:t>
      </w:r>
      <w:r w:rsidR="008500F8" w:rsidRPr="006212ED">
        <w:rPr>
          <w:smallCaps/>
        </w:rPr>
        <w:t xml:space="preserve"> Ctr. </w:t>
      </w:r>
      <w:r w:rsidR="003040F4" w:rsidRPr="006212ED">
        <w:rPr>
          <w:smallCaps/>
        </w:rPr>
        <w:t>f</w:t>
      </w:r>
      <w:r w:rsidR="008500F8" w:rsidRPr="006212ED">
        <w:rPr>
          <w:smallCaps/>
        </w:rPr>
        <w:t>or an Urban Future</w:t>
      </w:r>
      <w:r w:rsidR="003040F4" w:rsidRPr="006212ED">
        <w:rPr>
          <w:smallCaps/>
        </w:rPr>
        <w:t>,</w:t>
      </w:r>
      <w:r w:rsidRPr="006212ED">
        <w:rPr>
          <w:smallCaps/>
        </w:rPr>
        <w:t xml:space="preserve"> Stretching New York City’s Capital Dollars: A Blueprint for Fixing NYC’s Broken Capital Construction Process for Social Infrastructure</w:t>
      </w:r>
      <w:r w:rsidR="003040F4">
        <w:t xml:space="preserve"> </w:t>
      </w:r>
      <w:r w:rsidR="00124DA6">
        <w:t>11–17</w:t>
      </w:r>
      <w:r>
        <w:t xml:space="preserve"> </w:t>
      </w:r>
      <w:r w:rsidR="003040F4">
        <w:t>(</w:t>
      </w:r>
      <w:r>
        <w:t>April 2021</w:t>
      </w:r>
      <w:r w:rsidR="003040F4">
        <w:t>)</w:t>
      </w:r>
      <w:r>
        <w:t xml:space="preserve">, </w:t>
      </w:r>
      <w:r w:rsidR="003040F4" w:rsidRPr="009A2367">
        <w:t>https://nycfuture.org/pdf/CUF_Stretching_Capital_Dollars_4-21.pdf</w:t>
      </w:r>
      <w:r w:rsidR="00223702">
        <w:t>.</w:t>
      </w:r>
    </w:p>
  </w:footnote>
  <w:footnote w:id="45">
    <w:p w14:paraId="18B2F567" w14:textId="708C35E8" w:rsidR="00396E9C" w:rsidRDefault="00396E9C" w:rsidP="00396E9C">
      <w:pPr>
        <w:pStyle w:val="FootnoteText"/>
      </w:pPr>
      <w:r>
        <w:rPr>
          <w:rStyle w:val="FootnoteReference"/>
        </w:rPr>
        <w:footnoteRef/>
      </w:r>
      <w:r>
        <w:t xml:space="preserve"> </w:t>
      </w:r>
      <w:r w:rsidR="00BA7D2B" w:rsidRPr="009A2367">
        <w:rPr>
          <w:smallCaps/>
        </w:rPr>
        <w:t>Hayes-Chaffe</w:t>
      </w:r>
      <w:r w:rsidR="00BA7D2B">
        <w:t xml:space="preserve">, </w:t>
      </w:r>
      <w:r w:rsidR="004555BF" w:rsidRPr="00E457C9">
        <w:rPr>
          <w:i/>
          <w:iCs/>
        </w:rPr>
        <w:t>s</w:t>
      </w:r>
      <w:r w:rsidRPr="00E457C9">
        <w:rPr>
          <w:i/>
          <w:iCs/>
        </w:rPr>
        <w:t>upra</w:t>
      </w:r>
      <w:r>
        <w:t xml:space="preserve"> note </w:t>
      </w:r>
      <w:r w:rsidR="001940ED">
        <w:fldChar w:fldCharType="begin"/>
      </w:r>
      <w:r w:rsidR="001940ED">
        <w:instrText xml:space="preserve"> NOTEREF _Ref227673828 \h </w:instrText>
      </w:r>
      <w:r w:rsidR="001940ED">
        <w:fldChar w:fldCharType="separate"/>
      </w:r>
      <w:r w:rsidR="001940ED">
        <w:t>42</w:t>
      </w:r>
      <w:r w:rsidR="001940ED">
        <w:fldChar w:fldCharType="end"/>
      </w:r>
      <w:r w:rsidR="004555BF">
        <w:t xml:space="preserve"> at </w:t>
      </w:r>
      <w:r w:rsidR="00A06F2E">
        <w:t>13–15.</w:t>
      </w:r>
    </w:p>
  </w:footnote>
  <w:footnote w:id="46">
    <w:p w14:paraId="247D3F78" w14:textId="5C42D7B1" w:rsidR="00396E9C" w:rsidRDefault="00396E9C" w:rsidP="00396E9C">
      <w:pPr>
        <w:pStyle w:val="FootnoteText"/>
      </w:pPr>
      <w:r>
        <w:rPr>
          <w:rStyle w:val="FootnoteReference"/>
        </w:rPr>
        <w:footnoteRef/>
      </w:r>
      <w:r>
        <w:t xml:space="preserve"> </w:t>
      </w:r>
      <w:r w:rsidR="00B345F9">
        <w:rPr>
          <w:smallCaps/>
        </w:rPr>
        <w:t>Surico</w:t>
      </w:r>
      <w:r w:rsidR="00B345F9">
        <w:t>,</w:t>
      </w:r>
      <w:r w:rsidR="00B345F9">
        <w:rPr>
          <w:smallCaps/>
        </w:rPr>
        <w:t xml:space="preserve"> </w:t>
      </w:r>
      <w:r w:rsidR="00B345F9" w:rsidRPr="00E457C9">
        <w:rPr>
          <w:i/>
          <w:iCs/>
        </w:rPr>
        <w:t>supra</w:t>
      </w:r>
      <w:r w:rsidR="00B345F9">
        <w:t xml:space="preserve"> </w:t>
      </w:r>
      <w:r>
        <w:t xml:space="preserve">note </w:t>
      </w:r>
      <w:r w:rsidR="00B345F9">
        <w:fldChar w:fldCharType="begin"/>
      </w:r>
      <w:r w:rsidR="00B345F9">
        <w:instrText xml:space="preserve"> NOTEREF _Ref227675024 \h </w:instrText>
      </w:r>
      <w:r w:rsidR="00B345F9">
        <w:fldChar w:fldCharType="separate"/>
      </w:r>
      <w:r w:rsidR="00B345F9">
        <w:t>43</w:t>
      </w:r>
      <w:r w:rsidR="00B345F9">
        <w:fldChar w:fldCharType="end"/>
      </w:r>
      <w:r w:rsidR="00B345F9">
        <w:t xml:space="preserve"> at 13.</w:t>
      </w:r>
    </w:p>
  </w:footnote>
  <w:footnote w:id="47">
    <w:p w14:paraId="73F8AA45" w14:textId="30025E5A" w:rsidR="00396E9C" w:rsidRDefault="00396E9C" w:rsidP="00396E9C">
      <w:pPr>
        <w:pStyle w:val="FootnoteText"/>
      </w:pPr>
      <w:r>
        <w:rPr>
          <w:rStyle w:val="FootnoteReference"/>
        </w:rPr>
        <w:footnoteRef/>
      </w:r>
      <w:r>
        <w:t xml:space="preserve"> </w:t>
      </w:r>
      <w:r w:rsidR="00647CC5" w:rsidRPr="003A232F">
        <w:rPr>
          <w:smallCaps/>
        </w:rPr>
        <w:t>Hayes-Chaffe</w:t>
      </w:r>
      <w:r w:rsidR="00647CC5">
        <w:t xml:space="preserve">, </w:t>
      </w:r>
      <w:r w:rsidR="00647CC5" w:rsidRPr="003A232F">
        <w:rPr>
          <w:i/>
          <w:iCs/>
        </w:rPr>
        <w:t>supra</w:t>
      </w:r>
      <w:r w:rsidR="00647CC5">
        <w:t xml:space="preserve"> note </w:t>
      </w:r>
      <w:r w:rsidR="00647CC5">
        <w:fldChar w:fldCharType="begin"/>
      </w:r>
      <w:r w:rsidR="00647CC5">
        <w:instrText xml:space="preserve"> NOTEREF _Ref227673828 \h </w:instrText>
      </w:r>
      <w:r w:rsidR="00647CC5">
        <w:fldChar w:fldCharType="separate"/>
      </w:r>
      <w:r w:rsidR="00647CC5">
        <w:t>42</w:t>
      </w:r>
      <w:r w:rsidR="00647CC5">
        <w:fldChar w:fldCharType="end"/>
      </w:r>
      <w:r w:rsidR="00647CC5">
        <w:t xml:space="preserve"> at 1</w:t>
      </w:r>
      <w:r w:rsidR="001C43ED">
        <w:t>0</w:t>
      </w:r>
      <w:r w:rsidR="00647CC5">
        <w:t>–1</w:t>
      </w:r>
      <w:r w:rsidR="001C43ED">
        <w:t>1</w:t>
      </w:r>
      <w:r w:rsidR="00647CC5">
        <w:t>.</w:t>
      </w:r>
    </w:p>
  </w:footnote>
  <w:footnote w:id="48">
    <w:p w14:paraId="25A90471" w14:textId="7674D3F7" w:rsidR="00396E9C" w:rsidRPr="000E69E3" w:rsidRDefault="00396E9C" w:rsidP="00396E9C">
      <w:pPr>
        <w:pStyle w:val="FootnoteText"/>
        <w:rPr>
          <w:iCs/>
        </w:rPr>
      </w:pPr>
      <w:r>
        <w:rPr>
          <w:rStyle w:val="FootnoteReference"/>
        </w:rPr>
        <w:footnoteRef/>
      </w:r>
      <w:r>
        <w:t xml:space="preserve"> </w:t>
      </w:r>
      <w:r w:rsidRPr="001E23E3">
        <w:rPr>
          <w:i/>
        </w:rPr>
        <w:t>Id.</w:t>
      </w:r>
      <w:r w:rsidR="000E69E3">
        <w:rPr>
          <w:i/>
        </w:rPr>
        <w:t xml:space="preserve"> </w:t>
      </w:r>
      <w:r w:rsidR="000E69E3">
        <w:rPr>
          <w:iCs/>
        </w:rPr>
        <w:t>at 11.</w:t>
      </w:r>
    </w:p>
  </w:footnote>
  <w:footnote w:id="49">
    <w:p w14:paraId="601C21C4" w14:textId="34C86924" w:rsidR="00396E9C" w:rsidRPr="00C94CF6" w:rsidRDefault="00396E9C" w:rsidP="00DF7E83">
      <w:pPr>
        <w:pStyle w:val="FootnoteText"/>
        <w:rPr>
          <w:rFonts w:eastAsia="Arial"/>
        </w:rPr>
      </w:pPr>
      <w:r>
        <w:rPr>
          <w:vertAlign w:val="superscript"/>
        </w:rPr>
        <w:footnoteRef/>
      </w:r>
      <w:r>
        <w:t xml:space="preserve"> </w:t>
      </w:r>
      <w:r w:rsidR="0048617A" w:rsidRPr="00E457C9">
        <w:rPr>
          <w:smallCaps/>
        </w:rPr>
        <w:t xml:space="preserve">N.Y.C. </w:t>
      </w:r>
      <w:r w:rsidRPr="00E457C9">
        <w:rPr>
          <w:smallCaps/>
        </w:rPr>
        <w:t>Capital Process Reform Task Force, Initial Recommendations</w:t>
      </w:r>
      <w:r w:rsidRPr="00C94CF6">
        <w:t xml:space="preserve"> </w:t>
      </w:r>
      <w:r w:rsidR="009A1361">
        <w:t xml:space="preserve">1 </w:t>
      </w:r>
      <w:r w:rsidR="0048617A">
        <w:t>(</w:t>
      </w:r>
      <w:r w:rsidRPr="00C94CF6">
        <w:t>Oct</w:t>
      </w:r>
      <w:r w:rsidR="0048617A">
        <w:t>.</w:t>
      </w:r>
      <w:r w:rsidRPr="00C94CF6">
        <w:t xml:space="preserve"> 2022</w:t>
      </w:r>
      <w:r w:rsidR="0048617A">
        <w:t>)</w:t>
      </w:r>
      <w:r w:rsidRPr="00C94CF6">
        <w:t xml:space="preserve">, </w:t>
      </w:r>
      <w:r w:rsidR="0048617A" w:rsidRPr="00DF7E83">
        <w:t>https://www.nyc.gov/</w:t>
      </w:r>
      <w:r w:rsidR="00665779">
        <w:t>‌</w:t>
      </w:r>
      <w:r w:rsidR="0048617A" w:rsidRPr="00C44D58">
        <w:t>assets/</w:t>
      </w:r>
      <w:r w:rsidR="00C723D6">
        <w:t>‌</w:t>
      </w:r>
      <w:r w:rsidR="0048617A" w:rsidRPr="00C44D58">
        <w:t>mocs/downloads/Regulations/legislative-regulatory-reform/CP-Reform-Task-Force.pdf</w:t>
      </w:r>
      <w:r w:rsidR="0048617A">
        <w:t>.</w:t>
      </w:r>
    </w:p>
  </w:footnote>
  <w:footnote w:id="50">
    <w:p w14:paraId="0E8D2D05" w14:textId="09686EFB" w:rsidR="00F562FD" w:rsidRPr="00C44D58" w:rsidRDefault="00F562FD">
      <w:pPr>
        <w:pStyle w:val="FootnoteText"/>
        <w:rPr>
          <w:i/>
          <w:iCs/>
        </w:rPr>
      </w:pPr>
      <w:r>
        <w:rPr>
          <w:rStyle w:val="FootnoteReference"/>
        </w:rPr>
        <w:footnoteRef/>
      </w:r>
      <w:r>
        <w:t xml:space="preserve"> </w:t>
      </w:r>
      <w:r>
        <w:rPr>
          <w:i/>
          <w:iCs/>
        </w:rPr>
        <w:t>Id.</w:t>
      </w:r>
    </w:p>
  </w:footnote>
  <w:footnote w:id="51">
    <w:p w14:paraId="32483751" w14:textId="33271AC6" w:rsidR="00396E9C" w:rsidRPr="001E23E3" w:rsidRDefault="00396E9C" w:rsidP="00C44D58">
      <w:pPr>
        <w:pStyle w:val="FootnoteText"/>
      </w:pPr>
      <w:r>
        <w:rPr>
          <w:vertAlign w:val="superscript"/>
        </w:rPr>
        <w:footnoteRef/>
      </w:r>
      <w:r>
        <w:t xml:space="preserve"> </w:t>
      </w:r>
      <w:r w:rsidR="00DC27A1" w:rsidRPr="00C44D58">
        <w:rPr>
          <w:smallCaps/>
        </w:rPr>
        <w:t>N.Y.C.</w:t>
      </w:r>
      <w:r w:rsidRPr="00C44D58">
        <w:rPr>
          <w:smallCaps/>
        </w:rPr>
        <w:t xml:space="preserve"> Capital Process Reform Task Force, 2022 Year-end Report</w:t>
      </w:r>
      <w:r w:rsidR="00DC27A1">
        <w:t xml:space="preserve"> 10</w:t>
      </w:r>
      <w:r w:rsidRPr="001E23E3">
        <w:t xml:space="preserve"> </w:t>
      </w:r>
      <w:r w:rsidR="00DC27A1">
        <w:t>(</w:t>
      </w:r>
      <w:r w:rsidRPr="001E23E3">
        <w:t>Jan</w:t>
      </w:r>
      <w:r w:rsidR="00DC27A1">
        <w:t>.</w:t>
      </w:r>
      <w:r w:rsidRPr="001E23E3">
        <w:t xml:space="preserve"> 2023</w:t>
      </w:r>
      <w:r w:rsidR="00DC27A1">
        <w:t>)</w:t>
      </w:r>
      <w:r w:rsidRPr="001E23E3">
        <w:t xml:space="preserve">, </w:t>
      </w:r>
      <w:r w:rsidR="00293F38" w:rsidRPr="00DF7E83">
        <w:t>https://www.nyc.gov/</w:t>
      </w:r>
      <w:r w:rsidR="00C44D58">
        <w:t>‌</w:t>
      </w:r>
      <w:r w:rsidR="00293F38" w:rsidRPr="00DF7E83">
        <w:t>content/dam/nycgov/mayors-office/downloads/pdf/press-releases/2023/CP_ReformTaskForce.pdf</w:t>
      </w:r>
      <w:r w:rsidR="00293F38">
        <w:t>.</w:t>
      </w:r>
    </w:p>
  </w:footnote>
  <w:footnote w:id="52">
    <w:p w14:paraId="0BB5FEEA" w14:textId="3D626227" w:rsidR="00E90086" w:rsidRDefault="00E90086">
      <w:pPr>
        <w:pStyle w:val="FootnoteText"/>
      </w:pPr>
      <w:r>
        <w:rPr>
          <w:rStyle w:val="FootnoteReference"/>
        </w:rPr>
        <w:footnoteRef/>
      </w:r>
      <w:r>
        <w:t xml:space="preserve"> </w:t>
      </w:r>
      <w:r w:rsidR="0092198A">
        <w:rPr>
          <w:i/>
          <w:iCs/>
        </w:rPr>
        <w:t xml:space="preserve">See generally </w:t>
      </w:r>
      <w:r w:rsidR="00C40F64" w:rsidRPr="00DF7E83">
        <w:rPr>
          <w:smallCaps/>
        </w:rPr>
        <w:t>N.Y.C.</w:t>
      </w:r>
      <w:r w:rsidR="00D00B9F" w:rsidRPr="00DF7E83">
        <w:rPr>
          <w:smallCaps/>
        </w:rPr>
        <w:t xml:space="preserve"> Capital Process Reform Task Force, </w:t>
      </w:r>
      <w:r w:rsidR="00F17900" w:rsidRPr="00DF7E83">
        <w:rPr>
          <w:smallCaps/>
        </w:rPr>
        <w:t xml:space="preserve">Build </w:t>
      </w:r>
      <w:r w:rsidR="00C40F64" w:rsidRPr="00DF7E83">
        <w:rPr>
          <w:smallCaps/>
        </w:rPr>
        <w:t>B</w:t>
      </w:r>
      <w:r w:rsidR="00F17900" w:rsidRPr="00DF7E83">
        <w:rPr>
          <w:smallCaps/>
        </w:rPr>
        <w:t>etter NYC</w:t>
      </w:r>
      <w:r w:rsidR="00C40F64" w:rsidRPr="00DF7E83">
        <w:rPr>
          <w:smallCaps/>
        </w:rPr>
        <w:t>:</w:t>
      </w:r>
      <w:r w:rsidR="00F17900" w:rsidRPr="00DF7E83">
        <w:rPr>
          <w:smallCaps/>
        </w:rPr>
        <w:t xml:space="preserve"> </w:t>
      </w:r>
      <w:r w:rsidR="00D00B9F" w:rsidRPr="00DF7E83">
        <w:rPr>
          <w:smallCaps/>
        </w:rPr>
        <w:t>2024 Year</w:t>
      </w:r>
      <w:r w:rsidR="00D41B2F" w:rsidRPr="00DF7E83">
        <w:rPr>
          <w:smallCaps/>
        </w:rPr>
        <w:t>-end report</w:t>
      </w:r>
      <w:r w:rsidR="00D41B2F">
        <w:t xml:space="preserve"> </w:t>
      </w:r>
      <w:r w:rsidR="00C40F64">
        <w:t xml:space="preserve">(Jan. </w:t>
      </w:r>
      <w:r w:rsidR="00DA78E7">
        <w:t>2025</w:t>
      </w:r>
      <w:r w:rsidR="00C40F64">
        <w:t>)</w:t>
      </w:r>
      <w:r w:rsidR="00DA78E7">
        <w:t xml:space="preserve">, </w:t>
      </w:r>
      <w:r w:rsidR="00CC415F" w:rsidRPr="00DF7E83">
        <w:t>https://www.nyc.gov/assets/home/downloads/pdf/press-releases/2024/</w:t>
      </w:r>
      <w:r w:rsidR="00DF7E83">
        <w:t>‌</w:t>
      </w:r>
      <w:r w:rsidR="00CC415F" w:rsidRPr="00DF7E83">
        <w:t>Capital%20Process%20Reform%20</w:t>
      </w:r>
      <w:r w:rsidR="00DF7E83">
        <w:t>‌</w:t>
      </w:r>
      <w:r w:rsidR="00CC415F" w:rsidRPr="00DF7E83">
        <w:t>Report.pdf</w:t>
      </w:r>
      <w:r w:rsidR="00CC415F">
        <w:t>.</w:t>
      </w:r>
    </w:p>
  </w:footnote>
  <w:footnote w:id="53">
    <w:p w14:paraId="1277B971" w14:textId="3F67FF8B" w:rsidR="00DA78E7" w:rsidRDefault="00DA78E7">
      <w:pPr>
        <w:pStyle w:val="FootnoteText"/>
      </w:pPr>
      <w:r>
        <w:rPr>
          <w:rStyle w:val="FootnoteReference"/>
        </w:rPr>
        <w:footnoteRef/>
      </w:r>
      <w:r>
        <w:t xml:space="preserve"> </w:t>
      </w:r>
      <w:r w:rsidR="00CC415F">
        <w:rPr>
          <w:i/>
          <w:iCs/>
        </w:rPr>
        <w:t xml:space="preserve">See generally </w:t>
      </w:r>
      <w:r w:rsidR="00C44D58" w:rsidRPr="009A2367">
        <w:rPr>
          <w:smallCaps/>
        </w:rPr>
        <w:t xml:space="preserve">N.Y.C. Dep’t </w:t>
      </w:r>
      <w:r w:rsidR="00FD534C" w:rsidRPr="009A2367">
        <w:rPr>
          <w:smallCaps/>
        </w:rPr>
        <w:t xml:space="preserve">of Design and </w:t>
      </w:r>
      <w:r w:rsidR="00C44D58" w:rsidRPr="009A2367">
        <w:rPr>
          <w:smallCaps/>
        </w:rPr>
        <w:t>Constr.</w:t>
      </w:r>
      <w:r w:rsidR="00FD534C" w:rsidRPr="009A2367">
        <w:rPr>
          <w:smallCaps/>
        </w:rPr>
        <w:t>, 2025 Strategic Blueprint</w:t>
      </w:r>
      <w:r w:rsidR="00FD534C">
        <w:t xml:space="preserve"> </w:t>
      </w:r>
      <w:r w:rsidR="00C44D58">
        <w:t>(</w:t>
      </w:r>
      <w:r w:rsidR="00275D16">
        <w:t>Aug</w:t>
      </w:r>
      <w:r w:rsidR="00C44D58">
        <w:t>.</w:t>
      </w:r>
      <w:r w:rsidR="00275D16">
        <w:t xml:space="preserve"> 2025</w:t>
      </w:r>
      <w:r w:rsidR="00C44D58">
        <w:t>)</w:t>
      </w:r>
      <w:r w:rsidR="00275D16">
        <w:t xml:space="preserve">, </w:t>
      </w:r>
      <w:r w:rsidR="00C44D58" w:rsidRPr="009A2367">
        <w:t>https://www.nyc.gov/assets/ddc/downloads/publications/2025_Strategic_Blueprint.pdf</w:t>
      </w:r>
      <w:r w:rsidR="00C44D58">
        <w:t>.</w:t>
      </w:r>
    </w:p>
  </w:footnote>
  <w:footnote w:id="54">
    <w:p w14:paraId="66027AFE" w14:textId="2761B498" w:rsidR="00094AD7" w:rsidRDefault="00094AD7">
      <w:pPr>
        <w:pStyle w:val="FootnoteText"/>
      </w:pPr>
      <w:r>
        <w:rPr>
          <w:rStyle w:val="FootnoteReference"/>
        </w:rPr>
        <w:footnoteRef/>
      </w:r>
      <w:r>
        <w:t xml:space="preserve"> </w:t>
      </w:r>
      <w:r w:rsidRPr="00D8545B">
        <w:rPr>
          <w:i/>
          <w:iCs/>
        </w:rPr>
        <w:t>Alternat</w:t>
      </w:r>
      <w:r>
        <w:rPr>
          <w:i/>
          <w:iCs/>
        </w:rPr>
        <w:t>ive</w:t>
      </w:r>
      <w:r w:rsidRPr="00D8545B">
        <w:rPr>
          <w:i/>
          <w:iCs/>
        </w:rPr>
        <w:t xml:space="preserve"> Delivery</w:t>
      </w:r>
      <w:r>
        <w:t xml:space="preserve">, </w:t>
      </w:r>
      <w:r w:rsidR="00DB6656">
        <w:t xml:space="preserve">N.Y.C. Dep’t of Design and Constr., </w:t>
      </w:r>
      <w:r w:rsidR="000F2706" w:rsidRPr="000F2706">
        <w:t>https://www.nyc.gov/site/ddc/contracts/alternative-delivery.page</w:t>
      </w:r>
      <w:r w:rsidR="000F2706">
        <w:t xml:space="preserve"> (last visited Apr. 21, 2026).</w:t>
      </w:r>
    </w:p>
  </w:footnote>
  <w:footnote w:id="55">
    <w:p w14:paraId="56EF2073" w14:textId="4B9D83EE" w:rsidR="008F545B" w:rsidRDefault="008F545B">
      <w:pPr>
        <w:pStyle w:val="FootnoteText"/>
      </w:pPr>
      <w:r>
        <w:rPr>
          <w:rStyle w:val="FootnoteReference"/>
        </w:rPr>
        <w:footnoteRef/>
      </w:r>
      <w:r>
        <w:t xml:space="preserve"> </w:t>
      </w:r>
      <w:r w:rsidRPr="008F545B">
        <w:rPr>
          <w:i/>
          <w:iCs/>
        </w:rPr>
        <w:t>Id.</w:t>
      </w:r>
    </w:p>
  </w:footnote>
  <w:footnote w:id="56">
    <w:p w14:paraId="03F4D0C2" w14:textId="3F9882C1" w:rsidR="00531C1E" w:rsidRDefault="00531C1E">
      <w:pPr>
        <w:pStyle w:val="FootnoteText"/>
      </w:pPr>
      <w:r>
        <w:rPr>
          <w:rStyle w:val="FootnoteReference"/>
        </w:rPr>
        <w:footnoteRef/>
      </w:r>
      <w:r>
        <w:t xml:space="preserve"> </w:t>
      </w:r>
      <w:r w:rsidR="00E64583" w:rsidRPr="00CA79AB">
        <w:rPr>
          <w:smallCaps/>
        </w:rPr>
        <w:t>N.Y.C. Dep’t of Design &amp; Constr., 2025: A Blueprint for Design-Build</w:t>
      </w:r>
      <w:r w:rsidR="00E64583">
        <w:t xml:space="preserve"> 3 (2025), </w:t>
      </w:r>
      <w:r w:rsidR="00E64583" w:rsidRPr="00622A37">
        <w:t>https://www.nyc.gov/assets/ddc/downloads/contracts/2025_A_Blueprint_for_Design_Build.pdf</w:t>
      </w:r>
      <w:r w:rsidR="00DB2600">
        <w:t xml:space="preserve"> [hereinafter 2025 </w:t>
      </w:r>
      <w:r w:rsidR="00DB2600">
        <w:rPr>
          <w:smallCaps/>
        </w:rPr>
        <w:t>Blueprint</w:t>
      </w:r>
      <w:r w:rsidR="00DB2600">
        <w:t>].</w:t>
      </w:r>
    </w:p>
  </w:footnote>
  <w:footnote w:id="57">
    <w:p w14:paraId="44FB0989" w14:textId="6BCF4046" w:rsidR="000D1970" w:rsidRDefault="000D1970">
      <w:pPr>
        <w:pStyle w:val="FootnoteText"/>
      </w:pPr>
      <w:r>
        <w:rPr>
          <w:rStyle w:val="FootnoteReference"/>
        </w:rPr>
        <w:footnoteRef/>
      </w:r>
      <w:r>
        <w:t xml:space="preserve"> </w:t>
      </w:r>
      <w:r w:rsidR="00E64583">
        <w:rPr>
          <w:i/>
          <w:iCs/>
        </w:rPr>
        <w:t>Id.</w:t>
      </w:r>
    </w:p>
  </w:footnote>
  <w:footnote w:id="58">
    <w:p w14:paraId="5DC77F63" w14:textId="6EF434E2" w:rsidR="00237945" w:rsidRDefault="00237945" w:rsidP="00237945">
      <w:pPr>
        <w:pStyle w:val="FootnoteText"/>
      </w:pPr>
      <w:r>
        <w:rPr>
          <w:rStyle w:val="FootnoteReference"/>
        </w:rPr>
        <w:footnoteRef/>
      </w:r>
      <w:r>
        <w:t xml:space="preserve"> </w:t>
      </w:r>
      <w:r w:rsidR="00524B08" w:rsidRPr="00D8545B">
        <w:rPr>
          <w:i/>
          <w:iCs/>
        </w:rPr>
        <w:t>Alternat</w:t>
      </w:r>
      <w:r w:rsidR="00524B08">
        <w:rPr>
          <w:i/>
          <w:iCs/>
        </w:rPr>
        <w:t>ive</w:t>
      </w:r>
      <w:r w:rsidR="00524B08" w:rsidRPr="00D8545B">
        <w:rPr>
          <w:i/>
          <w:iCs/>
        </w:rPr>
        <w:t xml:space="preserve"> Delivery</w:t>
      </w:r>
      <w:r w:rsidR="00524B08">
        <w:t xml:space="preserve">, N.Y.C. Dep’t of Design and Constr., </w:t>
      </w:r>
      <w:r w:rsidR="00524B08" w:rsidRPr="000F2706">
        <w:t>https://www.nyc.gov/site/ddc/contracts/alternative-delivery.page</w:t>
      </w:r>
      <w:r w:rsidR="00524B08">
        <w:t xml:space="preserve"> (last visited Apr. 21, 2026).</w:t>
      </w:r>
    </w:p>
  </w:footnote>
  <w:footnote w:id="59">
    <w:p w14:paraId="42212EB7" w14:textId="453DBC0F" w:rsidR="00581BD5" w:rsidRDefault="00581BD5">
      <w:pPr>
        <w:pStyle w:val="FootnoteText"/>
      </w:pPr>
      <w:r>
        <w:rPr>
          <w:rStyle w:val="FootnoteReference"/>
        </w:rPr>
        <w:footnoteRef/>
      </w:r>
      <w:r>
        <w:t xml:space="preserve"> </w:t>
      </w:r>
      <w:r w:rsidRPr="00A84077">
        <w:rPr>
          <w:i/>
        </w:rPr>
        <w:t>Id.</w:t>
      </w:r>
    </w:p>
  </w:footnote>
  <w:footnote w:id="60">
    <w:p w14:paraId="22CBF22C" w14:textId="0880845D" w:rsidR="00662267" w:rsidRDefault="00662267">
      <w:pPr>
        <w:pStyle w:val="FootnoteText"/>
      </w:pPr>
      <w:r>
        <w:rPr>
          <w:rStyle w:val="FootnoteReference"/>
        </w:rPr>
        <w:footnoteRef/>
      </w:r>
      <w:r>
        <w:t xml:space="preserve"> </w:t>
      </w:r>
      <w:r w:rsidRPr="00A84077">
        <w:rPr>
          <w:i/>
        </w:rPr>
        <w:t>Id.</w:t>
      </w:r>
    </w:p>
  </w:footnote>
  <w:footnote w:id="61">
    <w:p w14:paraId="554A172E" w14:textId="58B1B280" w:rsidR="001A57A6" w:rsidRDefault="001A57A6">
      <w:pPr>
        <w:pStyle w:val="FootnoteText"/>
      </w:pPr>
      <w:r>
        <w:rPr>
          <w:rStyle w:val="FootnoteReference"/>
        </w:rPr>
        <w:footnoteRef/>
      </w:r>
      <w:r>
        <w:t xml:space="preserve"> </w:t>
      </w:r>
      <w:r w:rsidRPr="00A84077">
        <w:rPr>
          <w:i/>
        </w:rPr>
        <w:t>Id.</w:t>
      </w:r>
    </w:p>
  </w:footnote>
  <w:footnote w:id="62">
    <w:p w14:paraId="3CDDF660" w14:textId="77777777" w:rsidR="001E46CD" w:rsidRPr="009D2673" w:rsidRDefault="001E46CD" w:rsidP="001E46CD">
      <w:pPr>
        <w:pStyle w:val="FootnoteText"/>
        <w:rPr>
          <w:i/>
        </w:rPr>
      </w:pPr>
      <w:r>
        <w:rPr>
          <w:rStyle w:val="FootnoteReference"/>
        </w:rPr>
        <w:footnoteRef/>
      </w:r>
      <w:r>
        <w:t xml:space="preserve"> </w:t>
      </w:r>
      <w:r>
        <w:rPr>
          <w:i/>
        </w:rPr>
        <w:t>Id.</w:t>
      </w:r>
    </w:p>
  </w:footnote>
  <w:footnote w:id="63">
    <w:p w14:paraId="2A418C1B" w14:textId="3EBD84D0" w:rsidR="001E46CD" w:rsidRDefault="001E46CD" w:rsidP="001E46CD">
      <w:pPr>
        <w:pStyle w:val="FootnoteText"/>
      </w:pPr>
      <w:r>
        <w:rPr>
          <w:rStyle w:val="FootnoteReference"/>
        </w:rPr>
        <w:footnoteRef/>
      </w:r>
      <w:r>
        <w:t xml:space="preserve"> </w:t>
      </w:r>
      <w:r w:rsidRPr="00677887">
        <w:rPr>
          <w:i/>
        </w:rPr>
        <w:t>Id.</w:t>
      </w:r>
    </w:p>
  </w:footnote>
  <w:footnote w:id="64">
    <w:p w14:paraId="2FA8A95F" w14:textId="77777777" w:rsidR="001E46CD" w:rsidRDefault="001E46CD" w:rsidP="001E46CD">
      <w:pPr>
        <w:pStyle w:val="FootnoteText"/>
      </w:pPr>
      <w:r>
        <w:rPr>
          <w:rStyle w:val="FootnoteReference"/>
        </w:rPr>
        <w:footnoteRef/>
      </w:r>
      <w:r>
        <w:t xml:space="preserve"> </w:t>
      </w:r>
      <w:r w:rsidRPr="00677887">
        <w:rPr>
          <w:i/>
        </w:rPr>
        <w:t>Id.</w:t>
      </w:r>
      <w:r>
        <w:t xml:space="preserve"> </w:t>
      </w:r>
    </w:p>
  </w:footnote>
  <w:footnote w:id="65">
    <w:p w14:paraId="0198F458" w14:textId="1E0FCE42" w:rsidR="00FB398B" w:rsidRDefault="00FB398B">
      <w:pPr>
        <w:pStyle w:val="FootnoteText"/>
      </w:pPr>
      <w:r>
        <w:rPr>
          <w:rStyle w:val="FootnoteReference"/>
        </w:rPr>
        <w:footnoteRef/>
      </w:r>
      <w:r>
        <w:t xml:space="preserve"> </w:t>
      </w:r>
      <w:r w:rsidRPr="00A84077">
        <w:rPr>
          <w:i/>
        </w:rPr>
        <w:t>Id.</w:t>
      </w:r>
      <w:r>
        <w:t xml:space="preserve"> </w:t>
      </w:r>
    </w:p>
  </w:footnote>
  <w:footnote w:id="66">
    <w:p w14:paraId="3B7F4FFA" w14:textId="02A7CE85" w:rsidR="007C04AC" w:rsidRPr="00B81A16" w:rsidRDefault="007C04AC" w:rsidP="007C04AC">
      <w:pPr>
        <w:pStyle w:val="FootnoteText"/>
      </w:pPr>
      <w:r>
        <w:rPr>
          <w:rStyle w:val="FootnoteReference"/>
        </w:rPr>
        <w:footnoteRef/>
      </w:r>
      <w:r>
        <w:t xml:space="preserve"> </w:t>
      </w:r>
      <w:r>
        <w:rPr>
          <w:i/>
        </w:rPr>
        <w:t>Design Build</w:t>
      </w:r>
      <w:r>
        <w:t xml:space="preserve">, </w:t>
      </w:r>
      <w:r w:rsidR="000F1FB4" w:rsidRPr="003A232F">
        <w:rPr>
          <w:smallCaps/>
        </w:rPr>
        <w:t>Fed. Highway Admin.</w:t>
      </w:r>
      <w:r w:rsidR="000F1FB4">
        <w:t>,</w:t>
      </w:r>
      <w:r>
        <w:t xml:space="preserve"> </w:t>
      </w:r>
      <w:r w:rsidR="005811F6" w:rsidRPr="009A2367">
        <w:t>https://www.fhwa.dot.gov/‌ipd/alternative_project_delivery/‌defined/‌new_build_facilities/‌design_build.aspx</w:t>
      </w:r>
      <w:r>
        <w:t xml:space="preserve"> </w:t>
      </w:r>
      <w:r w:rsidR="005811F6">
        <w:t>(last visited Apr. 21, 2026).</w:t>
      </w:r>
    </w:p>
  </w:footnote>
  <w:footnote w:id="67">
    <w:p w14:paraId="175655EF" w14:textId="2739424D" w:rsidR="007C04AC" w:rsidRDefault="007C04AC" w:rsidP="007C04AC">
      <w:pPr>
        <w:pStyle w:val="FootnoteText"/>
      </w:pPr>
      <w:r>
        <w:rPr>
          <w:rStyle w:val="FootnoteReference"/>
        </w:rPr>
        <w:footnoteRef/>
      </w:r>
      <w:r>
        <w:t xml:space="preserve"> </w:t>
      </w:r>
      <w:r w:rsidRPr="005F3945">
        <w:rPr>
          <w:i/>
        </w:rPr>
        <w:t>What is Design-Build?</w:t>
      </w:r>
      <w:r>
        <w:t xml:space="preserve">, </w:t>
      </w:r>
      <w:r w:rsidR="0097071A" w:rsidRPr="009A2367">
        <w:rPr>
          <w:smallCaps/>
        </w:rPr>
        <w:t>Design-Build Inst</w:t>
      </w:r>
      <w:r w:rsidR="0097071A">
        <w:rPr>
          <w:smallCaps/>
        </w:rPr>
        <w:t>.</w:t>
      </w:r>
      <w:r w:rsidR="0097071A" w:rsidRPr="009A2367">
        <w:rPr>
          <w:smallCaps/>
        </w:rPr>
        <w:t xml:space="preserve"> of Am</w:t>
      </w:r>
      <w:r w:rsidR="0097071A">
        <w:rPr>
          <w:smallCaps/>
        </w:rPr>
        <w:t>.</w:t>
      </w:r>
      <w:r w:rsidR="0097071A">
        <w:t xml:space="preserve">, </w:t>
      </w:r>
      <w:r w:rsidR="0001066D" w:rsidRPr="009A2367">
        <w:t>https://dbia.org/what-is-design-build/</w:t>
      </w:r>
      <w:r w:rsidR="007D0783">
        <w:t xml:space="preserve"> (last visited Apr. 21, 2026).</w:t>
      </w:r>
    </w:p>
  </w:footnote>
  <w:footnote w:id="68">
    <w:p w14:paraId="2C91AD59" w14:textId="6641A70E" w:rsidR="007C04AC" w:rsidRDefault="007C04AC" w:rsidP="007C04AC">
      <w:pPr>
        <w:pStyle w:val="FootnoteText"/>
      </w:pPr>
      <w:r>
        <w:rPr>
          <w:rStyle w:val="FootnoteReference"/>
        </w:rPr>
        <w:footnoteRef/>
      </w:r>
      <w:r>
        <w:t xml:space="preserve"> </w:t>
      </w:r>
      <w:r w:rsidRPr="00677887">
        <w:rPr>
          <w:i/>
        </w:rPr>
        <w:t>Id.</w:t>
      </w:r>
    </w:p>
  </w:footnote>
  <w:footnote w:id="69">
    <w:p w14:paraId="18DA7CF6" w14:textId="030C49F1" w:rsidR="00272D69" w:rsidRDefault="00272D69" w:rsidP="00272D69">
      <w:pPr>
        <w:pStyle w:val="FootnoteText"/>
      </w:pPr>
      <w:r>
        <w:rPr>
          <w:rStyle w:val="FootnoteReference"/>
        </w:rPr>
        <w:footnoteRef/>
      </w:r>
      <w:r>
        <w:t xml:space="preserve"> </w:t>
      </w:r>
      <w:r w:rsidR="0001066D" w:rsidRPr="00D8545B">
        <w:rPr>
          <w:i/>
          <w:iCs/>
        </w:rPr>
        <w:t>Alternat</w:t>
      </w:r>
      <w:r w:rsidR="0001066D">
        <w:rPr>
          <w:i/>
          <w:iCs/>
        </w:rPr>
        <w:t>ive</w:t>
      </w:r>
      <w:r w:rsidR="0001066D" w:rsidRPr="00D8545B">
        <w:rPr>
          <w:i/>
          <w:iCs/>
        </w:rPr>
        <w:t xml:space="preserve"> Delivery</w:t>
      </w:r>
      <w:r w:rsidR="0001066D">
        <w:t xml:space="preserve">, N.Y.C. Dep’t of Design and Constr., </w:t>
      </w:r>
      <w:r w:rsidR="0001066D" w:rsidRPr="000F2706">
        <w:t>https://www.nyc.gov/site/ddc/contracts/alternative-delivery.page</w:t>
      </w:r>
      <w:r w:rsidR="0001066D">
        <w:t xml:space="preserve"> (last visited Apr. 21, 2026).</w:t>
      </w:r>
    </w:p>
  </w:footnote>
  <w:footnote w:id="70">
    <w:p w14:paraId="10F8AF0E" w14:textId="702DD514" w:rsidR="00272D69" w:rsidRDefault="00272D69" w:rsidP="00272D69">
      <w:pPr>
        <w:pStyle w:val="FootnoteText"/>
      </w:pPr>
      <w:r>
        <w:rPr>
          <w:rStyle w:val="FootnoteReference"/>
        </w:rPr>
        <w:footnoteRef/>
      </w:r>
      <w:r>
        <w:t xml:space="preserve"> </w:t>
      </w:r>
      <w:r w:rsidRPr="00677887">
        <w:rPr>
          <w:i/>
        </w:rPr>
        <w:t>Id.</w:t>
      </w:r>
    </w:p>
  </w:footnote>
  <w:footnote w:id="71">
    <w:p w14:paraId="2F605CB7" w14:textId="35777736" w:rsidR="00272D69" w:rsidRDefault="00272D69" w:rsidP="00272D69">
      <w:pPr>
        <w:pStyle w:val="FootnoteText"/>
      </w:pPr>
      <w:r>
        <w:rPr>
          <w:rStyle w:val="FootnoteReference"/>
        </w:rPr>
        <w:footnoteRef/>
      </w:r>
      <w:r>
        <w:t xml:space="preserve"> </w:t>
      </w:r>
      <w:r w:rsidR="003B0458" w:rsidRPr="003A127F">
        <w:rPr>
          <w:smallCaps/>
        </w:rPr>
        <w:t>N.Y.</w:t>
      </w:r>
      <w:r w:rsidRPr="003A127F">
        <w:rPr>
          <w:smallCaps/>
        </w:rPr>
        <w:t>C</w:t>
      </w:r>
      <w:r w:rsidR="003B0458" w:rsidRPr="003A127F">
        <w:rPr>
          <w:smallCaps/>
        </w:rPr>
        <w:t>. Dep’t of Design &amp; Constr.</w:t>
      </w:r>
      <w:r w:rsidRPr="003A127F">
        <w:rPr>
          <w:smallCaps/>
        </w:rPr>
        <w:t xml:space="preserve">, </w:t>
      </w:r>
      <w:r w:rsidRPr="003A127F">
        <w:rPr>
          <w:iCs/>
          <w:smallCaps/>
        </w:rPr>
        <w:t>Design-Build Program 2024 Progress Report to the New York State Legislature</w:t>
      </w:r>
      <w:r w:rsidR="00257DB8">
        <w:t xml:space="preserve"> </w:t>
      </w:r>
      <w:r w:rsidR="000F3D79">
        <w:t xml:space="preserve">3 </w:t>
      </w:r>
      <w:r w:rsidR="00257DB8">
        <w:t>(2024)</w:t>
      </w:r>
      <w:r>
        <w:t xml:space="preserve">,: </w:t>
      </w:r>
      <w:r w:rsidR="005F3A8C" w:rsidRPr="003A127F">
        <w:t>https://www.nyc.gov/assets/ddc/downloads/contracts/2024_Design_Build_Report.pdf</w:t>
      </w:r>
      <w:r w:rsidR="0055392A">
        <w:t xml:space="preserve"> [hereinafter </w:t>
      </w:r>
      <w:r w:rsidR="0055392A" w:rsidRPr="009A2367">
        <w:rPr>
          <w:smallCaps/>
        </w:rPr>
        <w:t>2024 Progress Report</w:t>
      </w:r>
      <w:r w:rsidR="0055392A">
        <w:t>]</w:t>
      </w:r>
      <w:r w:rsidR="005F3A8C">
        <w:t>.</w:t>
      </w:r>
    </w:p>
  </w:footnote>
  <w:footnote w:id="72">
    <w:p w14:paraId="1729AB39" w14:textId="3CC7EBB9" w:rsidR="00272D69" w:rsidRPr="004160F4" w:rsidRDefault="00272D69" w:rsidP="00272D69">
      <w:pPr>
        <w:pStyle w:val="FootnoteText"/>
        <w:rPr>
          <w:b/>
          <w:bCs/>
        </w:rPr>
      </w:pPr>
      <w:r>
        <w:rPr>
          <w:rStyle w:val="FootnoteReference"/>
        </w:rPr>
        <w:footnoteRef/>
      </w:r>
      <w:r>
        <w:t xml:space="preserve"> </w:t>
      </w:r>
      <w:r w:rsidR="00E220E5">
        <w:t>Press Release, N.Y.C. Dep’t of Design &amp; Constr.</w:t>
      </w:r>
      <w:r>
        <w:t xml:space="preserve">, </w:t>
      </w:r>
      <w:r w:rsidRPr="003A127F">
        <w:rPr>
          <w:bCs/>
          <w:iCs/>
        </w:rPr>
        <w:t>Design-Build Saving Over 50 Years and $1.4 Billion On Just 42 City Projects</w:t>
      </w:r>
      <w:r w:rsidR="004D30C6">
        <w:rPr>
          <w:bCs/>
        </w:rPr>
        <w:t xml:space="preserve"> (Feb. 20, 2025)</w:t>
      </w:r>
      <w:r w:rsidRPr="004160F4">
        <w:rPr>
          <w:bCs/>
        </w:rPr>
        <w:t xml:space="preserve">, </w:t>
      </w:r>
      <w:r w:rsidR="003A127F" w:rsidRPr="00EF6FE7">
        <w:rPr>
          <w:bCs/>
        </w:rPr>
        <w:t>https://www.nyc.gov/site/ddc/about/press-releases/2025/pr-022025-DesignBuild.page</w:t>
      </w:r>
      <w:r w:rsidR="00080BF2">
        <w:t>.</w:t>
      </w:r>
    </w:p>
  </w:footnote>
  <w:footnote w:id="73">
    <w:p w14:paraId="349A698C" w14:textId="1E42D263" w:rsidR="00272D69" w:rsidRDefault="00272D69" w:rsidP="00272D69">
      <w:pPr>
        <w:pStyle w:val="FootnoteText"/>
      </w:pPr>
      <w:r>
        <w:rPr>
          <w:rStyle w:val="FootnoteReference"/>
        </w:rPr>
        <w:footnoteRef/>
      </w:r>
      <w:r>
        <w:t xml:space="preserve"> </w:t>
      </w:r>
      <w:r w:rsidRPr="004160F4">
        <w:rPr>
          <w:i/>
        </w:rPr>
        <w:t>Id.</w:t>
      </w:r>
    </w:p>
  </w:footnote>
  <w:footnote w:id="74">
    <w:p w14:paraId="635AD934" w14:textId="6AA39A89" w:rsidR="381DEC8F" w:rsidRPr="00EF6FE7" w:rsidRDefault="381DEC8F" w:rsidP="009A2367">
      <w:pPr>
        <w:pStyle w:val="FootnoteText"/>
      </w:pPr>
      <w:r w:rsidRPr="381DEC8F">
        <w:rPr>
          <w:rStyle w:val="FootnoteReference"/>
        </w:rPr>
        <w:footnoteRef/>
      </w:r>
      <w:r>
        <w:t xml:space="preserve"> </w:t>
      </w:r>
      <w:r w:rsidRPr="00823E6B">
        <w:rPr>
          <w:i/>
          <w:iCs/>
        </w:rPr>
        <w:t>Id.</w:t>
      </w:r>
    </w:p>
  </w:footnote>
  <w:footnote w:id="75">
    <w:p w14:paraId="1E46A9BD" w14:textId="4147B890" w:rsidR="00272D69" w:rsidRDefault="00272D69" w:rsidP="00272D69">
      <w:pPr>
        <w:pStyle w:val="FootnoteText"/>
      </w:pPr>
      <w:r>
        <w:rPr>
          <w:rStyle w:val="FootnoteReference"/>
        </w:rPr>
        <w:footnoteRef/>
      </w:r>
      <w:r>
        <w:t xml:space="preserve"> </w:t>
      </w:r>
      <w:r w:rsidR="00EF6FE7" w:rsidRPr="00D8545B">
        <w:rPr>
          <w:i/>
          <w:iCs/>
        </w:rPr>
        <w:t>Alternat</w:t>
      </w:r>
      <w:r w:rsidR="00EF6FE7">
        <w:rPr>
          <w:i/>
          <w:iCs/>
        </w:rPr>
        <w:t>ive</w:t>
      </w:r>
      <w:r w:rsidR="00EF6FE7" w:rsidRPr="00D8545B">
        <w:rPr>
          <w:i/>
          <w:iCs/>
        </w:rPr>
        <w:t xml:space="preserve"> Delivery</w:t>
      </w:r>
      <w:r w:rsidR="00EF6FE7">
        <w:t xml:space="preserve">, N.Y.C. Dep’t of Design and Constr., </w:t>
      </w:r>
      <w:r w:rsidR="00EF6FE7" w:rsidRPr="000F2706">
        <w:t>https://www.nyc.gov/site/ddc/contracts/alternative-delivery.page</w:t>
      </w:r>
      <w:r w:rsidR="00EF6FE7">
        <w:t xml:space="preserve"> (last visited Apr. 21, 2026).</w:t>
      </w:r>
    </w:p>
  </w:footnote>
  <w:footnote w:id="76">
    <w:p w14:paraId="17EA76FA" w14:textId="77777777" w:rsidR="00272D69" w:rsidRPr="00AA6FD6" w:rsidRDefault="00272D69" w:rsidP="00272D69">
      <w:pPr>
        <w:pStyle w:val="FootnoteText"/>
        <w:rPr>
          <w:i/>
        </w:rPr>
      </w:pPr>
      <w:r>
        <w:rPr>
          <w:rStyle w:val="FootnoteReference"/>
        </w:rPr>
        <w:footnoteRef/>
      </w:r>
      <w:r>
        <w:t xml:space="preserve"> </w:t>
      </w:r>
      <w:r>
        <w:rPr>
          <w:i/>
        </w:rPr>
        <w:t>Id.</w:t>
      </w:r>
    </w:p>
  </w:footnote>
  <w:footnote w:id="77">
    <w:p w14:paraId="18E31AF5" w14:textId="77777777" w:rsidR="00272D69" w:rsidRPr="00AA6FD6" w:rsidRDefault="00272D69" w:rsidP="00272D69">
      <w:pPr>
        <w:pStyle w:val="FootnoteText"/>
        <w:rPr>
          <w:i/>
        </w:rPr>
      </w:pPr>
      <w:r>
        <w:rPr>
          <w:rStyle w:val="FootnoteReference"/>
        </w:rPr>
        <w:footnoteRef/>
      </w:r>
      <w:r>
        <w:t xml:space="preserve"> </w:t>
      </w:r>
      <w:r>
        <w:rPr>
          <w:i/>
        </w:rPr>
        <w:t>Id.</w:t>
      </w:r>
    </w:p>
  </w:footnote>
  <w:footnote w:id="78">
    <w:p w14:paraId="5B8DDD14" w14:textId="77777777" w:rsidR="00272D69" w:rsidRPr="00AA6FD6" w:rsidRDefault="00272D69" w:rsidP="00272D69">
      <w:pPr>
        <w:pStyle w:val="FootnoteText"/>
        <w:rPr>
          <w:i/>
        </w:rPr>
      </w:pPr>
      <w:r>
        <w:rPr>
          <w:rStyle w:val="FootnoteReference"/>
        </w:rPr>
        <w:footnoteRef/>
      </w:r>
      <w:r>
        <w:t xml:space="preserve"> </w:t>
      </w:r>
      <w:r>
        <w:rPr>
          <w:i/>
        </w:rPr>
        <w:t>Id.</w:t>
      </w:r>
    </w:p>
  </w:footnote>
  <w:footnote w:id="79">
    <w:p w14:paraId="6C672B52" w14:textId="77777777" w:rsidR="00272D69" w:rsidRPr="00AA6FD6" w:rsidRDefault="00272D69" w:rsidP="00272D69">
      <w:pPr>
        <w:pStyle w:val="FootnoteText"/>
        <w:rPr>
          <w:i/>
        </w:rPr>
      </w:pPr>
      <w:r>
        <w:rPr>
          <w:rStyle w:val="FootnoteReference"/>
        </w:rPr>
        <w:footnoteRef/>
      </w:r>
      <w:r>
        <w:t xml:space="preserve"> </w:t>
      </w:r>
      <w:r>
        <w:rPr>
          <w:i/>
        </w:rPr>
        <w:t>Id.</w:t>
      </w:r>
    </w:p>
  </w:footnote>
  <w:footnote w:id="80">
    <w:p w14:paraId="4CF5C793" w14:textId="77777777" w:rsidR="00272D69" w:rsidRPr="00AA6FD6" w:rsidRDefault="00272D69" w:rsidP="00272D69">
      <w:pPr>
        <w:pStyle w:val="FootnoteText"/>
        <w:rPr>
          <w:i/>
        </w:rPr>
      </w:pPr>
      <w:r>
        <w:rPr>
          <w:rStyle w:val="FootnoteReference"/>
        </w:rPr>
        <w:footnoteRef/>
      </w:r>
      <w:r>
        <w:t xml:space="preserve"> </w:t>
      </w:r>
      <w:r>
        <w:rPr>
          <w:i/>
        </w:rPr>
        <w:t>Id.</w:t>
      </w:r>
    </w:p>
  </w:footnote>
  <w:footnote w:id="81">
    <w:p w14:paraId="100BD399" w14:textId="482E657F" w:rsidR="00BB2D40" w:rsidRDefault="00BB2D40">
      <w:pPr>
        <w:pStyle w:val="FootnoteText"/>
      </w:pPr>
      <w:r>
        <w:rPr>
          <w:rStyle w:val="FootnoteReference"/>
        </w:rPr>
        <w:footnoteRef/>
      </w:r>
      <w:r>
        <w:t xml:space="preserve"> </w:t>
      </w:r>
      <w:r w:rsidRPr="00A84077">
        <w:rPr>
          <w:i/>
        </w:rPr>
        <w:t>Id.</w:t>
      </w:r>
      <w:r>
        <w:t xml:space="preserve"> </w:t>
      </w:r>
    </w:p>
  </w:footnote>
  <w:footnote w:id="82">
    <w:p w14:paraId="0BF623B4" w14:textId="77777777" w:rsidR="00272D69" w:rsidRDefault="00272D69" w:rsidP="00272D69">
      <w:pPr>
        <w:pStyle w:val="FootnoteText"/>
      </w:pPr>
      <w:r>
        <w:rPr>
          <w:rStyle w:val="FootnoteReference"/>
        </w:rPr>
        <w:footnoteRef/>
      </w:r>
      <w:r>
        <w:t xml:space="preserve"> </w:t>
      </w:r>
      <w:r w:rsidRPr="008B657B">
        <w:rPr>
          <w:i/>
        </w:rPr>
        <w:t>Id.</w:t>
      </w:r>
      <w:r>
        <w:t xml:space="preserve"> </w:t>
      </w:r>
    </w:p>
  </w:footnote>
  <w:footnote w:id="83">
    <w:p w14:paraId="733E571E" w14:textId="28B366C7" w:rsidR="00272D69" w:rsidRDefault="00272D69" w:rsidP="00272D69">
      <w:pPr>
        <w:pStyle w:val="FootnoteText"/>
      </w:pPr>
      <w:r>
        <w:rPr>
          <w:rStyle w:val="FootnoteReference"/>
        </w:rPr>
        <w:footnoteRef/>
      </w:r>
      <w:r>
        <w:t xml:space="preserve"> </w:t>
      </w:r>
      <w:r>
        <w:rPr>
          <w:i/>
        </w:rPr>
        <w:t>Design-Build at DDC,</w:t>
      </w:r>
      <w:r>
        <w:t xml:space="preserve"> </w:t>
      </w:r>
      <w:r w:rsidR="006935F2" w:rsidRPr="002B7AE9">
        <w:rPr>
          <w:smallCaps/>
        </w:rPr>
        <w:t>N.Y.C. Dep’t of Design &amp; Constr.</w:t>
      </w:r>
      <w:r w:rsidR="006935F2">
        <w:t xml:space="preserve">, </w:t>
      </w:r>
      <w:r w:rsidR="006935F2" w:rsidRPr="002B7AE9">
        <w:t>https://www.nyc.gov/</w:t>
      </w:r>
      <w:r w:rsidR="002B7AE9">
        <w:t>‌</w:t>
      </w:r>
      <w:r w:rsidR="006935F2" w:rsidRPr="002B7AE9">
        <w:t>site/</w:t>
      </w:r>
      <w:r w:rsidR="002B7AE9">
        <w:t>‌</w:t>
      </w:r>
      <w:r w:rsidR="006935F2" w:rsidRPr="002B7AE9">
        <w:t>ddc/</w:t>
      </w:r>
      <w:r w:rsidR="002B7AE9">
        <w:t>‌</w:t>
      </w:r>
      <w:r w:rsidR="006935F2" w:rsidRPr="002B7AE9">
        <w:t>contracts/</w:t>
      </w:r>
      <w:r w:rsidR="002B7AE9">
        <w:t>‌</w:t>
      </w:r>
      <w:r w:rsidR="006935F2" w:rsidRPr="002B7AE9">
        <w:t>designbuild.page</w:t>
      </w:r>
      <w:r w:rsidR="006935F2">
        <w:t xml:space="preserve"> (last visited Apr. 21, 2026).</w:t>
      </w:r>
    </w:p>
  </w:footnote>
  <w:footnote w:id="84">
    <w:p w14:paraId="39A110F6" w14:textId="46526CCB" w:rsidR="00272D69" w:rsidRDefault="00272D69" w:rsidP="00272D69">
      <w:pPr>
        <w:pStyle w:val="FootnoteText"/>
      </w:pPr>
      <w:r>
        <w:rPr>
          <w:rStyle w:val="FootnoteReference"/>
        </w:rPr>
        <w:footnoteRef/>
      </w:r>
      <w:r>
        <w:t xml:space="preserve"> </w:t>
      </w:r>
      <w:r w:rsidR="0055392A" w:rsidRPr="003A232F">
        <w:rPr>
          <w:smallCaps/>
        </w:rPr>
        <w:t>2024 Progress Report</w:t>
      </w:r>
      <w:r w:rsidR="0055392A">
        <w:rPr>
          <w:smallCaps/>
        </w:rPr>
        <w:t xml:space="preserve">, </w:t>
      </w:r>
      <w:r w:rsidR="0055392A">
        <w:rPr>
          <w:i/>
          <w:iCs/>
        </w:rPr>
        <w:t xml:space="preserve">supra </w:t>
      </w:r>
      <w:r w:rsidR="0055392A">
        <w:t xml:space="preserve">note </w:t>
      </w:r>
      <w:r w:rsidR="0055392A">
        <w:fldChar w:fldCharType="begin"/>
      </w:r>
      <w:r w:rsidR="0055392A">
        <w:instrText xml:space="preserve"> NOTEREF _Ref227678037 \h </w:instrText>
      </w:r>
      <w:r w:rsidR="0055392A">
        <w:fldChar w:fldCharType="separate"/>
      </w:r>
      <w:r w:rsidR="0055392A">
        <w:t>75</w:t>
      </w:r>
      <w:r w:rsidR="0055392A">
        <w:fldChar w:fldCharType="end"/>
      </w:r>
      <w:r w:rsidR="0055392A">
        <w:t xml:space="preserve"> at </w:t>
      </w:r>
      <w:r w:rsidR="002B7AE9">
        <w:t>4.</w:t>
      </w:r>
    </w:p>
  </w:footnote>
  <w:footnote w:id="85">
    <w:p w14:paraId="731478F8" w14:textId="1B59EAE2" w:rsidR="00272D69" w:rsidRPr="009A2367" w:rsidRDefault="00272D69" w:rsidP="00272D69">
      <w:pPr>
        <w:pStyle w:val="FootnoteText"/>
        <w:rPr>
          <w:iCs/>
        </w:rPr>
      </w:pPr>
      <w:r>
        <w:rPr>
          <w:rStyle w:val="FootnoteReference"/>
        </w:rPr>
        <w:footnoteRef/>
      </w:r>
      <w:r>
        <w:t xml:space="preserve"> </w:t>
      </w:r>
      <w:r>
        <w:rPr>
          <w:i/>
        </w:rPr>
        <w:t>Id.</w:t>
      </w:r>
      <w:r w:rsidR="00DA0E7D">
        <w:rPr>
          <w:i/>
        </w:rPr>
        <w:t xml:space="preserve"> </w:t>
      </w:r>
      <w:r w:rsidR="00DA0E7D">
        <w:rPr>
          <w:iCs/>
        </w:rPr>
        <w:t>at 6.</w:t>
      </w:r>
    </w:p>
  </w:footnote>
  <w:footnote w:id="86">
    <w:p w14:paraId="7371A67F" w14:textId="76E9DC33" w:rsidR="00272D69" w:rsidRDefault="00272D69" w:rsidP="00272D69">
      <w:pPr>
        <w:pStyle w:val="FootnoteText"/>
      </w:pPr>
      <w:r>
        <w:rPr>
          <w:rStyle w:val="FootnoteReference"/>
        </w:rPr>
        <w:footnoteRef/>
      </w:r>
      <w:r>
        <w:t xml:space="preserve"> </w:t>
      </w:r>
      <w:r w:rsidRPr="0054572E">
        <w:rPr>
          <w:i/>
        </w:rPr>
        <w:t>Id.</w:t>
      </w:r>
    </w:p>
  </w:footnote>
  <w:footnote w:id="87">
    <w:p w14:paraId="6A0D3F42" w14:textId="6345EC2C" w:rsidR="00272D69" w:rsidRDefault="00272D69" w:rsidP="00272D69">
      <w:pPr>
        <w:pStyle w:val="FootnoteText"/>
      </w:pPr>
      <w:r>
        <w:rPr>
          <w:rStyle w:val="FootnoteReference"/>
        </w:rPr>
        <w:footnoteRef/>
      </w:r>
      <w:r>
        <w:t xml:space="preserve"> </w:t>
      </w:r>
      <w:r w:rsidRPr="0054572E">
        <w:rPr>
          <w:i/>
        </w:rPr>
        <w:t>Id.</w:t>
      </w:r>
    </w:p>
  </w:footnote>
  <w:footnote w:id="88">
    <w:p w14:paraId="1940C130" w14:textId="35D24033" w:rsidR="00272D69" w:rsidRDefault="00272D69" w:rsidP="00272D69">
      <w:pPr>
        <w:pStyle w:val="FootnoteText"/>
      </w:pPr>
      <w:r>
        <w:rPr>
          <w:rStyle w:val="FootnoteReference"/>
        </w:rPr>
        <w:footnoteRef/>
      </w:r>
      <w:r>
        <w:t xml:space="preserve"> </w:t>
      </w:r>
      <w:r>
        <w:rPr>
          <w:i/>
        </w:rPr>
        <w:t>NYC Borough-Based Facilities</w:t>
      </w:r>
      <w:r w:rsidRPr="007164FC">
        <w:t>,</w:t>
      </w:r>
      <w:r>
        <w:rPr>
          <w:i/>
        </w:rPr>
        <w:t xml:space="preserve"> </w:t>
      </w:r>
      <w:r w:rsidR="00B5132D" w:rsidRPr="007164FC">
        <w:rPr>
          <w:iCs/>
          <w:smallCaps/>
        </w:rPr>
        <w:t>City of N.Y.</w:t>
      </w:r>
      <w:r w:rsidR="00D12783">
        <w:rPr>
          <w:iCs/>
        </w:rPr>
        <w:t>,</w:t>
      </w:r>
      <w:r>
        <w:t xml:space="preserve"> </w:t>
      </w:r>
      <w:r w:rsidR="00D12783" w:rsidRPr="009A2367">
        <w:t>https://rikers.cityofnewyork.us/nyc-borough-based-jails/</w:t>
      </w:r>
      <w:r>
        <w:t xml:space="preserve"> </w:t>
      </w:r>
      <w:r w:rsidR="00D12783">
        <w:t>(last visited Apr. 21, 2026).</w:t>
      </w:r>
    </w:p>
  </w:footnote>
  <w:footnote w:id="89">
    <w:p w14:paraId="64400BBA" w14:textId="515A451F" w:rsidR="00272D69" w:rsidRPr="001B4588" w:rsidRDefault="00272D69" w:rsidP="00272D69">
      <w:pPr>
        <w:pStyle w:val="FootnoteText"/>
      </w:pPr>
      <w:r>
        <w:rPr>
          <w:rStyle w:val="FootnoteReference"/>
        </w:rPr>
        <w:footnoteRef/>
      </w:r>
      <w:r>
        <w:t xml:space="preserve"> </w:t>
      </w:r>
      <w:r w:rsidRPr="00B679BE">
        <w:rPr>
          <w:i/>
        </w:rPr>
        <w:t>Id.</w:t>
      </w:r>
    </w:p>
  </w:footnote>
  <w:footnote w:id="90">
    <w:p w14:paraId="080ECEBE" w14:textId="77777777" w:rsidR="00272D69" w:rsidRPr="009D2673" w:rsidRDefault="00272D69" w:rsidP="00272D69">
      <w:pPr>
        <w:pStyle w:val="FootnoteText"/>
        <w:rPr>
          <w:i/>
        </w:rPr>
      </w:pPr>
      <w:r>
        <w:rPr>
          <w:rStyle w:val="FootnoteReference"/>
        </w:rPr>
        <w:footnoteRef/>
      </w:r>
      <w:r>
        <w:t xml:space="preserve"> </w:t>
      </w:r>
      <w:r>
        <w:rPr>
          <w:i/>
        </w:rPr>
        <w:t>Id.</w:t>
      </w:r>
    </w:p>
  </w:footnote>
  <w:footnote w:id="91">
    <w:p w14:paraId="3B1DFF47" w14:textId="610E48EE" w:rsidR="00272D69" w:rsidRDefault="00272D69" w:rsidP="00272D69">
      <w:pPr>
        <w:pStyle w:val="FootnoteText"/>
      </w:pPr>
      <w:r>
        <w:rPr>
          <w:rStyle w:val="FootnoteReference"/>
        </w:rPr>
        <w:footnoteRef/>
      </w:r>
      <w:r>
        <w:t xml:space="preserve"> </w:t>
      </w:r>
      <w:r w:rsidR="005C0CC4" w:rsidRPr="003A232F">
        <w:rPr>
          <w:smallCaps/>
        </w:rPr>
        <w:t>2024 Progress Report</w:t>
      </w:r>
      <w:r w:rsidR="005C0CC4">
        <w:rPr>
          <w:smallCaps/>
        </w:rPr>
        <w:t xml:space="preserve">, </w:t>
      </w:r>
      <w:r w:rsidR="005C0CC4">
        <w:rPr>
          <w:i/>
          <w:iCs/>
        </w:rPr>
        <w:t xml:space="preserve">supra </w:t>
      </w:r>
      <w:r w:rsidR="005C0CC4">
        <w:t xml:space="preserve">note </w:t>
      </w:r>
      <w:r w:rsidR="005C0CC4">
        <w:fldChar w:fldCharType="begin"/>
      </w:r>
      <w:r w:rsidR="005C0CC4">
        <w:instrText xml:space="preserve"> NOTEREF _Ref227678037 \h </w:instrText>
      </w:r>
      <w:r w:rsidR="005C0CC4">
        <w:fldChar w:fldCharType="separate"/>
      </w:r>
      <w:r w:rsidR="005C0CC4">
        <w:t>75</w:t>
      </w:r>
      <w:r w:rsidR="005C0CC4">
        <w:fldChar w:fldCharType="end"/>
      </w:r>
      <w:r w:rsidR="005C0CC4">
        <w:t xml:space="preserve"> at 6.</w:t>
      </w:r>
    </w:p>
  </w:footnote>
  <w:footnote w:id="92">
    <w:p w14:paraId="08D71FBD" w14:textId="05DAA02C" w:rsidR="00272D69" w:rsidRDefault="00272D69" w:rsidP="00272D69">
      <w:pPr>
        <w:pStyle w:val="FootnoteText"/>
      </w:pPr>
      <w:r>
        <w:rPr>
          <w:rStyle w:val="FootnoteReference"/>
        </w:rPr>
        <w:footnoteRef/>
      </w:r>
      <w:r>
        <w:t xml:space="preserve"> </w:t>
      </w:r>
      <w:r w:rsidRPr="0054572E">
        <w:rPr>
          <w:i/>
        </w:rPr>
        <w:t>Id.</w:t>
      </w:r>
    </w:p>
  </w:footnote>
  <w:footnote w:id="93">
    <w:p w14:paraId="3FE93A13" w14:textId="77777777" w:rsidR="00272D69" w:rsidRPr="009D2673" w:rsidRDefault="00272D69" w:rsidP="00272D69">
      <w:pPr>
        <w:pStyle w:val="FootnoteText"/>
        <w:rPr>
          <w:i/>
        </w:rPr>
      </w:pPr>
      <w:r>
        <w:rPr>
          <w:rStyle w:val="FootnoteReference"/>
        </w:rPr>
        <w:footnoteRef/>
      </w:r>
      <w:r>
        <w:t xml:space="preserve"> </w:t>
      </w:r>
      <w:r>
        <w:rPr>
          <w:i/>
        </w:rPr>
        <w:t>Id.</w:t>
      </w:r>
    </w:p>
  </w:footnote>
  <w:footnote w:id="94">
    <w:p w14:paraId="7165CF61" w14:textId="627F6E73" w:rsidR="00272D69" w:rsidRDefault="00272D69" w:rsidP="00272D69">
      <w:pPr>
        <w:pStyle w:val="FootnoteText"/>
      </w:pPr>
      <w:r>
        <w:rPr>
          <w:rStyle w:val="FootnoteReference"/>
        </w:rPr>
        <w:footnoteRef/>
      </w:r>
      <w:r>
        <w:t xml:space="preserve"> </w:t>
      </w:r>
      <w:r w:rsidRPr="00F95086">
        <w:rPr>
          <w:i/>
        </w:rPr>
        <w:t>Id.</w:t>
      </w:r>
    </w:p>
  </w:footnote>
  <w:footnote w:id="95">
    <w:p w14:paraId="69D1AC54" w14:textId="03CBDB71" w:rsidR="00272D69" w:rsidRDefault="00272D69" w:rsidP="00272D69">
      <w:pPr>
        <w:pStyle w:val="FootnoteText"/>
      </w:pPr>
      <w:r>
        <w:rPr>
          <w:rStyle w:val="FootnoteReference"/>
        </w:rPr>
        <w:footnoteRef/>
      </w:r>
      <w:r>
        <w:t xml:space="preserve"> </w:t>
      </w:r>
      <w:r w:rsidRPr="0054572E">
        <w:rPr>
          <w:i/>
        </w:rPr>
        <w:t>Id.</w:t>
      </w:r>
    </w:p>
  </w:footnote>
  <w:footnote w:id="96">
    <w:p w14:paraId="2BCD0887" w14:textId="5A4ABA8C" w:rsidR="00272D69" w:rsidRPr="00026836" w:rsidRDefault="00272D69" w:rsidP="00272D69">
      <w:pPr>
        <w:pStyle w:val="FootnoteText"/>
        <w:rPr>
          <w:iCs/>
        </w:rPr>
      </w:pPr>
      <w:r>
        <w:rPr>
          <w:rStyle w:val="FootnoteReference"/>
        </w:rPr>
        <w:footnoteRef/>
      </w:r>
      <w:r>
        <w:t xml:space="preserve"> </w:t>
      </w:r>
      <w:r w:rsidRPr="0054572E">
        <w:rPr>
          <w:i/>
        </w:rPr>
        <w:t>Id.</w:t>
      </w:r>
      <w:r w:rsidR="00026836">
        <w:rPr>
          <w:i/>
        </w:rPr>
        <w:t xml:space="preserve"> </w:t>
      </w:r>
      <w:r w:rsidR="00026836">
        <w:rPr>
          <w:iCs/>
        </w:rPr>
        <w:t>at 9.</w:t>
      </w:r>
    </w:p>
  </w:footnote>
  <w:footnote w:id="97">
    <w:p w14:paraId="73CD001A" w14:textId="0288B4D5" w:rsidR="00272D69" w:rsidRDefault="00272D69" w:rsidP="00272D69">
      <w:pPr>
        <w:pStyle w:val="FootnoteText"/>
      </w:pPr>
      <w:r>
        <w:rPr>
          <w:rStyle w:val="FootnoteReference"/>
        </w:rPr>
        <w:footnoteRef/>
      </w:r>
      <w:r>
        <w:t xml:space="preserve"> </w:t>
      </w:r>
      <w:r w:rsidRPr="0054572E">
        <w:rPr>
          <w:i/>
        </w:rPr>
        <w:t>Id.</w:t>
      </w:r>
      <w:r>
        <w:t xml:space="preserve"> </w:t>
      </w:r>
      <w:r w:rsidR="004C4E71">
        <w:t xml:space="preserve">at 9–10. </w:t>
      </w:r>
      <w:r w:rsidR="001B1897">
        <w:t xml:space="preserve">The </w:t>
      </w:r>
      <w:r w:rsidRPr="00A00C69">
        <w:t>Borough-Based Jails</w:t>
      </w:r>
      <w:r>
        <w:t xml:space="preserve"> Program publicly stated that it was a</w:t>
      </w:r>
      <w:r w:rsidRPr="00A00C69">
        <w:t xml:space="preserve"> $15 billion total cost</w:t>
      </w:r>
      <w:r>
        <w:t>, however, this</w:t>
      </w:r>
      <w:r w:rsidRPr="00A00C69">
        <w:t xml:space="preserve"> includes associated e</w:t>
      </w:r>
      <w:r>
        <w:t>xpenses that do not fall under DDC’s Design-B</w:t>
      </w:r>
      <w:r w:rsidRPr="00A00C69">
        <w:t>uild</w:t>
      </w:r>
      <w:r>
        <w:t xml:space="preserve"> Program</w:t>
      </w:r>
      <w:r w:rsidRPr="00A00C69">
        <w:t>.</w:t>
      </w:r>
    </w:p>
  </w:footnote>
  <w:footnote w:id="98">
    <w:p w14:paraId="1A89D637" w14:textId="69E4FF70" w:rsidR="00272D69" w:rsidRPr="0022705F" w:rsidRDefault="00272D69" w:rsidP="00272D69">
      <w:pPr>
        <w:pStyle w:val="FootnoteText"/>
        <w:rPr>
          <w:iCs/>
        </w:rPr>
      </w:pPr>
      <w:r>
        <w:rPr>
          <w:rStyle w:val="FootnoteReference"/>
        </w:rPr>
        <w:footnoteRef/>
      </w:r>
      <w:r>
        <w:t xml:space="preserve"> </w:t>
      </w:r>
      <w:r w:rsidRPr="0054572E">
        <w:rPr>
          <w:i/>
        </w:rPr>
        <w:t>Id.</w:t>
      </w:r>
      <w:r w:rsidR="0022705F">
        <w:rPr>
          <w:i/>
        </w:rPr>
        <w:t xml:space="preserve"> </w:t>
      </w:r>
      <w:r w:rsidR="0022705F">
        <w:rPr>
          <w:iCs/>
        </w:rPr>
        <w:t>at 10–16.</w:t>
      </w:r>
    </w:p>
  </w:footnote>
  <w:footnote w:id="99">
    <w:p w14:paraId="34EBBDB2" w14:textId="3CF5B3DD" w:rsidR="00272D69" w:rsidRPr="00907F59" w:rsidRDefault="00272D69" w:rsidP="00272D69">
      <w:pPr>
        <w:pStyle w:val="FootnoteText"/>
      </w:pPr>
      <w:r>
        <w:rPr>
          <w:rStyle w:val="FootnoteReference"/>
        </w:rPr>
        <w:footnoteRef/>
      </w:r>
      <w:r>
        <w:t xml:space="preserve"> </w:t>
      </w:r>
      <w:r w:rsidR="009A2367" w:rsidRPr="00823E6B">
        <w:rPr>
          <w:i/>
          <w:iCs/>
        </w:rPr>
        <w:t>Id</w:t>
      </w:r>
      <w:r w:rsidR="00907F59">
        <w:rPr>
          <w:i/>
          <w:iCs/>
        </w:rPr>
        <w:t xml:space="preserve">. </w:t>
      </w:r>
      <w:r w:rsidR="00907F59">
        <w:t>at 48.</w:t>
      </w:r>
    </w:p>
  </w:footnote>
  <w:footnote w:id="100">
    <w:p w14:paraId="52D9149A" w14:textId="305651EC" w:rsidR="00272D69" w:rsidRDefault="00272D69" w:rsidP="00272D69">
      <w:pPr>
        <w:pStyle w:val="FootnoteText"/>
      </w:pPr>
      <w:r>
        <w:rPr>
          <w:rStyle w:val="FootnoteReference"/>
        </w:rPr>
        <w:footnoteRef/>
      </w:r>
      <w:r>
        <w:t xml:space="preserve"> </w:t>
      </w:r>
      <w:r w:rsidRPr="0054572E">
        <w:rPr>
          <w:i/>
        </w:rPr>
        <w:t>Id.</w:t>
      </w:r>
    </w:p>
  </w:footnote>
  <w:footnote w:id="101">
    <w:p w14:paraId="6CF847F6" w14:textId="1084D977" w:rsidR="00272D69" w:rsidRDefault="00272D69" w:rsidP="00272D69">
      <w:pPr>
        <w:pStyle w:val="FootnoteText"/>
      </w:pPr>
      <w:r>
        <w:rPr>
          <w:rStyle w:val="FootnoteReference"/>
        </w:rPr>
        <w:footnoteRef/>
      </w:r>
      <w:r>
        <w:t xml:space="preserve"> </w:t>
      </w:r>
      <w:r w:rsidRPr="00FD5881">
        <w:rPr>
          <w:i/>
        </w:rPr>
        <w:t>Id.</w:t>
      </w:r>
    </w:p>
  </w:footnote>
  <w:footnote w:id="102">
    <w:p w14:paraId="0BED976A" w14:textId="77777777" w:rsidR="00272D69" w:rsidRDefault="00272D69" w:rsidP="00272D69">
      <w:pPr>
        <w:pStyle w:val="FootnoteText"/>
      </w:pPr>
      <w:r>
        <w:rPr>
          <w:rStyle w:val="FootnoteReference"/>
        </w:rPr>
        <w:footnoteRef/>
      </w:r>
      <w:r>
        <w:t xml:space="preserve"> </w:t>
      </w:r>
      <w:r w:rsidRPr="0054572E">
        <w:rPr>
          <w:i/>
        </w:rPr>
        <w:t>Id.</w:t>
      </w:r>
    </w:p>
  </w:footnote>
  <w:footnote w:id="103">
    <w:p w14:paraId="34D6787A" w14:textId="77777777" w:rsidR="00272D69" w:rsidRDefault="00272D69" w:rsidP="00272D69">
      <w:pPr>
        <w:pStyle w:val="FootnoteText"/>
      </w:pPr>
      <w:r>
        <w:rPr>
          <w:rStyle w:val="FootnoteReference"/>
        </w:rPr>
        <w:footnoteRef/>
      </w:r>
      <w:r>
        <w:t xml:space="preserve"> </w:t>
      </w:r>
      <w:r w:rsidRPr="0054572E">
        <w:rPr>
          <w:i/>
        </w:rPr>
        <w:t>Id.</w:t>
      </w:r>
    </w:p>
  </w:footnote>
  <w:footnote w:id="104">
    <w:p w14:paraId="22D8B84A" w14:textId="77777777" w:rsidR="00272D69" w:rsidRDefault="00272D69" w:rsidP="00272D69">
      <w:pPr>
        <w:pStyle w:val="FootnoteText"/>
      </w:pPr>
      <w:r>
        <w:rPr>
          <w:rStyle w:val="FootnoteReference"/>
        </w:rPr>
        <w:footnoteRef/>
      </w:r>
      <w:r>
        <w:t xml:space="preserve"> </w:t>
      </w:r>
      <w:r w:rsidRPr="0054572E">
        <w:rPr>
          <w:i/>
        </w:rPr>
        <w:t>Id.</w:t>
      </w:r>
    </w:p>
  </w:footnote>
  <w:footnote w:id="105">
    <w:p w14:paraId="6F22ABCC" w14:textId="77777777" w:rsidR="00272D69" w:rsidRDefault="00272D69" w:rsidP="00272D69">
      <w:pPr>
        <w:pStyle w:val="FootnoteText"/>
      </w:pPr>
      <w:r>
        <w:rPr>
          <w:rStyle w:val="FootnoteReference"/>
        </w:rPr>
        <w:footnoteRef/>
      </w:r>
      <w:r>
        <w:t xml:space="preserve"> </w:t>
      </w:r>
      <w:r w:rsidRPr="0054572E">
        <w:rPr>
          <w:i/>
        </w:rPr>
        <w:t>Id.</w:t>
      </w:r>
    </w:p>
  </w:footnote>
  <w:footnote w:id="106">
    <w:p w14:paraId="2025A4CD" w14:textId="77777777" w:rsidR="00272D69" w:rsidRDefault="00272D69" w:rsidP="00272D69">
      <w:pPr>
        <w:pStyle w:val="FootnoteText"/>
      </w:pPr>
      <w:r>
        <w:rPr>
          <w:rStyle w:val="FootnoteReference"/>
        </w:rPr>
        <w:footnoteRef/>
      </w:r>
      <w:r>
        <w:t xml:space="preserve"> </w:t>
      </w:r>
      <w:r w:rsidRPr="0066661F">
        <w:rPr>
          <w:i/>
        </w:rPr>
        <w:t>Id.</w:t>
      </w:r>
      <w:r>
        <w:t xml:space="preserve"> </w:t>
      </w:r>
    </w:p>
  </w:footnote>
  <w:footnote w:id="107">
    <w:p w14:paraId="1DF16B1F" w14:textId="18747560" w:rsidR="003E1698" w:rsidRDefault="003E1698">
      <w:pPr>
        <w:pStyle w:val="FootnoteText"/>
      </w:pPr>
      <w:r>
        <w:rPr>
          <w:rStyle w:val="FootnoteReference"/>
        </w:rPr>
        <w:footnoteRef/>
      </w:r>
      <w:r>
        <w:t xml:space="preserve"> </w:t>
      </w:r>
      <w:r w:rsidR="00B750F1">
        <w:rPr>
          <w:i/>
          <w:iCs/>
        </w:rPr>
        <w:t xml:space="preserve">See generally </w:t>
      </w:r>
      <w:r w:rsidR="0086773F">
        <w:t xml:space="preserve">2025 </w:t>
      </w:r>
      <w:r w:rsidR="0086773F">
        <w:rPr>
          <w:smallCaps/>
        </w:rPr>
        <w:t>Blueprint</w:t>
      </w:r>
      <w:r w:rsidR="0086773F">
        <w:t xml:space="preserve">, </w:t>
      </w:r>
      <w:r w:rsidR="0086773F">
        <w:rPr>
          <w:i/>
          <w:iCs/>
        </w:rPr>
        <w:t xml:space="preserve">supra </w:t>
      </w:r>
      <w:r w:rsidR="0086773F">
        <w:t xml:space="preserve">note </w:t>
      </w:r>
      <w:r w:rsidR="0086773F">
        <w:fldChar w:fldCharType="begin"/>
      </w:r>
      <w:r w:rsidR="0086773F">
        <w:instrText xml:space="preserve"> NOTEREF _Ref227679155 \h </w:instrText>
      </w:r>
      <w:r w:rsidR="0086773F">
        <w:fldChar w:fldCharType="separate"/>
      </w:r>
      <w:r w:rsidR="0086773F">
        <w:t>55</w:t>
      </w:r>
      <w:r w:rsidR="0086773F">
        <w:fldChar w:fldCharType="end"/>
      </w:r>
      <w:r w:rsidR="00B750F1">
        <w:t>.</w:t>
      </w:r>
    </w:p>
  </w:footnote>
  <w:footnote w:id="108">
    <w:p w14:paraId="3692AE86" w14:textId="6D04ED97" w:rsidR="00A0043E" w:rsidRDefault="00A0043E">
      <w:pPr>
        <w:pStyle w:val="FootnoteText"/>
      </w:pPr>
      <w:r>
        <w:rPr>
          <w:rStyle w:val="FootnoteReference"/>
        </w:rPr>
        <w:footnoteRef/>
      </w:r>
      <w:r>
        <w:t xml:space="preserve"> </w:t>
      </w:r>
      <w:r w:rsidRPr="00A84077">
        <w:rPr>
          <w:i/>
        </w:rPr>
        <w:t>Id.</w:t>
      </w:r>
      <w:r>
        <w:t xml:space="preserve"> </w:t>
      </w:r>
      <w:r w:rsidR="006B76FF">
        <w:t>at 4.</w:t>
      </w:r>
    </w:p>
  </w:footnote>
  <w:footnote w:id="109">
    <w:p w14:paraId="05C830AB" w14:textId="3203CE3C" w:rsidR="004B4BAC" w:rsidRDefault="004B4BAC">
      <w:pPr>
        <w:pStyle w:val="FootnoteText"/>
      </w:pPr>
      <w:r>
        <w:rPr>
          <w:rStyle w:val="FootnoteReference"/>
        </w:rPr>
        <w:footnoteRef/>
      </w:r>
      <w:r>
        <w:t xml:space="preserve"> </w:t>
      </w:r>
      <w:r w:rsidRPr="00A84077">
        <w:rPr>
          <w:i/>
        </w:rPr>
        <w:t>Id.</w:t>
      </w:r>
    </w:p>
  </w:footnote>
  <w:footnote w:id="110">
    <w:p w14:paraId="0C8A5604" w14:textId="1811EC5F" w:rsidR="00CE2FF2" w:rsidRPr="00CE2FF2" w:rsidRDefault="00CE2FF2">
      <w:pPr>
        <w:pStyle w:val="FootnoteText"/>
      </w:pPr>
      <w:r>
        <w:rPr>
          <w:rStyle w:val="FootnoteReference"/>
        </w:rPr>
        <w:footnoteRef/>
      </w:r>
      <w:r>
        <w:t xml:space="preserve"> </w:t>
      </w:r>
      <w:r>
        <w:rPr>
          <w:i/>
          <w:iCs/>
        </w:rPr>
        <w:t>Id.</w:t>
      </w:r>
    </w:p>
  </w:footnote>
  <w:footnote w:id="111">
    <w:p w14:paraId="4F047BC7" w14:textId="7F9090E7" w:rsidR="00996070" w:rsidRPr="009A2367" w:rsidRDefault="00996070">
      <w:pPr>
        <w:pStyle w:val="FootnoteText"/>
        <w:rPr>
          <w:i/>
          <w:iCs/>
        </w:rPr>
      </w:pPr>
      <w:r>
        <w:rPr>
          <w:rStyle w:val="FootnoteReference"/>
        </w:rPr>
        <w:footnoteRef/>
      </w:r>
      <w:r>
        <w:t xml:space="preserve"> </w:t>
      </w:r>
      <w:r>
        <w:rPr>
          <w:i/>
          <w:iCs/>
        </w:rPr>
        <w:t>Id.</w:t>
      </w:r>
    </w:p>
  </w:footnote>
  <w:footnote w:id="112">
    <w:p w14:paraId="53B7C4BE" w14:textId="1FA026FF" w:rsidR="009A4218" w:rsidRDefault="009A4218">
      <w:pPr>
        <w:pStyle w:val="FootnoteText"/>
      </w:pPr>
      <w:r>
        <w:rPr>
          <w:rStyle w:val="FootnoteReference"/>
        </w:rPr>
        <w:footnoteRef/>
      </w:r>
      <w:r>
        <w:t xml:space="preserve"> </w:t>
      </w:r>
      <w:r w:rsidRPr="00A84077">
        <w:rPr>
          <w:i/>
        </w:rPr>
        <w:t>Id.</w:t>
      </w:r>
      <w:r>
        <w:t xml:space="preserve"> </w:t>
      </w:r>
    </w:p>
  </w:footnote>
  <w:footnote w:id="113">
    <w:p w14:paraId="34859DAE" w14:textId="11E33A0D" w:rsidR="00972937" w:rsidRDefault="00972937">
      <w:pPr>
        <w:pStyle w:val="FootnoteText"/>
      </w:pPr>
      <w:r>
        <w:rPr>
          <w:rStyle w:val="FootnoteReference"/>
        </w:rPr>
        <w:footnoteRef/>
      </w:r>
      <w:r>
        <w:t xml:space="preserve"> </w:t>
      </w:r>
      <w:r w:rsidRPr="00A84077">
        <w:rPr>
          <w:i/>
        </w:rPr>
        <w:t>Id.</w:t>
      </w:r>
      <w:r>
        <w:t xml:space="preserve"> </w:t>
      </w:r>
      <w:r w:rsidR="008D3D22">
        <w:t>at 7.</w:t>
      </w:r>
    </w:p>
  </w:footnote>
  <w:footnote w:id="114">
    <w:p w14:paraId="021C2D4F" w14:textId="4B2FCCEB" w:rsidR="00032C35" w:rsidRDefault="00032C35">
      <w:pPr>
        <w:pStyle w:val="FootnoteText"/>
      </w:pPr>
      <w:r>
        <w:rPr>
          <w:rStyle w:val="FootnoteReference"/>
        </w:rPr>
        <w:footnoteRef/>
      </w:r>
      <w:r>
        <w:t xml:space="preserve"> </w:t>
      </w:r>
      <w:r w:rsidRPr="00A84077">
        <w:rPr>
          <w:i/>
          <w:iCs/>
        </w:rPr>
        <w:t>Id.</w:t>
      </w:r>
      <w:r>
        <w:t xml:space="preserve"> </w:t>
      </w:r>
      <w:r w:rsidR="000704E8">
        <w:t>at 8.</w:t>
      </w:r>
    </w:p>
  </w:footnote>
  <w:footnote w:id="115">
    <w:p w14:paraId="541D5857" w14:textId="3BD10638" w:rsidR="00032C35" w:rsidRDefault="00032C35">
      <w:pPr>
        <w:pStyle w:val="FootnoteText"/>
      </w:pPr>
      <w:r>
        <w:rPr>
          <w:rStyle w:val="FootnoteReference"/>
        </w:rPr>
        <w:footnoteRef/>
      </w:r>
      <w:r>
        <w:t xml:space="preserve"> </w:t>
      </w:r>
      <w:r w:rsidRPr="00A84077">
        <w:rPr>
          <w:i/>
          <w:iCs/>
        </w:rPr>
        <w:t>Id.</w:t>
      </w:r>
    </w:p>
  </w:footnote>
  <w:footnote w:id="116">
    <w:p w14:paraId="5335814E" w14:textId="75E08B2B" w:rsidR="00DA48B8" w:rsidRDefault="00DA48B8">
      <w:pPr>
        <w:pStyle w:val="FootnoteText"/>
      </w:pPr>
      <w:r>
        <w:rPr>
          <w:rStyle w:val="FootnoteReference"/>
        </w:rPr>
        <w:footnoteRef/>
      </w:r>
      <w:r>
        <w:t xml:space="preserve"> </w:t>
      </w:r>
      <w:r w:rsidRPr="00A84077">
        <w:rPr>
          <w:i/>
          <w:iCs/>
        </w:rPr>
        <w:t>Id.</w:t>
      </w:r>
    </w:p>
  </w:footnote>
  <w:footnote w:id="117">
    <w:p w14:paraId="470CD229" w14:textId="3FA1E834" w:rsidR="00DA48B8" w:rsidRDefault="00DA48B8">
      <w:pPr>
        <w:pStyle w:val="FootnoteText"/>
      </w:pPr>
      <w:r>
        <w:rPr>
          <w:rStyle w:val="FootnoteReference"/>
        </w:rPr>
        <w:footnoteRef/>
      </w:r>
      <w:r>
        <w:t xml:space="preserve"> </w:t>
      </w:r>
      <w:r w:rsidRPr="00A84077">
        <w:rPr>
          <w:i/>
          <w:iCs/>
        </w:rPr>
        <w:t>Id.</w:t>
      </w:r>
      <w:r>
        <w:t xml:space="preserve"> </w:t>
      </w:r>
      <w:r w:rsidR="00F370C5">
        <w:t>at 9.</w:t>
      </w:r>
    </w:p>
  </w:footnote>
  <w:footnote w:id="118">
    <w:p w14:paraId="75356B3D" w14:textId="110AA720" w:rsidR="00174E54" w:rsidRDefault="00174E54">
      <w:pPr>
        <w:pStyle w:val="FootnoteText"/>
      </w:pPr>
      <w:r>
        <w:rPr>
          <w:rStyle w:val="FootnoteReference"/>
        </w:rPr>
        <w:footnoteRef/>
      </w:r>
      <w:r>
        <w:t xml:space="preserve"> </w:t>
      </w:r>
      <w:r w:rsidRPr="00174E54">
        <w:rPr>
          <w:i/>
          <w:iCs/>
        </w:rPr>
        <w:t>Id.</w:t>
      </w:r>
    </w:p>
  </w:footnote>
  <w:footnote w:id="119">
    <w:p w14:paraId="37373C2E" w14:textId="24276CB5" w:rsidR="00174E54" w:rsidRDefault="00174E54">
      <w:pPr>
        <w:pStyle w:val="FootnoteText"/>
      </w:pPr>
      <w:r>
        <w:rPr>
          <w:rStyle w:val="FootnoteReference"/>
        </w:rPr>
        <w:footnoteRef/>
      </w:r>
      <w:r>
        <w:t xml:space="preserve"> </w:t>
      </w:r>
      <w:r w:rsidRPr="00174E54">
        <w:rPr>
          <w:i/>
          <w:iCs/>
        </w:rPr>
        <w:t>Id.</w:t>
      </w:r>
    </w:p>
  </w:footnote>
  <w:footnote w:id="120">
    <w:p w14:paraId="35095D34" w14:textId="184730F4" w:rsidR="00174E54" w:rsidRPr="00064557" w:rsidRDefault="00174E54">
      <w:pPr>
        <w:pStyle w:val="FootnoteText"/>
      </w:pPr>
      <w:r>
        <w:rPr>
          <w:rStyle w:val="FootnoteReference"/>
        </w:rPr>
        <w:footnoteRef/>
      </w:r>
      <w:r>
        <w:t xml:space="preserve"> </w:t>
      </w:r>
      <w:r w:rsidRPr="00174E54">
        <w:rPr>
          <w:i/>
          <w:iCs/>
        </w:rPr>
        <w:t xml:space="preserve">Id. </w:t>
      </w:r>
      <w:r w:rsidR="00064557">
        <w:t>at 10.</w:t>
      </w:r>
    </w:p>
  </w:footnote>
  <w:footnote w:id="121">
    <w:p w14:paraId="6B6BFED9" w14:textId="749B68E0" w:rsidR="00174E54" w:rsidRDefault="00174E54">
      <w:pPr>
        <w:pStyle w:val="FootnoteText"/>
      </w:pPr>
      <w:r>
        <w:rPr>
          <w:rStyle w:val="FootnoteReference"/>
        </w:rPr>
        <w:footnoteRef/>
      </w:r>
      <w:r>
        <w:t xml:space="preserve"> </w:t>
      </w:r>
      <w:r w:rsidRPr="00174E54">
        <w:rPr>
          <w:i/>
          <w:iCs/>
        </w:rPr>
        <w:t>Id.</w:t>
      </w:r>
    </w:p>
  </w:footnote>
  <w:footnote w:id="122">
    <w:p w14:paraId="40D16EE8" w14:textId="63D0D78A" w:rsidR="000D64B7" w:rsidRPr="006D72A2" w:rsidRDefault="000D64B7" w:rsidP="000D64B7">
      <w:pPr>
        <w:pStyle w:val="FootnoteText"/>
      </w:pPr>
      <w:r w:rsidRPr="006D72A2">
        <w:rPr>
          <w:rStyle w:val="FootnoteReference"/>
        </w:rPr>
        <w:footnoteRef/>
      </w:r>
      <w:r w:rsidRPr="006D72A2">
        <w:t xml:space="preserve"> </w:t>
      </w:r>
      <w:r w:rsidR="00452326">
        <w:rPr>
          <w:i/>
          <w:iCs/>
        </w:rPr>
        <w:t xml:space="preserve">See </w:t>
      </w:r>
      <w:r w:rsidR="00064557" w:rsidRPr="00D8545B">
        <w:rPr>
          <w:i/>
          <w:iCs/>
        </w:rPr>
        <w:t>Alternat</w:t>
      </w:r>
      <w:r w:rsidR="00064557">
        <w:rPr>
          <w:i/>
          <w:iCs/>
        </w:rPr>
        <w:t>ive</w:t>
      </w:r>
      <w:r w:rsidR="00064557" w:rsidRPr="00D8545B">
        <w:rPr>
          <w:i/>
          <w:iCs/>
        </w:rPr>
        <w:t xml:space="preserve"> Delivery</w:t>
      </w:r>
      <w:r w:rsidR="00064557">
        <w:t xml:space="preserve">, N.Y.C. Dep’t of Design and Constr., </w:t>
      </w:r>
      <w:r w:rsidR="00064557" w:rsidRPr="000F2706">
        <w:t>https://www.nyc.gov/site/ddc/contracts/alternative-delivery.page</w:t>
      </w:r>
      <w:r w:rsidR="00064557">
        <w:t xml:space="preserve"> (last visited Apr. 21, 2026).</w:t>
      </w:r>
    </w:p>
  </w:footnote>
  <w:footnote w:id="123">
    <w:p w14:paraId="3D988E0D" w14:textId="27DC9E17" w:rsidR="000D64B7" w:rsidRPr="006D72A2" w:rsidRDefault="000D64B7" w:rsidP="000D64B7">
      <w:pPr>
        <w:pStyle w:val="FootnoteText"/>
      </w:pPr>
      <w:r w:rsidRPr="006D72A2">
        <w:rPr>
          <w:rStyle w:val="FootnoteReference"/>
        </w:rPr>
        <w:footnoteRef/>
      </w:r>
      <w:r w:rsidRPr="006D72A2">
        <w:t xml:space="preserve"> </w:t>
      </w:r>
      <w:r w:rsidR="00452326">
        <w:rPr>
          <w:i/>
          <w:iCs/>
        </w:rPr>
        <w:t xml:space="preserve">See </w:t>
      </w:r>
      <w:r w:rsidR="00452326">
        <w:t>Press Release,</w:t>
      </w:r>
      <w:r w:rsidRPr="006D72A2">
        <w:t xml:space="preserve"> </w:t>
      </w:r>
      <w:r w:rsidR="00665782" w:rsidRPr="009A2367">
        <w:rPr>
          <w:smallCaps/>
        </w:rPr>
        <w:t>N.Y.C. Dep’t of Design &amp; Constr.</w:t>
      </w:r>
      <w:r w:rsidR="00665782">
        <w:t xml:space="preserve">, </w:t>
      </w:r>
      <w:r w:rsidR="00687D08">
        <w:t xml:space="preserve">Building on Success of Shirley Chisholm Recreation Center, </w:t>
      </w:r>
      <w:r w:rsidRPr="00FD05A2">
        <w:t>DDC Continues to Grow Its Alternate Delivery Program as the City's First CM-Build Pilot Program Gains Five Projects</w:t>
      </w:r>
      <w:r w:rsidR="00BF56DA">
        <w:t xml:space="preserve"> (</w:t>
      </w:r>
      <w:r w:rsidR="00FD05A2">
        <w:t>Mar. 25, 2026</w:t>
      </w:r>
      <w:r w:rsidR="00FD05A2" w:rsidRPr="008F537F">
        <w:t>)</w:t>
      </w:r>
      <w:r w:rsidRPr="008F537F">
        <w:t xml:space="preserve">, </w:t>
      </w:r>
      <w:r w:rsidR="00FD05A2" w:rsidRPr="008F537F">
        <w:t>https://www.nyc.gov/site/ddc/about/press-releases/2026/pr-032526-CMBuild.page</w:t>
      </w:r>
      <w:r w:rsidRPr="008F537F">
        <w:t>.</w:t>
      </w:r>
    </w:p>
  </w:footnote>
  <w:footnote w:id="124">
    <w:p w14:paraId="208E6569" w14:textId="77777777" w:rsidR="000D64B7" w:rsidRPr="006D72A2" w:rsidRDefault="000D64B7" w:rsidP="000D64B7">
      <w:pPr>
        <w:pStyle w:val="FootnoteText"/>
        <w:rPr>
          <w:i/>
          <w:iCs/>
        </w:rPr>
      </w:pPr>
      <w:r w:rsidRPr="006D72A2">
        <w:rPr>
          <w:rStyle w:val="FootnoteReference"/>
        </w:rPr>
        <w:footnoteRef/>
      </w:r>
      <w:r w:rsidRPr="006D72A2">
        <w:t xml:space="preserve"> </w:t>
      </w:r>
      <w:r w:rsidRPr="006D72A2">
        <w:rPr>
          <w:i/>
          <w:iCs/>
        </w:rPr>
        <w:t>See id.</w:t>
      </w:r>
    </w:p>
  </w:footnote>
  <w:footnote w:id="125">
    <w:p w14:paraId="11D53B13" w14:textId="1F089CD7" w:rsidR="000D64B7" w:rsidRPr="006D72A2" w:rsidRDefault="000D64B7" w:rsidP="000D64B7">
      <w:pPr>
        <w:pStyle w:val="FootnoteText"/>
      </w:pPr>
      <w:r w:rsidRPr="006D72A2">
        <w:rPr>
          <w:rStyle w:val="FootnoteReference"/>
        </w:rPr>
        <w:footnoteRef/>
      </w:r>
      <w:r w:rsidRPr="006D72A2">
        <w:t xml:space="preserve"> </w:t>
      </w:r>
      <w:r w:rsidRPr="006D72A2">
        <w:rPr>
          <w:i/>
          <w:iCs/>
        </w:rPr>
        <w:t xml:space="preserve">See, e.g. </w:t>
      </w:r>
      <w:r w:rsidRPr="006D72A2">
        <w:t xml:space="preserve">Press Release, </w:t>
      </w:r>
      <w:r w:rsidR="000563DF" w:rsidRPr="003A232F">
        <w:rPr>
          <w:smallCaps/>
        </w:rPr>
        <w:t>N.Y.C. Dep’t of Design &amp; Constr.</w:t>
      </w:r>
      <w:r w:rsidR="000563DF">
        <w:t xml:space="preserve">, </w:t>
      </w:r>
      <w:r w:rsidRPr="00EA1BE8">
        <w:t>Three Companies Selected to Compete for Contract to Manage Project at 70 Mulberry in Chinatown</w:t>
      </w:r>
      <w:r w:rsidRPr="006D72A2">
        <w:t xml:space="preserve"> (Jul</w:t>
      </w:r>
      <w:r w:rsidR="000B74EB">
        <w:t>y</w:t>
      </w:r>
      <w:r w:rsidRPr="006D72A2">
        <w:t xml:space="preserve"> 29, 2025), </w:t>
      </w:r>
      <w:r w:rsidR="00EA1BE8" w:rsidRPr="008F537F">
        <w:t>https://www.nyc.gov/site/ddc/about/press-releases/2025/pr-072925-70Mulberry.page</w:t>
      </w:r>
      <w:r w:rsidRPr="006D72A2">
        <w:t>.</w:t>
      </w:r>
    </w:p>
  </w:footnote>
  <w:footnote w:id="126">
    <w:p w14:paraId="3C47F7C8" w14:textId="5E72492B" w:rsidR="000D64B7" w:rsidRPr="006D72A2" w:rsidRDefault="000D64B7" w:rsidP="000D64B7">
      <w:pPr>
        <w:pStyle w:val="FootnoteText"/>
      </w:pPr>
      <w:r w:rsidRPr="006D72A2">
        <w:rPr>
          <w:rStyle w:val="FootnoteReference"/>
        </w:rPr>
        <w:footnoteRef/>
      </w:r>
      <w:r w:rsidRPr="006D72A2">
        <w:t xml:space="preserve"> </w:t>
      </w:r>
      <w:r w:rsidRPr="006D72A2">
        <w:rPr>
          <w:i/>
          <w:iCs/>
        </w:rPr>
        <w:t xml:space="preserve">See </w:t>
      </w:r>
      <w:r w:rsidRPr="006D72A2">
        <w:t xml:space="preserve">Press Release, </w:t>
      </w:r>
      <w:r w:rsidR="000563DF" w:rsidRPr="003A232F">
        <w:rPr>
          <w:smallCaps/>
        </w:rPr>
        <w:t>N.Y.C. Dep’t of Design &amp; Constr.</w:t>
      </w:r>
      <w:r w:rsidR="000563DF">
        <w:t xml:space="preserve">, </w:t>
      </w:r>
      <w:r w:rsidRPr="008F537F">
        <w:t>City Capital Construction Moved Much Faster With Some Restrictions Removed During the Pandemic, Report Finds</w:t>
      </w:r>
      <w:r w:rsidRPr="006D72A2">
        <w:t xml:space="preserve"> (Mar</w:t>
      </w:r>
      <w:r w:rsidR="008F537F">
        <w:t>.</w:t>
      </w:r>
      <w:r w:rsidRPr="006D72A2">
        <w:t xml:space="preserve"> 30, 2021), </w:t>
      </w:r>
      <w:r w:rsidR="008F537F" w:rsidRPr="00823E6B">
        <w:t>https://www.nyc.gov/site/ddc/about/press-releases/2021/pr-033021-Report.page</w:t>
      </w:r>
      <w:r w:rsidR="008F537F">
        <w:t>.</w:t>
      </w:r>
    </w:p>
  </w:footnote>
  <w:footnote w:id="127">
    <w:p w14:paraId="596A474B" w14:textId="4B9232E7" w:rsidR="00016CD2" w:rsidRDefault="00016CD2">
      <w:pPr>
        <w:pStyle w:val="FootnoteText"/>
      </w:pPr>
      <w:r>
        <w:rPr>
          <w:rStyle w:val="FootnoteReference"/>
        </w:rPr>
        <w:footnoteRef/>
      </w:r>
      <w:r>
        <w:t xml:space="preserve"> </w:t>
      </w:r>
      <w:r w:rsidR="005C7989">
        <w:rPr>
          <w:smallCaps/>
        </w:rPr>
        <w:t>N.Y.C. Dep’t of Design &amp; Constr.</w:t>
      </w:r>
      <w:r w:rsidR="005C7989" w:rsidRPr="00B9510A">
        <w:rPr>
          <w:color w:val="000000" w:themeColor="text1"/>
        </w:rPr>
        <w:t xml:space="preserve">, </w:t>
      </w:r>
      <w:r w:rsidR="005C7989" w:rsidRPr="003A232F">
        <w:rPr>
          <w:smallCaps/>
          <w:color w:val="000000" w:themeColor="text1"/>
          <w:shd w:val="clear" w:color="auto" w:fill="FFFFFF"/>
        </w:rPr>
        <w:t>DDC 2020: Delivering Innovation In A Challenging Year</w:t>
      </w:r>
      <w:r w:rsidR="005C7989">
        <w:rPr>
          <w:color w:val="333333"/>
          <w:shd w:val="clear" w:color="auto" w:fill="FFFFFF"/>
        </w:rPr>
        <w:t xml:space="preserve"> </w:t>
      </w:r>
      <w:r w:rsidR="00316BE8">
        <w:rPr>
          <w:color w:val="333333"/>
          <w:shd w:val="clear" w:color="auto" w:fill="FFFFFF"/>
        </w:rPr>
        <w:t xml:space="preserve">7 </w:t>
      </w:r>
      <w:r w:rsidR="005C7989" w:rsidRPr="006D72A2">
        <w:rPr>
          <w:color w:val="333333"/>
          <w:shd w:val="clear" w:color="auto" w:fill="FFFFFF"/>
        </w:rPr>
        <w:t>(2021)</w:t>
      </w:r>
      <w:r w:rsidR="005C7989">
        <w:rPr>
          <w:color w:val="333333"/>
          <w:shd w:val="clear" w:color="auto" w:fill="FFFFFF"/>
        </w:rPr>
        <w:t>,</w:t>
      </w:r>
      <w:r w:rsidR="005C7989" w:rsidRPr="006D72A2">
        <w:rPr>
          <w:color w:val="333333"/>
          <w:shd w:val="clear" w:color="auto" w:fill="FFFFFF"/>
        </w:rPr>
        <w:t xml:space="preserve"> </w:t>
      </w:r>
      <w:r w:rsidR="005C7989" w:rsidRPr="003A232F">
        <w:rPr>
          <w:shd w:val="clear" w:color="auto" w:fill="FFFFFF"/>
        </w:rPr>
        <w:t>https://www.nyc.gov/assets/ddc/images/content/pages/press-releases/2021/DDC__2020.pdf</w:t>
      </w:r>
      <w:r w:rsidR="005C7989">
        <w:t>.</w:t>
      </w:r>
    </w:p>
  </w:footnote>
  <w:footnote w:id="128">
    <w:p w14:paraId="1DD6B642" w14:textId="7F6A9B72" w:rsidR="00E92870" w:rsidRPr="00FF3C46" w:rsidRDefault="00E92870">
      <w:pPr>
        <w:pStyle w:val="FootnoteText"/>
      </w:pPr>
      <w:r>
        <w:rPr>
          <w:rStyle w:val="FootnoteReference"/>
        </w:rPr>
        <w:footnoteRef/>
      </w:r>
      <w:r>
        <w:t xml:space="preserve"> </w:t>
      </w:r>
      <w:r w:rsidR="00FF3C46">
        <w:rPr>
          <w:i/>
          <w:iCs/>
        </w:rPr>
        <w:t xml:space="preserve">Id. </w:t>
      </w:r>
      <w:r w:rsidR="00FF3C46">
        <w:t>at 13</w:t>
      </w:r>
      <w:r w:rsidR="0002421A">
        <w:t>,</w:t>
      </w:r>
      <w:r w:rsidR="00AC19F0">
        <w:t xml:space="preserve"> 22</w:t>
      </w:r>
      <w:r w:rsidR="00FF3C46">
        <w:t xml:space="preserve"> (noting that each of the three centers were finished roughly four, </w:t>
      </w:r>
      <w:r w:rsidR="00276B01">
        <w:t xml:space="preserve">seven, and </w:t>
      </w:r>
      <w:r w:rsidR="00AC19F0">
        <w:t>six</w:t>
      </w:r>
      <w:r w:rsidR="00276B01">
        <w:t xml:space="preserve"> months after initial construction began).</w:t>
      </w:r>
    </w:p>
  </w:footnote>
  <w:footnote w:id="129">
    <w:p w14:paraId="2FF9901E" w14:textId="07EF96E0" w:rsidR="000D64B7" w:rsidRPr="00C219F4" w:rsidRDefault="000D64B7" w:rsidP="000D64B7">
      <w:pPr>
        <w:pStyle w:val="FootnoteText"/>
        <w:rPr>
          <w:color w:val="333333"/>
          <w:shd w:val="clear" w:color="auto" w:fill="FFFFFF"/>
        </w:rPr>
      </w:pPr>
      <w:r w:rsidRPr="006D72A2">
        <w:rPr>
          <w:rStyle w:val="FootnoteReference"/>
        </w:rPr>
        <w:footnoteRef/>
      </w:r>
      <w:r w:rsidRPr="006D72A2">
        <w:t xml:space="preserve"> </w:t>
      </w:r>
      <w:r w:rsidR="00823E6B" w:rsidRPr="00823E6B">
        <w:rPr>
          <w:i/>
          <w:iCs/>
        </w:rPr>
        <w:t>Id</w:t>
      </w:r>
      <w:r w:rsidR="00C219F4">
        <w:rPr>
          <w:i/>
          <w:iCs/>
        </w:rPr>
        <w:t xml:space="preserve">. </w:t>
      </w:r>
      <w:r w:rsidR="00C219F4">
        <w:t>at 2</w:t>
      </w:r>
      <w:r w:rsidR="00AB19F2">
        <w:t>1</w:t>
      </w:r>
      <w:r w:rsidR="00C219F4">
        <w:t>.</w:t>
      </w:r>
    </w:p>
  </w:footnote>
  <w:footnote w:id="130">
    <w:p w14:paraId="141AAE49" w14:textId="1533D824" w:rsidR="000D64B7" w:rsidRPr="006D72A2" w:rsidRDefault="000D64B7" w:rsidP="000D64B7">
      <w:pPr>
        <w:pStyle w:val="FootnoteText"/>
      </w:pPr>
      <w:r w:rsidRPr="006D72A2">
        <w:rPr>
          <w:rStyle w:val="FootnoteReference"/>
        </w:rPr>
        <w:footnoteRef/>
      </w:r>
      <w:r w:rsidRPr="006D72A2">
        <w:t xml:space="preserve"> </w:t>
      </w:r>
      <w:r w:rsidRPr="006D72A2">
        <w:rPr>
          <w:i/>
          <w:iCs/>
        </w:rPr>
        <w:t xml:space="preserve">See </w:t>
      </w:r>
      <w:r w:rsidRPr="006D72A2">
        <w:t xml:space="preserve">Press Release, </w:t>
      </w:r>
      <w:r w:rsidR="00AB19F2">
        <w:rPr>
          <w:smallCaps/>
        </w:rPr>
        <w:t xml:space="preserve">N.Y.C. Dep’t of Design &amp; Constr., </w:t>
      </w:r>
      <w:r w:rsidRPr="00823E6B">
        <w:t>Building on Success of Shirley Chisholm Recreation Center, DDC Continues to Grow Its Alternate Delivery Program as the City's First CM-Build Pilot Program Gains Five Projects</w:t>
      </w:r>
      <w:r w:rsidRPr="006D72A2">
        <w:t xml:space="preserve"> (Mar</w:t>
      </w:r>
      <w:r w:rsidR="00AB19F2">
        <w:t>.</w:t>
      </w:r>
      <w:r w:rsidRPr="006D72A2">
        <w:t xml:space="preserve"> 25, 2026), </w:t>
      </w:r>
      <w:r w:rsidR="00AB19F2" w:rsidRPr="00823E6B">
        <w:t>https://www.nyc.gov/site/ddc/about/press-releases/2026/pr-032526-CMBuild.page</w:t>
      </w:r>
      <w:r w:rsidRPr="00823E6B">
        <w:t>.</w:t>
      </w:r>
    </w:p>
  </w:footnote>
  <w:footnote w:id="131">
    <w:p w14:paraId="5E9CE2C3" w14:textId="77777777" w:rsidR="000D64B7" w:rsidRPr="006D72A2" w:rsidRDefault="000D64B7" w:rsidP="000D64B7">
      <w:pPr>
        <w:pStyle w:val="FootnoteText"/>
        <w:rPr>
          <w:i/>
          <w:iCs/>
        </w:rPr>
      </w:pPr>
      <w:r w:rsidRPr="006D72A2">
        <w:rPr>
          <w:rStyle w:val="FootnoteReference"/>
        </w:rPr>
        <w:footnoteRef/>
      </w:r>
      <w:r w:rsidRPr="006D72A2">
        <w:t xml:space="preserve"> </w:t>
      </w:r>
      <w:r w:rsidRPr="006D72A2">
        <w:rPr>
          <w:i/>
          <w:iCs/>
        </w:rPr>
        <w:t>See id.</w:t>
      </w:r>
    </w:p>
  </w:footnote>
  <w:footnote w:id="132">
    <w:p w14:paraId="43B42E2D" w14:textId="7587A119" w:rsidR="000D64B7" w:rsidRPr="006D72A2" w:rsidRDefault="000D64B7" w:rsidP="000D64B7">
      <w:pPr>
        <w:pStyle w:val="FootnoteText"/>
      </w:pPr>
      <w:r w:rsidRPr="006D72A2">
        <w:rPr>
          <w:rStyle w:val="FootnoteReference"/>
        </w:rPr>
        <w:footnoteRef/>
      </w:r>
      <w:r w:rsidRPr="006D72A2">
        <w:t xml:space="preserve"> </w:t>
      </w:r>
      <w:r w:rsidR="006E1E19" w:rsidRPr="006D72A2">
        <w:rPr>
          <w:i/>
          <w:iCs/>
        </w:rPr>
        <w:t xml:space="preserve">See </w:t>
      </w:r>
      <w:r w:rsidR="00EA5DE6" w:rsidRPr="00EA5DE6">
        <w:rPr>
          <w:i/>
          <w:iCs/>
        </w:rPr>
        <w:t>id.</w:t>
      </w:r>
    </w:p>
  </w:footnote>
  <w:footnote w:id="133">
    <w:p w14:paraId="725C5E4B" w14:textId="2E6CC18B" w:rsidR="000D64B7" w:rsidRPr="006D72A2" w:rsidRDefault="000D64B7" w:rsidP="000D64B7">
      <w:pPr>
        <w:pStyle w:val="FootnoteText"/>
      </w:pPr>
      <w:r w:rsidRPr="006D72A2">
        <w:rPr>
          <w:rStyle w:val="FootnoteReference"/>
        </w:rPr>
        <w:footnoteRef/>
      </w:r>
      <w:r w:rsidRPr="006D72A2">
        <w:t xml:space="preserve"> </w:t>
      </w:r>
      <w:r w:rsidRPr="006D72A2">
        <w:rPr>
          <w:i/>
          <w:iCs/>
        </w:rPr>
        <w:t xml:space="preserve">See </w:t>
      </w:r>
      <w:r w:rsidR="00EA5DE6">
        <w:rPr>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52E3" w14:textId="77777777" w:rsidR="00AD7668" w:rsidRDefault="00AD76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2106A"/>
    <w:multiLevelType w:val="hybridMultilevel"/>
    <w:tmpl w:val="9186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D6BFA"/>
    <w:multiLevelType w:val="multilevel"/>
    <w:tmpl w:val="EFA8C66A"/>
    <w:lvl w:ilvl="0">
      <w:start w:val="1"/>
      <w:numFmt w:val="upperRoman"/>
      <w:pStyle w:val="RomanHeading1"/>
      <w:lvlText w:val="%1."/>
      <w:lvlJc w:val="left"/>
      <w:pPr>
        <w:ind w:left="1080" w:hanging="720"/>
      </w:pPr>
      <w:rPr>
        <w:rFonts w:hint="default"/>
      </w:rPr>
    </w:lvl>
    <w:lvl w:ilvl="1">
      <w:start w:val="1"/>
      <w:numFmt w:val="upperLetter"/>
      <w:pStyle w:val="RomanHeading2"/>
      <w:lvlText w:val="%2."/>
      <w:lvlJc w:val="left"/>
      <w:pPr>
        <w:ind w:left="1080" w:hanging="720"/>
      </w:pPr>
      <w:rPr>
        <w:rFonts w:hint="default"/>
      </w:rPr>
    </w:lvl>
    <w:lvl w:ilvl="2">
      <w:start w:val="1"/>
      <w:numFmt w:val="lowerRoman"/>
      <w:pStyle w:val="RomanHeading3"/>
      <w:lvlText w:val="%3."/>
      <w:lvlJc w:val="left"/>
      <w:pPr>
        <w:ind w:left="1800" w:hanging="720"/>
      </w:pPr>
      <w:rPr>
        <w:rFonts w:hint="default"/>
      </w:rPr>
    </w:lvl>
    <w:lvl w:ilvl="3">
      <w:start w:val="1"/>
      <w:numFmt w:val="decimal"/>
      <w:pStyle w:val="RomanHeading4"/>
      <w:lvlText w:val="%4."/>
      <w:lvlJc w:val="left"/>
      <w:pPr>
        <w:ind w:left="2520" w:hanging="720"/>
      </w:pPr>
      <w:rPr>
        <w:rFonts w:hint="default"/>
      </w:rPr>
    </w:lvl>
    <w:lvl w:ilvl="4">
      <w:start w:val="1"/>
      <w:numFmt w:val="lowerLetter"/>
      <w:pStyle w:val="RomanHeading5"/>
      <w:lvlText w:val="%5."/>
      <w:lvlJc w:val="left"/>
      <w:pPr>
        <w:ind w:left="3240" w:hanging="720"/>
      </w:pPr>
      <w:rPr>
        <w:rFonts w:hint="default"/>
      </w:rPr>
    </w:lvl>
    <w:lvl w:ilvl="5">
      <w:start w:val="1"/>
      <w:numFmt w:val="lowerRoman"/>
      <w:pStyle w:val="RomanHeading6"/>
      <w:lvlText w:val="(%6)"/>
      <w:lvlJc w:val="right"/>
      <w:pPr>
        <w:tabs>
          <w:tab w:val="num" w:pos="3960"/>
        </w:tabs>
        <w:ind w:left="396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3403B39"/>
    <w:multiLevelType w:val="hybridMultilevel"/>
    <w:tmpl w:val="2DC8C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0A7ACE"/>
    <w:multiLevelType w:val="hybridMultilevel"/>
    <w:tmpl w:val="2CC0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AA01F16"/>
    <w:multiLevelType w:val="hybridMultilevel"/>
    <w:tmpl w:val="94B0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438142">
    <w:abstractNumId w:val="14"/>
  </w:num>
  <w:num w:numId="2" w16cid:durableId="1332416633">
    <w:abstractNumId w:val="15"/>
  </w:num>
  <w:num w:numId="3" w16cid:durableId="779108800">
    <w:abstractNumId w:val="20"/>
  </w:num>
  <w:num w:numId="4" w16cid:durableId="1576939530">
    <w:abstractNumId w:val="13"/>
  </w:num>
  <w:num w:numId="5" w16cid:durableId="1097751407">
    <w:abstractNumId w:val="24"/>
  </w:num>
  <w:num w:numId="6" w16cid:durableId="4137722">
    <w:abstractNumId w:val="22"/>
  </w:num>
  <w:num w:numId="7" w16cid:durableId="1473674329">
    <w:abstractNumId w:val="11"/>
  </w:num>
  <w:num w:numId="8" w16cid:durableId="923337925">
    <w:abstractNumId w:val="18"/>
  </w:num>
  <w:num w:numId="9" w16cid:durableId="1644044126">
    <w:abstractNumId w:val="21"/>
  </w:num>
  <w:num w:numId="10" w16cid:durableId="447164290">
    <w:abstractNumId w:val="9"/>
  </w:num>
  <w:num w:numId="11" w16cid:durableId="1776054999">
    <w:abstractNumId w:val="7"/>
  </w:num>
  <w:num w:numId="12" w16cid:durableId="1975796881">
    <w:abstractNumId w:val="6"/>
  </w:num>
  <w:num w:numId="13" w16cid:durableId="220404431">
    <w:abstractNumId w:val="5"/>
  </w:num>
  <w:num w:numId="14" w16cid:durableId="935286152">
    <w:abstractNumId w:val="4"/>
  </w:num>
  <w:num w:numId="15" w16cid:durableId="668601982">
    <w:abstractNumId w:val="8"/>
  </w:num>
  <w:num w:numId="16" w16cid:durableId="793527062">
    <w:abstractNumId w:val="3"/>
  </w:num>
  <w:num w:numId="17" w16cid:durableId="952789683">
    <w:abstractNumId w:val="2"/>
  </w:num>
  <w:num w:numId="18" w16cid:durableId="11734159">
    <w:abstractNumId w:val="1"/>
  </w:num>
  <w:num w:numId="19" w16cid:durableId="437484939">
    <w:abstractNumId w:val="0"/>
  </w:num>
  <w:num w:numId="20" w16cid:durableId="487474906">
    <w:abstractNumId w:val="12"/>
  </w:num>
  <w:num w:numId="21" w16cid:durableId="1721972475">
    <w:abstractNumId w:val="10"/>
  </w:num>
  <w:num w:numId="22" w16cid:durableId="1297105135">
    <w:abstractNumId w:val="17"/>
  </w:num>
  <w:num w:numId="23" w16cid:durableId="1897086662">
    <w:abstractNumId w:val="23"/>
  </w:num>
  <w:num w:numId="24" w16cid:durableId="531772051">
    <w:abstractNumId w:val="19"/>
  </w:num>
  <w:num w:numId="25" w16cid:durableId="918632939">
    <w:abstractNumId w:val="16"/>
  </w:num>
  <w:num w:numId="26" w16cid:durableId="524633714">
    <w:abstractNumId w:val="16"/>
  </w:num>
  <w:num w:numId="27" w16cid:durableId="1078526778">
    <w:abstractNumId w:val="16"/>
  </w:num>
  <w:num w:numId="28" w16cid:durableId="1946961089">
    <w:abstractNumId w:val="16"/>
  </w:num>
  <w:num w:numId="29" w16cid:durableId="1665165592">
    <w:abstractNumId w:val="16"/>
  </w:num>
  <w:num w:numId="30" w16cid:durableId="357850483">
    <w:abstractNumId w:val="16"/>
  </w:num>
  <w:num w:numId="31" w16cid:durableId="19848477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C2C"/>
    <w:rsid w:val="00000FB6"/>
    <w:rsid w:val="00001382"/>
    <w:rsid w:val="00002FCC"/>
    <w:rsid w:val="0000305A"/>
    <w:rsid w:val="000034CA"/>
    <w:rsid w:val="000042FB"/>
    <w:rsid w:val="0000499C"/>
    <w:rsid w:val="00004AED"/>
    <w:rsid w:val="00005E76"/>
    <w:rsid w:val="0000624D"/>
    <w:rsid w:val="000065F7"/>
    <w:rsid w:val="00006F29"/>
    <w:rsid w:val="00010122"/>
    <w:rsid w:val="0001066D"/>
    <w:rsid w:val="00010A55"/>
    <w:rsid w:val="00010B37"/>
    <w:rsid w:val="00010C05"/>
    <w:rsid w:val="00010F83"/>
    <w:rsid w:val="00011C61"/>
    <w:rsid w:val="00011E18"/>
    <w:rsid w:val="00014613"/>
    <w:rsid w:val="00014DA2"/>
    <w:rsid w:val="00015304"/>
    <w:rsid w:val="00015B6C"/>
    <w:rsid w:val="000163CD"/>
    <w:rsid w:val="00016CD2"/>
    <w:rsid w:val="000174C9"/>
    <w:rsid w:val="000207EA"/>
    <w:rsid w:val="0002081E"/>
    <w:rsid w:val="00020FC7"/>
    <w:rsid w:val="00021699"/>
    <w:rsid w:val="000225E7"/>
    <w:rsid w:val="0002263D"/>
    <w:rsid w:val="00022667"/>
    <w:rsid w:val="000228B2"/>
    <w:rsid w:val="00023B20"/>
    <w:rsid w:val="0002421A"/>
    <w:rsid w:val="00025E58"/>
    <w:rsid w:val="0002642A"/>
    <w:rsid w:val="00026836"/>
    <w:rsid w:val="000269E8"/>
    <w:rsid w:val="00027848"/>
    <w:rsid w:val="000300EB"/>
    <w:rsid w:val="00031541"/>
    <w:rsid w:val="00031AF9"/>
    <w:rsid w:val="00031FC6"/>
    <w:rsid w:val="00032641"/>
    <w:rsid w:val="00032C35"/>
    <w:rsid w:val="0003372A"/>
    <w:rsid w:val="00033F9D"/>
    <w:rsid w:val="000346EB"/>
    <w:rsid w:val="0003498C"/>
    <w:rsid w:val="000349C2"/>
    <w:rsid w:val="00034EC9"/>
    <w:rsid w:val="00035167"/>
    <w:rsid w:val="00035252"/>
    <w:rsid w:val="000354DD"/>
    <w:rsid w:val="00035CC3"/>
    <w:rsid w:val="00036786"/>
    <w:rsid w:val="00036A6F"/>
    <w:rsid w:val="000370F2"/>
    <w:rsid w:val="00037801"/>
    <w:rsid w:val="0004021D"/>
    <w:rsid w:val="00040B2F"/>
    <w:rsid w:val="000421BB"/>
    <w:rsid w:val="00042A05"/>
    <w:rsid w:val="000433D2"/>
    <w:rsid w:val="00044325"/>
    <w:rsid w:val="00044A8A"/>
    <w:rsid w:val="00044AB9"/>
    <w:rsid w:val="00044DC7"/>
    <w:rsid w:val="000457F9"/>
    <w:rsid w:val="00046556"/>
    <w:rsid w:val="00046C0C"/>
    <w:rsid w:val="000470F5"/>
    <w:rsid w:val="0004732F"/>
    <w:rsid w:val="00047902"/>
    <w:rsid w:val="00047EAA"/>
    <w:rsid w:val="0005010E"/>
    <w:rsid w:val="000506E5"/>
    <w:rsid w:val="0005097D"/>
    <w:rsid w:val="00050F9A"/>
    <w:rsid w:val="00051365"/>
    <w:rsid w:val="000519FB"/>
    <w:rsid w:val="00051B71"/>
    <w:rsid w:val="00051EAD"/>
    <w:rsid w:val="00052807"/>
    <w:rsid w:val="00053510"/>
    <w:rsid w:val="00053D6F"/>
    <w:rsid w:val="00053E47"/>
    <w:rsid w:val="00054FAB"/>
    <w:rsid w:val="0005548E"/>
    <w:rsid w:val="00055D76"/>
    <w:rsid w:val="000563DF"/>
    <w:rsid w:val="00056607"/>
    <w:rsid w:val="000569C8"/>
    <w:rsid w:val="00056D38"/>
    <w:rsid w:val="00056DBF"/>
    <w:rsid w:val="000572AD"/>
    <w:rsid w:val="00057AAD"/>
    <w:rsid w:val="00057CFE"/>
    <w:rsid w:val="00057F52"/>
    <w:rsid w:val="0006085A"/>
    <w:rsid w:val="00060CB1"/>
    <w:rsid w:val="00062BDB"/>
    <w:rsid w:val="00063804"/>
    <w:rsid w:val="00064101"/>
    <w:rsid w:val="00064557"/>
    <w:rsid w:val="00065C66"/>
    <w:rsid w:val="00065D79"/>
    <w:rsid w:val="00067B65"/>
    <w:rsid w:val="000700A4"/>
    <w:rsid w:val="000704E8"/>
    <w:rsid w:val="0007076B"/>
    <w:rsid w:val="00071C39"/>
    <w:rsid w:val="00072891"/>
    <w:rsid w:val="00073A3F"/>
    <w:rsid w:val="00073D12"/>
    <w:rsid w:val="0007443A"/>
    <w:rsid w:val="00074F96"/>
    <w:rsid w:val="00075356"/>
    <w:rsid w:val="000767AC"/>
    <w:rsid w:val="0007690F"/>
    <w:rsid w:val="00076EBF"/>
    <w:rsid w:val="00076F56"/>
    <w:rsid w:val="0007705F"/>
    <w:rsid w:val="00077182"/>
    <w:rsid w:val="000772F6"/>
    <w:rsid w:val="00077D8A"/>
    <w:rsid w:val="00077E9F"/>
    <w:rsid w:val="00080513"/>
    <w:rsid w:val="00080BF2"/>
    <w:rsid w:val="00081147"/>
    <w:rsid w:val="000815BB"/>
    <w:rsid w:val="00081F64"/>
    <w:rsid w:val="00082042"/>
    <w:rsid w:val="0008247C"/>
    <w:rsid w:val="00082795"/>
    <w:rsid w:val="0008284C"/>
    <w:rsid w:val="00082DBB"/>
    <w:rsid w:val="00083103"/>
    <w:rsid w:val="000847AA"/>
    <w:rsid w:val="00084F4A"/>
    <w:rsid w:val="0008577B"/>
    <w:rsid w:val="000867BD"/>
    <w:rsid w:val="000867EB"/>
    <w:rsid w:val="000868D4"/>
    <w:rsid w:val="00087625"/>
    <w:rsid w:val="00090187"/>
    <w:rsid w:val="000904B3"/>
    <w:rsid w:val="00090CD6"/>
    <w:rsid w:val="00091257"/>
    <w:rsid w:val="000917FC"/>
    <w:rsid w:val="00091844"/>
    <w:rsid w:val="00091964"/>
    <w:rsid w:val="000928D3"/>
    <w:rsid w:val="000933C6"/>
    <w:rsid w:val="0009345C"/>
    <w:rsid w:val="000936AC"/>
    <w:rsid w:val="00093D95"/>
    <w:rsid w:val="00093EC5"/>
    <w:rsid w:val="00094AD7"/>
    <w:rsid w:val="00094AFF"/>
    <w:rsid w:val="00096038"/>
    <w:rsid w:val="0009665E"/>
    <w:rsid w:val="00096896"/>
    <w:rsid w:val="00096C16"/>
    <w:rsid w:val="0009700F"/>
    <w:rsid w:val="00097DB4"/>
    <w:rsid w:val="00097DBF"/>
    <w:rsid w:val="000A0126"/>
    <w:rsid w:val="000A1411"/>
    <w:rsid w:val="000A2361"/>
    <w:rsid w:val="000A2BE4"/>
    <w:rsid w:val="000A3091"/>
    <w:rsid w:val="000A3D0A"/>
    <w:rsid w:val="000A4756"/>
    <w:rsid w:val="000A5671"/>
    <w:rsid w:val="000A5981"/>
    <w:rsid w:val="000A5A85"/>
    <w:rsid w:val="000A5BA2"/>
    <w:rsid w:val="000A751A"/>
    <w:rsid w:val="000A76C2"/>
    <w:rsid w:val="000A7D0F"/>
    <w:rsid w:val="000B0132"/>
    <w:rsid w:val="000B0925"/>
    <w:rsid w:val="000B1236"/>
    <w:rsid w:val="000B1821"/>
    <w:rsid w:val="000B1F6A"/>
    <w:rsid w:val="000B2858"/>
    <w:rsid w:val="000B2FC2"/>
    <w:rsid w:val="000B53A9"/>
    <w:rsid w:val="000B53F8"/>
    <w:rsid w:val="000B590C"/>
    <w:rsid w:val="000B5BFC"/>
    <w:rsid w:val="000B6A71"/>
    <w:rsid w:val="000B6C52"/>
    <w:rsid w:val="000B6F18"/>
    <w:rsid w:val="000B7107"/>
    <w:rsid w:val="000B74EB"/>
    <w:rsid w:val="000B7550"/>
    <w:rsid w:val="000C03D0"/>
    <w:rsid w:val="000C131E"/>
    <w:rsid w:val="000C1ED6"/>
    <w:rsid w:val="000C3543"/>
    <w:rsid w:val="000C3987"/>
    <w:rsid w:val="000C3A42"/>
    <w:rsid w:val="000C3AB1"/>
    <w:rsid w:val="000C44BB"/>
    <w:rsid w:val="000C5B41"/>
    <w:rsid w:val="000C6648"/>
    <w:rsid w:val="000C6662"/>
    <w:rsid w:val="000D1407"/>
    <w:rsid w:val="000D1970"/>
    <w:rsid w:val="000D1F1F"/>
    <w:rsid w:val="000D29F6"/>
    <w:rsid w:val="000D2F84"/>
    <w:rsid w:val="000D3865"/>
    <w:rsid w:val="000D3B88"/>
    <w:rsid w:val="000D42AA"/>
    <w:rsid w:val="000D4CE7"/>
    <w:rsid w:val="000D64B7"/>
    <w:rsid w:val="000D722E"/>
    <w:rsid w:val="000D7301"/>
    <w:rsid w:val="000D73CD"/>
    <w:rsid w:val="000E0525"/>
    <w:rsid w:val="000E0595"/>
    <w:rsid w:val="000E1103"/>
    <w:rsid w:val="000E132D"/>
    <w:rsid w:val="000E139D"/>
    <w:rsid w:val="000E176D"/>
    <w:rsid w:val="000E1F57"/>
    <w:rsid w:val="000E4722"/>
    <w:rsid w:val="000E5804"/>
    <w:rsid w:val="000E59E9"/>
    <w:rsid w:val="000E67E0"/>
    <w:rsid w:val="000E69E3"/>
    <w:rsid w:val="000E78FA"/>
    <w:rsid w:val="000F1204"/>
    <w:rsid w:val="000F1F00"/>
    <w:rsid w:val="000F1FB4"/>
    <w:rsid w:val="000F1FDB"/>
    <w:rsid w:val="000F2706"/>
    <w:rsid w:val="000F2C5D"/>
    <w:rsid w:val="000F38E8"/>
    <w:rsid w:val="000F3D79"/>
    <w:rsid w:val="000F441E"/>
    <w:rsid w:val="000F4FAD"/>
    <w:rsid w:val="000F5B4A"/>
    <w:rsid w:val="000F696E"/>
    <w:rsid w:val="000F7092"/>
    <w:rsid w:val="00100201"/>
    <w:rsid w:val="001010EC"/>
    <w:rsid w:val="0010144F"/>
    <w:rsid w:val="00101C69"/>
    <w:rsid w:val="001024E3"/>
    <w:rsid w:val="001025F3"/>
    <w:rsid w:val="001029F9"/>
    <w:rsid w:val="00103608"/>
    <w:rsid w:val="00103C9F"/>
    <w:rsid w:val="00104AD0"/>
    <w:rsid w:val="00105497"/>
    <w:rsid w:val="00106592"/>
    <w:rsid w:val="00107822"/>
    <w:rsid w:val="00110273"/>
    <w:rsid w:val="00110D4C"/>
    <w:rsid w:val="00111A5A"/>
    <w:rsid w:val="00111A82"/>
    <w:rsid w:val="00111DA1"/>
    <w:rsid w:val="00111FF5"/>
    <w:rsid w:val="00112289"/>
    <w:rsid w:val="0011231E"/>
    <w:rsid w:val="00112B82"/>
    <w:rsid w:val="0011317F"/>
    <w:rsid w:val="00113992"/>
    <w:rsid w:val="00114ADE"/>
    <w:rsid w:val="00115721"/>
    <w:rsid w:val="00115CCF"/>
    <w:rsid w:val="001161A0"/>
    <w:rsid w:val="00117E98"/>
    <w:rsid w:val="00117EE9"/>
    <w:rsid w:val="0012018B"/>
    <w:rsid w:val="00120196"/>
    <w:rsid w:val="001201DC"/>
    <w:rsid w:val="001205CB"/>
    <w:rsid w:val="00121287"/>
    <w:rsid w:val="001214A4"/>
    <w:rsid w:val="00121D35"/>
    <w:rsid w:val="00122073"/>
    <w:rsid w:val="0012240C"/>
    <w:rsid w:val="0012270A"/>
    <w:rsid w:val="0012359C"/>
    <w:rsid w:val="00123A50"/>
    <w:rsid w:val="00123B09"/>
    <w:rsid w:val="00123E5E"/>
    <w:rsid w:val="00124BF8"/>
    <w:rsid w:val="00124DA6"/>
    <w:rsid w:val="00125EE6"/>
    <w:rsid w:val="0012644C"/>
    <w:rsid w:val="00126511"/>
    <w:rsid w:val="00126558"/>
    <w:rsid w:val="00127E23"/>
    <w:rsid w:val="00127FCE"/>
    <w:rsid w:val="001302AF"/>
    <w:rsid w:val="001305A4"/>
    <w:rsid w:val="00130F07"/>
    <w:rsid w:val="00131752"/>
    <w:rsid w:val="00131A42"/>
    <w:rsid w:val="001323D2"/>
    <w:rsid w:val="0013299A"/>
    <w:rsid w:val="001347A2"/>
    <w:rsid w:val="001351CF"/>
    <w:rsid w:val="00135C3B"/>
    <w:rsid w:val="00135CB2"/>
    <w:rsid w:val="00135ECF"/>
    <w:rsid w:val="00137FBC"/>
    <w:rsid w:val="001402CF"/>
    <w:rsid w:val="001404E7"/>
    <w:rsid w:val="00140C45"/>
    <w:rsid w:val="0014133C"/>
    <w:rsid w:val="0014176D"/>
    <w:rsid w:val="00141E92"/>
    <w:rsid w:val="00141F04"/>
    <w:rsid w:val="00141F73"/>
    <w:rsid w:val="00142625"/>
    <w:rsid w:val="00142C44"/>
    <w:rsid w:val="0014353B"/>
    <w:rsid w:val="00143A70"/>
    <w:rsid w:val="00144BA8"/>
    <w:rsid w:val="0014507D"/>
    <w:rsid w:val="00145947"/>
    <w:rsid w:val="00145DC3"/>
    <w:rsid w:val="00146544"/>
    <w:rsid w:val="00147138"/>
    <w:rsid w:val="001477AC"/>
    <w:rsid w:val="0014793D"/>
    <w:rsid w:val="00147F2D"/>
    <w:rsid w:val="00147F7F"/>
    <w:rsid w:val="00150593"/>
    <w:rsid w:val="001507EE"/>
    <w:rsid w:val="00151417"/>
    <w:rsid w:val="00151B6D"/>
    <w:rsid w:val="00152C96"/>
    <w:rsid w:val="0015343B"/>
    <w:rsid w:val="001536D3"/>
    <w:rsid w:val="00154FF8"/>
    <w:rsid w:val="00155EFB"/>
    <w:rsid w:val="001563B1"/>
    <w:rsid w:val="001579A4"/>
    <w:rsid w:val="00160142"/>
    <w:rsid w:val="0016033D"/>
    <w:rsid w:val="00160F8D"/>
    <w:rsid w:val="00161627"/>
    <w:rsid w:val="00161AB9"/>
    <w:rsid w:val="001624FA"/>
    <w:rsid w:val="00163409"/>
    <w:rsid w:val="0016358A"/>
    <w:rsid w:val="001639B7"/>
    <w:rsid w:val="0016457B"/>
    <w:rsid w:val="001652DC"/>
    <w:rsid w:val="0016645D"/>
    <w:rsid w:val="001664C5"/>
    <w:rsid w:val="001669AE"/>
    <w:rsid w:val="00166EF9"/>
    <w:rsid w:val="00167C23"/>
    <w:rsid w:val="00167F96"/>
    <w:rsid w:val="00170680"/>
    <w:rsid w:val="00171460"/>
    <w:rsid w:val="00172FDD"/>
    <w:rsid w:val="001731B7"/>
    <w:rsid w:val="0017390A"/>
    <w:rsid w:val="00173E10"/>
    <w:rsid w:val="00173E75"/>
    <w:rsid w:val="00173F7F"/>
    <w:rsid w:val="00174020"/>
    <w:rsid w:val="00174033"/>
    <w:rsid w:val="00174630"/>
    <w:rsid w:val="00174CC1"/>
    <w:rsid w:val="00174E54"/>
    <w:rsid w:val="00175682"/>
    <w:rsid w:val="0017741E"/>
    <w:rsid w:val="00180B4A"/>
    <w:rsid w:val="00181509"/>
    <w:rsid w:val="00181868"/>
    <w:rsid w:val="0018194E"/>
    <w:rsid w:val="00182A61"/>
    <w:rsid w:val="00182D19"/>
    <w:rsid w:val="00183241"/>
    <w:rsid w:val="00184305"/>
    <w:rsid w:val="0018466D"/>
    <w:rsid w:val="001851EC"/>
    <w:rsid w:val="001855E8"/>
    <w:rsid w:val="00185B5C"/>
    <w:rsid w:val="00187C8B"/>
    <w:rsid w:val="001905DB"/>
    <w:rsid w:val="001913EA"/>
    <w:rsid w:val="001920F5"/>
    <w:rsid w:val="00193B9C"/>
    <w:rsid w:val="001940ED"/>
    <w:rsid w:val="00194608"/>
    <w:rsid w:val="00195834"/>
    <w:rsid w:val="00195B2D"/>
    <w:rsid w:val="00195CD9"/>
    <w:rsid w:val="001970DB"/>
    <w:rsid w:val="001A0383"/>
    <w:rsid w:val="001A04E4"/>
    <w:rsid w:val="001A0AD4"/>
    <w:rsid w:val="001A1237"/>
    <w:rsid w:val="001A19AA"/>
    <w:rsid w:val="001A25D7"/>
    <w:rsid w:val="001A29FE"/>
    <w:rsid w:val="001A2A2E"/>
    <w:rsid w:val="001A41A9"/>
    <w:rsid w:val="001A4D2E"/>
    <w:rsid w:val="001A503C"/>
    <w:rsid w:val="001A5150"/>
    <w:rsid w:val="001A51B1"/>
    <w:rsid w:val="001A57A6"/>
    <w:rsid w:val="001A5948"/>
    <w:rsid w:val="001A59F9"/>
    <w:rsid w:val="001A5A34"/>
    <w:rsid w:val="001A5B98"/>
    <w:rsid w:val="001A6EF7"/>
    <w:rsid w:val="001A772C"/>
    <w:rsid w:val="001A775E"/>
    <w:rsid w:val="001A78FA"/>
    <w:rsid w:val="001A7A35"/>
    <w:rsid w:val="001A7AFB"/>
    <w:rsid w:val="001B1015"/>
    <w:rsid w:val="001B1897"/>
    <w:rsid w:val="001B1A33"/>
    <w:rsid w:val="001B1B8B"/>
    <w:rsid w:val="001B1D1E"/>
    <w:rsid w:val="001B1FA5"/>
    <w:rsid w:val="001B2932"/>
    <w:rsid w:val="001B2E05"/>
    <w:rsid w:val="001B2EEE"/>
    <w:rsid w:val="001B3527"/>
    <w:rsid w:val="001B41BC"/>
    <w:rsid w:val="001B42E9"/>
    <w:rsid w:val="001B48DF"/>
    <w:rsid w:val="001B4CBD"/>
    <w:rsid w:val="001B4E14"/>
    <w:rsid w:val="001B54A2"/>
    <w:rsid w:val="001B5820"/>
    <w:rsid w:val="001B68C5"/>
    <w:rsid w:val="001B6FF2"/>
    <w:rsid w:val="001C1CA2"/>
    <w:rsid w:val="001C35D3"/>
    <w:rsid w:val="001C391D"/>
    <w:rsid w:val="001C3D22"/>
    <w:rsid w:val="001C43ED"/>
    <w:rsid w:val="001C4454"/>
    <w:rsid w:val="001C44EC"/>
    <w:rsid w:val="001C5459"/>
    <w:rsid w:val="001C6037"/>
    <w:rsid w:val="001C6048"/>
    <w:rsid w:val="001C68DA"/>
    <w:rsid w:val="001C790F"/>
    <w:rsid w:val="001D032F"/>
    <w:rsid w:val="001D04B3"/>
    <w:rsid w:val="001D082A"/>
    <w:rsid w:val="001D09A2"/>
    <w:rsid w:val="001D3566"/>
    <w:rsid w:val="001D479B"/>
    <w:rsid w:val="001D511A"/>
    <w:rsid w:val="001D5EA4"/>
    <w:rsid w:val="001D6B3A"/>
    <w:rsid w:val="001D7329"/>
    <w:rsid w:val="001D782B"/>
    <w:rsid w:val="001E06A9"/>
    <w:rsid w:val="001E0E60"/>
    <w:rsid w:val="001E153C"/>
    <w:rsid w:val="001E1CB8"/>
    <w:rsid w:val="001E1D48"/>
    <w:rsid w:val="001E22AA"/>
    <w:rsid w:val="001E23E3"/>
    <w:rsid w:val="001E252A"/>
    <w:rsid w:val="001E2AC5"/>
    <w:rsid w:val="001E2CFA"/>
    <w:rsid w:val="001E3086"/>
    <w:rsid w:val="001E312B"/>
    <w:rsid w:val="001E36C8"/>
    <w:rsid w:val="001E46CD"/>
    <w:rsid w:val="001E4B4C"/>
    <w:rsid w:val="001E674E"/>
    <w:rsid w:val="001E6CA3"/>
    <w:rsid w:val="001F0619"/>
    <w:rsid w:val="001F15F5"/>
    <w:rsid w:val="001F17EC"/>
    <w:rsid w:val="001F337C"/>
    <w:rsid w:val="001F370D"/>
    <w:rsid w:val="001F375B"/>
    <w:rsid w:val="001F380A"/>
    <w:rsid w:val="001F3838"/>
    <w:rsid w:val="001F544F"/>
    <w:rsid w:val="001F7028"/>
    <w:rsid w:val="001F7548"/>
    <w:rsid w:val="001F7F3B"/>
    <w:rsid w:val="00200032"/>
    <w:rsid w:val="0020082F"/>
    <w:rsid w:val="00200C43"/>
    <w:rsid w:val="0020167B"/>
    <w:rsid w:val="002018E2"/>
    <w:rsid w:val="00201B52"/>
    <w:rsid w:val="00202078"/>
    <w:rsid w:val="00203339"/>
    <w:rsid w:val="0020429A"/>
    <w:rsid w:val="002042F9"/>
    <w:rsid w:val="002054BD"/>
    <w:rsid w:val="00205FAC"/>
    <w:rsid w:val="002061CF"/>
    <w:rsid w:val="002072D4"/>
    <w:rsid w:val="0021011F"/>
    <w:rsid w:val="0021017A"/>
    <w:rsid w:val="00210629"/>
    <w:rsid w:val="00210B34"/>
    <w:rsid w:val="00211142"/>
    <w:rsid w:val="00212916"/>
    <w:rsid w:val="00212EDB"/>
    <w:rsid w:val="00213993"/>
    <w:rsid w:val="00213BBB"/>
    <w:rsid w:val="00214D9D"/>
    <w:rsid w:val="00214FFA"/>
    <w:rsid w:val="002150ED"/>
    <w:rsid w:val="00215905"/>
    <w:rsid w:val="002159B9"/>
    <w:rsid w:val="0021601B"/>
    <w:rsid w:val="00216079"/>
    <w:rsid w:val="00216144"/>
    <w:rsid w:val="00216901"/>
    <w:rsid w:val="002172F0"/>
    <w:rsid w:val="002176A9"/>
    <w:rsid w:val="00217CC2"/>
    <w:rsid w:val="0022049E"/>
    <w:rsid w:val="00220C02"/>
    <w:rsid w:val="00221576"/>
    <w:rsid w:val="0022306F"/>
    <w:rsid w:val="002230F8"/>
    <w:rsid w:val="00223702"/>
    <w:rsid w:val="00223F6A"/>
    <w:rsid w:val="00224515"/>
    <w:rsid w:val="0022540D"/>
    <w:rsid w:val="00225F95"/>
    <w:rsid w:val="00226116"/>
    <w:rsid w:val="00226142"/>
    <w:rsid w:val="002263C4"/>
    <w:rsid w:val="0022686C"/>
    <w:rsid w:val="0022705F"/>
    <w:rsid w:val="002277D3"/>
    <w:rsid w:val="00230974"/>
    <w:rsid w:val="00230B2A"/>
    <w:rsid w:val="00231868"/>
    <w:rsid w:val="00231D66"/>
    <w:rsid w:val="002323CB"/>
    <w:rsid w:val="0023295F"/>
    <w:rsid w:val="00232B70"/>
    <w:rsid w:val="002340FD"/>
    <w:rsid w:val="00234590"/>
    <w:rsid w:val="00234803"/>
    <w:rsid w:val="00234BDE"/>
    <w:rsid w:val="00235300"/>
    <w:rsid w:val="002353C8"/>
    <w:rsid w:val="002355F9"/>
    <w:rsid w:val="002357F5"/>
    <w:rsid w:val="00236586"/>
    <w:rsid w:val="002367E5"/>
    <w:rsid w:val="00236BAD"/>
    <w:rsid w:val="00237945"/>
    <w:rsid w:val="00237B00"/>
    <w:rsid w:val="0024071B"/>
    <w:rsid w:val="0024084F"/>
    <w:rsid w:val="00240FD0"/>
    <w:rsid w:val="0024140E"/>
    <w:rsid w:val="00242092"/>
    <w:rsid w:val="00242669"/>
    <w:rsid w:val="002426A8"/>
    <w:rsid w:val="0024298F"/>
    <w:rsid w:val="00243825"/>
    <w:rsid w:val="002438B1"/>
    <w:rsid w:val="00244149"/>
    <w:rsid w:val="0024471B"/>
    <w:rsid w:val="00244B73"/>
    <w:rsid w:val="0024546E"/>
    <w:rsid w:val="00245970"/>
    <w:rsid w:val="00245CD8"/>
    <w:rsid w:val="00245F3B"/>
    <w:rsid w:val="002467D5"/>
    <w:rsid w:val="00247CDE"/>
    <w:rsid w:val="00251774"/>
    <w:rsid w:val="0025187B"/>
    <w:rsid w:val="00252034"/>
    <w:rsid w:val="0025272E"/>
    <w:rsid w:val="00252DC1"/>
    <w:rsid w:val="0025413B"/>
    <w:rsid w:val="00254954"/>
    <w:rsid w:val="0025552A"/>
    <w:rsid w:val="00255C27"/>
    <w:rsid w:val="00256183"/>
    <w:rsid w:val="002563D8"/>
    <w:rsid w:val="00256527"/>
    <w:rsid w:val="00256667"/>
    <w:rsid w:val="00257C8F"/>
    <w:rsid w:val="00257DB8"/>
    <w:rsid w:val="0026004E"/>
    <w:rsid w:val="002624B1"/>
    <w:rsid w:val="00262772"/>
    <w:rsid w:val="00262F3D"/>
    <w:rsid w:val="002630E7"/>
    <w:rsid w:val="00264955"/>
    <w:rsid w:val="00264A72"/>
    <w:rsid w:val="00264F2A"/>
    <w:rsid w:val="00265BCC"/>
    <w:rsid w:val="00265CC5"/>
    <w:rsid w:val="00266596"/>
    <w:rsid w:val="00267B11"/>
    <w:rsid w:val="00267D13"/>
    <w:rsid w:val="00267ED1"/>
    <w:rsid w:val="00270043"/>
    <w:rsid w:val="002715C0"/>
    <w:rsid w:val="00272D69"/>
    <w:rsid w:val="0027303F"/>
    <w:rsid w:val="002730B9"/>
    <w:rsid w:val="00273C8C"/>
    <w:rsid w:val="002740E3"/>
    <w:rsid w:val="0027428D"/>
    <w:rsid w:val="00274D28"/>
    <w:rsid w:val="00275003"/>
    <w:rsid w:val="00275A4E"/>
    <w:rsid w:val="00275D16"/>
    <w:rsid w:val="002765F1"/>
    <w:rsid w:val="0027668D"/>
    <w:rsid w:val="002766A8"/>
    <w:rsid w:val="00276B01"/>
    <w:rsid w:val="00276F86"/>
    <w:rsid w:val="002771DB"/>
    <w:rsid w:val="00277639"/>
    <w:rsid w:val="00277ACB"/>
    <w:rsid w:val="002800CB"/>
    <w:rsid w:val="0028025F"/>
    <w:rsid w:val="00280271"/>
    <w:rsid w:val="00280F20"/>
    <w:rsid w:val="0028129F"/>
    <w:rsid w:val="00281543"/>
    <w:rsid w:val="00281B5B"/>
    <w:rsid w:val="002823E6"/>
    <w:rsid w:val="002823EF"/>
    <w:rsid w:val="00282728"/>
    <w:rsid w:val="0028353B"/>
    <w:rsid w:val="00283C1C"/>
    <w:rsid w:val="002841A9"/>
    <w:rsid w:val="002842C3"/>
    <w:rsid w:val="00285177"/>
    <w:rsid w:val="002856FE"/>
    <w:rsid w:val="00285FBD"/>
    <w:rsid w:val="002868BA"/>
    <w:rsid w:val="00287343"/>
    <w:rsid w:val="00287425"/>
    <w:rsid w:val="0028746C"/>
    <w:rsid w:val="00287BD0"/>
    <w:rsid w:val="00287DF1"/>
    <w:rsid w:val="00287E67"/>
    <w:rsid w:val="002908DA"/>
    <w:rsid w:val="00290D36"/>
    <w:rsid w:val="0029112B"/>
    <w:rsid w:val="002919D9"/>
    <w:rsid w:val="00291CF0"/>
    <w:rsid w:val="00292870"/>
    <w:rsid w:val="00292A65"/>
    <w:rsid w:val="00293658"/>
    <w:rsid w:val="00293DEB"/>
    <w:rsid w:val="00293F38"/>
    <w:rsid w:val="00294A01"/>
    <w:rsid w:val="00294CFF"/>
    <w:rsid w:val="00294D6A"/>
    <w:rsid w:val="00294ED9"/>
    <w:rsid w:val="0029524B"/>
    <w:rsid w:val="002966B5"/>
    <w:rsid w:val="002974B3"/>
    <w:rsid w:val="0029782E"/>
    <w:rsid w:val="00297FD7"/>
    <w:rsid w:val="002A0F38"/>
    <w:rsid w:val="002A21D2"/>
    <w:rsid w:val="002A2280"/>
    <w:rsid w:val="002A3E0D"/>
    <w:rsid w:val="002A3E81"/>
    <w:rsid w:val="002A4F6B"/>
    <w:rsid w:val="002A5097"/>
    <w:rsid w:val="002A5784"/>
    <w:rsid w:val="002A5CA5"/>
    <w:rsid w:val="002A63A4"/>
    <w:rsid w:val="002A6BC1"/>
    <w:rsid w:val="002A7386"/>
    <w:rsid w:val="002A7616"/>
    <w:rsid w:val="002A78CA"/>
    <w:rsid w:val="002A79D5"/>
    <w:rsid w:val="002B0AC7"/>
    <w:rsid w:val="002B0B9B"/>
    <w:rsid w:val="002B0C0D"/>
    <w:rsid w:val="002B1832"/>
    <w:rsid w:val="002B214D"/>
    <w:rsid w:val="002B2583"/>
    <w:rsid w:val="002B2659"/>
    <w:rsid w:val="002B368C"/>
    <w:rsid w:val="002B4308"/>
    <w:rsid w:val="002B535A"/>
    <w:rsid w:val="002B651D"/>
    <w:rsid w:val="002B6AA0"/>
    <w:rsid w:val="002B7AE9"/>
    <w:rsid w:val="002B7C91"/>
    <w:rsid w:val="002C01B9"/>
    <w:rsid w:val="002C1812"/>
    <w:rsid w:val="002C258A"/>
    <w:rsid w:val="002C324F"/>
    <w:rsid w:val="002C3DC3"/>
    <w:rsid w:val="002C3FFD"/>
    <w:rsid w:val="002C4004"/>
    <w:rsid w:val="002C41EF"/>
    <w:rsid w:val="002C46CA"/>
    <w:rsid w:val="002C4ACB"/>
    <w:rsid w:val="002C4BA2"/>
    <w:rsid w:val="002C54D5"/>
    <w:rsid w:val="002C614A"/>
    <w:rsid w:val="002C7BCB"/>
    <w:rsid w:val="002D07B9"/>
    <w:rsid w:val="002D107F"/>
    <w:rsid w:val="002D13FE"/>
    <w:rsid w:val="002D19F3"/>
    <w:rsid w:val="002D1B25"/>
    <w:rsid w:val="002D1D95"/>
    <w:rsid w:val="002D2A57"/>
    <w:rsid w:val="002D311E"/>
    <w:rsid w:val="002D34F8"/>
    <w:rsid w:val="002D35DC"/>
    <w:rsid w:val="002D4180"/>
    <w:rsid w:val="002D42BC"/>
    <w:rsid w:val="002D4347"/>
    <w:rsid w:val="002D49A0"/>
    <w:rsid w:val="002D5599"/>
    <w:rsid w:val="002D5D6F"/>
    <w:rsid w:val="002D6614"/>
    <w:rsid w:val="002D7E89"/>
    <w:rsid w:val="002E0BCE"/>
    <w:rsid w:val="002E19FE"/>
    <w:rsid w:val="002E3310"/>
    <w:rsid w:val="002E45B0"/>
    <w:rsid w:val="002E49E1"/>
    <w:rsid w:val="002E4BF9"/>
    <w:rsid w:val="002E5457"/>
    <w:rsid w:val="002E54B1"/>
    <w:rsid w:val="002E57D3"/>
    <w:rsid w:val="002E6AE0"/>
    <w:rsid w:val="002E7486"/>
    <w:rsid w:val="002E778F"/>
    <w:rsid w:val="002E7B85"/>
    <w:rsid w:val="002F2914"/>
    <w:rsid w:val="002F2B97"/>
    <w:rsid w:val="002F3072"/>
    <w:rsid w:val="002F478B"/>
    <w:rsid w:val="002F49C8"/>
    <w:rsid w:val="002F4A5D"/>
    <w:rsid w:val="002F4AB6"/>
    <w:rsid w:val="002F5037"/>
    <w:rsid w:val="002F50F0"/>
    <w:rsid w:val="002F5743"/>
    <w:rsid w:val="002F5E0C"/>
    <w:rsid w:val="002F6071"/>
    <w:rsid w:val="002F6F9E"/>
    <w:rsid w:val="00300A54"/>
    <w:rsid w:val="00300D50"/>
    <w:rsid w:val="00301309"/>
    <w:rsid w:val="0030218E"/>
    <w:rsid w:val="00302467"/>
    <w:rsid w:val="0030305B"/>
    <w:rsid w:val="00303631"/>
    <w:rsid w:val="00303F58"/>
    <w:rsid w:val="003040F4"/>
    <w:rsid w:val="0030756B"/>
    <w:rsid w:val="0030758D"/>
    <w:rsid w:val="00307802"/>
    <w:rsid w:val="003078DE"/>
    <w:rsid w:val="00307968"/>
    <w:rsid w:val="003104AD"/>
    <w:rsid w:val="003112F8"/>
    <w:rsid w:val="00311759"/>
    <w:rsid w:val="003128C1"/>
    <w:rsid w:val="003131B0"/>
    <w:rsid w:val="00313429"/>
    <w:rsid w:val="00314371"/>
    <w:rsid w:val="0031447D"/>
    <w:rsid w:val="003154DB"/>
    <w:rsid w:val="003156FC"/>
    <w:rsid w:val="00315A67"/>
    <w:rsid w:val="00316BE8"/>
    <w:rsid w:val="00316CC5"/>
    <w:rsid w:val="003176A5"/>
    <w:rsid w:val="003179AD"/>
    <w:rsid w:val="00317F43"/>
    <w:rsid w:val="00320B55"/>
    <w:rsid w:val="0032159B"/>
    <w:rsid w:val="003215BA"/>
    <w:rsid w:val="0032173F"/>
    <w:rsid w:val="00322754"/>
    <w:rsid w:val="0032285C"/>
    <w:rsid w:val="00322AA1"/>
    <w:rsid w:val="003241BA"/>
    <w:rsid w:val="00324B64"/>
    <w:rsid w:val="00324D63"/>
    <w:rsid w:val="00324E74"/>
    <w:rsid w:val="00325479"/>
    <w:rsid w:val="00325BBA"/>
    <w:rsid w:val="0032689E"/>
    <w:rsid w:val="00326E04"/>
    <w:rsid w:val="0033033E"/>
    <w:rsid w:val="003303B5"/>
    <w:rsid w:val="00330E9A"/>
    <w:rsid w:val="00331804"/>
    <w:rsid w:val="003318E4"/>
    <w:rsid w:val="00332028"/>
    <w:rsid w:val="0033243F"/>
    <w:rsid w:val="00332C64"/>
    <w:rsid w:val="00333497"/>
    <w:rsid w:val="00334407"/>
    <w:rsid w:val="0033519C"/>
    <w:rsid w:val="00336377"/>
    <w:rsid w:val="00336918"/>
    <w:rsid w:val="00336E02"/>
    <w:rsid w:val="00336E13"/>
    <w:rsid w:val="0034077F"/>
    <w:rsid w:val="00340854"/>
    <w:rsid w:val="003412C8"/>
    <w:rsid w:val="0034196F"/>
    <w:rsid w:val="00342134"/>
    <w:rsid w:val="00342205"/>
    <w:rsid w:val="00342A22"/>
    <w:rsid w:val="00342FB3"/>
    <w:rsid w:val="00343C2B"/>
    <w:rsid w:val="00344ED1"/>
    <w:rsid w:val="003452FA"/>
    <w:rsid w:val="003457DA"/>
    <w:rsid w:val="003459D8"/>
    <w:rsid w:val="00346113"/>
    <w:rsid w:val="003461AC"/>
    <w:rsid w:val="003467EB"/>
    <w:rsid w:val="00346B4C"/>
    <w:rsid w:val="00347D07"/>
    <w:rsid w:val="00350137"/>
    <w:rsid w:val="003510A0"/>
    <w:rsid w:val="00351158"/>
    <w:rsid w:val="003516AD"/>
    <w:rsid w:val="00352FDD"/>
    <w:rsid w:val="00353962"/>
    <w:rsid w:val="003541B2"/>
    <w:rsid w:val="003545EE"/>
    <w:rsid w:val="00355F5D"/>
    <w:rsid w:val="00356A34"/>
    <w:rsid w:val="00356C07"/>
    <w:rsid w:val="0035734F"/>
    <w:rsid w:val="00357A89"/>
    <w:rsid w:val="00357D3F"/>
    <w:rsid w:val="003604F9"/>
    <w:rsid w:val="0036076E"/>
    <w:rsid w:val="00360970"/>
    <w:rsid w:val="00361234"/>
    <w:rsid w:val="003613B7"/>
    <w:rsid w:val="00361485"/>
    <w:rsid w:val="00361AC8"/>
    <w:rsid w:val="00362417"/>
    <w:rsid w:val="0036265F"/>
    <w:rsid w:val="00362790"/>
    <w:rsid w:val="003632C9"/>
    <w:rsid w:val="003638D5"/>
    <w:rsid w:val="00364BF0"/>
    <w:rsid w:val="00364C7B"/>
    <w:rsid w:val="00364CC5"/>
    <w:rsid w:val="00365338"/>
    <w:rsid w:val="00365B1F"/>
    <w:rsid w:val="0036749F"/>
    <w:rsid w:val="00367653"/>
    <w:rsid w:val="00367A5A"/>
    <w:rsid w:val="00367A5D"/>
    <w:rsid w:val="00367A68"/>
    <w:rsid w:val="00370610"/>
    <w:rsid w:val="003707AC"/>
    <w:rsid w:val="00370AD4"/>
    <w:rsid w:val="00370C64"/>
    <w:rsid w:val="00371086"/>
    <w:rsid w:val="00371542"/>
    <w:rsid w:val="003717C9"/>
    <w:rsid w:val="00371802"/>
    <w:rsid w:val="0037189E"/>
    <w:rsid w:val="003719E4"/>
    <w:rsid w:val="00371B5C"/>
    <w:rsid w:val="00371D6A"/>
    <w:rsid w:val="003721C3"/>
    <w:rsid w:val="00372222"/>
    <w:rsid w:val="0037261F"/>
    <w:rsid w:val="00372656"/>
    <w:rsid w:val="003729E3"/>
    <w:rsid w:val="00373383"/>
    <w:rsid w:val="00373890"/>
    <w:rsid w:val="00374D28"/>
    <w:rsid w:val="00375488"/>
    <w:rsid w:val="00375D90"/>
    <w:rsid w:val="00376295"/>
    <w:rsid w:val="00376742"/>
    <w:rsid w:val="003769D0"/>
    <w:rsid w:val="00376E04"/>
    <w:rsid w:val="00376F78"/>
    <w:rsid w:val="00377B4B"/>
    <w:rsid w:val="00377C31"/>
    <w:rsid w:val="00377E15"/>
    <w:rsid w:val="0038088C"/>
    <w:rsid w:val="0038090A"/>
    <w:rsid w:val="00380FBD"/>
    <w:rsid w:val="00380FD5"/>
    <w:rsid w:val="003815F0"/>
    <w:rsid w:val="003819B8"/>
    <w:rsid w:val="00382D70"/>
    <w:rsid w:val="00383278"/>
    <w:rsid w:val="003832CB"/>
    <w:rsid w:val="003845D2"/>
    <w:rsid w:val="003849B6"/>
    <w:rsid w:val="003855E3"/>
    <w:rsid w:val="00386722"/>
    <w:rsid w:val="00386D97"/>
    <w:rsid w:val="00386E32"/>
    <w:rsid w:val="003877BA"/>
    <w:rsid w:val="003904E2"/>
    <w:rsid w:val="00390DE1"/>
    <w:rsid w:val="00391152"/>
    <w:rsid w:val="00391569"/>
    <w:rsid w:val="00391868"/>
    <w:rsid w:val="0039231F"/>
    <w:rsid w:val="0039278E"/>
    <w:rsid w:val="003954FD"/>
    <w:rsid w:val="003960BB"/>
    <w:rsid w:val="003965B3"/>
    <w:rsid w:val="00396E9C"/>
    <w:rsid w:val="00397C89"/>
    <w:rsid w:val="003A032B"/>
    <w:rsid w:val="003A067F"/>
    <w:rsid w:val="003A0787"/>
    <w:rsid w:val="003A0C83"/>
    <w:rsid w:val="003A0EC8"/>
    <w:rsid w:val="003A123D"/>
    <w:rsid w:val="003A127F"/>
    <w:rsid w:val="003A1AE1"/>
    <w:rsid w:val="003A27F3"/>
    <w:rsid w:val="003A2E35"/>
    <w:rsid w:val="003A2F18"/>
    <w:rsid w:val="003A30CB"/>
    <w:rsid w:val="003A31C6"/>
    <w:rsid w:val="003A3784"/>
    <w:rsid w:val="003A39B5"/>
    <w:rsid w:val="003A3EFC"/>
    <w:rsid w:val="003A40EA"/>
    <w:rsid w:val="003A505B"/>
    <w:rsid w:val="003A5A76"/>
    <w:rsid w:val="003A5C2A"/>
    <w:rsid w:val="003A651F"/>
    <w:rsid w:val="003A653D"/>
    <w:rsid w:val="003A67C1"/>
    <w:rsid w:val="003A6EB0"/>
    <w:rsid w:val="003A785C"/>
    <w:rsid w:val="003A7941"/>
    <w:rsid w:val="003B015D"/>
    <w:rsid w:val="003B02F8"/>
    <w:rsid w:val="003B0458"/>
    <w:rsid w:val="003B1B7F"/>
    <w:rsid w:val="003B20C1"/>
    <w:rsid w:val="003B20F5"/>
    <w:rsid w:val="003B24DA"/>
    <w:rsid w:val="003B393E"/>
    <w:rsid w:val="003B4BB9"/>
    <w:rsid w:val="003B602E"/>
    <w:rsid w:val="003B7148"/>
    <w:rsid w:val="003B7251"/>
    <w:rsid w:val="003B725E"/>
    <w:rsid w:val="003B7764"/>
    <w:rsid w:val="003C06D0"/>
    <w:rsid w:val="003C1385"/>
    <w:rsid w:val="003C1519"/>
    <w:rsid w:val="003C1D56"/>
    <w:rsid w:val="003C2F49"/>
    <w:rsid w:val="003C3179"/>
    <w:rsid w:val="003C3FF5"/>
    <w:rsid w:val="003C42D4"/>
    <w:rsid w:val="003C4857"/>
    <w:rsid w:val="003C5D9F"/>
    <w:rsid w:val="003C627C"/>
    <w:rsid w:val="003C6A08"/>
    <w:rsid w:val="003C6A41"/>
    <w:rsid w:val="003C71A6"/>
    <w:rsid w:val="003D0128"/>
    <w:rsid w:val="003D012B"/>
    <w:rsid w:val="003D1A6D"/>
    <w:rsid w:val="003D2908"/>
    <w:rsid w:val="003D36F2"/>
    <w:rsid w:val="003D6295"/>
    <w:rsid w:val="003D6C9D"/>
    <w:rsid w:val="003D6CA8"/>
    <w:rsid w:val="003D76C5"/>
    <w:rsid w:val="003D781E"/>
    <w:rsid w:val="003E031A"/>
    <w:rsid w:val="003E04DA"/>
    <w:rsid w:val="003E0760"/>
    <w:rsid w:val="003E11D1"/>
    <w:rsid w:val="003E1575"/>
    <w:rsid w:val="003E1698"/>
    <w:rsid w:val="003E2F22"/>
    <w:rsid w:val="003E336C"/>
    <w:rsid w:val="003E33C2"/>
    <w:rsid w:val="003E3999"/>
    <w:rsid w:val="003E4626"/>
    <w:rsid w:val="003E5029"/>
    <w:rsid w:val="003E5222"/>
    <w:rsid w:val="003E57A2"/>
    <w:rsid w:val="003E62CE"/>
    <w:rsid w:val="003E6F5A"/>
    <w:rsid w:val="003E7585"/>
    <w:rsid w:val="003F08CC"/>
    <w:rsid w:val="003F0E2B"/>
    <w:rsid w:val="003F164E"/>
    <w:rsid w:val="003F1EDD"/>
    <w:rsid w:val="003F2C83"/>
    <w:rsid w:val="003F4088"/>
    <w:rsid w:val="003F435E"/>
    <w:rsid w:val="003F454D"/>
    <w:rsid w:val="003F474F"/>
    <w:rsid w:val="003F4B67"/>
    <w:rsid w:val="003F5B92"/>
    <w:rsid w:val="003F60A8"/>
    <w:rsid w:val="003F623D"/>
    <w:rsid w:val="003F639A"/>
    <w:rsid w:val="003F6F63"/>
    <w:rsid w:val="003F7547"/>
    <w:rsid w:val="003F7C30"/>
    <w:rsid w:val="004000D8"/>
    <w:rsid w:val="004005D9"/>
    <w:rsid w:val="00400775"/>
    <w:rsid w:val="004011C0"/>
    <w:rsid w:val="004015F3"/>
    <w:rsid w:val="004019FB"/>
    <w:rsid w:val="00401C96"/>
    <w:rsid w:val="0040291E"/>
    <w:rsid w:val="00402ED1"/>
    <w:rsid w:val="00403020"/>
    <w:rsid w:val="0040313E"/>
    <w:rsid w:val="00403B4D"/>
    <w:rsid w:val="004052F2"/>
    <w:rsid w:val="004079BE"/>
    <w:rsid w:val="0041036C"/>
    <w:rsid w:val="004111CF"/>
    <w:rsid w:val="00411DB0"/>
    <w:rsid w:val="00411E40"/>
    <w:rsid w:val="00413764"/>
    <w:rsid w:val="00414567"/>
    <w:rsid w:val="00414721"/>
    <w:rsid w:val="00415699"/>
    <w:rsid w:val="00415BD4"/>
    <w:rsid w:val="00416B95"/>
    <w:rsid w:val="00417032"/>
    <w:rsid w:val="00417B3A"/>
    <w:rsid w:val="00420BBA"/>
    <w:rsid w:val="00420BC1"/>
    <w:rsid w:val="00420F3F"/>
    <w:rsid w:val="00421085"/>
    <w:rsid w:val="0042137D"/>
    <w:rsid w:val="004221EB"/>
    <w:rsid w:val="00422408"/>
    <w:rsid w:val="004229F3"/>
    <w:rsid w:val="00423B70"/>
    <w:rsid w:val="00424E05"/>
    <w:rsid w:val="004254BF"/>
    <w:rsid w:val="00425635"/>
    <w:rsid w:val="00425E31"/>
    <w:rsid w:val="00425E5E"/>
    <w:rsid w:val="00425EE4"/>
    <w:rsid w:val="004269EE"/>
    <w:rsid w:val="004273F0"/>
    <w:rsid w:val="00427689"/>
    <w:rsid w:val="0042778A"/>
    <w:rsid w:val="00427864"/>
    <w:rsid w:val="004279C6"/>
    <w:rsid w:val="00427A3A"/>
    <w:rsid w:val="00427F1A"/>
    <w:rsid w:val="004307E6"/>
    <w:rsid w:val="00430BD3"/>
    <w:rsid w:val="004315B5"/>
    <w:rsid w:val="00432D8E"/>
    <w:rsid w:val="004332F6"/>
    <w:rsid w:val="00433BC8"/>
    <w:rsid w:val="00434428"/>
    <w:rsid w:val="00434CD2"/>
    <w:rsid w:val="00435814"/>
    <w:rsid w:val="00435B6F"/>
    <w:rsid w:val="00435F70"/>
    <w:rsid w:val="00435FF0"/>
    <w:rsid w:val="00437663"/>
    <w:rsid w:val="00437A27"/>
    <w:rsid w:val="004402B9"/>
    <w:rsid w:val="004405B4"/>
    <w:rsid w:val="004407E6"/>
    <w:rsid w:val="00440940"/>
    <w:rsid w:val="00440A2B"/>
    <w:rsid w:val="004416B5"/>
    <w:rsid w:val="00442009"/>
    <w:rsid w:val="00442054"/>
    <w:rsid w:val="004423E9"/>
    <w:rsid w:val="0044471F"/>
    <w:rsid w:val="00444AED"/>
    <w:rsid w:val="00445C2E"/>
    <w:rsid w:val="004464C9"/>
    <w:rsid w:val="0044693B"/>
    <w:rsid w:val="0044797E"/>
    <w:rsid w:val="0045042E"/>
    <w:rsid w:val="004509DB"/>
    <w:rsid w:val="0045120D"/>
    <w:rsid w:val="004517A2"/>
    <w:rsid w:val="00451B88"/>
    <w:rsid w:val="00451E43"/>
    <w:rsid w:val="00452326"/>
    <w:rsid w:val="00452E93"/>
    <w:rsid w:val="0045362F"/>
    <w:rsid w:val="0045386B"/>
    <w:rsid w:val="00454148"/>
    <w:rsid w:val="00454EF8"/>
    <w:rsid w:val="00454F83"/>
    <w:rsid w:val="00455139"/>
    <w:rsid w:val="004555BF"/>
    <w:rsid w:val="0045682B"/>
    <w:rsid w:val="00456CB1"/>
    <w:rsid w:val="00457469"/>
    <w:rsid w:val="00457945"/>
    <w:rsid w:val="00457F17"/>
    <w:rsid w:val="0046088C"/>
    <w:rsid w:val="00461BD0"/>
    <w:rsid w:val="00461E83"/>
    <w:rsid w:val="00462D7E"/>
    <w:rsid w:val="004632DC"/>
    <w:rsid w:val="00464135"/>
    <w:rsid w:val="0046458F"/>
    <w:rsid w:val="004658C0"/>
    <w:rsid w:val="0046610A"/>
    <w:rsid w:val="00470D75"/>
    <w:rsid w:val="00470EFB"/>
    <w:rsid w:val="00471050"/>
    <w:rsid w:val="00471557"/>
    <w:rsid w:val="00471A81"/>
    <w:rsid w:val="00471A99"/>
    <w:rsid w:val="00471C1E"/>
    <w:rsid w:val="00471F95"/>
    <w:rsid w:val="004721F9"/>
    <w:rsid w:val="0047252D"/>
    <w:rsid w:val="004730AA"/>
    <w:rsid w:val="004731DA"/>
    <w:rsid w:val="00473636"/>
    <w:rsid w:val="00473EF7"/>
    <w:rsid w:val="004741FC"/>
    <w:rsid w:val="0047750D"/>
    <w:rsid w:val="00477662"/>
    <w:rsid w:val="004776AA"/>
    <w:rsid w:val="0048075A"/>
    <w:rsid w:val="00480BF4"/>
    <w:rsid w:val="004812EB"/>
    <w:rsid w:val="0048151E"/>
    <w:rsid w:val="00481A32"/>
    <w:rsid w:val="00481D19"/>
    <w:rsid w:val="004827BA"/>
    <w:rsid w:val="00483300"/>
    <w:rsid w:val="004835FE"/>
    <w:rsid w:val="004836AA"/>
    <w:rsid w:val="00483FF9"/>
    <w:rsid w:val="0048479E"/>
    <w:rsid w:val="00484A94"/>
    <w:rsid w:val="00485525"/>
    <w:rsid w:val="00486170"/>
    <w:rsid w:val="0048617A"/>
    <w:rsid w:val="0049010C"/>
    <w:rsid w:val="00490755"/>
    <w:rsid w:val="00491E9C"/>
    <w:rsid w:val="00493308"/>
    <w:rsid w:val="00494C8E"/>
    <w:rsid w:val="00495668"/>
    <w:rsid w:val="00496D13"/>
    <w:rsid w:val="00497902"/>
    <w:rsid w:val="00497978"/>
    <w:rsid w:val="00497CBE"/>
    <w:rsid w:val="004A0450"/>
    <w:rsid w:val="004A054A"/>
    <w:rsid w:val="004A092B"/>
    <w:rsid w:val="004A09B1"/>
    <w:rsid w:val="004A0BD3"/>
    <w:rsid w:val="004A0E75"/>
    <w:rsid w:val="004A1967"/>
    <w:rsid w:val="004A1C9F"/>
    <w:rsid w:val="004A1CCF"/>
    <w:rsid w:val="004A27A0"/>
    <w:rsid w:val="004A28BB"/>
    <w:rsid w:val="004A46B2"/>
    <w:rsid w:val="004A49AE"/>
    <w:rsid w:val="004A5782"/>
    <w:rsid w:val="004A5972"/>
    <w:rsid w:val="004A5C1C"/>
    <w:rsid w:val="004A63CB"/>
    <w:rsid w:val="004A641A"/>
    <w:rsid w:val="004A65EF"/>
    <w:rsid w:val="004A7309"/>
    <w:rsid w:val="004A7EFE"/>
    <w:rsid w:val="004A7FB6"/>
    <w:rsid w:val="004B016C"/>
    <w:rsid w:val="004B0326"/>
    <w:rsid w:val="004B0C1E"/>
    <w:rsid w:val="004B181B"/>
    <w:rsid w:val="004B2355"/>
    <w:rsid w:val="004B28B7"/>
    <w:rsid w:val="004B2904"/>
    <w:rsid w:val="004B2977"/>
    <w:rsid w:val="004B35A8"/>
    <w:rsid w:val="004B3F58"/>
    <w:rsid w:val="004B4779"/>
    <w:rsid w:val="004B4BAC"/>
    <w:rsid w:val="004B4F9C"/>
    <w:rsid w:val="004B561E"/>
    <w:rsid w:val="004B5C99"/>
    <w:rsid w:val="004B615E"/>
    <w:rsid w:val="004B664A"/>
    <w:rsid w:val="004B6F0D"/>
    <w:rsid w:val="004B7686"/>
    <w:rsid w:val="004C00E4"/>
    <w:rsid w:val="004C077C"/>
    <w:rsid w:val="004C0879"/>
    <w:rsid w:val="004C0BA8"/>
    <w:rsid w:val="004C107E"/>
    <w:rsid w:val="004C1E58"/>
    <w:rsid w:val="004C3251"/>
    <w:rsid w:val="004C405C"/>
    <w:rsid w:val="004C40CA"/>
    <w:rsid w:val="004C42C6"/>
    <w:rsid w:val="004C46CC"/>
    <w:rsid w:val="004C4702"/>
    <w:rsid w:val="004C4756"/>
    <w:rsid w:val="004C4E71"/>
    <w:rsid w:val="004C4F67"/>
    <w:rsid w:val="004C5E16"/>
    <w:rsid w:val="004C64CD"/>
    <w:rsid w:val="004C6644"/>
    <w:rsid w:val="004C6703"/>
    <w:rsid w:val="004C74EC"/>
    <w:rsid w:val="004C7AB7"/>
    <w:rsid w:val="004D09C3"/>
    <w:rsid w:val="004D1165"/>
    <w:rsid w:val="004D2075"/>
    <w:rsid w:val="004D22EF"/>
    <w:rsid w:val="004D28C6"/>
    <w:rsid w:val="004D30C6"/>
    <w:rsid w:val="004D3248"/>
    <w:rsid w:val="004D340E"/>
    <w:rsid w:val="004D382F"/>
    <w:rsid w:val="004D3F1A"/>
    <w:rsid w:val="004D4A4A"/>
    <w:rsid w:val="004D4BDB"/>
    <w:rsid w:val="004D614E"/>
    <w:rsid w:val="004D63E6"/>
    <w:rsid w:val="004D668C"/>
    <w:rsid w:val="004D704E"/>
    <w:rsid w:val="004D7813"/>
    <w:rsid w:val="004D795E"/>
    <w:rsid w:val="004E0041"/>
    <w:rsid w:val="004E050F"/>
    <w:rsid w:val="004E224F"/>
    <w:rsid w:val="004E277D"/>
    <w:rsid w:val="004E28AD"/>
    <w:rsid w:val="004E28F5"/>
    <w:rsid w:val="004E2A3B"/>
    <w:rsid w:val="004E5257"/>
    <w:rsid w:val="004E578C"/>
    <w:rsid w:val="004E5887"/>
    <w:rsid w:val="004E64BD"/>
    <w:rsid w:val="004E66BB"/>
    <w:rsid w:val="004E66D7"/>
    <w:rsid w:val="004E72CC"/>
    <w:rsid w:val="004E75E2"/>
    <w:rsid w:val="004E7BAD"/>
    <w:rsid w:val="004E7BCA"/>
    <w:rsid w:val="004F0005"/>
    <w:rsid w:val="004F064C"/>
    <w:rsid w:val="004F1C91"/>
    <w:rsid w:val="004F1F88"/>
    <w:rsid w:val="004F1FB3"/>
    <w:rsid w:val="004F33A5"/>
    <w:rsid w:val="004F4B17"/>
    <w:rsid w:val="004F4E2E"/>
    <w:rsid w:val="004F56C5"/>
    <w:rsid w:val="004F5AAF"/>
    <w:rsid w:val="004F6168"/>
    <w:rsid w:val="004F660F"/>
    <w:rsid w:val="004F6620"/>
    <w:rsid w:val="004F6C39"/>
    <w:rsid w:val="004F775D"/>
    <w:rsid w:val="004F77D0"/>
    <w:rsid w:val="004F7F31"/>
    <w:rsid w:val="00500CA1"/>
    <w:rsid w:val="00500FCE"/>
    <w:rsid w:val="00501116"/>
    <w:rsid w:val="00501BBC"/>
    <w:rsid w:val="00502057"/>
    <w:rsid w:val="0050397B"/>
    <w:rsid w:val="00503B1F"/>
    <w:rsid w:val="00503FF7"/>
    <w:rsid w:val="00504C9D"/>
    <w:rsid w:val="00504CF6"/>
    <w:rsid w:val="00505B62"/>
    <w:rsid w:val="005061D4"/>
    <w:rsid w:val="00506FEE"/>
    <w:rsid w:val="00507007"/>
    <w:rsid w:val="00507425"/>
    <w:rsid w:val="005079A8"/>
    <w:rsid w:val="0051004C"/>
    <w:rsid w:val="005105BA"/>
    <w:rsid w:val="00511BCA"/>
    <w:rsid w:val="005120E1"/>
    <w:rsid w:val="0051229F"/>
    <w:rsid w:val="00513802"/>
    <w:rsid w:val="005139AA"/>
    <w:rsid w:val="00513F8F"/>
    <w:rsid w:val="00514ACA"/>
    <w:rsid w:val="00514FFE"/>
    <w:rsid w:val="00515112"/>
    <w:rsid w:val="00515743"/>
    <w:rsid w:val="00515C30"/>
    <w:rsid w:val="005160C9"/>
    <w:rsid w:val="005160F2"/>
    <w:rsid w:val="005166BC"/>
    <w:rsid w:val="005168BD"/>
    <w:rsid w:val="0051695B"/>
    <w:rsid w:val="00520A9C"/>
    <w:rsid w:val="00520F5F"/>
    <w:rsid w:val="00521384"/>
    <w:rsid w:val="0052205A"/>
    <w:rsid w:val="005220E1"/>
    <w:rsid w:val="005226BA"/>
    <w:rsid w:val="00522964"/>
    <w:rsid w:val="00522EB9"/>
    <w:rsid w:val="00522F2C"/>
    <w:rsid w:val="00523198"/>
    <w:rsid w:val="00523617"/>
    <w:rsid w:val="005240AE"/>
    <w:rsid w:val="0052432D"/>
    <w:rsid w:val="005244E5"/>
    <w:rsid w:val="00524B08"/>
    <w:rsid w:val="00525FB9"/>
    <w:rsid w:val="005269BC"/>
    <w:rsid w:val="00527A0F"/>
    <w:rsid w:val="00527F0F"/>
    <w:rsid w:val="005304B1"/>
    <w:rsid w:val="00530A10"/>
    <w:rsid w:val="00530A5F"/>
    <w:rsid w:val="00530D8E"/>
    <w:rsid w:val="00531589"/>
    <w:rsid w:val="0053163A"/>
    <w:rsid w:val="00531A0D"/>
    <w:rsid w:val="00531C1E"/>
    <w:rsid w:val="0053210D"/>
    <w:rsid w:val="00532277"/>
    <w:rsid w:val="00533CFE"/>
    <w:rsid w:val="00534ABE"/>
    <w:rsid w:val="00535383"/>
    <w:rsid w:val="005356AE"/>
    <w:rsid w:val="00536165"/>
    <w:rsid w:val="00536D58"/>
    <w:rsid w:val="00537126"/>
    <w:rsid w:val="0053741F"/>
    <w:rsid w:val="005377CC"/>
    <w:rsid w:val="005401A0"/>
    <w:rsid w:val="005408F5"/>
    <w:rsid w:val="005408F6"/>
    <w:rsid w:val="00540B12"/>
    <w:rsid w:val="00541236"/>
    <w:rsid w:val="005416C1"/>
    <w:rsid w:val="00541CB9"/>
    <w:rsid w:val="005424BB"/>
    <w:rsid w:val="00542AD5"/>
    <w:rsid w:val="00543086"/>
    <w:rsid w:val="00543196"/>
    <w:rsid w:val="005431ED"/>
    <w:rsid w:val="00543632"/>
    <w:rsid w:val="00543DA6"/>
    <w:rsid w:val="0054400B"/>
    <w:rsid w:val="00545684"/>
    <w:rsid w:val="00545C44"/>
    <w:rsid w:val="00547028"/>
    <w:rsid w:val="005471CF"/>
    <w:rsid w:val="00550127"/>
    <w:rsid w:val="0055029F"/>
    <w:rsid w:val="005517D2"/>
    <w:rsid w:val="00552636"/>
    <w:rsid w:val="00553355"/>
    <w:rsid w:val="00553403"/>
    <w:rsid w:val="0055392A"/>
    <w:rsid w:val="0055407D"/>
    <w:rsid w:val="005547BE"/>
    <w:rsid w:val="005559DF"/>
    <w:rsid w:val="00555A12"/>
    <w:rsid w:val="00555EB7"/>
    <w:rsid w:val="005563B7"/>
    <w:rsid w:val="005568DA"/>
    <w:rsid w:val="0055785B"/>
    <w:rsid w:val="0056041E"/>
    <w:rsid w:val="005611E3"/>
    <w:rsid w:val="005613B1"/>
    <w:rsid w:val="00562117"/>
    <w:rsid w:val="00562342"/>
    <w:rsid w:val="005624AD"/>
    <w:rsid w:val="005624F2"/>
    <w:rsid w:val="00562883"/>
    <w:rsid w:val="00562AB4"/>
    <w:rsid w:val="00563452"/>
    <w:rsid w:val="005639E3"/>
    <w:rsid w:val="00563EF9"/>
    <w:rsid w:val="005641B3"/>
    <w:rsid w:val="00564CBD"/>
    <w:rsid w:val="00566A3C"/>
    <w:rsid w:val="00566B63"/>
    <w:rsid w:val="00567644"/>
    <w:rsid w:val="00567849"/>
    <w:rsid w:val="0057068E"/>
    <w:rsid w:val="00571FF8"/>
    <w:rsid w:val="00572041"/>
    <w:rsid w:val="0057299E"/>
    <w:rsid w:val="00572B9D"/>
    <w:rsid w:val="00572FEB"/>
    <w:rsid w:val="0057315D"/>
    <w:rsid w:val="00573254"/>
    <w:rsid w:val="00573295"/>
    <w:rsid w:val="0057362D"/>
    <w:rsid w:val="00573B89"/>
    <w:rsid w:val="00573C26"/>
    <w:rsid w:val="00574CC4"/>
    <w:rsid w:val="0057513D"/>
    <w:rsid w:val="005752A6"/>
    <w:rsid w:val="00575907"/>
    <w:rsid w:val="00575AFB"/>
    <w:rsid w:val="00575DBD"/>
    <w:rsid w:val="0057695A"/>
    <w:rsid w:val="00576D73"/>
    <w:rsid w:val="00576DDD"/>
    <w:rsid w:val="005770FF"/>
    <w:rsid w:val="00577114"/>
    <w:rsid w:val="0057760D"/>
    <w:rsid w:val="005776EF"/>
    <w:rsid w:val="00577CA1"/>
    <w:rsid w:val="00580879"/>
    <w:rsid w:val="0058102B"/>
    <w:rsid w:val="005811F6"/>
    <w:rsid w:val="00581BD5"/>
    <w:rsid w:val="00581D0E"/>
    <w:rsid w:val="005824BD"/>
    <w:rsid w:val="00582D50"/>
    <w:rsid w:val="0058358D"/>
    <w:rsid w:val="00583EBC"/>
    <w:rsid w:val="005840FC"/>
    <w:rsid w:val="00584278"/>
    <w:rsid w:val="0058455C"/>
    <w:rsid w:val="005846FD"/>
    <w:rsid w:val="00584D66"/>
    <w:rsid w:val="00584FC5"/>
    <w:rsid w:val="0058714D"/>
    <w:rsid w:val="00587D07"/>
    <w:rsid w:val="0059073F"/>
    <w:rsid w:val="00590913"/>
    <w:rsid w:val="00591EF6"/>
    <w:rsid w:val="00593E48"/>
    <w:rsid w:val="00594037"/>
    <w:rsid w:val="00595124"/>
    <w:rsid w:val="0059518D"/>
    <w:rsid w:val="00595AE0"/>
    <w:rsid w:val="00595D92"/>
    <w:rsid w:val="005960C3"/>
    <w:rsid w:val="005964BF"/>
    <w:rsid w:val="00597F4A"/>
    <w:rsid w:val="005A01DA"/>
    <w:rsid w:val="005A02F0"/>
    <w:rsid w:val="005A0603"/>
    <w:rsid w:val="005A089F"/>
    <w:rsid w:val="005A1662"/>
    <w:rsid w:val="005A1BEB"/>
    <w:rsid w:val="005A1E5D"/>
    <w:rsid w:val="005A2BF6"/>
    <w:rsid w:val="005A3521"/>
    <w:rsid w:val="005A4A05"/>
    <w:rsid w:val="005A4A0A"/>
    <w:rsid w:val="005A4C98"/>
    <w:rsid w:val="005A55E3"/>
    <w:rsid w:val="005A5655"/>
    <w:rsid w:val="005A6507"/>
    <w:rsid w:val="005A65C4"/>
    <w:rsid w:val="005A6FE2"/>
    <w:rsid w:val="005B06AB"/>
    <w:rsid w:val="005B07F6"/>
    <w:rsid w:val="005B0F06"/>
    <w:rsid w:val="005B2675"/>
    <w:rsid w:val="005B3104"/>
    <w:rsid w:val="005B3A3D"/>
    <w:rsid w:val="005B47B9"/>
    <w:rsid w:val="005B49B1"/>
    <w:rsid w:val="005B6049"/>
    <w:rsid w:val="005B6242"/>
    <w:rsid w:val="005B66E0"/>
    <w:rsid w:val="005B6A5F"/>
    <w:rsid w:val="005B6D02"/>
    <w:rsid w:val="005B710F"/>
    <w:rsid w:val="005B764E"/>
    <w:rsid w:val="005B7CB4"/>
    <w:rsid w:val="005C05BD"/>
    <w:rsid w:val="005C0CC4"/>
    <w:rsid w:val="005C2167"/>
    <w:rsid w:val="005C3190"/>
    <w:rsid w:val="005C4B27"/>
    <w:rsid w:val="005C502B"/>
    <w:rsid w:val="005C526D"/>
    <w:rsid w:val="005C57F2"/>
    <w:rsid w:val="005C5B40"/>
    <w:rsid w:val="005C5BEC"/>
    <w:rsid w:val="005C5BFA"/>
    <w:rsid w:val="005C6C05"/>
    <w:rsid w:val="005C7862"/>
    <w:rsid w:val="005C7989"/>
    <w:rsid w:val="005C7AB0"/>
    <w:rsid w:val="005C7CEA"/>
    <w:rsid w:val="005D18CA"/>
    <w:rsid w:val="005D205A"/>
    <w:rsid w:val="005D253F"/>
    <w:rsid w:val="005D2EEE"/>
    <w:rsid w:val="005D3827"/>
    <w:rsid w:val="005D3A21"/>
    <w:rsid w:val="005D3E21"/>
    <w:rsid w:val="005D3ED9"/>
    <w:rsid w:val="005D3F6A"/>
    <w:rsid w:val="005D5CED"/>
    <w:rsid w:val="005D602E"/>
    <w:rsid w:val="005D6ECA"/>
    <w:rsid w:val="005D701D"/>
    <w:rsid w:val="005D72CC"/>
    <w:rsid w:val="005D741E"/>
    <w:rsid w:val="005D7D35"/>
    <w:rsid w:val="005D7D3E"/>
    <w:rsid w:val="005E03F3"/>
    <w:rsid w:val="005E1074"/>
    <w:rsid w:val="005E182A"/>
    <w:rsid w:val="005E2575"/>
    <w:rsid w:val="005E3AE1"/>
    <w:rsid w:val="005E4062"/>
    <w:rsid w:val="005E517D"/>
    <w:rsid w:val="005E5A29"/>
    <w:rsid w:val="005E5CCE"/>
    <w:rsid w:val="005E684B"/>
    <w:rsid w:val="005E6A55"/>
    <w:rsid w:val="005E75F0"/>
    <w:rsid w:val="005E78D7"/>
    <w:rsid w:val="005E7BF0"/>
    <w:rsid w:val="005F0E2B"/>
    <w:rsid w:val="005F1614"/>
    <w:rsid w:val="005F2F90"/>
    <w:rsid w:val="005F37CF"/>
    <w:rsid w:val="005F3A8C"/>
    <w:rsid w:val="005F4994"/>
    <w:rsid w:val="005F4D74"/>
    <w:rsid w:val="005F504A"/>
    <w:rsid w:val="005F5D27"/>
    <w:rsid w:val="005F7A56"/>
    <w:rsid w:val="005F7FC5"/>
    <w:rsid w:val="006000F2"/>
    <w:rsid w:val="00600252"/>
    <w:rsid w:val="006007E3"/>
    <w:rsid w:val="00600B32"/>
    <w:rsid w:val="006012D6"/>
    <w:rsid w:val="00602469"/>
    <w:rsid w:val="00602966"/>
    <w:rsid w:val="0060467E"/>
    <w:rsid w:val="00604CA7"/>
    <w:rsid w:val="00604F3C"/>
    <w:rsid w:val="00604FA1"/>
    <w:rsid w:val="00605237"/>
    <w:rsid w:val="00605424"/>
    <w:rsid w:val="00605A0C"/>
    <w:rsid w:val="00606437"/>
    <w:rsid w:val="00606CDA"/>
    <w:rsid w:val="00607A3A"/>
    <w:rsid w:val="00607F81"/>
    <w:rsid w:val="006103DE"/>
    <w:rsid w:val="00610E9B"/>
    <w:rsid w:val="00611901"/>
    <w:rsid w:val="00611E74"/>
    <w:rsid w:val="00611E8B"/>
    <w:rsid w:val="00611F12"/>
    <w:rsid w:val="006120F8"/>
    <w:rsid w:val="00612784"/>
    <w:rsid w:val="0061319A"/>
    <w:rsid w:val="00613680"/>
    <w:rsid w:val="006137EC"/>
    <w:rsid w:val="00613F22"/>
    <w:rsid w:val="00614BB0"/>
    <w:rsid w:val="00614D84"/>
    <w:rsid w:val="00615560"/>
    <w:rsid w:val="006166A2"/>
    <w:rsid w:val="00616F62"/>
    <w:rsid w:val="0061764C"/>
    <w:rsid w:val="0061782B"/>
    <w:rsid w:val="00617FA2"/>
    <w:rsid w:val="006207CE"/>
    <w:rsid w:val="006212ED"/>
    <w:rsid w:val="00621325"/>
    <w:rsid w:val="006220F9"/>
    <w:rsid w:val="00622372"/>
    <w:rsid w:val="006229B5"/>
    <w:rsid w:val="00622E31"/>
    <w:rsid w:val="00623AA2"/>
    <w:rsid w:val="00624641"/>
    <w:rsid w:val="006247D3"/>
    <w:rsid w:val="0062493B"/>
    <w:rsid w:val="00625166"/>
    <w:rsid w:val="00625472"/>
    <w:rsid w:val="00625647"/>
    <w:rsid w:val="00625A24"/>
    <w:rsid w:val="00626A1E"/>
    <w:rsid w:val="00627052"/>
    <w:rsid w:val="0062708F"/>
    <w:rsid w:val="0062749F"/>
    <w:rsid w:val="0062755B"/>
    <w:rsid w:val="00630213"/>
    <w:rsid w:val="00630306"/>
    <w:rsid w:val="00630812"/>
    <w:rsid w:val="00630D9C"/>
    <w:rsid w:val="006315F7"/>
    <w:rsid w:val="00631E6E"/>
    <w:rsid w:val="00632024"/>
    <w:rsid w:val="00632084"/>
    <w:rsid w:val="0063245A"/>
    <w:rsid w:val="0063594D"/>
    <w:rsid w:val="00635988"/>
    <w:rsid w:val="00636BE9"/>
    <w:rsid w:val="00637890"/>
    <w:rsid w:val="006409B3"/>
    <w:rsid w:val="00640DD8"/>
    <w:rsid w:val="0064127E"/>
    <w:rsid w:val="00641376"/>
    <w:rsid w:val="006415C9"/>
    <w:rsid w:val="0064213B"/>
    <w:rsid w:val="006422FC"/>
    <w:rsid w:val="00642739"/>
    <w:rsid w:val="00644D80"/>
    <w:rsid w:val="00645556"/>
    <w:rsid w:val="006460F0"/>
    <w:rsid w:val="006465DA"/>
    <w:rsid w:val="006467A9"/>
    <w:rsid w:val="006469E9"/>
    <w:rsid w:val="00647CC5"/>
    <w:rsid w:val="00647D0D"/>
    <w:rsid w:val="006507E6"/>
    <w:rsid w:val="00650F8B"/>
    <w:rsid w:val="006513AA"/>
    <w:rsid w:val="00651AE6"/>
    <w:rsid w:val="00651DA5"/>
    <w:rsid w:val="00652812"/>
    <w:rsid w:val="00652B22"/>
    <w:rsid w:val="00652DD1"/>
    <w:rsid w:val="00652E02"/>
    <w:rsid w:val="006533DF"/>
    <w:rsid w:val="00653F47"/>
    <w:rsid w:val="006543DB"/>
    <w:rsid w:val="0065695A"/>
    <w:rsid w:val="00656D1E"/>
    <w:rsid w:val="00656D3D"/>
    <w:rsid w:val="00657A67"/>
    <w:rsid w:val="00657C51"/>
    <w:rsid w:val="006600B1"/>
    <w:rsid w:val="006603A3"/>
    <w:rsid w:val="00662267"/>
    <w:rsid w:val="00662CAF"/>
    <w:rsid w:val="006630CA"/>
    <w:rsid w:val="0066482D"/>
    <w:rsid w:val="006653AC"/>
    <w:rsid w:val="006654C1"/>
    <w:rsid w:val="00665779"/>
    <w:rsid w:val="00665782"/>
    <w:rsid w:val="00665A6E"/>
    <w:rsid w:val="00665B58"/>
    <w:rsid w:val="00665C62"/>
    <w:rsid w:val="00665F83"/>
    <w:rsid w:val="00665FF5"/>
    <w:rsid w:val="00665FFA"/>
    <w:rsid w:val="0066653D"/>
    <w:rsid w:val="0066721B"/>
    <w:rsid w:val="00667804"/>
    <w:rsid w:val="006678FB"/>
    <w:rsid w:val="00667CFE"/>
    <w:rsid w:val="00667D42"/>
    <w:rsid w:val="006704E8"/>
    <w:rsid w:val="00670FA4"/>
    <w:rsid w:val="00671238"/>
    <w:rsid w:val="006715FE"/>
    <w:rsid w:val="00672236"/>
    <w:rsid w:val="00672331"/>
    <w:rsid w:val="00672389"/>
    <w:rsid w:val="0067300C"/>
    <w:rsid w:val="00673043"/>
    <w:rsid w:val="00673C6B"/>
    <w:rsid w:val="00674A00"/>
    <w:rsid w:val="00674B9D"/>
    <w:rsid w:val="00675734"/>
    <w:rsid w:val="00675F50"/>
    <w:rsid w:val="006760BE"/>
    <w:rsid w:val="0067630D"/>
    <w:rsid w:val="00676866"/>
    <w:rsid w:val="006769AE"/>
    <w:rsid w:val="00676BF7"/>
    <w:rsid w:val="0067779B"/>
    <w:rsid w:val="00677D24"/>
    <w:rsid w:val="00677D2C"/>
    <w:rsid w:val="00677E34"/>
    <w:rsid w:val="0068028B"/>
    <w:rsid w:val="0068127F"/>
    <w:rsid w:val="00681291"/>
    <w:rsid w:val="00681932"/>
    <w:rsid w:val="00683917"/>
    <w:rsid w:val="006840ED"/>
    <w:rsid w:val="00684330"/>
    <w:rsid w:val="00684D82"/>
    <w:rsid w:val="00684E20"/>
    <w:rsid w:val="00684E27"/>
    <w:rsid w:val="00684F40"/>
    <w:rsid w:val="00685B52"/>
    <w:rsid w:val="00687402"/>
    <w:rsid w:val="0068758B"/>
    <w:rsid w:val="00687D08"/>
    <w:rsid w:val="00687DEC"/>
    <w:rsid w:val="0069070B"/>
    <w:rsid w:val="00690724"/>
    <w:rsid w:val="0069075E"/>
    <w:rsid w:val="006909CA"/>
    <w:rsid w:val="006911A7"/>
    <w:rsid w:val="00691705"/>
    <w:rsid w:val="00691B13"/>
    <w:rsid w:val="00692599"/>
    <w:rsid w:val="00692623"/>
    <w:rsid w:val="00692B41"/>
    <w:rsid w:val="00692DCB"/>
    <w:rsid w:val="006935F2"/>
    <w:rsid w:val="00693B22"/>
    <w:rsid w:val="00693BA0"/>
    <w:rsid w:val="00693CC9"/>
    <w:rsid w:val="00693F50"/>
    <w:rsid w:val="0069441E"/>
    <w:rsid w:val="00694EC2"/>
    <w:rsid w:val="006952F2"/>
    <w:rsid w:val="006953DD"/>
    <w:rsid w:val="006959C0"/>
    <w:rsid w:val="00695B52"/>
    <w:rsid w:val="00695F6B"/>
    <w:rsid w:val="006964CA"/>
    <w:rsid w:val="00696EE6"/>
    <w:rsid w:val="00697F76"/>
    <w:rsid w:val="006A0C8E"/>
    <w:rsid w:val="006A0D93"/>
    <w:rsid w:val="006A0F8F"/>
    <w:rsid w:val="006A1209"/>
    <w:rsid w:val="006A16DF"/>
    <w:rsid w:val="006A2024"/>
    <w:rsid w:val="006A24C7"/>
    <w:rsid w:val="006A2D6D"/>
    <w:rsid w:val="006A3887"/>
    <w:rsid w:val="006A3E87"/>
    <w:rsid w:val="006A402E"/>
    <w:rsid w:val="006A4414"/>
    <w:rsid w:val="006A501E"/>
    <w:rsid w:val="006A51DD"/>
    <w:rsid w:val="006A55E4"/>
    <w:rsid w:val="006A5B9D"/>
    <w:rsid w:val="006A5BC2"/>
    <w:rsid w:val="006A6138"/>
    <w:rsid w:val="006A699E"/>
    <w:rsid w:val="006A6EAC"/>
    <w:rsid w:val="006A6F4A"/>
    <w:rsid w:val="006A7756"/>
    <w:rsid w:val="006A7DF4"/>
    <w:rsid w:val="006B0E25"/>
    <w:rsid w:val="006B0F37"/>
    <w:rsid w:val="006B10A2"/>
    <w:rsid w:val="006B1764"/>
    <w:rsid w:val="006B18E1"/>
    <w:rsid w:val="006B1972"/>
    <w:rsid w:val="006B1F01"/>
    <w:rsid w:val="006B36C3"/>
    <w:rsid w:val="006B3D68"/>
    <w:rsid w:val="006B438C"/>
    <w:rsid w:val="006B488B"/>
    <w:rsid w:val="006B4929"/>
    <w:rsid w:val="006B4F77"/>
    <w:rsid w:val="006B538B"/>
    <w:rsid w:val="006B6038"/>
    <w:rsid w:val="006B62F5"/>
    <w:rsid w:val="006B6799"/>
    <w:rsid w:val="006B76FF"/>
    <w:rsid w:val="006C06E4"/>
    <w:rsid w:val="006C0B9A"/>
    <w:rsid w:val="006C19E4"/>
    <w:rsid w:val="006C2492"/>
    <w:rsid w:val="006C314B"/>
    <w:rsid w:val="006C3685"/>
    <w:rsid w:val="006C3C82"/>
    <w:rsid w:val="006C3DAA"/>
    <w:rsid w:val="006C4661"/>
    <w:rsid w:val="006C730D"/>
    <w:rsid w:val="006C7C8D"/>
    <w:rsid w:val="006C7FCB"/>
    <w:rsid w:val="006C7FFC"/>
    <w:rsid w:val="006D05DE"/>
    <w:rsid w:val="006D08F1"/>
    <w:rsid w:val="006D121A"/>
    <w:rsid w:val="006D1962"/>
    <w:rsid w:val="006D2CD7"/>
    <w:rsid w:val="006D32AB"/>
    <w:rsid w:val="006D38EF"/>
    <w:rsid w:val="006D5223"/>
    <w:rsid w:val="006D543B"/>
    <w:rsid w:val="006D5ED0"/>
    <w:rsid w:val="006D6909"/>
    <w:rsid w:val="006E0135"/>
    <w:rsid w:val="006E0C30"/>
    <w:rsid w:val="006E0C8B"/>
    <w:rsid w:val="006E10C6"/>
    <w:rsid w:val="006E1797"/>
    <w:rsid w:val="006E1E19"/>
    <w:rsid w:val="006E26D7"/>
    <w:rsid w:val="006E26E7"/>
    <w:rsid w:val="006E273D"/>
    <w:rsid w:val="006E320A"/>
    <w:rsid w:val="006E3520"/>
    <w:rsid w:val="006E38FE"/>
    <w:rsid w:val="006E4AAC"/>
    <w:rsid w:val="006E563E"/>
    <w:rsid w:val="006E5648"/>
    <w:rsid w:val="006E58DA"/>
    <w:rsid w:val="006E5EAE"/>
    <w:rsid w:val="006E618E"/>
    <w:rsid w:val="006E6A94"/>
    <w:rsid w:val="006E7598"/>
    <w:rsid w:val="006F0C88"/>
    <w:rsid w:val="006F0DA7"/>
    <w:rsid w:val="006F1F2C"/>
    <w:rsid w:val="006F241B"/>
    <w:rsid w:val="006F252A"/>
    <w:rsid w:val="006F264E"/>
    <w:rsid w:val="006F2BC5"/>
    <w:rsid w:val="006F4109"/>
    <w:rsid w:val="006F42F9"/>
    <w:rsid w:val="006F5030"/>
    <w:rsid w:val="006F6320"/>
    <w:rsid w:val="006F766D"/>
    <w:rsid w:val="006F777B"/>
    <w:rsid w:val="00700DFE"/>
    <w:rsid w:val="007011AC"/>
    <w:rsid w:val="00701713"/>
    <w:rsid w:val="00701F5A"/>
    <w:rsid w:val="00702528"/>
    <w:rsid w:val="00702D06"/>
    <w:rsid w:val="00702E9B"/>
    <w:rsid w:val="00704DEB"/>
    <w:rsid w:val="00705092"/>
    <w:rsid w:val="00705C43"/>
    <w:rsid w:val="00706686"/>
    <w:rsid w:val="0070668A"/>
    <w:rsid w:val="00706A8F"/>
    <w:rsid w:val="00706ECB"/>
    <w:rsid w:val="00707039"/>
    <w:rsid w:val="007071E8"/>
    <w:rsid w:val="00707A3E"/>
    <w:rsid w:val="00707FC5"/>
    <w:rsid w:val="0071015F"/>
    <w:rsid w:val="00710533"/>
    <w:rsid w:val="0071099A"/>
    <w:rsid w:val="00710FB5"/>
    <w:rsid w:val="0071126F"/>
    <w:rsid w:val="00711663"/>
    <w:rsid w:val="0071209B"/>
    <w:rsid w:val="00712377"/>
    <w:rsid w:val="00712385"/>
    <w:rsid w:val="00712627"/>
    <w:rsid w:val="007135A6"/>
    <w:rsid w:val="0071398F"/>
    <w:rsid w:val="0071437A"/>
    <w:rsid w:val="007149EB"/>
    <w:rsid w:val="0071504D"/>
    <w:rsid w:val="007164FC"/>
    <w:rsid w:val="007171A0"/>
    <w:rsid w:val="00717CE1"/>
    <w:rsid w:val="0072005C"/>
    <w:rsid w:val="00720BE4"/>
    <w:rsid w:val="00721C0A"/>
    <w:rsid w:val="00721CE8"/>
    <w:rsid w:val="00721E6D"/>
    <w:rsid w:val="007231F3"/>
    <w:rsid w:val="00723644"/>
    <w:rsid w:val="0072370A"/>
    <w:rsid w:val="007243AA"/>
    <w:rsid w:val="007243B3"/>
    <w:rsid w:val="00724CE4"/>
    <w:rsid w:val="007250F6"/>
    <w:rsid w:val="007263FB"/>
    <w:rsid w:val="007270A2"/>
    <w:rsid w:val="0072735D"/>
    <w:rsid w:val="00730BE6"/>
    <w:rsid w:val="00730FB3"/>
    <w:rsid w:val="00732CE1"/>
    <w:rsid w:val="00732F3C"/>
    <w:rsid w:val="007330DA"/>
    <w:rsid w:val="007342AB"/>
    <w:rsid w:val="007343A0"/>
    <w:rsid w:val="0073535A"/>
    <w:rsid w:val="0073549F"/>
    <w:rsid w:val="0073661B"/>
    <w:rsid w:val="00736CF9"/>
    <w:rsid w:val="00740D20"/>
    <w:rsid w:val="00741221"/>
    <w:rsid w:val="00741760"/>
    <w:rsid w:val="00741C84"/>
    <w:rsid w:val="00742C15"/>
    <w:rsid w:val="00743EA3"/>
    <w:rsid w:val="00743F3E"/>
    <w:rsid w:val="007442B6"/>
    <w:rsid w:val="00744666"/>
    <w:rsid w:val="007446D2"/>
    <w:rsid w:val="00744B95"/>
    <w:rsid w:val="00744DDE"/>
    <w:rsid w:val="00746262"/>
    <w:rsid w:val="00746419"/>
    <w:rsid w:val="007466F2"/>
    <w:rsid w:val="00746FC4"/>
    <w:rsid w:val="0074743C"/>
    <w:rsid w:val="00747DB6"/>
    <w:rsid w:val="00750073"/>
    <w:rsid w:val="00751334"/>
    <w:rsid w:val="00751D6F"/>
    <w:rsid w:val="00752A35"/>
    <w:rsid w:val="00753893"/>
    <w:rsid w:val="00753C8A"/>
    <w:rsid w:val="00754069"/>
    <w:rsid w:val="007543AA"/>
    <w:rsid w:val="00755C6F"/>
    <w:rsid w:val="00755CA3"/>
    <w:rsid w:val="007564AD"/>
    <w:rsid w:val="007570C0"/>
    <w:rsid w:val="00760BF1"/>
    <w:rsid w:val="00760DDB"/>
    <w:rsid w:val="00761B88"/>
    <w:rsid w:val="007635F7"/>
    <w:rsid w:val="00764960"/>
    <w:rsid w:val="0076523D"/>
    <w:rsid w:val="00767323"/>
    <w:rsid w:val="00767CCE"/>
    <w:rsid w:val="007702F5"/>
    <w:rsid w:val="007712A2"/>
    <w:rsid w:val="007715B8"/>
    <w:rsid w:val="0077161A"/>
    <w:rsid w:val="007716CA"/>
    <w:rsid w:val="007717F3"/>
    <w:rsid w:val="00771C62"/>
    <w:rsid w:val="007722DA"/>
    <w:rsid w:val="007722F6"/>
    <w:rsid w:val="00772540"/>
    <w:rsid w:val="00772571"/>
    <w:rsid w:val="00772DCB"/>
    <w:rsid w:val="00772DD1"/>
    <w:rsid w:val="0077490D"/>
    <w:rsid w:val="00774AF8"/>
    <w:rsid w:val="00774CBA"/>
    <w:rsid w:val="007762AF"/>
    <w:rsid w:val="00776D11"/>
    <w:rsid w:val="00776FA5"/>
    <w:rsid w:val="00777505"/>
    <w:rsid w:val="00777F48"/>
    <w:rsid w:val="0078095A"/>
    <w:rsid w:val="007809A4"/>
    <w:rsid w:val="00780B39"/>
    <w:rsid w:val="007811C2"/>
    <w:rsid w:val="007815BA"/>
    <w:rsid w:val="007823F5"/>
    <w:rsid w:val="00782850"/>
    <w:rsid w:val="00783821"/>
    <w:rsid w:val="00784732"/>
    <w:rsid w:val="007849A9"/>
    <w:rsid w:val="00784C07"/>
    <w:rsid w:val="007863E2"/>
    <w:rsid w:val="00790F60"/>
    <w:rsid w:val="0079162B"/>
    <w:rsid w:val="0079279A"/>
    <w:rsid w:val="00792906"/>
    <w:rsid w:val="00792CFD"/>
    <w:rsid w:val="00792DF0"/>
    <w:rsid w:val="00793BA5"/>
    <w:rsid w:val="007941C6"/>
    <w:rsid w:val="00794345"/>
    <w:rsid w:val="00794A41"/>
    <w:rsid w:val="00794BB1"/>
    <w:rsid w:val="0079514F"/>
    <w:rsid w:val="00795809"/>
    <w:rsid w:val="00795C19"/>
    <w:rsid w:val="00795E31"/>
    <w:rsid w:val="007963A6"/>
    <w:rsid w:val="0079685E"/>
    <w:rsid w:val="0079797C"/>
    <w:rsid w:val="00797F16"/>
    <w:rsid w:val="007A02EA"/>
    <w:rsid w:val="007A08A7"/>
    <w:rsid w:val="007A0CAF"/>
    <w:rsid w:val="007A10D8"/>
    <w:rsid w:val="007A1B8C"/>
    <w:rsid w:val="007A216D"/>
    <w:rsid w:val="007A2975"/>
    <w:rsid w:val="007A3608"/>
    <w:rsid w:val="007A406A"/>
    <w:rsid w:val="007A450A"/>
    <w:rsid w:val="007A5086"/>
    <w:rsid w:val="007A5428"/>
    <w:rsid w:val="007A68D0"/>
    <w:rsid w:val="007A7033"/>
    <w:rsid w:val="007A71AE"/>
    <w:rsid w:val="007A7A4D"/>
    <w:rsid w:val="007B0478"/>
    <w:rsid w:val="007B068C"/>
    <w:rsid w:val="007B0D44"/>
    <w:rsid w:val="007B1560"/>
    <w:rsid w:val="007B218C"/>
    <w:rsid w:val="007B2D0E"/>
    <w:rsid w:val="007B2E59"/>
    <w:rsid w:val="007B3103"/>
    <w:rsid w:val="007B38F4"/>
    <w:rsid w:val="007B4FB2"/>
    <w:rsid w:val="007B51C2"/>
    <w:rsid w:val="007B5235"/>
    <w:rsid w:val="007B56DA"/>
    <w:rsid w:val="007B5729"/>
    <w:rsid w:val="007B5B96"/>
    <w:rsid w:val="007B6123"/>
    <w:rsid w:val="007B6748"/>
    <w:rsid w:val="007C04AC"/>
    <w:rsid w:val="007C1AE2"/>
    <w:rsid w:val="007C21A6"/>
    <w:rsid w:val="007C2FEF"/>
    <w:rsid w:val="007C382F"/>
    <w:rsid w:val="007C3854"/>
    <w:rsid w:val="007C3C77"/>
    <w:rsid w:val="007C3F8E"/>
    <w:rsid w:val="007C5464"/>
    <w:rsid w:val="007C5477"/>
    <w:rsid w:val="007C5D2A"/>
    <w:rsid w:val="007C5D99"/>
    <w:rsid w:val="007C631C"/>
    <w:rsid w:val="007C6958"/>
    <w:rsid w:val="007C69E3"/>
    <w:rsid w:val="007C69E6"/>
    <w:rsid w:val="007C6DB1"/>
    <w:rsid w:val="007C749A"/>
    <w:rsid w:val="007C7651"/>
    <w:rsid w:val="007C7A27"/>
    <w:rsid w:val="007C7C67"/>
    <w:rsid w:val="007D0783"/>
    <w:rsid w:val="007D08A0"/>
    <w:rsid w:val="007D0B3A"/>
    <w:rsid w:val="007D13CE"/>
    <w:rsid w:val="007D257F"/>
    <w:rsid w:val="007D2D7E"/>
    <w:rsid w:val="007D2DA9"/>
    <w:rsid w:val="007D2E26"/>
    <w:rsid w:val="007D301C"/>
    <w:rsid w:val="007D3942"/>
    <w:rsid w:val="007D3E98"/>
    <w:rsid w:val="007D4466"/>
    <w:rsid w:val="007D464B"/>
    <w:rsid w:val="007D4CB9"/>
    <w:rsid w:val="007D4D17"/>
    <w:rsid w:val="007D5174"/>
    <w:rsid w:val="007D5837"/>
    <w:rsid w:val="007D5854"/>
    <w:rsid w:val="007D58FC"/>
    <w:rsid w:val="007D6558"/>
    <w:rsid w:val="007D69B6"/>
    <w:rsid w:val="007D7B98"/>
    <w:rsid w:val="007E10F7"/>
    <w:rsid w:val="007E12DF"/>
    <w:rsid w:val="007E135B"/>
    <w:rsid w:val="007E1586"/>
    <w:rsid w:val="007E1667"/>
    <w:rsid w:val="007E1E77"/>
    <w:rsid w:val="007E20CE"/>
    <w:rsid w:val="007E2DA7"/>
    <w:rsid w:val="007E382E"/>
    <w:rsid w:val="007E431D"/>
    <w:rsid w:val="007E4A76"/>
    <w:rsid w:val="007E4C42"/>
    <w:rsid w:val="007E4C87"/>
    <w:rsid w:val="007E5F53"/>
    <w:rsid w:val="007F0221"/>
    <w:rsid w:val="007F097C"/>
    <w:rsid w:val="007F0BDD"/>
    <w:rsid w:val="007F0E05"/>
    <w:rsid w:val="007F1FEA"/>
    <w:rsid w:val="007F47AC"/>
    <w:rsid w:val="007F4974"/>
    <w:rsid w:val="007F5299"/>
    <w:rsid w:val="007F61FF"/>
    <w:rsid w:val="007F65B1"/>
    <w:rsid w:val="007F7A01"/>
    <w:rsid w:val="00800884"/>
    <w:rsid w:val="00800996"/>
    <w:rsid w:val="00800B98"/>
    <w:rsid w:val="008011CA"/>
    <w:rsid w:val="00801CCD"/>
    <w:rsid w:val="00801D28"/>
    <w:rsid w:val="00802F71"/>
    <w:rsid w:val="00803DB6"/>
    <w:rsid w:val="008040F0"/>
    <w:rsid w:val="008045EC"/>
    <w:rsid w:val="00804CF4"/>
    <w:rsid w:val="00804F90"/>
    <w:rsid w:val="00805C6E"/>
    <w:rsid w:val="00805CF2"/>
    <w:rsid w:val="00805F32"/>
    <w:rsid w:val="00805F90"/>
    <w:rsid w:val="00806396"/>
    <w:rsid w:val="008065C8"/>
    <w:rsid w:val="008069CC"/>
    <w:rsid w:val="00807C5D"/>
    <w:rsid w:val="00807F43"/>
    <w:rsid w:val="008110DF"/>
    <w:rsid w:val="008110FC"/>
    <w:rsid w:val="0081136C"/>
    <w:rsid w:val="00812BAD"/>
    <w:rsid w:val="00812F65"/>
    <w:rsid w:val="00812F90"/>
    <w:rsid w:val="00813905"/>
    <w:rsid w:val="0081470B"/>
    <w:rsid w:val="00814E78"/>
    <w:rsid w:val="008150FC"/>
    <w:rsid w:val="00815776"/>
    <w:rsid w:val="00815F71"/>
    <w:rsid w:val="00816286"/>
    <w:rsid w:val="00817AEA"/>
    <w:rsid w:val="00820162"/>
    <w:rsid w:val="00820337"/>
    <w:rsid w:val="008207E6"/>
    <w:rsid w:val="0082084B"/>
    <w:rsid w:val="00821022"/>
    <w:rsid w:val="00821705"/>
    <w:rsid w:val="00822B4B"/>
    <w:rsid w:val="0082309D"/>
    <w:rsid w:val="008230B2"/>
    <w:rsid w:val="00823808"/>
    <w:rsid w:val="00823E6B"/>
    <w:rsid w:val="008241FE"/>
    <w:rsid w:val="008242F0"/>
    <w:rsid w:val="0082431F"/>
    <w:rsid w:val="0082436D"/>
    <w:rsid w:val="00824A40"/>
    <w:rsid w:val="00825D67"/>
    <w:rsid w:val="008261BE"/>
    <w:rsid w:val="008262DA"/>
    <w:rsid w:val="00826C7D"/>
    <w:rsid w:val="0083049D"/>
    <w:rsid w:val="00830A37"/>
    <w:rsid w:val="0083143F"/>
    <w:rsid w:val="00831E30"/>
    <w:rsid w:val="00831F0F"/>
    <w:rsid w:val="00832AE1"/>
    <w:rsid w:val="008342DA"/>
    <w:rsid w:val="008348BD"/>
    <w:rsid w:val="00834C1F"/>
    <w:rsid w:val="00834FD3"/>
    <w:rsid w:val="00835716"/>
    <w:rsid w:val="00836F7C"/>
    <w:rsid w:val="00837CD4"/>
    <w:rsid w:val="0084021B"/>
    <w:rsid w:val="008403FD"/>
    <w:rsid w:val="008408C0"/>
    <w:rsid w:val="008413DB"/>
    <w:rsid w:val="00842AA6"/>
    <w:rsid w:val="00843B62"/>
    <w:rsid w:val="0084415C"/>
    <w:rsid w:val="008442F6"/>
    <w:rsid w:val="00844C29"/>
    <w:rsid w:val="00844FC1"/>
    <w:rsid w:val="00845D92"/>
    <w:rsid w:val="00845E55"/>
    <w:rsid w:val="00847630"/>
    <w:rsid w:val="008479CC"/>
    <w:rsid w:val="00847C00"/>
    <w:rsid w:val="008500F8"/>
    <w:rsid w:val="0085011F"/>
    <w:rsid w:val="00850B9A"/>
    <w:rsid w:val="0085193F"/>
    <w:rsid w:val="00851B82"/>
    <w:rsid w:val="0085230E"/>
    <w:rsid w:val="008527C3"/>
    <w:rsid w:val="00852B02"/>
    <w:rsid w:val="008538BD"/>
    <w:rsid w:val="00853BBB"/>
    <w:rsid w:val="00854ADA"/>
    <w:rsid w:val="00854D8F"/>
    <w:rsid w:val="00854DE5"/>
    <w:rsid w:val="00855069"/>
    <w:rsid w:val="008553EE"/>
    <w:rsid w:val="0085561A"/>
    <w:rsid w:val="00855DB6"/>
    <w:rsid w:val="00855DE9"/>
    <w:rsid w:val="008579C0"/>
    <w:rsid w:val="00857A2F"/>
    <w:rsid w:val="00857A9B"/>
    <w:rsid w:val="00860618"/>
    <w:rsid w:val="00860D0A"/>
    <w:rsid w:val="00861847"/>
    <w:rsid w:val="00861B3B"/>
    <w:rsid w:val="00862199"/>
    <w:rsid w:val="008628CA"/>
    <w:rsid w:val="008635FA"/>
    <w:rsid w:val="00863D4E"/>
    <w:rsid w:val="008642F8"/>
    <w:rsid w:val="008644D2"/>
    <w:rsid w:val="00865968"/>
    <w:rsid w:val="00866AE6"/>
    <w:rsid w:val="0086773F"/>
    <w:rsid w:val="008700A3"/>
    <w:rsid w:val="00870FCA"/>
    <w:rsid w:val="00870FF0"/>
    <w:rsid w:val="0087236B"/>
    <w:rsid w:val="0087237B"/>
    <w:rsid w:val="00872A05"/>
    <w:rsid w:val="00874085"/>
    <w:rsid w:val="00874822"/>
    <w:rsid w:val="00874EB1"/>
    <w:rsid w:val="00876179"/>
    <w:rsid w:val="00876774"/>
    <w:rsid w:val="0087744A"/>
    <w:rsid w:val="00877AFE"/>
    <w:rsid w:val="00877F42"/>
    <w:rsid w:val="008809F2"/>
    <w:rsid w:val="0088201A"/>
    <w:rsid w:val="00882199"/>
    <w:rsid w:val="0088230E"/>
    <w:rsid w:val="008828ED"/>
    <w:rsid w:val="0088315A"/>
    <w:rsid w:val="00883351"/>
    <w:rsid w:val="008833C0"/>
    <w:rsid w:val="0088472E"/>
    <w:rsid w:val="008851AA"/>
    <w:rsid w:val="00885B63"/>
    <w:rsid w:val="00886209"/>
    <w:rsid w:val="008867A3"/>
    <w:rsid w:val="00886F74"/>
    <w:rsid w:val="008879A6"/>
    <w:rsid w:val="00887DF9"/>
    <w:rsid w:val="0089209C"/>
    <w:rsid w:val="008925B0"/>
    <w:rsid w:val="00892F05"/>
    <w:rsid w:val="00893234"/>
    <w:rsid w:val="008939B9"/>
    <w:rsid w:val="00894EB1"/>
    <w:rsid w:val="00895174"/>
    <w:rsid w:val="0089549A"/>
    <w:rsid w:val="008955ED"/>
    <w:rsid w:val="00895DE3"/>
    <w:rsid w:val="00895E02"/>
    <w:rsid w:val="00895E56"/>
    <w:rsid w:val="00895EFE"/>
    <w:rsid w:val="0089635B"/>
    <w:rsid w:val="00896AB7"/>
    <w:rsid w:val="00896B2B"/>
    <w:rsid w:val="00897007"/>
    <w:rsid w:val="008977AC"/>
    <w:rsid w:val="00897CD5"/>
    <w:rsid w:val="00897D14"/>
    <w:rsid w:val="008A0D4A"/>
    <w:rsid w:val="008A3E84"/>
    <w:rsid w:val="008A3F50"/>
    <w:rsid w:val="008A4487"/>
    <w:rsid w:val="008A452A"/>
    <w:rsid w:val="008A4A55"/>
    <w:rsid w:val="008A5185"/>
    <w:rsid w:val="008A5801"/>
    <w:rsid w:val="008A709E"/>
    <w:rsid w:val="008A724B"/>
    <w:rsid w:val="008A79B4"/>
    <w:rsid w:val="008A7E10"/>
    <w:rsid w:val="008B0FAB"/>
    <w:rsid w:val="008B1497"/>
    <w:rsid w:val="008B242D"/>
    <w:rsid w:val="008B2F85"/>
    <w:rsid w:val="008B380B"/>
    <w:rsid w:val="008B4AC7"/>
    <w:rsid w:val="008B4F1B"/>
    <w:rsid w:val="008B55A5"/>
    <w:rsid w:val="008B680B"/>
    <w:rsid w:val="008B684B"/>
    <w:rsid w:val="008B6A7C"/>
    <w:rsid w:val="008B6BDE"/>
    <w:rsid w:val="008B6DA2"/>
    <w:rsid w:val="008B6E0D"/>
    <w:rsid w:val="008C1159"/>
    <w:rsid w:val="008C1A43"/>
    <w:rsid w:val="008C1B0C"/>
    <w:rsid w:val="008C24D5"/>
    <w:rsid w:val="008C250E"/>
    <w:rsid w:val="008C31B3"/>
    <w:rsid w:val="008C326B"/>
    <w:rsid w:val="008C344C"/>
    <w:rsid w:val="008C3CD5"/>
    <w:rsid w:val="008C3D88"/>
    <w:rsid w:val="008C4841"/>
    <w:rsid w:val="008C512C"/>
    <w:rsid w:val="008C5649"/>
    <w:rsid w:val="008C5C6F"/>
    <w:rsid w:val="008C628F"/>
    <w:rsid w:val="008C7810"/>
    <w:rsid w:val="008C7AEF"/>
    <w:rsid w:val="008D02AC"/>
    <w:rsid w:val="008D0F82"/>
    <w:rsid w:val="008D0FC1"/>
    <w:rsid w:val="008D107B"/>
    <w:rsid w:val="008D164D"/>
    <w:rsid w:val="008D28D5"/>
    <w:rsid w:val="008D2CE0"/>
    <w:rsid w:val="008D2EC9"/>
    <w:rsid w:val="008D3D22"/>
    <w:rsid w:val="008D438B"/>
    <w:rsid w:val="008D4473"/>
    <w:rsid w:val="008D4489"/>
    <w:rsid w:val="008D49AC"/>
    <w:rsid w:val="008D4B02"/>
    <w:rsid w:val="008D4B96"/>
    <w:rsid w:val="008D4DBD"/>
    <w:rsid w:val="008D54D6"/>
    <w:rsid w:val="008D5E04"/>
    <w:rsid w:val="008D6749"/>
    <w:rsid w:val="008D6A4F"/>
    <w:rsid w:val="008D6FD2"/>
    <w:rsid w:val="008E1255"/>
    <w:rsid w:val="008E19CE"/>
    <w:rsid w:val="008E2C63"/>
    <w:rsid w:val="008E3135"/>
    <w:rsid w:val="008E40FA"/>
    <w:rsid w:val="008E4171"/>
    <w:rsid w:val="008E59D7"/>
    <w:rsid w:val="008E6799"/>
    <w:rsid w:val="008E6CF9"/>
    <w:rsid w:val="008E7949"/>
    <w:rsid w:val="008E7D94"/>
    <w:rsid w:val="008F0308"/>
    <w:rsid w:val="008F0A96"/>
    <w:rsid w:val="008F12A9"/>
    <w:rsid w:val="008F12AE"/>
    <w:rsid w:val="008F1356"/>
    <w:rsid w:val="008F22B6"/>
    <w:rsid w:val="008F2672"/>
    <w:rsid w:val="008F2CF9"/>
    <w:rsid w:val="008F2D41"/>
    <w:rsid w:val="008F42E8"/>
    <w:rsid w:val="008F4EFA"/>
    <w:rsid w:val="008F4F13"/>
    <w:rsid w:val="008F5050"/>
    <w:rsid w:val="008F537F"/>
    <w:rsid w:val="008F545B"/>
    <w:rsid w:val="008F57DF"/>
    <w:rsid w:val="008F5880"/>
    <w:rsid w:val="008F5AA0"/>
    <w:rsid w:val="008F6906"/>
    <w:rsid w:val="008F6BFF"/>
    <w:rsid w:val="008F6F41"/>
    <w:rsid w:val="008F7562"/>
    <w:rsid w:val="008F7B6A"/>
    <w:rsid w:val="008F7C96"/>
    <w:rsid w:val="008F7E66"/>
    <w:rsid w:val="00900185"/>
    <w:rsid w:val="00901A5C"/>
    <w:rsid w:val="00901EF7"/>
    <w:rsid w:val="009029DB"/>
    <w:rsid w:val="0090371B"/>
    <w:rsid w:val="00903AB3"/>
    <w:rsid w:val="00904211"/>
    <w:rsid w:val="009045BB"/>
    <w:rsid w:val="00904640"/>
    <w:rsid w:val="00904D09"/>
    <w:rsid w:val="009055E0"/>
    <w:rsid w:val="00905BEA"/>
    <w:rsid w:val="00907F59"/>
    <w:rsid w:val="00910B07"/>
    <w:rsid w:val="00910F22"/>
    <w:rsid w:val="00910FBD"/>
    <w:rsid w:val="00911390"/>
    <w:rsid w:val="00911491"/>
    <w:rsid w:val="00912CA6"/>
    <w:rsid w:val="00912CF0"/>
    <w:rsid w:val="00914481"/>
    <w:rsid w:val="00914688"/>
    <w:rsid w:val="00915A38"/>
    <w:rsid w:val="00916453"/>
    <w:rsid w:val="009169A1"/>
    <w:rsid w:val="00916AC2"/>
    <w:rsid w:val="00916BFC"/>
    <w:rsid w:val="00916C0C"/>
    <w:rsid w:val="00916C73"/>
    <w:rsid w:val="00920498"/>
    <w:rsid w:val="0092170B"/>
    <w:rsid w:val="0092198A"/>
    <w:rsid w:val="009219D3"/>
    <w:rsid w:val="00921D00"/>
    <w:rsid w:val="00922000"/>
    <w:rsid w:val="009220DA"/>
    <w:rsid w:val="0092217E"/>
    <w:rsid w:val="00922334"/>
    <w:rsid w:val="009227A3"/>
    <w:rsid w:val="0092298E"/>
    <w:rsid w:val="009234AE"/>
    <w:rsid w:val="00923799"/>
    <w:rsid w:val="00924310"/>
    <w:rsid w:val="009263B4"/>
    <w:rsid w:val="00926472"/>
    <w:rsid w:val="009269B0"/>
    <w:rsid w:val="00930285"/>
    <w:rsid w:val="009306E2"/>
    <w:rsid w:val="00930D33"/>
    <w:rsid w:val="0093162A"/>
    <w:rsid w:val="0093220E"/>
    <w:rsid w:val="00932416"/>
    <w:rsid w:val="009332ED"/>
    <w:rsid w:val="00933698"/>
    <w:rsid w:val="0093413A"/>
    <w:rsid w:val="00934DFA"/>
    <w:rsid w:val="00934E37"/>
    <w:rsid w:val="009369B8"/>
    <w:rsid w:val="00940FB4"/>
    <w:rsid w:val="00941A28"/>
    <w:rsid w:val="00941FDA"/>
    <w:rsid w:val="00942C94"/>
    <w:rsid w:val="009434D7"/>
    <w:rsid w:val="009436F6"/>
    <w:rsid w:val="00943C23"/>
    <w:rsid w:val="00945951"/>
    <w:rsid w:val="00946473"/>
    <w:rsid w:val="009469A5"/>
    <w:rsid w:val="0095067F"/>
    <w:rsid w:val="00950CC4"/>
    <w:rsid w:val="0095147D"/>
    <w:rsid w:val="009514CF"/>
    <w:rsid w:val="00951D17"/>
    <w:rsid w:val="00951D72"/>
    <w:rsid w:val="00951E82"/>
    <w:rsid w:val="00952121"/>
    <w:rsid w:val="00952843"/>
    <w:rsid w:val="00953F4F"/>
    <w:rsid w:val="00953F59"/>
    <w:rsid w:val="00954021"/>
    <w:rsid w:val="009543A4"/>
    <w:rsid w:val="00954BEC"/>
    <w:rsid w:val="009551CF"/>
    <w:rsid w:val="00955369"/>
    <w:rsid w:val="00955B1C"/>
    <w:rsid w:val="00955DA8"/>
    <w:rsid w:val="00956152"/>
    <w:rsid w:val="009574E2"/>
    <w:rsid w:val="00957BEA"/>
    <w:rsid w:val="00961575"/>
    <w:rsid w:val="00962223"/>
    <w:rsid w:val="00962F99"/>
    <w:rsid w:val="00963A5C"/>
    <w:rsid w:val="00964B7B"/>
    <w:rsid w:val="009656E0"/>
    <w:rsid w:val="00965D5B"/>
    <w:rsid w:val="00965EFD"/>
    <w:rsid w:val="00966B9B"/>
    <w:rsid w:val="009670AC"/>
    <w:rsid w:val="00967916"/>
    <w:rsid w:val="00967DFF"/>
    <w:rsid w:val="0097071A"/>
    <w:rsid w:val="00971AAA"/>
    <w:rsid w:val="00971ED3"/>
    <w:rsid w:val="00971ED4"/>
    <w:rsid w:val="00972413"/>
    <w:rsid w:val="009724EE"/>
    <w:rsid w:val="00972937"/>
    <w:rsid w:val="00972CDB"/>
    <w:rsid w:val="00974046"/>
    <w:rsid w:val="00974714"/>
    <w:rsid w:val="00974B9D"/>
    <w:rsid w:val="00975AF1"/>
    <w:rsid w:val="00977097"/>
    <w:rsid w:val="009773C6"/>
    <w:rsid w:val="0097779E"/>
    <w:rsid w:val="009777AA"/>
    <w:rsid w:val="00980323"/>
    <w:rsid w:val="009804D6"/>
    <w:rsid w:val="00980677"/>
    <w:rsid w:val="00980FB5"/>
    <w:rsid w:val="00981F05"/>
    <w:rsid w:val="00982491"/>
    <w:rsid w:val="009827E4"/>
    <w:rsid w:val="0098310B"/>
    <w:rsid w:val="009835F2"/>
    <w:rsid w:val="0098386B"/>
    <w:rsid w:val="0098437B"/>
    <w:rsid w:val="009849D3"/>
    <w:rsid w:val="009850D4"/>
    <w:rsid w:val="00985220"/>
    <w:rsid w:val="009853AA"/>
    <w:rsid w:val="009857BF"/>
    <w:rsid w:val="00985D5B"/>
    <w:rsid w:val="00985EA0"/>
    <w:rsid w:val="00985F81"/>
    <w:rsid w:val="0098656D"/>
    <w:rsid w:val="0098682E"/>
    <w:rsid w:val="0098697B"/>
    <w:rsid w:val="00986C20"/>
    <w:rsid w:val="00987BD6"/>
    <w:rsid w:val="00987DE9"/>
    <w:rsid w:val="00990578"/>
    <w:rsid w:val="00990D5D"/>
    <w:rsid w:val="00991719"/>
    <w:rsid w:val="00991CFF"/>
    <w:rsid w:val="00991D84"/>
    <w:rsid w:val="0099262F"/>
    <w:rsid w:val="009928ED"/>
    <w:rsid w:val="00994FCE"/>
    <w:rsid w:val="009955AA"/>
    <w:rsid w:val="00995879"/>
    <w:rsid w:val="0099593E"/>
    <w:rsid w:val="00995D10"/>
    <w:rsid w:val="00996070"/>
    <w:rsid w:val="009964AC"/>
    <w:rsid w:val="009A00F4"/>
    <w:rsid w:val="009A1361"/>
    <w:rsid w:val="009A1694"/>
    <w:rsid w:val="009A1D4B"/>
    <w:rsid w:val="009A1E56"/>
    <w:rsid w:val="009A2367"/>
    <w:rsid w:val="009A26B5"/>
    <w:rsid w:val="009A3CEA"/>
    <w:rsid w:val="009A4218"/>
    <w:rsid w:val="009A49BC"/>
    <w:rsid w:val="009A4FE7"/>
    <w:rsid w:val="009A5A87"/>
    <w:rsid w:val="009A652B"/>
    <w:rsid w:val="009A6AF5"/>
    <w:rsid w:val="009A6EC3"/>
    <w:rsid w:val="009A7211"/>
    <w:rsid w:val="009B061F"/>
    <w:rsid w:val="009B1BD6"/>
    <w:rsid w:val="009B213A"/>
    <w:rsid w:val="009B2711"/>
    <w:rsid w:val="009B32F4"/>
    <w:rsid w:val="009B3D02"/>
    <w:rsid w:val="009B3D63"/>
    <w:rsid w:val="009B3E2C"/>
    <w:rsid w:val="009B3EEE"/>
    <w:rsid w:val="009B3FF4"/>
    <w:rsid w:val="009B4894"/>
    <w:rsid w:val="009B497A"/>
    <w:rsid w:val="009B50E4"/>
    <w:rsid w:val="009B6A3C"/>
    <w:rsid w:val="009B6AA4"/>
    <w:rsid w:val="009B7089"/>
    <w:rsid w:val="009C03AB"/>
    <w:rsid w:val="009C0579"/>
    <w:rsid w:val="009C07FF"/>
    <w:rsid w:val="009C09FD"/>
    <w:rsid w:val="009C22FE"/>
    <w:rsid w:val="009C2469"/>
    <w:rsid w:val="009C318A"/>
    <w:rsid w:val="009C3987"/>
    <w:rsid w:val="009C3A62"/>
    <w:rsid w:val="009C3CEA"/>
    <w:rsid w:val="009C4207"/>
    <w:rsid w:val="009C6744"/>
    <w:rsid w:val="009C67F2"/>
    <w:rsid w:val="009C70C6"/>
    <w:rsid w:val="009C7741"/>
    <w:rsid w:val="009C78BC"/>
    <w:rsid w:val="009D081A"/>
    <w:rsid w:val="009D0E44"/>
    <w:rsid w:val="009D149B"/>
    <w:rsid w:val="009D2897"/>
    <w:rsid w:val="009D3378"/>
    <w:rsid w:val="009D3583"/>
    <w:rsid w:val="009D38B3"/>
    <w:rsid w:val="009D3E37"/>
    <w:rsid w:val="009D4081"/>
    <w:rsid w:val="009D44E1"/>
    <w:rsid w:val="009D59D7"/>
    <w:rsid w:val="009D5BEE"/>
    <w:rsid w:val="009D5C5A"/>
    <w:rsid w:val="009D7870"/>
    <w:rsid w:val="009E0203"/>
    <w:rsid w:val="009E095F"/>
    <w:rsid w:val="009E10BC"/>
    <w:rsid w:val="009E2266"/>
    <w:rsid w:val="009E23B7"/>
    <w:rsid w:val="009E345C"/>
    <w:rsid w:val="009E3784"/>
    <w:rsid w:val="009E5049"/>
    <w:rsid w:val="009E5993"/>
    <w:rsid w:val="009E5D68"/>
    <w:rsid w:val="009E6401"/>
    <w:rsid w:val="009E6801"/>
    <w:rsid w:val="009E6B1B"/>
    <w:rsid w:val="009E7403"/>
    <w:rsid w:val="009E7486"/>
    <w:rsid w:val="009E7558"/>
    <w:rsid w:val="009F14C3"/>
    <w:rsid w:val="009F164F"/>
    <w:rsid w:val="009F193D"/>
    <w:rsid w:val="009F2BD9"/>
    <w:rsid w:val="009F35AA"/>
    <w:rsid w:val="009F4672"/>
    <w:rsid w:val="009F48DB"/>
    <w:rsid w:val="009F4FD3"/>
    <w:rsid w:val="009F5062"/>
    <w:rsid w:val="009F5621"/>
    <w:rsid w:val="009F6C69"/>
    <w:rsid w:val="009F6CDA"/>
    <w:rsid w:val="009F771E"/>
    <w:rsid w:val="009F79D0"/>
    <w:rsid w:val="00A0043E"/>
    <w:rsid w:val="00A0072E"/>
    <w:rsid w:val="00A0078C"/>
    <w:rsid w:val="00A008A5"/>
    <w:rsid w:val="00A0163B"/>
    <w:rsid w:val="00A0170A"/>
    <w:rsid w:val="00A01FAC"/>
    <w:rsid w:val="00A02147"/>
    <w:rsid w:val="00A02B78"/>
    <w:rsid w:val="00A03311"/>
    <w:rsid w:val="00A03D1B"/>
    <w:rsid w:val="00A03E9C"/>
    <w:rsid w:val="00A04272"/>
    <w:rsid w:val="00A04721"/>
    <w:rsid w:val="00A04E76"/>
    <w:rsid w:val="00A05087"/>
    <w:rsid w:val="00A0546C"/>
    <w:rsid w:val="00A054A8"/>
    <w:rsid w:val="00A06591"/>
    <w:rsid w:val="00A06CBA"/>
    <w:rsid w:val="00A06F2E"/>
    <w:rsid w:val="00A07291"/>
    <w:rsid w:val="00A07613"/>
    <w:rsid w:val="00A07D4D"/>
    <w:rsid w:val="00A102E4"/>
    <w:rsid w:val="00A10E60"/>
    <w:rsid w:val="00A12AD1"/>
    <w:rsid w:val="00A12D9E"/>
    <w:rsid w:val="00A13306"/>
    <w:rsid w:val="00A13B01"/>
    <w:rsid w:val="00A13B94"/>
    <w:rsid w:val="00A13D0F"/>
    <w:rsid w:val="00A13D83"/>
    <w:rsid w:val="00A13E31"/>
    <w:rsid w:val="00A14A16"/>
    <w:rsid w:val="00A14BC1"/>
    <w:rsid w:val="00A15018"/>
    <w:rsid w:val="00A16205"/>
    <w:rsid w:val="00A16432"/>
    <w:rsid w:val="00A16D64"/>
    <w:rsid w:val="00A17403"/>
    <w:rsid w:val="00A17515"/>
    <w:rsid w:val="00A17F57"/>
    <w:rsid w:val="00A208BD"/>
    <w:rsid w:val="00A20C6E"/>
    <w:rsid w:val="00A2169B"/>
    <w:rsid w:val="00A22DD4"/>
    <w:rsid w:val="00A24337"/>
    <w:rsid w:val="00A245BC"/>
    <w:rsid w:val="00A24964"/>
    <w:rsid w:val="00A24C6B"/>
    <w:rsid w:val="00A2562A"/>
    <w:rsid w:val="00A25643"/>
    <w:rsid w:val="00A26655"/>
    <w:rsid w:val="00A26EEF"/>
    <w:rsid w:val="00A27132"/>
    <w:rsid w:val="00A278A3"/>
    <w:rsid w:val="00A27ACB"/>
    <w:rsid w:val="00A30E7C"/>
    <w:rsid w:val="00A3287B"/>
    <w:rsid w:val="00A32F81"/>
    <w:rsid w:val="00A33047"/>
    <w:rsid w:val="00A330A1"/>
    <w:rsid w:val="00A33D4C"/>
    <w:rsid w:val="00A34686"/>
    <w:rsid w:val="00A346B7"/>
    <w:rsid w:val="00A35AC8"/>
    <w:rsid w:val="00A35B93"/>
    <w:rsid w:val="00A37618"/>
    <w:rsid w:val="00A4049A"/>
    <w:rsid w:val="00A40848"/>
    <w:rsid w:val="00A40B5C"/>
    <w:rsid w:val="00A42898"/>
    <w:rsid w:val="00A42A20"/>
    <w:rsid w:val="00A43025"/>
    <w:rsid w:val="00A43239"/>
    <w:rsid w:val="00A437E4"/>
    <w:rsid w:val="00A43803"/>
    <w:rsid w:val="00A4473F"/>
    <w:rsid w:val="00A44B3D"/>
    <w:rsid w:val="00A45587"/>
    <w:rsid w:val="00A4566A"/>
    <w:rsid w:val="00A461AB"/>
    <w:rsid w:val="00A463C2"/>
    <w:rsid w:val="00A4647A"/>
    <w:rsid w:val="00A468E7"/>
    <w:rsid w:val="00A4708C"/>
    <w:rsid w:val="00A47DD3"/>
    <w:rsid w:val="00A47F64"/>
    <w:rsid w:val="00A505BE"/>
    <w:rsid w:val="00A50AC6"/>
    <w:rsid w:val="00A51379"/>
    <w:rsid w:val="00A51434"/>
    <w:rsid w:val="00A51769"/>
    <w:rsid w:val="00A517C2"/>
    <w:rsid w:val="00A51B6F"/>
    <w:rsid w:val="00A523A0"/>
    <w:rsid w:val="00A52C0F"/>
    <w:rsid w:val="00A52DEC"/>
    <w:rsid w:val="00A532BE"/>
    <w:rsid w:val="00A54907"/>
    <w:rsid w:val="00A54B25"/>
    <w:rsid w:val="00A54EE3"/>
    <w:rsid w:val="00A54F6C"/>
    <w:rsid w:val="00A5534A"/>
    <w:rsid w:val="00A56CC1"/>
    <w:rsid w:val="00A56F86"/>
    <w:rsid w:val="00A5721C"/>
    <w:rsid w:val="00A5748E"/>
    <w:rsid w:val="00A57AA0"/>
    <w:rsid w:val="00A627DE"/>
    <w:rsid w:val="00A643AB"/>
    <w:rsid w:val="00A646D9"/>
    <w:rsid w:val="00A64721"/>
    <w:rsid w:val="00A6489A"/>
    <w:rsid w:val="00A64904"/>
    <w:rsid w:val="00A64B31"/>
    <w:rsid w:val="00A65C38"/>
    <w:rsid w:val="00A667CF"/>
    <w:rsid w:val="00A669A7"/>
    <w:rsid w:val="00A66F9B"/>
    <w:rsid w:val="00A66FF1"/>
    <w:rsid w:val="00A6790A"/>
    <w:rsid w:val="00A67ABD"/>
    <w:rsid w:val="00A700AE"/>
    <w:rsid w:val="00A71903"/>
    <w:rsid w:val="00A71F30"/>
    <w:rsid w:val="00A72151"/>
    <w:rsid w:val="00A721B5"/>
    <w:rsid w:val="00A736DF"/>
    <w:rsid w:val="00A73A43"/>
    <w:rsid w:val="00A75896"/>
    <w:rsid w:val="00A76FC1"/>
    <w:rsid w:val="00A77436"/>
    <w:rsid w:val="00A801E1"/>
    <w:rsid w:val="00A802A6"/>
    <w:rsid w:val="00A812F1"/>
    <w:rsid w:val="00A81A0E"/>
    <w:rsid w:val="00A81C86"/>
    <w:rsid w:val="00A82259"/>
    <w:rsid w:val="00A82D2F"/>
    <w:rsid w:val="00A84077"/>
    <w:rsid w:val="00A841B2"/>
    <w:rsid w:val="00A8428B"/>
    <w:rsid w:val="00A8449D"/>
    <w:rsid w:val="00A8490D"/>
    <w:rsid w:val="00A85308"/>
    <w:rsid w:val="00A8584D"/>
    <w:rsid w:val="00A85B47"/>
    <w:rsid w:val="00A85C02"/>
    <w:rsid w:val="00A85F87"/>
    <w:rsid w:val="00A8660B"/>
    <w:rsid w:val="00A86965"/>
    <w:rsid w:val="00A87F1B"/>
    <w:rsid w:val="00A87FF7"/>
    <w:rsid w:val="00A90395"/>
    <w:rsid w:val="00A904A7"/>
    <w:rsid w:val="00A90A7C"/>
    <w:rsid w:val="00A90AE3"/>
    <w:rsid w:val="00A90E00"/>
    <w:rsid w:val="00A90E35"/>
    <w:rsid w:val="00A91059"/>
    <w:rsid w:val="00A9134E"/>
    <w:rsid w:val="00A9229A"/>
    <w:rsid w:val="00A9292C"/>
    <w:rsid w:val="00A93414"/>
    <w:rsid w:val="00A9341D"/>
    <w:rsid w:val="00A93432"/>
    <w:rsid w:val="00A937C6"/>
    <w:rsid w:val="00A95B31"/>
    <w:rsid w:val="00A95D51"/>
    <w:rsid w:val="00A9604B"/>
    <w:rsid w:val="00A96376"/>
    <w:rsid w:val="00A979D7"/>
    <w:rsid w:val="00A97D9B"/>
    <w:rsid w:val="00AA01B4"/>
    <w:rsid w:val="00AA0A03"/>
    <w:rsid w:val="00AA12C5"/>
    <w:rsid w:val="00AA227A"/>
    <w:rsid w:val="00AA2A99"/>
    <w:rsid w:val="00AA378F"/>
    <w:rsid w:val="00AA3FD4"/>
    <w:rsid w:val="00AA46BB"/>
    <w:rsid w:val="00AA4C0F"/>
    <w:rsid w:val="00AA5242"/>
    <w:rsid w:val="00AA540A"/>
    <w:rsid w:val="00AA565C"/>
    <w:rsid w:val="00AA5772"/>
    <w:rsid w:val="00AA5D50"/>
    <w:rsid w:val="00AA5DC2"/>
    <w:rsid w:val="00AA63B3"/>
    <w:rsid w:val="00AA6456"/>
    <w:rsid w:val="00AA6CCB"/>
    <w:rsid w:val="00AA6F61"/>
    <w:rsid w:val="00AA6FFC"/>
    <w:rsid w:val="00AA7E3B"/>
    <w:rsid w:val="00AB0136"/>
    <w:rsid w:val="00AB048C"/>
    <w:rsid w:val="00AB0946"/>
    <w:rsid w:val="00AB0AFD"/>
    <w:rsid w:val="00AB0B12"/>
    <w:rsid w:val="00AB139A"/>
    <w:rsid w:val="00AB19F2"/>
    <w:rsid w:val="00AB1C0D"/>
    <w:rsid w:val="00AB2901"/>
    <w:rsid w:val="00AB3AFD"/>
    <w:rsid w:val="00AB48F6"/>
    <w:rsid w:val="00AB4ECA"/>
    <w:rsid w:val="00AB4F7A"/>
    <w:rsid w:val="00AB51FD"/>
    <w:rsid w:val="00AB710E"/>
    <w:rsid w:val="00AB7765"/>
    <w:rsid w:val="00AB78BE"/>
    <w:rsid w:val="00AB7BC1"/>
    <w:rsid w:val="00AC0800"/>
    <w:rsid w:val="00AC0C2E"/>
    <w:rsid w:val="00AC121E"/>
    <w:rsid w:val="00AC1628"/>
    <w:rsid w:val="00AC19F0"/>
    <w:rsid w:val="00AC1D80"/>
    <w:rsid w:val="00AC2056"/>
    <w:rsid w:val="00AC2199"/>
    <w:rsid w:val="00AC21CF"/>
    <w:rsid w:val="00AC24C8"/>
    <w:rsid w:val="00AC2776"/>
    <w:rsid w:val="00AC2876"/>
    <w:rsid w:val="00AC344C"/>
    <w:rsid w:val="00AC3759"/>
    <w:rsid w:val="00AC3F4F"/>
    <w:rsid w:val="00AC4F01"/>
    <w:rsid w:val="00AC5589"/>
    <w:rsid w:val="00AC5922"/>
    <w:rsid w:val="00AC5E73"/>
    <w:rsid w:val="00AC66AF"/>
    <w:rsid w:val="00AC70D9"/>
    <w:rsid w:val="00AC7E52"/>
    <w:rsid w:val="00AD083E"/>
    <w:rsid w:val="00AD2848"/>
    <w:rsid w:val="00AD2F89"/>
    <w:rsid w:val="00AD30D8"/>
    <w:rsid w:val="00AD34D4"/>
    <w:rsid w:val="00AD35D8"/>
    <w:rsid w:val="00AD4C89"/>
    <w:rsid w:val="00AD627D"/>
    <w:rsid w:val="00AD68FE"/>
    <w:rsid w:val="00AD7106"/>
    <w:rsid w:val="00AD727F"/>
    <w:rsid w:val="00AD7668"/>
    <w:rsid w:val="00AD7874"/>
    <w:rsid w:val="00AE0444"/>
    <w:rsid w:val="00AE0F39"/>
    <w:rsid w:val="00AE1120"/>
    <w:rsid w:val="00AE1BAA"/>
    <w:rsid w:val="00AE243C"/>
    <w:rsid w:val="00AE28BE"/>
    <w:rsid w:val="00AE2BB5"/>
    <w:rsid w:val="00AE31BB"/>
    <w:rsid w:val="00AE38FA"/>
    <w:rsid w:val="00AE3D3D"/>
    <w:rsid w:val="00AE465B"/>
    <w:rsid w:val="00AE48D4"/>
    <w:rsid w:val="00AE4C51"/>
    <w:rsid w:val="00AE4F9E"/>
    <w:rsid w:val="00AE4FDE"/>
    <w:rsid w:val="00AE561B"/>
    <w:rsid w:val="00AE5EDF"/>
    <w:rsid w:val="00AE6198"/>
    <w:rsid w:val="00AE670E"/>
    <w:rsid w:val="00AE71A4"/>
    <w:rsid w:val="00AE731B"/>
    <w:rsid w:val="00AE73AC"/>
    <w:rsid w:val="00AE756F"/>
    <w:rsid w:val="00AE7B6B"/>
    <w:rsid w:val="00AF0220"/>
    <w:rsid w:val="00AF04CA"/>
    <w:rsid w:val="00AF1562"/>
    <w:rsid w:val="00AF156F"/>
    <w:rsid w:val="00AF1AD0"/>
    <w:rsid w:val="00AF1DFD"/>
    <w:rsid w:val="00AF2E96"/>
    <w:rsid w:val="00AF6283"/>
    <w:rsid w:val="00AF7BE6"/>
    <w:rsid w:val="00AF7EBB"/>
    <w:rsid w:val="00B00116"/>
    <w:rsid w:val="00B00357"/>
    <w:rsid w:val="00B004AA"/>
    <w:rsid w:val="00B018D5"/>
    <w:rsid w:val="00B01E5C"/>
    <w:rsid w:val="00B026FC"/>
    <w:rsid w:val="00B0275A"/>
    <w:rsid w:val="00B030F4"/>
    <w:rsid w:val="00B0364B"/>
    <w:rsid w:val="00B03720"/>
    <w:rsid w:val="00B03E62"/>
    <w:rsid w:val="00B041CA"/>
    <w:rsid w:val="00B04AD1"/>
    <w:rsid w:val="00B061B7"/>
    <w:rsid w:val="00B06A63"/>
    <w:rsid w:val="00B07024"/>
    <w:rsid w:val="00B0709C"/>
    <w:rsid w:val="00B07523"/>
    <w:rsid w:val="00B0786E"/>
    <w:rsid w:val="00B07A6F"/>
    <w:rsid w:val="00B07D18"/>
    <w:rsid w:val="00B1066A"/>
    <w:rsid w:val="00B106F8"/>
    <w:rsid w:val="00B10FDC"/>
    <w:rsid w:val="00B117C5"/>
    <w:rsid w:val="00B11C1D"/>
    <w:rsid w:val="00B11D54"/>
    <w:rsid w:val="00B1224F"/>
    <w:rsid w:val="00B12D7A"/>
    <w:rsid w:val="00B12DAF"/>
    <w:rsid w:val="00B12DB9"/>
    <w:rsid w:val="00B12EDF"/>
    <w:rsid w:val="00B13153"/>
    <w:rsid w:val="00B137B7"/>
    <w:rsid w:val="00B137F8"/>
    <w:rsid w:val="00B13C84"/>
    <w:rsid w:val="00B14EF0"/>
    <w:rsid w:val="00B15BA9"/>
    <w:rsid w:val="00B179FD"/>
    <w:rsid w:val="00B2001B"/>
    <w:rsid w:val="00B20511"/>
    <w:rsid w:val="00B20B2E"/>
    <w:rsid w:val="00B20E3D"/>
    <w:rsid w:val="00B20F28"/>
    <w:rsid w:val="00B21C52"/>
    <w:rsid w:val="00B21F8A"/>
    <w:rsid w:val="00B21FE8"/>
    <w:rsid w:val="00B22C3F"/>
    <w:rsid w:val="00B232ED"/>
    <w:rsid w:val="00B241A1"/>
    <w:rsid w:val="00B25BFF"/>
    <w:rsid w:val="00B26132"/>
    <w:rsid w:val="00B2626E"/>
    <w:rsid w:val="00B26DFF"/>
    <w:rsid w:val="00B270A5"/>
    <w:rsid w:val="00B30566"/>
    <w:rsid w:val="00B313AE"/>
    <w:rsid w:val="00B319EB"/>
    <w:rsid w:val="00B31F1C"/>
    <w:rsid w:val="00B34571"/>
    <w:rsid w:val="00B345F9"/>
    <w:rsid w:val="00B347AD"/>
    <w:rsid w:val="00B34A5D"/>
    <w:rsid w:val="00B34CEF"/>
    <w:rsid w:val="00B35B13"/>
    <w:rsid w:val="00B36083"/>
    <w:rsid w:val="00B413C4"/>
    <w:rsid w:val="00B41B34"/>
    <w:rsid w:val="00B41BF7"/>
    <w:rsid w:val="00B41DBC"/>
    <w:rsid w:val="00B4205D"/>
    <w:rsid w:val="00B423BD"/>
    <w:rsid w:val="00B43A20"/>
    <w:rsid w:val="00B43A43"/>
    <w:rsid w:val="00B43B5C"/>
    <w:rsid w:val="00B43BFA"/>
    <w:rsid w:val="00B452CB"/>
    <w:rsid w:val="00B466D4"/>
    <w:rsid w:val="00B469BC"/>
    <w:rsid w:val="00B46A24"/>
    <w:rsid w:val="00B4729B"/>
    <w:rsid w:val="00B47362"/>
    <w:rsid w:val="00B473E3"/>
    <w:rsid w:val="00B47906"/>
    <w:rsid w:val="00B50781"/>
    <w:rsid w:val="00B50F44"/>
    <w:rsid w:val="00B510B4"/>
    <w:rsid w:val="00B511D4"/>
    <w:rsid w:val="00B5132D"/>
    <w:rsid w:val="00B51CCD"/>
    <w:rsid w:val="00B5212C"/>
    <w:rsid w:val="00B5218A"/>
    <w:rsid w:val="00B52604"/>
    <w:rsid w:val="00B52B6E"/>
    <w:rsid w:val="00B535F1"/>
    <w:rsid w:val="00B53A5D"/>
    <w:rsid w:val="00B53E07"/>
    <w:rsid w:val="00B54502"/>
    <w:rsid w:val="00B54AC0"/>
    <w:rsid w:val="00B54BA9"/>
    <w:rsid w:val="00B54CFB"/>
    <w:rsid w:val="00B55549"/>
    <w:rsid w:val="00B55AFC"/>
    <w:rsid w:val="00B55F15"/>
    <w:rsid w:val="00B55F1F"/>
    <w:rsid w:val="00B5627C"/>
    <w:rsid w:val="00B56298"/>
    <w:rsid w:val="00B57410"/>
    <w:rsid w:val="00B57561"/>
    <w:rsid w:val="00B579E3"/>
    <w:rsid w:val="00B57DFE"/>
    <w:rsid w:val="00B6057E"/>
    <w:rsid w:val="00B609E0"/>
    <w:rsid w:val="00B60DB4"/>
    <w:rsid w:val="00B621C7"/>
    <w:rsid w:val="00B623F8"/>
    <w:rsid w:val="00B62B7A"/>
    <w:rsid w:val="00B6330C"/>
    <w:rsid w:val="00B637B8"/>
    <w:rsid w:val="00B6411E"/>
    <w:rsid w:val="00B6440F"/>
    <w:rsid w:val="00B64483"/>
    <w:rsid w:val="00B64BF1"/>
    <w:rsid w:val="00B666C7"/>
    <w:rsid w:val="00B669AF"/>
    <w:rsid w:val="00B675C6"/>
    <w:rsid w:val="00B678E8"/>
    <w:rsid w:val="00B701C0"/>
    <w:rsid w:val="00B705EB"/>
    <w:rsid w:val="00B70751"/>
    <w:rsid w:val="00B711E5"/>
    <w:rsid w:val="00B71AED"/>
    <w:rsid w:val="00B745B8"/>
    <w:rsid w:val="00B74767"/>
    <w:rsid w:val="00B75012"/>
    <w:rsid w:val="00B750F1"/>
    <w:rsid w:val="00B752F7"/>
    <w:rsid w:val="00B75381"/>
    <w:rsid w:val="00B75D98"/>
    <w:rsid w:val="00B763A8"/>
    <w:rsid w:val="00B7664E"/>
    <w:rsid w:val="00B76DEC"/>
    <w:rsid w:val="00B777AC"/>
    <w:rsid w:val="00B77D84"/>
    <w:rsid w:val="00B80797"/>
    <w:rsid w:val="00B80CBF"/>
    <w:rsid w:val="00B81F20"/>
    <w:rsid w:val="00B81F99"/>
    <w:rsid w:val="00B8277D"/>
    <w:rsid w:val="00B82D9C"/>
    <w:rsid w:val="00B8517F"/>
    <w:rsid w:val="00B85D5F"/>
    <w:rsid w:val="00B85D61"/>
    <w:rsid w:val="00B85EAB"/>
    <w:rsid w:val="00B86153"/>
    <w:rsid w:val="00B8639F"/>
    <w:rsid w:val="00B86D27"/>
    <w:rsid w:val="00B86EC8"/>
    <w:rsid w:val="00B87110"/>
    <w:rsid w:val="00B8733B"/>
    <w:rsid w:val="00B87357"/>
    <w:rsid w:val="00B87E36"/>
    <w:rsid w:val="00B909F4"/>
    <w:rsid w:val="00B911B1"/>
    <w:rsid w:val="00B91976"/>
    <w:rsid w:val="00B91FA2"/>
    <w:rsid w:val="00B92ED4"/>
    <w:rsid w:val="00B936C3"/>
    <w:rsid w:val="00B93A33"/>
    <w:rsid w:val="00B93F73"/>
    <w:rsid w:val="00B942DA"/>
    <w:rsid w:val="00B94A81"/>
    <w:rsid w:val="00B94B88"/>
    <w:rsid w:val="00B94CA0"/>
    <w:rsid w:val="00B94F26"/>
    <w:rsid w:val="00B9510A"/>
    <w:rsid w:val="00B952AD"/>
    <w:rsid w:val="00B97501"/>
    <w:rsid w:val="00B97717"/>
    <w:rsid w:val="00B97FED"/>
    <w:rsid w:val="00BA00D7"/>
    <w:rsid w:val="00BA0596"/>
    <w:rsid w:val="00BA11B5"/>
    <w:rsid w:val="00BA1530"/>
    <w:rsid w:val="00BA2812"/>
    <w:rsid w:val="00BA40AC"/>
    <w:rsid w:val="00BA41CC"/>
    <w:rsid w:val="00BA4B0C"/>
    <w:rsid w:val="00BA566D"/>
    <w:rsid w:val="00BA6181"/>
    <w:rsid w:val="00BA62F1"/>
    <w:rsid w:val="00BA6ECA"/>
    <w:rsid w:val="00BA7550"/>
    <w:rsid w:val="00BA772A"/>
    <w:rsid w:val="00BA783F"/>
    <w:rsid w:val="00BA78EB"/>
    <w:rsid w:val="00BA7D2B"/>
    <w:rsid w:val="00BB037D"/>
    <w:rsid w:val="00BB1889"/>
    <w:rsid w:val="00BB1C6E"/>
    <w:rsid w:val="00BB1CB3"/>
    <w:rsid w:val="00BB1F99"/>
    <w:rsid w:val="00BB278F"/>
    <w:rsid w:val="00BB293C"/>
    <w:rsid w:val="00BB2AE1"/>
    <w:rsid w:val="00BB2D40"/>
    <w:rsid w:val="00BB2D5A"/>
    <w:rsid w:val="00BB2D87"/>
    <w:rsid w:val="00BB3337"/>
    <w:rsid w:val="00BB3736"/>
    <w:rsid w:val="00BB3ED9"/>
    <w:rsid w:val="00BB4077"/>
    <w:rsid w:val="00BB414D"/>
    <w:rsid w:val="00BB444B"/>
    <w:rsid w:val="00BB59A0"/>
    <w:rsid w:val="00BB5A1E"/>
    <w:rsid w:val="00BB686A"/>
    <w:rsid w:val="00BB74D7"/>
    <w:rsid w:val="00BB75E5"/>
    <w:rsid w:val="00BB7C2E"/>
    <w:rsid w:val="00BC09AC"/>
    <w:rsid w:val="00BC11F1"/>
    <w:rsid w:val="00BC1604"/>
    <w:rsid w:val="00BC17B6"/>
    <w:rsid w:val="00BC1AE7"/>
    <w:rsid w:val="00BC2260"/>
    <w:rsid w:val="00BC25FE"/>
    <w:rsid w:val="00BC2658"/>
    <w:rsid w:val="00BC3114"/>
    <w:rsid w:val="00BC338C"/>
    <w:rsid w:val="00BC4DAE"/>
    <w:rsid w:val="00BC59BE"/>
    <w:rsid w:val="00BC60B5"/>
    <w:rsid w:val="00BC7012"/>
    <w:rsid w:val="00BC71C6"/>
    <w:rsid w:val="00BC7F13"/>
    <w:rsid w:val="00BD005A"/>
    <w:rsid w:val="00BD043B"/>
    <w:rsid w:val="00BD0480"/>
    <w:rsid w:val="00BD0E9E"/>
    <w:rsid w:val="00BD17F9"/>
    <w:rsid w:val="00BD2BEE"/>
    <w:rsid w:val="00BD31FF"/>
    <w:rsid w:val="00BD33F4"/>
    <w:rsid w:val="00BD3830"/>
    <w:rsid w:val="00BD5BD7"/>
    <w:rsid w:val="00BD73C4"/>
    <w:rsid w:val="00BD75A4"/>
    <w:rsid w:val="00BD767C"/>
    <w:rsid w:val="00BD7780"/>
    <w:rsid w:val="00BD7B96"/>
    <w:rsid w:val="00BD7DA9"/>
    <w:rsid w:val="00BE1F96"/>
    <w:rsid w:val="00BE2318"/>
    <w:rsid w:val="00BE2F28"/>
    <w:rsid w:val="00BE42CE"/>
    <w:rsid w:val="00BE4E44"/>
    <w:rsid w:val="00BE5096"/>
    <w:rsid w:val="00BE512F"/>
    <w:rsid w:val="00BE52BB"/>
    <w:rsid w:val="00BE582A"/>
    <w:rsid w:val="00BE67A8"/>
    <w:rsid w:val="00BE6A0C"/>
    <w:rsid w:val="00BE7D92"/>
    <w:rsid w:val="00BE7F79"/>
    <w:rsid w:val="00BF0B0D"/>
    <w:rsid w:val="00BF0FA4"/>
    <w:rsid w:val="00BF1D85"/>
    <w:rsid w:val="00BF327D"/>
    <w:rsid w:val="00BF3292"/>
    <w:rsid w:val="00BF34D8"/>
    <w:rsid w:val="00BF354E"/>
    <w:rsid w:val="00BF3BEA"/>
    <w:rsid w:val="00BF424F"/>
    <w:rsid w:val="00BF4354"/>
    <w:rsid w:val="00BF56DA"/>
    <w:rsid w:val="00BF6695"/>
    <w:rsid w:val="00BF6754"/>
    <w:rsid w:val="00BF6CE5"/>
    <w:rsid w:val="00C0006B"/>
    <w:rsid w:val="00C0014E"/>
    <w:rsid w:val="00C0037D"/>
    <w:rsid w:val="00C00463"/>
    <w:rsid w:val="00C005C8"/>
    <w:rsid w:val="00C0063D"/>
    <w:rsid w:val="00C00C5C"/>
    <w:rsid w:val="00C01AFE"/>
    <w:rsid w:val="00C01FAD"/>
    <w:rsid w:val="00C02209"/>
    <w:rsid w:val="00C024F0"/>
    <w:rsid w:val="00C02991"/>
    <w:rsid w:val="00C02F63"/>
    <w:rsid w:val="00C03621"/>
    <w:rsid w:val="00C04307"/>
    <w:rsid w:val="00C045DA"/>
    <w:rsid w:val="00C04C07"/>
    <w:rsid w:val="00C04D75"/>
    <w:rsid w:val="00C051B2"/>
    <w:rsid w:val="00C0539E"/>
    <w:rsid w:val="00C05AE0"/>
    <w:rsid w:val="00C05D48"/>
    <w:rsid w:val="00C05DC3"/>
    <w:rsid w:val="00C06363"/>
    <w:rsid w:val="00C07359"/>
    <w:rsid w:val="00C076C3"/>
    <w:rsid w:val="00C10620"/>
    <w:rsid w:val="00C108DF"/>
    <w:rsid w:val="00C11023"/>
    <w:rsid w:val="00C114D9"/>
    <w:rsid w:val="00C11A50"/>
    <w:rsid w:val="00C1203D"/>
    <w:rsid w:val="00C12F32"/>
    <w:rsid w:val="00C14CDE"/>
    <w:rsid w:val="00C14DFA"/>
    <w:rsid w:val="00C15BE4"/>
    <w:rsid w:val="00C15E78"/>
    <w:rsid w:val="00C17190"/>
    <w:rsid w:val="00C20391"/>
    <w:rsid w:val="00C219F4"/>
    <w:rsid w:val="00C221BC"/>
    <w:rsid w:val="00C222AA"/>
    <w:rsid w:val="00C2421A"/>
    <w:rsid w:val="00C24BB5"/>
    <w:rsid w:val="00C26401"/>
    <w:rsid w:val="00C26712"/>
    <w:rsid w:val="00C26F43"/>
    <w:rsid w:val="00C27121"/>
    <w:rsid w:val="00C27BBD"/>
    <w:rsid w:val="00C27FCC"/>
    <w:rsid w:val="00C303ED"/>
    <w:rsid w:val="00C30930"/>
    <w:rsid w:val="00C30C69"/>
    <w:rsid w:val="00C310AD"/>
    <w:rsid w:val="00C31A60"/>
    <w:rsid w:val="00C31B55"/>
    <w:rsid w:val="00C31F73"/>
    <w:rsid w:val="00C32F3C"/>
    <w:rsid w:val="00C3593C"/>
    <w:rsid w:val="00C35DC0"/>
    <w:rsid w:val="00C35EDD"/>
    <w:rsid w:val="00C35F9B"/>
    <w:rsid w:val="00C40080"/>
    <w:rsid w:val="00C40F64"/>
    <w:rsid w:val="00C415BE"/>
    <w:rsid w:val="00C4162E"/>
    <w:rsid w:val="00C41BED"/>
    <w:rsid w:val="00C41CA5"/>
    <w:rsid w:val="00C42EF9"/>
    <w:rsid w:val="00C43104"/>
    <w:rsid w:val="00C4376C"/>
    <w:rsid w:val="00C43A8E"/>
    <w:rsid w:val="00C441E3"/>
    <w:rsid w:val="00C44D58"/>
    <w:rsid w:val="00C45EBC"/>
    <w:rsid w:val="00C47083"/>
    <w:rsid w:val="00C47288"/>
    <w:rsid w:val="00C47ABF"/>
    <w:rsid w:val="00C47B6A"/>
    <w:rsid w:val="00C50465"/>
    <w:rsid w:val="00C50EDF"/>
    <w:rsid w:val="00C51538"/>
    <w:rsid w:val="00C517DE"/>
    <w:rsid w:val="00C51A45"/>
    <w:rsid w:val="00C52747"/>
    <w:rsid w:val="00C536B1"/>
    <w:rsid w:val="00C547B3"/>
    <w:rsid w:val="00C55DF3"/>
    <w:rsid w:val="00C56ADE"/>
    <w:rsid w:val="00C56ED6"/>
    <w:rsid w:val="00C57658"/>
    <w:rsid w:val="00C57FE1"/>
    <w:rsid w:val="00C60E9C"/>
    <w:rsid w:val="00C614B5"/>
    <w:rsid w:val="00C61827"/>
    <w:rsid w:val="00C61DE4"/>
    <w:rsid w:val="00C626E9"/>
    <w:rsid w:val="00C6283B"/>
    <w:rsid w:val="00C62E91"/>
    <w:rsid w:val="00C6320C"/>
    <w:rsid w:val="00C638BD"/>
    <w:rsid w:val="00C63D1D"/>
    <w:rsid w:val="00C657E7"/>
    <w:rsid w:val="00C65886"/>
    <w:rsid w:val="00C658A9"/>
    <w:rsid w:val="00C65FD7"/>
    <w:rsid w:val="00C66070"/>
    <w:rsid w:val="00C6692C"/>
    <w:rsid w:val="00C66B67"/>
    <w:rsid w:val="00C707AB"/>
    <w:rsid w:val="00C70B8D"/>
    <w:rsid w:val="00C723D6"/>
    <w:rsid w:val="00C72DAB"/>
    <w:rsid w:val="00C72F0B"/>
    <w:rsid w:val="00C73509"/>
    <w:rsid w:val="00C74556"/>
    <w:rsid w:val="00C749FA"/>
    <w:rsid w:val="00C74CF1"/>
    <w:rsid w:val="00C75AEF"/>
    <w:rsid w:val="00C75DCA"/>
    <w:rsid w:val="00C767C7"/>
    <w:rsid w:val="00C7696E"/>
    <w:rsid w:val="00C76CEC"/>
    <w:rsid w:val="00C76E89"/>
    <w:rsid w:val="00C77142"/>
    <w:rsid w:val="00C771E6"/>
    <w:rsid w:val="00C77865"/>
    <w:rsid w:val="00C779D6"/>
    <w:rsid w:val="00C77D99"/>
    <w:rsid w:val="00C77F6B"/>
    <w:rsid w:val="00C803AF"/>
    <w:rsid w:val="00C80697"/>
    <w:rsid w:val="00C80F9B"/>
    <w:rsid w:val="00C822F7"/>
    <w:rsid w:val="00C82372"/>
    <w:rsid w:val="00C82822"/>
    <w:rsid w:val="00C82AB5"/>
    <w:rsid w:val="00C82D14"/>
    <w:rsid w:val="00C830E7"/>
    <w:rsid w:val="00C8318F"/>
    <w:rsid w:val="00C838A4"/>
    <w:rsid w:val="00C8393A"/>
    <w:rsid w:val="00C84AC1"/>
    <w:rsid w:val="00C8519C"/>
    <w:rsid w:val="00C85813"/>
    <w:rsid w:val="00C85DB8"/>
    <w:rsid w:val="00C869C7"/>
    <w:rsid w:val="00C86ECF"/>
    <w:rsid w:val="00C87611"/>
    <w:rsid w:val="00C9055D"/>
    <w:rsid w:val="00C90635"/>
    <w:rsid w:val="00C90F04"/>
    <w:rsid w:val="00C91B0E"/>
    <w:rsid w:val="00C92AAB"/>
    <w:rsid w:val="00C94631"/>
    <w:rsid w:val="00C949B4"/>
    <w:rsid w:val="00C94C61"/>
    <w:rsid w:val="00C94CF6"/>
    <w:rsid w:val="00C94DFD"/>
    <w:rsid w:val="00C94FF0"/>
    <w:rsid w:val="00C95348"/>
    <w:rsid w:val="00C956AB"/>
    <w:rsid w:val="00C9626C"/>
    <w:rsid w:val="00CA0359"/>
    <w:rsid w:val="00CA0B69"/>
    <w:rsid w:val="00CA0CC9"/>
    <w:rsid w:val="00CA139D"/>
    <w:rsid w:val="00CA16EF"/>
    <w:rsid w:val="00CA1C72"/>
    <w:rsid w:val="00CA1EBE"/>
    <w:rsid w:val="00CA20F4"/>
    <w:rsid w:val="00CA21F1"/>
    <w:rsid w:val="00CA2B5E"/>
    <w:rsid w:val="00CA3684"/>
    <w:rsid w:val="00CA413A"/>
    <w:rsid w:val="00CA48EE"/>
    <w:rsid w:val="00CA4FCA"/>
    <w:rsid w:val="00CA5891"/>
    <w:rsid w:val="00CA5A80"/>
    <w:rsid w:val="00CA5C83"/>
    <w:rsid w:val="00CA6467"/>
    <w:rsid w:val="00CA647F"/>
    <w:rsid w:val="00CA6563"/>
    <w:rsid w:val="00CA66CB"/>
    <w:rsid w:val="00CA6D9F"/>
    <w:rsid w:val="00CA7258"/>
    <w:rsid w:val="00CA79AB"/>
    <w:rsid w:val="00CA7A17"/>
    <w:rsid w:val="00CA7A4E"/>
    <w:rsid w:val="00CA7B67"/>
    <w:rsid w:val="00CA7E81"/>
    <w:rsid w:val="00CB006C"/>
    <w:rsid w:val="00CB0F11"/>
    <w:rsid w:val="00CB0FE7"/>
    <w:rsid w:val="00CB16B8"/>
    <w:rsid w:val="00CB222F"/>
    <w:rsid w:val="00CB28A4"/>
    <w:rsid w:val="00CB2F8A"/>
    <w:rsid w:val="00CB36EC"/>
    <w:rsid w:val="00CB3783"/>
    <w:rsid w:val="00CB393E"/>
    <w:rsid w:val="00CB3C15"/>
    <w:rsid w:val="00CB4955"/>
    <w:rsid w:val="00CB4989"/>
    <w:rsid w:val="00CB5A55"/>
    <w:rsid w:val="00CC03DA"/>
    <w:rsid w:val="00CC1479"/>
    <w:rsid w:val="00CC2A3F"/>
    <w:rsid w:val="00CC2A5E"/>
    <w:rsid w:val="00CC324E"/>
    <w:rsid w:val="00CC352F"/>
    <w:rsid w:val="00CC3C8E"/>
    <w:rsid w:val="00CC415F"/>
    <w:rsid w:val="00CC4335"/>
    <w:rsid w:val="00CC4AF5"/>
    <w:rsid w:val="00CC5742"/>
    <w:rsid w:val="00CC731C"/>
    <w:rsid w:val="00CC7B8C"/>
    <w:rsid w:val="00CC7BCE"/>
    <w:rsid w:val="00CD01CF"/>
    <w:rsid w:val="00CD0AD6"/>
    <w:rsid w:val="00CD0B84"/>
    <w:rsid w:val="00CD1825"/>
    <w:rsid w:val="00CD20C4"/>
    <w:rsid w:val="00CD25BD"/>
    <w:rsid w:val="00CD2A49"/>
    <w:rsid w:val="00CD3AC5"/>
    <w:rsid w:val="00CD4C37"/>
    <w:rsid w:val="00CD5CC3"/>
    <w:rsid w:val="00CD5E5E"/>
    <w:rsid w:val="00CD61DC"/>
    <w:rsid w:val="00CD637C"/>
    <w:rsid w:val="00CD642A"/>
    <w:rsid w:val="00CD76CF"/>
    <w:rsid w:val="00CD7997"/>
    <w:rsid w:val="00CE0664"/>
    <w:rsid w:val="00CE1CD6"/>
    <w:rsid w:val="00CE2FF2"/>
    <w:rsid w:val="00CE406C"/>
    <w:rsid w:val="00CE4772"/>
    <w:rsid w:val="00CE52F7"/>
    <w:rsid w:val="00CE53B0"/>
    <w:rsid w:val="00CE59BA"/>
    <w:rsid w:val="00CE59F2"/>
    <w:rsid w:val="00CE5E23"/>
    <w:rsid w:val="00CE64F3"/>
    <w:rsid w:val="00CE6D0F"/>
    <w:rsid w:val="00CE709E"/>
    <w:rsid w:val="00CE74AD"/>
    <w:rsid w:val="00CE7929"/>
    <w:rsid w:val="00CE7BC4"/>
    <w:rsid w:val="00CF1A7C"/>
    <w:rsid w:val="00CF1BCC"/>
    <w:rsid w:val="00CF2892"/>
    <w:rsid w:val="00CF3450"/>
    <w:rsid w:val="00CF475B"/>
    <w:rsid w:val="00CF5173"/>
    <w:rsid w:val="00CF5E26"/>
    <w:rsid w:val="00CF6316"/>
    <w:rsid w:val="00CF68A1"/>
    <w:rsid w:val="00CF744B"/>
    <w:rsid w:val="00CF785C"/>
    <w:rsid w:val="00CF7A4C"/>
    <w:rsid w:val="00CF7EF6"/>
    <w:rsid w:val="00CF7FA5"/>
    <w:rsid w:val="00D002A7"/>
    <w:rsid w:val="00D00A24"/>
    <w:rsid w:val="00D00B9F"/>
    <w:rsid w:val="00D01345"/>
    <w:rsid w:val="00D01E5E"/>
    <w:rsid w:val="00D0229A"/>
    <w:rsid w:val="00D035BE"/>
    <w:rsid w:val="00D03B39"/>
    <w:rsid w:val="00D03C19"/>
    <w:rsid w:val="00D045A4"/>
    <w:rsid w:val="00D04EE8"/>
    <w:rsid w:val="00D06EA8"/>
    <w:rsid w:val="00D102D3"/>
    <w:rsid w:val="00D10980"/>
    <w:rsid w:val="00D10D0C"/>
    <w:rsid w:val="00D11654"/>
    <w:rsid w:val="00D1186C"/>
    <w:rsid w:val="00D12194"/>
    <w:rsid w:val="00D12783"/>
    <w:rsid w:val="00D12B1C"/>
    <w:rsid w:val="00D13437"/>
    <w:rsid w:val="00D14093"/>
    <w:rsid w:val="00D141C4"/>
    <w:rsid w:val="00D14B8C"/>
    <w:rsid w:val="00D14FBB"/>
    <w:rsid w:val="00D16119"/>
    <w:rsid w:val="00D16AFF"/>
    <w:rsid w:val="00D17DBF"/>
    <w:rsid w:val="00D23030"/>
    <w:rsid w:val="00D23624"/>
    <w:rsid w:val="00D2386D"/>
    <w:rsid w:val="00D2389E"/>
    <w:rsid w:val="00D23F98"/>
    <w:rsid w:val="00D24192"/>
    <w:rsid w:val="00D2482C"/>
    <w:rsid w:val="00D248B2"/>
    <w:rsid w:val="00D24EFE"/>
    <w:rsid w:val="00D26186"/>
    <w:rsid w:val="00D30124"/>
    <w:rsid w:val="00D303AC"/>
    <w:rsid w:val="00D30F51"/>
    <w:rsid w:val="00D3100F"/>
    <w:rsid w:val="00D315B0"/>
    <w:rsid w:val="00D31BD5"/>
    <w:rsid w:val="00D3241F"/>
    <w:rsid w:val="00D324DB"/>
    <w:rsid w:val="00D32A1A"/>
    <w:rsid w:val="00D32DA7"/>
    <w:rsid w:val="00D335D6"/>
    <w:rsid w:val="00D33C9A"/>
    <w:rsid w:val="00D343D4"/>
    <w:rsid w:val="00D34EA8"/>
    <w:rsid w:val="00D35650"/>
    <w:rsid w:val="00D3593D"/>
    <w:rsid w:val="00D35C31"/>
    <w:rsid w:val="00D35E69"/>
    <w:rsid w:val="00D374CE"/>
    <w:rsid w:val="00D41B2F"/>
    <w:rsid w:val="00D423AE"/>
    <w:rsid w:val="00D427BA"/>
    <w:rsid w:val="00D42CAA"/>
    <w:rsid w:val="00D430C0"/>
    <w:rsid w:val="00D44203"/>
    <w:rsid w:val="00D45E47"/>
    <w:rsid w:val="00D466F5"/>
    <w:rsid w:val="00D46DB9"/>
    <w:rsid w:val="00D47AC0"/>
    <w:rsid w:val="00D50F3C"/>
    <w:rsid w:val="00D51583"/>
    <w:rsid w:val="00D517FA"/>
    <w:rsid w:val="00D51FAA"/>
    <w:rsid w:val="00D52D52"/>
    <w:rsid w:val="00D52DC3"/>
    <w:rsid w:val="00D53D8E"/>
    <w:rsid w:val="00D545F6"/>
    <w:rsid w:val="00D54B58"/>
    <w:rsid w:val="00D55B7F"/>
    <w:rsid w:val="00D55D80"/>
    <w:rsid w:val="00D560B6"/>
    <w:rsid w:val="00D56A91"/>
    <w:rsid w:val="00D5781A"/>
    <w:rsid w:val="00D57DF5"/>
    <w:rsid w:val="00D60318"/>
    <w:rsid w:val="00D60BA2"/>
    <w:rsid w:val="00D60DDB"/>
    <w:rsid w:val="00D60EAC"/>
    <w:rsid w:val="00D60FFD"/>
    <w:rsid w:val="00D62889"/>
    <w:rsid w:val="00D62E64"/>
    <w:rsid w:val="00D6317C"/>
    <w:rsid w:val="00D6389F"/>
    <w:rsid w:val="00D638DD"/>
    <w:rsid w:val="00D63D70"/>
    <w:rsid w:val="00D63E5E"/>
    <w:rsid w:val="00D6446E"/>
    <w:rsid w:val="00D64729"/>
    <w:rsid w:val="00D64AAE"/>
    <w:rsid w:val="00D6524C"/>
    <w:rsid w:val="00D65A4E"/>
    <w:rsid w:val="00D65AD7"/>
    <w:rsid w:val="00D65C27"/>
    <w:rsid w:val="00D65F1E"/>
    <w:rsid w:val="00D660E7"/>
    <w:rsid w:val="00D67351"/>
    <w:rsid w:val="00D6777F"/>
    <w:rsid w:val="00D715C6"/>
    <w:rsid w:val="00D720E2"/>
    <w:rsid w:val="00D726FD"/>
    <w:rsid w:val="00D73074"/>
    <w:rsid w:val="00D73613"/>
    <w:rsid w:val="00D75110"/>
    <w:rsid w:val="00D753C0"/>
    <w:rsid w:val="00D75AD1"/>
    <w:rsid w:val="00D75D37"/>
    <w:rsid w:val="00D765AD"/>
    <w:rsid w:val="00D76CAD"/>
    <w:rsid w:val="00D77D71"/>
    <w:rsid w:val="00D802E4"/>
    <w:rsid w:val="00D808EB"/>
    <w:rsid w:val="00D81735"/>
    <w:rsid w:val="00D81A1A"/>
    <w:rsid w:val="00D81EFD"/>
    <w:rsid w:val="00D83C24"/>
    <w:rsid w:val="00D84CF1"/>
    <w:rsid w:val="00D8545B"/>
    <w:rsid w:val="00D85EFF"/>
    <w:rsid w:val="00D86473"/>
    <w:rsid w:val="00D86F2F"/>
    <w:rsid w:val="00D87266"/>
    <w:rsid w:val="00D87507"/>
    <w:rsid w:val="00D90A4B"/>
    <w:rsid w:val="00D90C31"/>
    <w:rsid w:val="00D9352F"/>
    <w:rsid w:val="00D9418C"/>
    <w:rsid w:val="00D95069"/>
    <w:rsid w:val="00D9687F"/>
    <w:rsid w:val="00D96B84"/>
    <w:rsid w:val="00DA0018"/>
    <w:rsid w:val="00DA01A4"/>
    <w:rsid w:val="00DA05EF"/>
    <w:rsid w:val="00DA0830"/>
    <w:rsid w:val="00DA0E7D"/>
    <w:rsid w:val="00DA0FDE"/>
    <w:rsid w:val="00DA2436"/>
    <w:rsid w:val="00DA29A4"/>
    <w:rsid w:val="00DA305F"/>
    <w:rsid w:val="00DA3637"/>
    <w:rsid w:val="00DA3A6F"/>
    <w:rsid w:val="00DA3EED"/>
    <w:rsid w:val="00DA4030"/>
    <w:rsid w:val="00DA48B8"/>
    <w:rsid w:val="00DA4B52"/>
    <w:rsid w:val="00DA580D"/>
    <w:rsid w:val="00DA5928"/>
    <w:rsid w:val="00DA5BBB"/>
    <w:rsid w:val="00DA633E"/>
    <w:rsid w:val="00DA78E7"/>
    <w:rsid w:val="00DA7D84"/>
    <w:rsid w:val="00DA7FF2"/>
    <w:rsid w:val="00DB01C3"/>
    <w:rsid w:val="00DB03BE"/>
    <w:rsid w:val="00DB0779"/>
    <w:rsid w:val="00DB0810"/>
    <w:rsid w:val="00DB0B1E"/>
    <w:rsid w:val="00DB0C82"/>
    <w:rsid w:val="00DB0DEE"/>
    <w:rsid w:val="00DB1A7D"/>
    <w:rsid w:val="00DB1C7E"/>
    <w:rsid w:val="00DB1D0F"/>
    <w:rsid w:val="00DB1F85"/>
    <w:rsid w:val="00DB2600"/>
    <w:rsid w:val="00DB292E"/>
    <w:rsid w:val="00DB2EA8"/>
    <w:rsid w:val="00DB3139"/>
    <w:rsid w:val="00DB3C9D"/>
    <w:rsid w:val="00DB3EED"/>
    <w:rsid w:val="00DB4D1D"/>
    <w:rsid w:val="00DB5174"/>
    <w:rsid w:val="00DB54E0"/>
    <w:rsid w:val="00DB5FCF"/>
    <w:rsid w:val="00DB6656"/>
    <w:rsid w:val="00DB7228"/>
    <w:rsid w:val="00DB7818"/>
    <w:rsid w:val="00DB7B06"/>
    <w:rsid w:val="00DB7C0C"/>
    <w:rsid w:val="00DC04D9"/>
    <w:rsid w:val="00DC11E5"/>
    <w:rsid w:val="00DC1AFB"/>
    <w:rsid w:val="00DC27A1"/>
    <w:rsid w:val="00DC27BF"/>
    <w:rsid w:val="00DC2A23"/>
    <w:rsid w:val="00DC2B67"/>
    <w:rsid w:val="00DC36C8"/>
    <w:rsid w:val="00DC3EB3"/>
    <w:rsid w:val="00DC4093"/>
    <w:rsid w:val="00DC4386"/>
    <w:rsid w:val="00DC4822"/>
    <w:rsid w:val="00DC5B79"/>
    <w:rsid w:val="00DC61EE"/>
    <w:rsid w:val="00DC6E63"/>
    <w:rsid w:val="00DC72A0"/>
    <w:rsid w:val="00DC7B90"/>
    <w:rsid w:val="00DD018E"/>
    <w:rsid w:val="00DD1C41"/>
    <w:rsid w:val="00DD2B5D"/>
    <w:rsid w:val="00DD30EC"/>
    <w:rsid w:val="00DD317F"/>
    <w:rsid w:val="00DD381A"/>
    <w:rsid w:val="00DD49DF"/>
    <w:rsid w:val="00DD4D34"/>
    <w:rsid w:val="00DD5CD2"/>
    <w:rsid w:val="00DD602A"/>
    <w:rsid w:val="00DD6093"/>
    <w:rsid w:val="00DD6ADA"/>
    <w:rsid w:val="00DD6B90"/>
    <w:rsid w:val="00DD6E5F"/>
    <w:rsid w:val="00DD7559"/>
    <w:rsid w:val="00DE0209"/>
    <w:rsid w:val="00DE0334"/>
    <w:rsid w:val="00DE1385"/>
    <w:rsid w:val="00DE1B77"/>
    <w:rsid w:val="00DE1C50"/>
    <w:rsid w:val="00DE222F"/>
    <w:rsid w:val="00DE2B46"/>
    <w:rsid w:val="00DE3312"/>
    <w:rsid w:val="00DE4349"/>
    <w:rsid w:val="00DE4D0F"/>
    <w:rsid w:val="00DE5388"/>
    <w:rsid w:val="00DE5B34"/>
    <w:rsid w:val="00DE5D76"/>
    <w:rsid w:val="00DE5DCB"/>
    <w:rsid w:val="00DE650B"/>
    <w:rsid w:val="00DE7FCB"/>
    <w:rsid w:val="00DF033E"/>
    <w:rsid w:val="00DF10C7"/>
    <w:rsid w:val="00DF11DB"/>
    <w:rsid w:val="00DF179C"/>
    <w:rsid w:val="00DF328F"/>
    <w:rsid w:val="00DF3464"/>
    <w:rsid w:val="00DF3907"/>
    <w:rsid w:val="00DF39A6"/>
    <w:rsid w:val="00DF3A36"/>
    <w:rsid w:val="00DF4061"/>
    <w:rsid w:val="00DF4530"/>
    <w:rsid w:val="00DF535D"/>
    <w:rsid w:val="00DF536D"/>
    <w:rsid w:val="00DF5DAB"/>
    <w:rsid w:val="00DF68D8"/>
    <w:rsid w:val="00DF73C5"/>
    <w:rsid w:val="00DF7AE9"/>
    <w:rsid w:val="00DF7E83"/>
    <w:rsid w:val="00E00667"/>
    <w:rsid w:val="00E00DE9"/>
    <w:rsid w:val="00E01F52"/>
    <w:rsid w:val="00E023D5"/>
    <w:rsid w:val="00E02496"/>
    <w:rsid w:val="00E0253A"/>
    <w:rsid w:val="00E0417C"/>
    <w:rsid w:val="00E054D5"/>
    <w:rsid w:val="00E056BD"/>
    <w:rsid w:val="00E05BFC"/>
    <w:rsid w:val="00E063BD"/>
    <w:rsid w:val="00E0648D"/>
    <w:rsid w:val="00E072FB"/>
    <w:rsid w:val="00E07B6E"/>
    <w:rsid w:val="00E07B97"/>
    <w:rsid w:val="00E07C35"/>
    <w:rsid w:val="00E10004"/>
    <w:rsid w:val="00E107D8"/>
    <w:rsid w:val="00E11097"/>
    <w:rsid w:val="00E11481"/>
    <w:rsid w:val="00E115A5"/>
    <w:rsid w:val="00E13077"/>
    <w:rsid w:val="00E1348A"/>
    <w:rsid w:val="00E13713"/>
    <w:rsid w:val="00E1380A"/>
    <w:rsid w:val="00E138B4"/>
    <w:rsid w:val="00E13B05"/>
    <w:rsid w:val="00E13DC9"/>
    <w:rsid w:val="00E14206"/>
    <w:rsid w:val="00E14415"/>
    <w:rsid w:val="00E145CF"/>
    <w:rsid w:val="00E1461F"/>
    <w:rsid w:val="00E14632"/>
    <w:rsid w:val="00E14674"/>
    <w:rsid w:val="00E14E1D"/>
    <w:rsid w:val="00E14EC1"/>
    <w:rsid w:val="00E14F9B"/>
    <w:rsid w:val="00E14FCD"/>
    <w:rsid w:val="00E164AF"/>
    <w:rsid w:val="00E16DBD"/>
    <w:rsid w:val="00E2066A"/>
    <w:rsid w:val="00E20A79"/>
    <w:rsid w:val="00E2127B"/>
    <w:rsid w:val="00E21A1A"/>
    <w:rsid w:val="00E220E5"/>
    <w:rsid w:val="00E221C9"/>
    <w:rsid w:val="00E22638"/>
    <w:rsid w:val="00E2339E"/>
    <w:rsid w:val="00E24114"/>
    <w:rsid w:val="00E24A29"/>
    <w:rsid w:val="00E24AFA"/>
    <w:rsid w:val="00E25400"/>
    <w:rsid w:val="00E264B6"/>
    <w:rsid w:val="00E264DC"/>
    <w:rsid w:val="00E26564"/>
    <w:rsid w:val="00E26AC4"/>
    <w:rsid w:val="00E2768B"/>
    <w:rsid w:val="00E27F01"/>
    <w:rsid w:val="00E308D1"/>
    <w:rsid w:val="00E309FA"/>
    <w:rsid w:val="00E30F12"/>
    <w:rsid w:val="00E319EB"/>
    <w:rsid w:val="00E323C7"/>
    <w:rsid w:val="00E32B53"/>
    <w:rsid w:val="00E33476"/>
    <w:rsid w:val="00E339FC"/>
    <w:rsid w:val="00E33AC8"/>
    <w:rsid w:val="00E34241"/>
    <w:rsid w:val="00E34FFF"/>
    <w:rsid w:val="00E35EBF"/>
    <w:rsid w:val="00E35F4B"/>
    <w:rsid w:val="00E362F0"/>
    <w:rsid w:val="00E375A6"/>
    <w:rsid w:val="00E37626"/>
    <w:rsid w:val="00E40428"/>
    <w:rsid w:val="00E40F40"/>
    <w:rsid w:val="00E413BD"/>
    <w:rsid w:val="00E422C5"/>
    <w:rsid w:val="00E422FC"/>
    <w:rsid w:val="00E42AC6"/>
    <w:rsid w:val="00E44009"/>
    <w:rsid w:val="00E44D59"/>
    <w:rsid w:val="00E44EF3"/>
    <w:rsid w:val="00E457C9"/>
    <w:rsid w:val="00E45845"/>
    <w:rsid w:val="00E458C3"/>
    <w:rsid w:val="00E45BC2"/>
    <w:rsid w:val="00E45DEC"/>
    <w:rsid w:val="00E45F60"/>
    <w:rsid w:val="00E4660E"/>
    <w:rsid w:val="00E476DC"/>
    <w:rsid w:val="00E47D9B"/>
    <w:rsid w:val="00E509C4"/>
    <w:rsid w:val="00E5178F"/>
    <w:rsid w:val="00E5193B"/>
    <w:rsid w:val="00E52E2B"/>
    <w:rsid w:val="00E539F6"/>
    <w:rsid w:val="00E53C6F"/>
    <w:rsid w:val="00E53F0A"/>
    <w:rsid w:val="00E55587"/>
    <w:rsid w:val="00E55CA9"/>
    <w:rsid w:val="00E55FDE"/>
    <w:rsid w:val="00E56320"/>
    <w:rsid w:val="00E564A7"/>
    <w:rsid w:val="00E56FA8"/>
    <w:rsid w:val="00E60B56"/>
    <w:rsid w:val="00E610B9"/>
    <w:rsid w:val="00E61687"/>
    <w:rsid w:val="00E61C66"/>
    <w:rsid w:val="00E621DE"/>
    <w:rsid w:val="00E62B59"/>
    <w:rsid w:val="00E62C8C"/>
    <w:rsid w:val="00E62EDF"/>
    <w:rsid w:val="00E638B9"/>
    <w:rsid w:val="00E641A3"/>
    <w:rsid w:val="00E64583"/>
    <w:rsid w:val="00E64625"/>
    <w:rsid w:val="00E64BE3"/>
    <w:rsid w:val="00E654B9"/>
    <w:rsid w:val="00E66024"/>
    <w:rsid w:val="00E660BF"/>
    <w:rsid w:val="00E664C6"/>
    <w:rsid w:val="00E66FB6"/>
    <w:rsid w:val="00E670CE"/>
    <w:rsid w:val="00E700E1"/>
    <w:rsid w:val="00E704FD"/>
    <w:rsid w:val="00E70B94"/>
    <w:rsid w:val="00E7233C"/>
    <w:rsid w:val="00E7257F"/>
    <w:rsid w:val="00E72619"/>
    <w:rsid w:val="00E72BFA"/>
    <w:rsid w:val="00E73832"/>
    <w:rsid w:val="00E73A25"/>
    <w:rsid w:val="00E7409E"/>
    <w:rsid w:val="00E769F8"/>
    <w:rsid w:val="00E7700E"/>
    <w:rsid w:val="00E77144"/>
    <w:rsid w:val="00E77358"/>
    <w:rsid w:val="00E773E7"/>
    <w:rsid w:val="00E7778D"/>
    <w:rsid w:val="00E778F9"/>
    <w:rsid w:val="00E80676"/>
    <w:rsid w:val="00E80F47"/>
    <w:rsid w:val="00E814D0"/>
    <w:rsid w:val="00E81657"/>
    <w:rsid w:val="00E8182E"/>
    <w:rsid w:val="00E82106"/>
    <w:rsid w:val="00E82410"/>
    <w:rsid w:val="00E833CA"/>
    <w:rsid w:val="00E83F8B"/>
    <w:rsid w:val="00E846BB"/>
    <w:rsid w:val="00E847C4"/>
    <w:rsid w:val="00E848A9"/>
    <w:rsid w:val="00E84EE8"/>
    <w:rsid w:val="00E852F6"/>
    <w:rsid w:val="00E85D87"/>
    <w:rsid w:val="00E86B4D"/>
    <w:rsid w:val="00E86E29"/>
    <w:rsid w:val="00E86F5B"/>
    <w:rsid w:val="00E878C6"/>
    <w:rsid w:val="00E87C40"/>
    <w:rsid w:val="00E87CD6"/>
    <w:rsid w:val="00E87D4B"/>
    <w:rsid w:val="00E9001B"/>
    <w:rsid w:val="00E90086"/>
    <w:rsid w:val="00E90355"/>
    <w:rsid w:val="00E9073F"/>
    <w:rsid w:val="00E914B5"/>
    <w:rsid w:val="00E914C9"/>
    <w:rsid w:val="00E915A6"/>
    <w:rsid w:val="00E9247B"/>
    <w:rsid w:val="00E92870"/>
    <w:rsid w:val="00E937CD"/>
    <w:rsid w:val="00E93A58"/>
    <w:rsid w:val="00E93B33"/>
    <w:rsid w:val="00E93EEE"/>
    <w:rsid w:val="00E94B8A"/>
    <w:rsid w:val="00E9534D"/>
    <w:rsid w:val="00E9576A"/>
    <w:rsid w:val="00E96022"/>
    <w:rsid w:val="00E96344"/>
    <w:rsid w:val="00E963D9"/>
    <w:rsid w:val="00E96501"/>
    <w:rsid w:val="00E96D9E"/>
    <w:rsid w:val="00E975BA"/>
    <w:rsid w:val="00E978FE"/>
    <w:rsid w:val="00EA043D"/>
    <w:rsid w:val="00EA0928"/>
    <w:rsid w:val="00EA0AC4"/>
    <w:rsid w:val="00EA1432"/>
    <w:rsid w:val="00EA14F7"/>
    <w:rsid w:val="00EA1A74"/>
    <w:rsid w:val="00EA1BE8"/>
    <w:rsid w:val="00EA24B7"/>
    <w:rsid w:val="00EA2B43"/>
    <w:rsid w:val="00EA2F38"/>
    <w:rsid w:val="00EA3683"/>
    <w:rsid w:val="00EA3D3A"/>
    <w:rsid w:val="00EA3DE2"/>
    <w:rsid w:val="00EA4943"/>
    <w:rsid w:val="00EA4C82"/>
    <w:rsid w:val="00EA4C95"/>
    <w:rsid w:val="00EA4CA7"/>
    <w:rsid w:val="00EA5244"/>
    <w:rsid w:val="00EA52C2"/>
    <w:rsid w:val="00EA5DE6"/>
    <w:rsid w:val="00EA5F55"/>
    <w:rsid w:val="00EA727E"/>
    <w:rsid w:val="00EA7305"/>
    <w:rsid w:val="00EA769B"/>
    <w:rsid w:val="00EA7E9F"/>
    <w:rsid w:val="00EB0573"/>
    <w:rsid w:val="00EB0C0A"/>
    <w:rsid w:val="00EB0C40"/>
    <w:rsid w:val="00EB1B2E"/>
    <w:rsid w:val="00EB24BA"/>
    <w:rsid w:val="00EB32A7"/>
    <w:rsid w:val="00EB3354"/>
    <w:rsid w:val="00EB36B1"/>
    <w:rsid w:val="00EB402B"/>
    <w:rsid w:val="00EB46A0"/>
    <w:rsid w:val="00EB502F"/>
    <w:rsid w:val="00EB5737"/>
    <w:rsid w:val="00EB5A2A"/>
    <w:rsid w:val="00EB5C8A"/>
    <w:rsid w:val="00EB5E47"/>
    <w:rsid w:val="00EB70E7"/>
    <w:rsid w:val="00EB7116"/>
    <w:rsid w:val="00EC002D"/>
    <w:rsid w:val="00EC02D9"/>
    <w:rsid w:val="00EC032E"/>
    <w:rsid w:val="00EC0331"/>
    <w:rsid w:val="00EC12FE"/>
    <w:rsid w:val="00EC133B"/>
    <w:rsid w:val="00EC1E5C"/>
    <w:rsid w:val="00EC23A2"/>
    <w:rsid w:val="00EC44F5"/>
    <w:rsid w:val="00EC5160"/>
    <w:rsid w:val="00EC57EF"/>
    <w:rsid w:val="00EC62B7"/>
    <w:rsid w:val="00EC6B40"/>
    <w:rsid w:val="00EC6D51"/>
    <w:rsid w:val="00EC713D"/>
    <w:rsid w:val="00EC72C7"/>
    <w:rsid w:val="00EC7A7B"/>
    <w:rsid w:val="00ED02A3"/>
    <w:rsid w:val="00ED0B3A"/>
    <w:rsid w:val="00ED0BF1"/>
    <w:rsid w:val="00ED14FF"/>
    <w:rsid w:val="00ED2786"/>
    <w:rsid w:val="00ED321D"/>
    <w:rsid w:val="00ED3265"/>
    <w:rsid w:val="00ED350A"/>
    <w:rsid w:val="00ED375D"/>
    <w:rsid w:val="00ED45B1"/>
    <w:rsid w:val="00ED4711"/>
    <w:rsid w:val="00ED5397"/>
    <w:rsid w:val="00ED544E"/>
    <w:rsid w:val="00ED5B69"/>
    <w:rsid w:val="00ED6C1F"/>
    <w:rsid w:val="00ED76AC"/>
    <w:rsid w:val="00ED78AA"/>
    <w:rsid w:val="00ED78C7"/>
    <w:rsid w:val="00ED7ED2"/>
    <w:rsid w:val="00EE038D"/>
    <w:rsid w:val="00EE047D"/>
    <w:rsid w:val="00EE0A04"/>
    <w:rsid w:val="00EE13DA"/>
    <w:rsid w:val="00EE2151"/>
    <w:rsid w:val="00EE244B"/>
    <w:rsid w:val="00EE3D46"/>
    <w:rsid w:val="00EE3DB8"/>
    <w:rsid w:val="00EE4A78"/>
    <w:rsid w:val="00EE51BA"/>
    <w:rsid w:val="00EE6302"/>
    <w:rsid w:val="00EE6B2F"/>
    <w:rsid w:val="00EE6BD0"/>
    <w:rsid w:val="00EE6DAC"/>
    <w:rsid w:val="00EE73CE"/>
    <w:rsid w:val="00EE7EB8"/>
    <w:rsid w:val="00EF023F"/>
    <w:rsid w:val="00EF03B7"/>
    <w:rsid w:val="00EF0619"/>
    <w:rsid w:val="00EF07F1"/>
    <w:rsid w:val="00EF0953"/>
    <w:rsid w:val="00EF0BE3"/>
    <w:rsid w:val="00EF0CC9"/>
    <w:rsid w:val="00EF18D9"/>
    <w:rsid w:val="00EF21B1"/>
    <w:rsid w:val="00EF2E82"/>
    <w:rsid w:val="00EF40D6"/>
    <w:rsid w:val="00EF4191"/>
    <w:rsid w:val="00EF45F3"/>
    <w:rsid w:val="00EF4837"/>
    <w:rsid w:val="00EF4A0A"/>
    <w:rsid w:val="00EF4AFB"/>
    <w:rsid w:val="00EF4BAB"/>
    <w:rsid w:val="00EF4C2C"/>
    <w:rsid w:val="00EF5521"/>
    <w:rsid w:val="00EF565D"/>
    <w:rsid w:val="00EF6FE7"/>
    <w:rsid w:val="00EF745C"/>
    <w:rsid w:val="00F003DB"/>
    <w:rsid w:val="00F00C9C"/>
    <w:rsid w:val="00F010B1"/>
    <w:rsid w:val="00F027C4"/>
    <w:rsid w:val="00F02DBC"/>
    <w:rsid w:val="00F030B7"/>
    <w:rsid w:val="00F035B9"/>
    <w:rsid w:val="00F04065"/>
    <w:rsid w:val="00F04DF2"/>
    <w:rsid w:val="00F04DFC"/>
    <w:rsid w:val="00F0585F"/>
    <w:rsid w:val="00F059F9"/>
    <w:rsid w:val="00F07773"/>
    <w:rsid w:val="00F07C1E"/>
    <w:rsid w:val="00F07E0E"/>
    <w:rsid w:val="00F07ED4"/>
    <w:rsid w:val="00F1015C"/>
    <w:rsid w:val="00F10D92"/>
    <w:rsid w:val="00F10FA0"/>
    <w:rsid w:val="00F110A1"/>
    <w:rsid w:val="00F12092"/>
    <w:rsid w:val="00F12733"/>
    <w:rsid w:val="00F12921"/>
    <w:rsid w:val="00F12F13"/>
    <w:rsid w:val="00F13D48"/>
    <w:rsid w:val="00F13D91"/>
    <w:rsid w:val="00F13DC6"/>
    <w:rsid w:val="00F14802"/>
    <w:rsid w:val="00F14E24"/>
    <w:rsid w:val="00F14F74"/>
    <w:rsid w:val="00F16239"/>
    <w:rsid w:val="00F1741C"/>
    <w:rsid w:val="00F17900"/>
    <w:rsid w:val="00F20279"/>
    <w:rsid w:val="00F20553"/>
    <w:rsid w:val="00F206CD"/>
    <w:rsid w:val="00F208C8"/>
    <w:rsid w:val="00F208E3"/>
    <w:rsid w:val="00F2090E"/>
    <w:rsid w:val="00F20A2B"/>
    <w:rsid w:val="00F213CF"/>
    <w:rsid w:val="00F22016"/>
    <w:rsid w:val="00F22CB9"/>
    <w:rsid w:val="00F23751"/>
    <w:rsid w:val="00F240AE"/>
    <w:rsid w:val="00F24283"/>
    <w:rsid w:val="00F24398"/>
    <w:rsid w:val="00F2553F"/>
    <w:rsid w:val="00F25571"/>
    <w:rsid w:val="00F2566E"/>
    <w:rsid w:val="00F25676"/>
    <w:rsid w:val="00F25A91"/>
    <w:rsid w:val="00F25D98"/>
    <w:rsid w:val="00F268E0"/>
    <w:rsid w:val="00F26933"/>
    <w:rsid w:val="00F30374"/>
    <w:rsid w:val="00F31B1A"/>
    <w:rsid w:val="00F31E03"/>
    <w:rsid w:val="00F31E38"/>
    <w:rsid w:val="00F32208"/>
    <w:rsid w:val="00F32ADD"/>
    <w:rsid w:val="00F33AB4"/>
    <w:rsid w:val="00F3454F"/>
    <w:rsid w:val="00F35994"/>
    <w:rsid w:val="00F360DB"/>
    <w:rsid w:val="00F369F1"/>
    <w:rsid w:val="00F36D2A"/>
    <w:rsid w:val="00F37063"/>
    <w:rsid w:val="00F370C5"/>
    <w:rsid w:val="00F379FB"/>
    <w:rsid w:val="00F37A41"/>
    <w:rsid w:val="00F400AB"/>
    <w:rsid w:val="00F40441"/>
    <w:rsid w:val="00F40B64"/>
    <w:rsid w:val="00F410D4"/>
    <w:rsid w:val="00F4182F"/>
    <w:rsid w:val="00F41A2D"/>
    <w:rsid w:val="00F4230B"/>
    <w:rsid w:val="00F4268D"/>
    <w:rsid w:val="00F436DE"/>
    <w:rsid w:val="00F44DD9"/>
    <w:rsid w:val="00F45A9A"/>
    <w:rsid w:val="00F45C52"/>
    <w:rsid w:val="00F467A4"/>
    <w:rsid w:val="00F50042"/>
    <w:rsid w:val="00F51EF8"/>
    <w:rsid w:val="00F5237D"/>
    <w:rsid w:val="00F5238E"/>
    <w:rsid w:val="00F52D35"/>
    <w:rsid w:val="00F538A0"/>
    <w:rsid w:val="00F55147"/>
    <w:rsid w:val="00F55290"/>
    <w:rsid w:val="00F562FD"/>
    <w:rsid w:val="00F578BC"/>
    <w:rsid w:val="00F57AD0"/>
    <w:rsid w:val="00F60182"/>
    <w:rsid w:val="00F61A4C"/>
    <w:rsid w:val="00F61BCD"/>
    <w:rsid w:val="00F61C15"/>
    <w:rsid w:val="00F62775"/>
    <w:rsid w:val="00F62AD4"/>
    <w:rsid w:val="00F62C89"/>
    <w:rsid w:val="00F62E1D"/>
    <w:rsid w:val="00F63A07"/>
    <w:rsid w:val="00F64A51"/>
    <w:rsid w:val="00F6515D"/>
    <w:rsid w:val="00F658EA"/>
    <w:rsid w:val="00F65A3D"/>
    <w:rsid w:val="00F65BF2"/>
    <w:rsid w:val="00F65C58"/>
    <w:rsid w:val="00F65DA5"/>
    <w:rsid w:val="00F6614C"/>
    <w:rsid w:val="00F6687B"/>
    <w:rsid w:val="00F67C1A"/>
    <w:rsid w:val="00F70247"/>
    <w:rsid w:val="00F707BA"/>
    <w:rsid w:val="00F70EC2"/>
    <w:rsid w:val="00F71323"/>
    <w:rsid w:val="00F71965"/>
    <w:rsid w:val="00F72392"/>
    <w:rsid w:val="00F7296F"/>
    <w:rsid w:val="00F734BC"/>
    <w:rsid w:val="00F7376C"/>
    <w:rsid w:val="00F737B2"/>
    <w:rsid w:val="00F737B6"/>
    <w:rsid w:val="00F738D4"/>
    <w:rsid w:val="00F74529"/>
    <w:rsid w:val="00F7642F"/>
    <w:rsid w:val="00F76916"/>
    <w:rsid w:val="00F7702A"/>
    <w:rsid w:val="00F77F6C"/>
    <w:rsid w:val="00F77FB9"/>
    <w:rsid w:val="00F804E6"/>
    <w:rsid w:val="00F82278"/>
    <w:rsid w:val="00F82E06"/>
    <w:rsid w:val="00F82F35"/>
    <w:rsid w:val="00F83196"/>
    <w:rsid w:val="00F839DD"/>
    <w:rsid w:val="00F83BFE"/>
    <w:rsid w:val="00F83E17"/>
    <w:rsid w:val="00F83E80"/>
    <w:rsid w:val="00F83E91"/>
    <w:rsid w:val="00F84A0B"/>
    <w:rsid w:val="00F84F7D"/>
    <w:rsid w:val="00F859E4"/>
    <w:rsid w:val="00F85F3A"/>
    <w:rsid w:val="00F867A3"/>
    <w:rsid w:val="00F86931"/>
    <w:rsid w:val="00F909F6"/>
    <w:rsid w:val="00F921C2"/>
    <w:rsid w:val="00F9485A"/>
    <w:rsid w:val="00F94EE6"/>
    <w:rsid w:val="00F95448"/>
    <w:rsid w:val="00F95C49"/>
    <w:rsid w:val="00F96684"/>
    <w:rsid w:val="00F966A3"/>
    <w:rsid w:val="00F9733D"/>
    <w:rsid w:val="00F97418"/>
    <w:rsid w:val="00FA0354"/>
    <w:rsid w:val="00FA0A79"/>
    <w:rsid w:val="00FA1389"/>
    <w:rsid w:val="00FA1764"/>
    <w:rsid w:val="00FA2D24"/>
    <w:rsid w:val="00FA35D4"/>
    <w:rsid w:val="00FA42F8"/>
    <w:rsid w:val="00FA47B9"/>
    <w:rsid w:val="00FA4DF2"/>
    <w:rsid w:val="00FA55F8"/>
    <w:rsid w:val="00FA6923"/>
    <w:rsid w:val="00FA6C0D"/>
    <w:rsid w:val="00FA7C9B"/>
    <w:rsid w:val="00FA7D49"/>
    <w:rsid w:val="00FA7F17"/>
    <w:rsid w:val="00FB074E"/>
    <w:rsid w:val="00FB08E8"/>
    <w:rsid w:val="00FB0F21"/>
    <w:rsid w:val="00FB14EF"/>
    <w:rsid w:val="00FB175A"/>
    <w:rsid w:val="00FB1AEC"/>
    <w:rsid w:val="00FB1CC5"/>
    <w:rsid w:val="00FB2234"/>
    <w:rsid w:val="00FB28FE"/>
    <w:rsid w:val="00FB2E6E"/>
    <w:rsid w:val="00FB398B"/>
    <w:rsid w:val="00FB3AC4"/>
    <w:rsid w:val="00FB3D34"/>
    <w:rsid w:val="00FB3ECB"/>
    <w:rsid w:val="00FB4418"/>
    <w:rsid w:val="00FB460E"/>
    <w:rsid w:val="00FB4752"/>
    <w:rsid w:val="00FB4E7A"/>
    <w:rsid w:val="00FB54B3"/>
    <w:rsid w:val="00FB54C0"/>
    <w:rsid w:val="00FB56EF"/>
    <w:rsid w:val="00FB5950"/>
    <w:rsid w:val="00FB5CF4"/>
    <w:rsid w:val="00FB637D"/>
    <w:rsid w:val="00FB6478"/>
    <w:rsid w:val="00FB6A0E"/>
    <w:rsid w:val="00FB7AF9"/>
    <w:rsid w:val="00FC0396"/>
    <w:rsid w:val="00FC166B"/>
    <w:rsid w:val="00FC1B61"/>
    <w:rsid w:val="00FC2450"/>
    <w:rsid w:val="00FC3E92"/>
    <w:rsid w:val="00FC52BC"/>
    <w:rsid w:val="00FC53C0"/>
    <w:rsid w:val="00FC58B5"/>
    <w:rsid w:val="00FC7202"/>
    <w:rsid w:val="00FC73AE"/>
    <w:rsid w:val="00FD0432"/>
    <w:rsid w:val="00FD05A2"/>
    <w:rsid w:val="00FD091D"/>
    <w:rsid w:val="00FD3208"/>
    <w:rsid w:val="00FD3963"/>
    <w:rsid w:val="00FD4C5A"/>
    <w:rsid w:val="00FD4CA4"/>
    <w:rsid w:val="00FD4D35"/>
    <w:rsid w:val="00FD4E4C"/>
    <w:rsid w:val="00FD4EDA"/>
    <w:rsid w:val="00FD501C"/>
    <w:rsid w:val="00FD508C"/>
    <w:rsid w:val="00FD5303"/>
    <w:rsid w:val="00FD534C"/>
    <w:rsid w:val="00FD57BB"/>
    <w:rsid w:val="00FD58D1"/>
    <w:rsid w:val="00FD5969"/>
    <w:rsid w:val="00FD5C00"/>
    <w:rsid w:val="00FD5CF4"/>
    <w:rsid w:val="00FD5FBF"/>
    <w:rsid w:val="00FD64A7"/>
    <w:rsid w:val="00FD73D5"/>
    <w:rsid w:val="00FE17C3"/>
    <w:rsid w:val="00FE1A79"/>
    <w:rsid w:val="00FE1B03"/>
    <w:rsid w:val="00FE263C"/>
    <w:rsid w:val="00FE368B"/>
    <w:rsid w:val="00FE3EF8"/>
    <w:rsid w:val="00FE5321"/>
    <w:rsid w:val="00FE5435"/>
    <w:rsid w:val="00FE6338"/>
    <w:rsid w:val="00FE6CBE"/>
    <w:rsid w:val="00FE7281"/>
    <w:rsid w:val="00FE77B5"/>
    <w:rsid w:val="00FF01D9"/>
    <w:rsid w:val="00FF03B4"/>
    <w:rsid w:val="00FF1D69"/>
    <w:rsid w:val="00FF2E65"/>
    <w:rsid w:val="00FF2F47"/>
    <w:rsid w:val="00FF3C46"/>
    <w:rsid w:val="00FF5316"/>
    <w:rsid w:val="00FF5C42"/>
    <w:rsid w:val="00FF625C"/>
    <w:rsid w:val="00FF6504"/>
    <w:rsid w:val="00FF6709"/>
    <w:rsid w:val="00FF69B3"/>
    <w:rsid w:val="00FF6E3B"/>
    <w:rsid w:val="01607ACD"/>
    <w:rsid w:val="018561C7"/>
    <w:rsid w:val="019A608D"/>
    <w:rsid w:val="019E503A"/>
    <w:rsid w:val="01EC8CE9"/>
    <w:rsid w:val="01FE4CA1"/>
    <w:rsid w:val="0214114F"/>
    <w:rsid w:val="02D7D4A2"/>
    <w:rsid w:val="02E003F9"/>
    <w:rsid w:val="0307722B"/>
    <w:rsid w:val="0385B63D"/>
    <w:rsid w:val="04073E98"/>
    <w:rsid w:val="04B4823E"/>
    <w:rsid w:val="05105167"/>
    <w:rsid w:val="0573509D"/>
    <w:rsid w:val="05C2DCD1"/>
    <w:rsid w:val="066ECD21"/>
    <w:rsid w:val="06A84641"/>
    <w:rsid w:val="06B57E02"/>
    <w:rsid w:val="06E3E775"/>
    <w:rsid w:val="08F2EA09"/>
    <w:rsid w:val="09323586"/>
    <w:rsid w:val="09B7AF6E"/>
    <w:rsid w:val="09F2B734"/>
    <w:rsid w:val="0A296528"/>
    <w:rsid w:val="0A4BD263"/>
    <w:rsid w:val="0A6489A9"/>
    <w:rsid w:val="0AF96511"/>
    <w:rsid w:val="0AFD6581"/>
    <w:rsid w:val="0B0A42FA"/>
    <w:rsid w:val="0B620C21"/>
    <w:rsid w:val="0C321E55"/>
    <w:rsid w:val="0CAE0784"/>
    <w:rsid w:val="0CB900B9"/>
    <w:rsid w:val="0D139BB2"/>
    <w:rsid w:val="0D1EA2C8"/>
    <w:rsid w:val="0DCA2795"/>
    <w:rsid w:val="0F4FA42F"/>
    <w:rsid w:val="0F983F1C"/>
    <w:rsid w:val="1060B1AF"/>
    <w:rsid w:val="10847328"/>
    <w:rsid w:val="1189428C"/>
    <w:rsid w:val="11E90FA4"/>
    <w:rsid w:val="12480235"/>
    <w:rsid w:val="12799F41"/>
    <w:rsid w:val="12A0FE8E"/>
    <w:rsid w:val="12F8C755"/>
    <w:rsid w:val="13108975"/>
    <w:rsid w:val="1338429E"/>
    <w:rsid w:val="137B01DC"/>
    <w:rsid w:val="13A04A65"/>
    <w:rsid w:val="13B09EEB"/>
    <w:rsid w:val="1442F2C7"/>
    <w:rsid w:val="149CFCFA"/>
    <w:rsid w:val="14DC30D3"/>
    <w:rsid w:val="15E727E8"/>
    <w:rsid w:val="16070DE6"/>
    <w:rsid w:val="164AE3F9"/>
    <w:rsid w:val="16DFE126"/>
    <w:rsid w:val="16F984EC"/>
    <w:rsid w:val="17B70245"/>
    <w:rsid w:val="17E3210F"/>
    <w:rsid w:val="17E6B45A"/>
    <w:rsid w:val="17F601BD"/>
    <w:rsid w:val="17F664BF"/>
    <w:rsid w:val="184D068F"/>
    <w:rsid w:val="18C6CD56"/>
    <w:rsid w:val="19583B58"/>
    <w:rsid w:val="195FB087"/>
    <w:rsid w:val="19D0BA48"/>
    <w:rsid w:val="1A3973C8"/>
    <w:rsid w:val="1A4BE47A"/>
    <w:rsid w:val="1A5146B8"/>
    <w:rsid w:val="1AC51BD5"/>
    <w:rsid w:val="1AC5A052"/>
    <w:rsid w:val="1B072A01"/>
    <w:rsid w:val="1B1083E4"/>
    <w:rsid w:val="1B34D508"/>
    <w:rsid w:val="1BB813E2"/>
    <w:rsid w:val="1BFB2F75"/>
    <w:rsid w:val="1CD99F9B"/>
    <w:rsid w:val="1D1E2ED4"/>
    <w:rsid w:val="1D51D212"/>
    <w:rsid w:val="1DADF2CD"/>
    <w:rsid w:val="1DCBFE2E"/>
    <w:rsid w:val="1E68CBA6"/>
    <w:rsid w:val="1ED6AEAB"/>
    <w:rsid w:val="1EE9BBBD"/>
    <w:rsid w:val="1EEA81BD"/>
    <w:rsid w:val="1F176817"/>
    <w:rsid w:val="1F4CB783"/>
    <w:rsid w:val="1F8FFFB3"/>
    <w:rsid w:val="2035F9C0"/>
    <w:rsid w:val="208ED39C"/>
    <w:rsid w:val="2247B512"/>
    <w:rsid w:val="22919E4E"/>
    <w:rsid w:val="22989B9F"/>
    <w:rsid w:val="22DA3FCB"/>
    <w:rsid w:val="2301DF47"/>
    <w:rsid w:val="230790E2"/>
    <w:rsid w:val="2320A5AA"/>
    <w:rsid w:val="2323BCD7"/>
    <w:rsid w:val="23921E39"/>
    <w:rsid w:val="23C69A48"/>
    <w:rsid w:val="23CBA87B"/>
    <w:rsid w:val="2524A4C0"/>
    <w:rsid w:val="2596C0D5"/>
    <w:rsid w:val="25A49D55"/>
    <w:rsid w:val="26541383"/>
    <w:rsid w:val="26AC497A"/>
    <w:rsid w:val="271B067D"/>
    <w:rsid w:val="28ADE847"/>
    <w:rsid w:val="28D855F6"/>
    <w:rsid w:val="28E87827"/>
    <w:rsid w:val="2965F5EF"/>
    <w:rsid w:val="29FA0DBE"/>
    <w:rsid w:val="2A0DB915"/>
    <w:rsid w:val="2A5A1ABE"/>
    <w:rsid w:val="2A74F7C1"/>
    <w:rsid w:val="2A761C39"/>
    <w:rsid w:val="2A886EE4"/>
    <w:rsid w:val="2AAB70D4"/>
    <w:rsid w:val="2AD55558"/>
    <w:rsid w:val="2B5C303A"/>
    <w:rsid w:val="2B8F685E"/>
    <w:rsid w:val="2BA67C84"/>
    <w:rsid w:val="2C769C04"/>
    <w:rsid w:val="2C9B7756"/>
    <w:rsid w:val="2CAA4210"/>
    <w:rsid w:val="2D0990FA"/>
    <w:rsid w:val="2D18F91E"/>
    <w:rsid w:val="2D55B380"/>
    <w:rsid w:val="2E231E12"/>
    <w:rsid w:val="2E42B1DC"/>
    <w:rsid w:val="2E72044D"/>
    <w:rsid w:val="2EDBB579"/>
    <w:rsid w:val="2F26D6E3"/>
    <w:rsid w:val="2F6FDB95"/>
    <w:rsid w:val="300C2E63"/>
    <w:rsid w:val="30543C07"/>
    <w:rsid w:val="305EB904"/>
    <w:rsid w:val="30D9B74D"/>
    <w:rsid w:val="3156903E"/>
    <w:rsid w:val="32B2C274"/>
    <w:rsid w:val="32D2E3D8"/>
    <w:rsid w:val="32E24E12"/>
    <w:rsid w:val="33105F67"/>
    <w:rsid w:val="341D58B9"/>
    <w:rsid w:val="34B55A1C"/>
    <w:rsid w:val="35426F18"/>
    <w:rsid w:val="35812AE0"/>
    <w:rsid w:val="3647DB6A"/>
    <w:rsid w:val="36CEA7EE"/>
    <w:rsid w:val="3731DA4F"/>
    <w:rsid w:val="376633CC"/>
    <w:rsid w:val="3784FA9E"/>
    <w:rsid w:val="37CDCCDA"/>
    <w:rsid w:val="381DEC8F"/>
    <w:rsid w:val="384E35BA"/>
    <w:rsid w:val="38D46E27"/>
    <w:rsid w:val="39F45852"/>
    <w:rsid w:val="3A7AA244"/>
    <w:rsid w:val="3A860EE4"/>
    <w:rsid w:val="3A87D0FF"/>
    <w:rsid w:val="3AA1CA65"/>
    <w:rsid w:val="3B22C229"/>
    <w:rsid w:val="3B8091A0"/>
    <w:rsid w:val="3BA1B752"/>
    <w:rsid w:val="3C5BC29E"/>
    <w:rsid w:val="3C85F033"/>
    <w:rsid w:val="3D358598"/>
    <w:rsid w:val="3D522BDE"/>
    <w:rsid w:val="3D7FC39B"/>
    <w:rsid w:val="3D9CBD37"/>
    <w:rsid w:val="3EA1E555"/>
    <w:rsid w:val="3ED46D61"/>
    <w:rsid w:val="3EE04C7B"/>
    <w:rsid w:val="3F131B23"/>
    <w:rsid w:val="3F93BD64"/>
    <w:rsid w:val="401E0DD3"/>
    <w:rsid w:val="4082E76B"/>
    <w:rsid w:val="40BA6192"/>
    <w:rsid w:val="418EC674"/>
    <w:rsid w:val="41C9573A"/>
    <w:rsid w:val="41F04BF9"/>
    <w:rsid w:val="42100D79"/>
    <w:rsid w:val="4278865C"/>
    <w:rsid w:val="4355AE95"/>
    <w:rsid w:val="435A86BD"/>
    <w:rsid w:val="43698A2E"/>
    <w:rsid w:val="438AA7C5"/>
    <w:rsid w:val="43A00A96"/>
    <w:rsid w:val="43FF06F9"/>
    <w:rsid w:val="4426CAF9"/>
    <w:rsid w:val="4434A366"/>
    <w:rsid w:val="44A68196"/>
    <w:rsid w:val="44CD21EB"/>
    <w:rsid w:val="44D92CC6"/>
    <w:rsid w:val="45B92A14"/>
    <w:rsid w:val="45E77950"/>
    <w:rsid w:val="46859614"/>
    <w:rsid w:val="46D27F25"/>
    <w:rsid w:val="470B2311"/>
    <w:rsid w:val="4722B2F2"/>
    <w:rsid w:val="4756AF16"/>
    <w:rsid w:val="479A92EF"/>
    <w:rsid w:val="47AAA545"/>
    <w:rsid w:val="47E4E3CC"/>
    <w:rsid w:val="481CBFDC"/>
    <w:rsid w:val="4856E25D"/>
    <w:rsid w:val="4898FF7C"/>
    <w:rsid w:val="48B0294C"/>
    <w:rsid w:val="48F27F77"/>
    <w:rsid w:val="49460F51"/>
    <w:rsid w:val="49467F52"/>
    <w:rsid w:val="496BFA5B"/>
    <w:rsid w:val="4A1F8621"/>
    <w:rsid w:val="4AB99B8A"/>
    <w:rsid w:val="4AE880A2"/>
    <w:rsid w:val="4B68EA6E"/>
    <w:rsid w:val="4B9AAC5E"/>
    <w:rsid w:val="4BBC6B3E"/>
    <w:rsid w:val="4C191B55"/>
    <w:rsid w:val="4C420BC8"/>
    <w:rsid w:val="4C4C08DA"/>
    <w:rsid w:val="4CA61148"/>
    <w:rsid w:val="4CAA3866"/>
    <w:rsid w:val="4CC9226D"/>
    <w:rsid w:val="4D3038B3"/>
    <w:rsid w:val="4DCB67A1"/>
    <w:rsid w:val="4E924BEE"/>
    <w:rsid w:val="4EB4A020"/>
    <w:rsid w:val="4F1CE805"/>
    <w:rsid w:val="50D1DF28"/>
    <w:rsid w:val="514AFF04"/>
    <w:rsid w:val="51A95932"/>
    <w:rsid w:val="5228842C"/>
    <w:rsid w:val="5254B692"/>
    <w:rsid w:val="52A4C415"/>
    <w:rsid w:val="52AA9C94"/>
    <w:rsid w:val="53589584"/>
    <w:rsid w:val="5370DC36"/>
    <w:rsid w:val="53C5F81D"/>
    <w:rsid w:val="540DA7C4"/>
    <w:rsid w:val="54125FC8"/>
    <w:rsid w:val="54260878"/>
    <w:rsid w:val="5430563B"/>
    <w:rsid w:val="54ABD803"/>
    <w:rsid w:val="558E61EC"/>
    <w:rsid w:val="56D30DD6"/>
    <w:rsid w:val="5711D630"/>
    <w:rsid w:val="5905F252"/>
    <w:rsid w:val="59C8F726"/>
    <w:rsid w:val="59DFA0CD"/>
    <w:rsid w:val="5A050914"/>
    <w:rsid w:val="5A0E7B72"/>
    <w:rsid w:val="5A1629E2"/>
    <w:rsid w:val="5A21B319"/>
    <w:rsid w:val="5AC11114"/>
    <w:rsid w:val="5AC428C6"/>
    <w:rsid w:val="5B3C5CE3"/>
    <w:rsid w:val="5BEDE0C7"/>
    <w:rsid w:val="5C6F81F3"/>
    <w:rsid w:val="5C8837CD"/>
    <w:rsid w:val="5C9F397F"/>
    <w:rsid w:val="5D8426F6"/>
    <w:rsid w:val="5DC35614"/>
    <w:rsid w:val="5EABE329"/>
    <w:rsid w:val="5EB6AEFA"/>
    <w:rsid w:val="5F02E82E"/>
    <w:rsid w:val="5FA4A32F"/>
    <w:rsid w:val="5FAADA4A"/>
    <w:rsid w:val="6047B38A"/>
    <w:rsid w:val="60672126"/>
    <w:rsid w:val="60D801B4"/>
    <w:rsid w:val="61CCD505"/>
    <w:rsid w:val="621AAF3B"/>
    <w:rsid w:val="6238F725"/>
    <w:rsid w:val="62A79801"/>
    <w:rsid w:val="62A982F2"/>
    <w:rsid w:val="62FE5914"/>
    <w:rsid w:val="630A83B8"/>
    <w:rsid w:val="630FABFE"/>
    <w:rsid w:val="634DFD22"/>
    <w:rsid w:val="63C9A5A6"/>
    <w:rsid w:val="6406F4D6"/>
    <w:rsid w:val="651CC24D"/>
    <w:rsid w:val="651CE89A"/>
    <w:rsid w:val="6525F07E"/>
    <w:rsid w:val="65C6744D"/>
    <w:rsid w:val="6635EE95"/>
    <w:rsid w:val="66F95079"/>
    <w:rsid w:val="674A1D06"/>
    <w:rsid w:val="678C73AE"/>
    <w:rsid w:val="679C5B75"/>
    <w:rsid w:val="67EAE121"/>
    <w:rsid w:val="67EDB263"/>
    <w:rsid w:val="6801B6F1"/>
    <w:rsid w:val="689F298B"/>
    <w:rsid w:val="68C71B7F"/>
    <w:rsid w:val="6904A324"/>
    <w:rsid w:val="69543C57"/>
    <w:rsid w:val="69632471"/>
    <w:rsid w:val="698F6BC9"/>
    <w:rsid w:val="69F4B849"/>
    <w:rsid w:val="69FF2434"/>
    <w:rsid w:val="6A478721"/>
    <w:rsid w:val="6A7D3D0D"/>
    <w:rsid w:val="6AF665AA"/>
    <w:rsid w:val="6B147A13"/>
    <w:rsid w:val="6B16FCE0"/>
    <w:rsid w:val="6B65998A"/>
    <w:rsid w:val="6B769924"/>
    <w:rsid w:val="6B86D2A5"/>
    <w:rsid w:val="6C2D180B"/>
    <w:rsid w:val="6CDB000C"/>
    <w:rsid w:val="6CE6B08A"/>
    <w:rsid w:val="6D0A3CAB"/>
    <w:rsid w:val="6D733229"/>
    <w:rsid w:val="6DE3A9D9"/>
    <w:rsid w:val="6FF04875"/>
    <w:rsid w:val="6FFABAC0"/>
    <w:rsid w:val="700393A4"/>
    <w:rsid w:val="70ACF890"/>
    <w:rsid w:val="70C592D3"/>
    <w:rsid w:val="70C6408C"/>
    <w:rsid w:val="715C6618"/>
    <w:rsid w:val="7192CE2F"/>
    <w:rsid w:val="71B07C2E"/>
    <w:rsid w:val="73009E66"/>
    <w:rsid w:val="7381D652"/>
    <w:rsid w:val="73C2C1FD"/>
    <w:rsid w:val="740933BB"/>
    <w:rsid w:val="746179B2"/>
    <w:rsid w:val="74644729"/>
    <w:rsid w:val="74DE40C0"/>
    <w:rsid w:val="75115E3B"/>
    <w:rsid w:val="75CB3583"/>
    <w:rsid w:val="75FD4A13"/>
    <w:rsid w:val="77026C21"/>
    <w:rsid w:val="7742726F"/>
    <w:rsid w:val="77784CC2"/>
    <w:rsid w:val="7792031B"/>
    <w:rsid w:val="77973A16"/>
    <w:rsid w:val="794F8360"/>
    <w:rsid w:val="796C8E9D"/>
    <w:rsid w:val="79B46BFD"/>
    <w:rsid w:val="7A2BC5B0"/>
    <w:rsid w:val="7A301241"/>
    <w:rsid w:val="7A50DD96"/>
    <w:rsid w:val="7A802A29"/>
    <w:rsid w:val="7A80F79D"/>
    <w:rsid w:val="7AD0BB36"/>
    <w:rsid w:val="7BC45223"/>
    <w:rsid w:val="7D6DF747"/>
    <w:rsid w:val="7D795D8B"/>
    <w:rsid w:val="7E9D9BAB"/>
    <w:rsid w:val="7ED9B6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51B82"/>
    <w:rPr>
      <w:color w:val="0000FF"/>
      <w:u w:val="single"/>
    </w:rPr>
  </w:style>
  <w:style w:type="paragraph" w:styleId="FootnoteText">
    <w:name w:val="footnote text"/>
    <w:aliases w:val="FT"/>
    <w:basedOn w:val="Normal"/>
    <w:link w:val="FootnoteTextChar"/>
    <w:uiPriority w:val="99"/>
    <w:qFormat/>
    <w:rsid w:val="007E1586"/>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7E1586"/>
    <w:rPr>
      <w:rFonts w:ascii="Times New Roman" w:eastAsia="Times New Roman" w:hAnsi="Times New Roman" w:cs="Times New Roman"/>
      <w:sz w:val="20"/>
      <w:szCs w:val="20"/>
    </w:rPr>
  </w:style>
  <w:style w:type="character" w:styleId="FootnoteReference">
    <w:name w:val="footnote reference"/>
    <w:uiPriority w:val="99"/>
    <w:qFormat/>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styleId="UnresolvedMention">
    <w:name w:val="Unresolved Mention"/>
    <w:basedOn w:val="DefaultParagraphFont"/>
    <w:uiPriority w:val="99"/>
    <w:semiHidden/>
    <w:unhideWhenUsed/>
    <w:rsid w:val="003613B7"/>
    <w:rPr>
      <w:color w:val="605E5C"/>
      <w:shd w:val="clear" w:color="auto" w:fill="E1DFDD"/>
    </w:rPr>
  </w:style>
  <w:style w:type="paragraph" w:customStyle="1" w:styleId="RomanHeading1">
    <w:name w:val="Roman Heading 1"/>
    <w:aliases w:val="rh1"/>
    <w:basedOn w:val="Normal"/>
    <w:qFormat/>
    <w:rsid w:val="00AE48D4"/>
    <w:pPr>
      <w:keepNext/>
      <w:keepLines/>
      <w:numPr>
        <w:numId w:val="25"/>
      </w:numPr>
      <w:spacing w:before="240" w:after="240" w:line="240" w:lineRule="auto"/>
      <w:outlineLvl w:val="0"/>
    </w:pPr>
    <w:rPr>
      <w:rFonts w:ascii="Times New Roman" w:eastAsia="Times New Roman" w:hAnsi="Times New Roman" w:cs="Times New Roman"/>
      <w:b/>
      <w:sz w:val="24"/>
      <w:szCs w:val="24"/>
      <w:u w:val="single"/>
    </w:rPr>
  </w:style>
  <w:style w:type="paragraph" w:customStyle="1" w:styleId="RomanHeading2">
    <w:name w:val="Roman Heading 2"/>
    <w:aliases w:val="rh2"/>
    <w:basedOn w:val="Normal"/>
    <w:rsid w:val="007B068C"/>
    <w:pPr>
      <w:keepNext/>
      <w:keepLines/>
      <w:numPr>
        <w:ilvl w:val="1"/>
        <w:numId w:val="30"/>
      </w:numPr>
      <w:spacing w:before="240" w:after="240" w:line="240" w:lineRule="auto"/>
      <w:outlineLvl w:val="1"/>
    </w:pPr>
    <w:rPr>
      <w:rFonts w:ascii="Times New Roman" w:eastAsia="Times New Roman" w:hAnsi="Times New Roman" w:cs="Times New Roman"/>
      <w:b/>
      <w:sz w:val="24"/>
      <w:szCs w:val="24"/>
    </w:rPr>
  </w:style>
  <w:style w:type="paragraph" w:customStyle="1" w:styleId="RomanHeading3">
    <w:name w:val="Roman Heading 3"/>
    <w:aliases w:val="rh3"/>
    <w:basedOn w:val="Normal"/>
    <w:rsid w:val="007B068C"/>
    <w:pPr>
      <w:keepNext/>
      <w:keepLines/>
      <w:numPr>
        <w:ilvl w:val="2"/>
        <w:numId w:val="30"/>
      </w:numPr>
      <w:spacing w:before="240" w:after="240" w:line="240" w:lineRule="auto"/>
      <w:outlineLvl w:val="2"/>
    </w:pPr>
    <w:rPr>
      <w:rFonts w:ascii="Times New Roman" w:eastAsia="Times New Roman" w:hAnsi="Times New Roman" w:cs="Times New Roman"/>
      <w:i/>
      <w:sz w:val="24"/>
      <w:szCs w:val="24"/>
    </w:rPr>
  </w:style>
  <w:style w:type="paragraph" w:customStyle="1" w:styleId="RomanHeading4">
    <w:name w:val="Roman Heading 4"/>
    <w:aliases w:val="rh4"/>
    <w:basedOn w:val="Normal"/>
    <w:rsid w:val="007B068C"/>
    <w:pPr>
      <w:keepNext/>
      <w:numPr>
        <w:ilvl w:val="3"/>
        <w:numId w:val="30"/>
      </w:numPr>
      <w:spacing w:before="240" w:after="240" w:line="240" w:lineRule="auto"/>
      <w:outlineLvl w:val="3"/>
    </w:pPr>
    <w:rPr>
      <w:rFonts w:ascii="Times New Roman" w:eastAsia="Times New Roman" w:hAnsi="Times New Roman" w:cs="Times New Roman"/>
      <w:sz w:val="24"/>
      <w:szCs w:val="24"/>
      <w:u w:val="single"/>
    </w:rPr>
  </w:style>
  <w:style w:type="paragraph" w:customStyle="1" w:styleId="RomanHeading5">
    <w:name w:val="Roman Heading 5"/>
    <w:aliases w:val="rh5"/>
    <w:basedOn w:val="Normal"/>
    <w:rsid w:val="007B068C"/>
    <w:pPr>
      <w:keepNext/>
      <w:numPr>
        <w:ilvl w:val="4"/>
        <w:numId w:val="30"/>
      </w:numPr>
      <w:spacing w:before="240" w:after="240" w:line="240" w:lineRule="auto"/>
      <w:outlineLvl w:val="4"/>
    </w:pPr>
    <w:rPr>
      <w:rFonts w:ascii="Times New Roman" w:eastAsia="Times New Roman" w:hAnsi="Times New Roman" w:cs="Times New Roman"/>
      <w:sz w:val="24"/>
      <w:szCs w:val="24"/>
    </w:rPr>
  </w:style>
  <w:style w:type="paragraph" w:customStyle="1" w:styleId="RomanHeading6">
    <w:name w:val="Roman Heading 6"/>
    <w:aliases w:val="rh6"/>
    <w:basedOn w:val="RomanHeading5"/>
    <w:qFormat/>
    <w:rsid w:val="007B068C"/>
    <w:pPr>
      <w:numPr>
        <w:ilvl w:val="5"/>
        <w:numId w:val="25"/>
      </w:numPr>
      <w:outlineLvl w:val="5"/>
    </w:pPr>
  </w:style>
  <w:style w:type="paragraph" w:customStyle="1" w:styleId="ReportParagraph">
    <w:name w:val="Report Paragraph"/>
    <w:aliases w:val="rp"/>
    <w:basedOn w:val="Normal"/>
    <w:qFormat/>
    <w:rsid w:val="00AE48D4"/>
    <w:pPr>
      <w:spacing w:after="0" w:line="480" w:lineRule="auto"/>
      <w:ind w:firstLine="720"/>
      <w:contextualSpacing/>
      <w:jc w:val="both"/>
    </w:pPr>
    <w:rPr>
      <w:rFonts w:ascii="Times New Roman" w:eastAsia="Times New Roman" w:hAnsi="Times New Roman" w:cs="Times New Roman"/>
      <w:sz w:val="24"/>
      <w:szCs w:val="24"/>
    </w:rPr>
  </w:style>
  <w:style w:type="paragraph" w:customStyle="1" w:styleId="ReportParagraphFlush">
    <w:name w:val="Report Paragraph Flush"/>
    <w:aliases w:val="rpf"/>
    <w:basedOn w:val="ReportParagraph"/>
    <w:qFormat/>
    <w:rsid w:val="006E0135"/>
    <w:pPr>
      <w:ind w:firstLine="0"/>
    </w:pPr>
  </w:style>
  <w:style w:type="paragraph" w:customStyle="1" w:styleId="HeadingLeftUnderlined">
    <w:name w:val="Heading Left Underlined"/>
    <w:aliases w:val="hlu"/>
    <w:basedOn w:val="Normal"/>
    <w:qFormat/>
    <w:rsid w:val="00D2386D"/>
    <w:pPr>
      <w:spacing w:before="240" w:after="240" w:line="240" w:lineRule="auto"/>
      <w:jc w:val="both"/>
    </w:pPr>
    <w:rPr>
      <w:rFonts w:ascii="Times New Roman" w:hAnsi="Times New Roman" w:cs="Times New Roman"/>
      <w:sz w:val="24"/>
      <w:szCs w:val="24"/>
      <w:u w:val="single"/>
      <w:lang w:val="en"/>
    </w:rPr>
  </w:style>
  <w:style w:type="character" w:styleId="Mention">
    <w:name w:val="Mention"/>
    <w:basedOn w:val="DefaultParagraphFont"/>
    <w:uiPriority w:val="99"/>
    <w:unhideWhenUsed/>
    <w:rsid w:val="00142C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57C82-6A9D-4BF1-9D8E-A4CFDB63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6684</Words>
  <Characters>38100</Characters>
  <Application>Microsoft Office Word</Application>
  <DocSecurity>4</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2026-04-28T14:03:00Z</dcterms:created>
  <dcterms:modified xsi:type="dcterms:W3CDTF">2026-04-28T14:03:00Z</dcterms:modified>
</cp:coreProperties>
</file>