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7D33833" w:rsidR="00E91859" w:rsidRDefault="00E91859" w:rsidP="00E91859">
      <w:r>
        <w:t>Int. No.</w:t>
      </w:r>
      <w:r w:rsidR="00757943">
        <w:t xml:space="preserve"> </w:t>
      </w:r>
      <w:r w:rsidR="00784B14">
        <w:t>273</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6C8FCE38" w:rsidR="00E91859" w:rsidRDefault="00E91859" w:rsidP="00E91859">
      <w:r>
        <w:t xml:space="preserve">Council Member </w:t>
      </w:r>
      <w:r w:rsidR="00417316">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245FB71A" w:rsidR="00E91859" w:rsidRDefault="00E91859" w:rsidP="00E91859">
      <w:r>
        <w:t>A Local Law to</w:t>
      </w:r>
      <w:r w:rsidR="00F317B8" w:rsidRPr="00F317B8">
        <w:t xml:space="preserve"> amend the administrative code of the city of New York, in relation to education and outreach on building emissions requirements</w:t>
      </w:r>
    </w:p>
    <w:p w14:paraId="0A21FEA6" w14:textId="77777777" w:rsidR="00757943" w:rsidRDefault="00757943" w:rsidP="00E91859"/>
    <w:p w14:paraId="12FE7ABE" w14:textId="5374B21C" w:rsidR="00757943" w:rsidRDefault="00757943" w:rsidP="00757943">
      <w:pPr>
        <w:pStyle w:val="Heading1"/>
      </w:pPr>
      <w:r>
        <w:t>Submitted by:</w:t>
      </w:r>
    </w:p>
    <w:p w14:paraId="738668F7" w14:textId="684AC7EA" w:rsidR="00757943" w:rsidRDefault="00757943" w:rsidP="00757943">
      <w:r>
        <w:t xml:space="preserve">Council Member </w:t>
      </w:r>
      <w:r w:rsidR="0071193F">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4C5935C0" w14:textId="3505A2D7" w:rsidR="0071193F" w:rsidRDefault="0071193F" w:rsidP="0071193F">
      <w:r>
        <w:t>New York City’s building emissions requirements are complex, and many owners</w:t>
      </w:r>
      <w:r w:rsidR="007216D8">
        <w:t xml:space="preserve"> - </w:t>
      </w:r>
      <w:r>
        <w:t>especially those without large compliance teams</w:t>
      </w:r>
      <w:r w:rsidR="007216D8">
        <w:t xml:space="preserve"> - </w:t>
      </w:r>
      <w:r>
        <w:t>lack clear, regular, building-specific information about where they stand and what they must do to comply over time. As deadlines and emissions limits tighten, uncertainty about projected limits, required reductions, and potential penalties can delay planning, financing, and retrofit work, increasing the risk of avoidable noncompliance.</w:t>
      </w:r>
    </w:p>
    <w:p w14:paraId="156FEA08" w14:textId="77777777" w:rsidR="0071193F" w:rsidRDefault="0071193F" w:rsidP="0071193F"/>
    <w:p w14:paraId="023AF307" w14:textId="4F144BEA" w:rsidR="00E91859" w:rsidRDefault="007216D8" w:rsidP="0071193F">
      <w:r>
        <w:t>This legislations</w:t>
      </w:r>
      <w:r w:rsidR="0071193F">
        <w:t xml:space="preserve"> addresses this gap by requiring the Office of Building Energy and Emissions Performance to provide biennial written notices to covered building owners that summarize: the building’s estimated emissions; its estimated emissions limits for 2024, 2030, 2035, 2040, and 2050; an estimated range of potential penalties under different emissions scenarios with a brief explanation of how penalties are determined; the emissions reductions needed to meet each compliance year; and where to find the City’s outreach and education materials. By standardizing these notices, the bill promotes earlier action, better-informed capital planning, and more consistent compliance—advancing the City’s climate goals while reducing confusion and surprise penalties.</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34091B"/>
    <w:rsid w:val="003D7E3D"/>
    <w:rsid w:val="00417316"/>
    <w:rsid w:val="006420B2"/>
    <w:rsid w:val="0071193F"/>
    <w:rsid w:val="007216D8"/>
    <w:rsid w:val="00757943"/>
    <w:rsid w:val="00784B14"/>
    <w:rsid w:val="008C1FD9"/>
    <w:rsid w:val="009D60D7"/>
    <w:rsid w:val="00A33B06"/>
    <w:rsid w:val="00A75A49"/>
    <w:rsid w:val="00A84153"/>
    <w:rsid w:val="00AD2351"/>
    <w:rsid w:val="00C01605"/>
    <w:rsid w:val="00DE38D8"/>
    <w:rsid w:val="00E91859"/>
    <w:rsid w:val="00F3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2026-03-23T13:07:00Z</dcterms:created>
  <dcterms:modified xsi:type="dcterms:W3CDTF">2026-03-23T13:07:00Z</dcterms:modified>
</cp:coreProperties>
</file>