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070FA00B"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the 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70A501CD" w:rsidR="00E91859" w:rsidRDefault="00E91859" w:rsidP="00E91859">
      <w:r>
        <w:t>Int. No.</w:t>
      </w:r>
      <w:r w:rsidR="00757943">
        <w:t xml:space="preserve"> </w:t>
      </w:r>
      <w:r w:rsidR="00A8760D">
        <w:t>274</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47D64FD8" w:rsidR="00E91859" w:rsidRDefault="00E91859" w:rsidP="00E91859">
      <w:r>
        <w:t xml:space="preserve">Council Member </w:t>
      </w:r>
      <w:r w:rsidR="007D74D6">
        <w:t>Lee</w:t>
      </w:r>
    </w:p>
    <w:p w14:paraId="70F12DAD" w14:textId="77777777" w:rsidR="00757943" w:rsidRDefault="00757943" w:rsidP="00E91859"/>
    <w:p w14:paraId="5AB57D93" w14:textId="74107659" w:rsidR="00E91859" w:rsidRDefault="00E91859" w:rsidP="00E91859">
      <w:pPr>
        <w:pStyle w:val="Heading1"/>
      </w:pPr>
      <w:r>
        <w:t>Bill Title:</w:t>
      </w:r>
    </w:p>
    <w:p w14:paraId="2F6FD2DC" w14:textId="00DB1750" w:rsidR="00E91859" w:rsidRDefault="00E91859" w:rsidP="00E91859">
      <w:r>
        <w:t>A Local Law to</w:t>
      </w:r>
      <w:r w:rsidR="007D74D6" w:rsidRPr="007D74D6">
        <w:t xml:space="preserve"> amend the administrative code of the city of New York, in relation to buildings subject to energy and emissions limits and energy conservation measure requirements</w:t>
      </w:r>
    </w:p>
    <w:p w14:paraId="0A21FEA6" w14:textId="77777777" w:rsidR="00757943" w:rsidRDefault="00757943" w:rsidP="00E91859"/>
    <w:p w14:paraId="12FE7ABE" w14:textId="5374B21C" w:rsidR="00757943" w:rsidRDefault="00757943" w:rsidP="00757943">
      <w:pPr>
        <w:pStyle w:val="Heading1"/>
      </w:pPr>
      <w:r>
        <w:t>Submitted by:</w:t>
      </w:r>
    </w:p>
    <w:p w14:paraId="738668F7" w14:textId="1D697CB3" w:rsidR="00757943" w:rsidRDefault="00757943" w:rsidP="00757943">
      <w:r>
        <w:t xml:space="preserve">Council Member </w:t>
      </w:r>
      <w:r w:rsidR="007D74D6">
        <w:t>Lee</w:t>
      </w:r>
    </w:p>
    <w:p w14:paraId="1AC2A05E" w14:textId="77777777" w:rsidR="00757943" w:rsidRPr="00757943" w:rsidRDefault="00757943" w:rsidP="00757943"/>
    <w:p w14:paraId="1FDA63B5" w14:textId="573E7AEB" w:rsidR="00E91859" w:rsidRDefault="00E91859" w:rsidP="00E91859">
      <w:pPr>
        <w:pStyle w:val="Heading1"/>
      </w:pPr>
      <w:r>
        <w:t>Justification:</w:t>
      </w:r>
    </w:p>
    <w:p w14:paraId="5EFE8CE4" w14:textId="1B8A452F" w:rsidR="007D74D6" w:rsidRDefault="007D74D6" w:rsidP="007D74D6">
      <w:r>
        <w:t>Local Law 126 of 2021 (the City’s building energy and emissions limits law) includes exemptions meant to exclude certain small, low-rise residential configurations from the “covered building” universe. In practice, however, the current exemption language can be read too narrowly and inconsistently, creating confusion for owners of low-rise, “garden-style” or campus-like attached/semi-detached dwelling developments that share essential services across a common site.</w:t>
      </w:r>
    </w:p>
    <w:p w14:paraId="666FDEA4" w14:textId="77777777" w:rsidR="007D74D6" w:rsidRDefault="007D74D6" w:rsidP="007D74D6"/>
    <w:p w14:paraId="6CBD3548" w14:textId="77777777" w:rsidR="007D74D6" w:rsidRDefault="007D74D6" w:rsidP="007D74D6">
      <w:r>
        <w:t>As a result, some developments that function like small residential complexes may be treated as “covered buildings” and pulled into an emissions compliance regime that was not designed for them, triggering costly reporting, compliance obligations, and potential penalties. That uncertainty also makes it harder for owners and residents to plan, finance, or prioritize upgrades and undermines confidence in the fairness of the law’s coverage rules.</w:t>
      </w:r>
    </w:p>
    <w:p w14:paraId="31B20717" w14:textId="77777777" w:rsidR="007D74D6" w:rsidRDefault="007D74D6" w:rsidP="007D74D6"/>
    <w:p w14:paraId="023AF307" w14:textId="3644E011" w:rsidR="00E91859" w:rsidRDefault="007D74D6" w:rsidP="007D74D6">
      <w:r>
        <w:t xml:space="preserve">This legislation resolves this by clarifying and standardizing the exemption definition to focus on objective site and building characteristics—low-rise units under common ownership on a sufficiently </w:t>
      </w:r>
      <w:proofErr w:type="gramStart"/>
      <w:r>
        <w:t>large shared</w:t>
      </w:r>
      <w:proofErr w:type="gramEnd"/>
      <w:r>
        <w:t xml:space="preserve"> plot with collectively provided essential services—thereby reducing inconsistent determinations and ensuring the emissions law applies to the building stock it was intended to regulate.</w:t>
      </w:r>
    </w:p>
    <w:sectPr w:rsidR="00E9185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F2E94" w14:textId="77777777" w:rsidR="006420B2" w:rsidRDefault="006420B2" w:rsidP="006420B2">
      <w:r>
        <w:separator/>
      </w:r>
    </w:p>
  </w:endnote>
  <w:endnote w:type="continuationSeparator" w:id="0">
    <w:p w14:paraId="503E7D07" w14:textId="77777777" w:rsidR="006420B2" w:rsidRDefault="006420B2"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BF97B2" w14:textId="77777777" w:rsidR="006420B2" w:rsidRDefault="006420B2" w:rsidP="006420B2">
      <w:r>
        <w:separator/>
      </w:r>
    </w:p>
  </w:footnote>
  <w:footnote w:type="continuationSeparator" w:id="0">
    <w:p w14:paraId="3BAD6FFD" w14:textId="77777777" w:rsidR="006420B2" w:rsidRDefault="006420B2"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2473BE"/>
    <w:rsid w:val="0034091B"/>
    <w:rsid w:val="00582EB3"/>
    <w:rsid w:val="006420B2"/>
    <w:rsid w:val="00757943"/>
    <w:rsid w:val="007D74D6"/>
    <w:rsid w:val="008C1FD9"/>
    <w:rsid w:val="009D60D7"/>
    <w:rsid w:val="00A33B06"/>
    <w:rsid w:val="00A75A49"/>
    <w:rsid w:val="00A8760D"/>
    <w:rsid w:val="00AD2351"/>
    <w:rsid w:val="00CF735B"/>
    <w:rsid w:val="00DE38D8"/>
    <w:rsid w:val="00E23F00"/>
    <w:rsid w:val="00E918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1579</Characters>
  <Application>Microsoft Office Word</Application>
  <DocSecurity>0</DocSecurity>
  <Lines>13</Lines>
  <Paragraphs>3</Paragraphs>
  <ScaleCrop>false</ScaleCrop>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2026-03-23T13:09:00Z</dcterms:created>
  <dcterms:modified xsi:type="dcterms:W3CDTF">2026-03-23T13:09:00Z</dcterms:modified>
</cp:coreProperties>
</file>