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below,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0290-2026</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Louis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administrative code of the city of New York, in relation to requiring shelters to provide free internet access to residents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Louis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This legislation seeks to strengthen the City’s ability to support unhoused individuals and bridge the digital divide by requiring homeless shelters to provide free internet access to residents. According to data from the City Bar Justice Center and advocacy groups like VOCAL-NY, over 100,000 people live in the municipal shelter system, showing that NYC has one of the largest homeless populations in the U.S. Navigating pathways to stability needs reliable digital connection to ensure access to essential resources and protect residents’ ability to seek opportunities.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Navigating the job market, filling out housing applications, and finding social networks without consistent internet access shows inequitable challenges. A landmark study by the City Bar Justice Center, Homeless Need Internet Access to Find a Home, documented how the lack of connectivity traps unhoused individuals in the shelter system. Recent advocacy surveys showed that less than 25% of adults in single or adult-family shelters have reliable Wi-Fi access. Without a formal mandate for reliable and free internet infrastructure, shelters are ill-equipped to provide residents with the tools needed to move out from temporary housing. Establishing these standardized internet access requirements would ensure that internet connection across all of the NYC shelters is provided consistently.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This bill would improve the quality of NYC’s shelter system and align NYC policy with recent state-level legislative momentum and a $20 million state investment dedicated to shelter Wi-Fi infrastructure. Enhanced internet access can help increase successful employment placements, strengthen public trust in transitional services, improve educational and economic outcomes for families in transition, and reinforce the City’s commitment to maintaining safe, dignified, and supportive living conditions. By supporting this bill for digital inclusion in shelters, this will ensure upward mobility and the protection of the vulnerable population in NYC.</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4SSlNlW5Y9fofm4tNO75S2MCMw==">CgMxLjA4AHIhMXRhOTZvUXVicUUtN0NuU1VCSFMxSFpzYzYycFk1Vmp4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