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0294-2026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 Marte, Stevens, Brooks-Powers, Ossé and Restler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w:t>
      </w:r>
      <w:r w:rsidDel="00000000" w:rsidR="00000000" w:rsidRPr="00000000">
        <w:rPr>
          <w:highlight w:val="white"/>
          <w:rtl w:val="0"/>
        </w:rPr>
        <w:t xml:space="preserve">amend the administrative code of the city of New York, in relation to a discounted bike share rate for public school students aged 16 or older</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This legislation seeks to ensure New York City public school students 16 or older have access to a form of transportation through a discounted bike share program. Students from low-income backgrounds can benefit from bike share programs by reducing transportation and accessibility barriers. This will provide them with opportunities to obtain reliable transportation to school and after-school programs.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The purpose of this bill is to ensure a bike share program with the city will provide a low-cost service to students, which is far more affordable than owning and maintaining a bicycle. Citi Bike is the primary bike share system in New York City and a standard single ride fare is $4.99. While the rate appears affordable, it is not to the working-class public school students that face limited financial resources. Additionally, bike-share services reduce the transit gap for first-and-last-mile connections with subway stations that are beyond reasonable walking distance (Hunter Urban Review, 2022). The bike share program provides independence for students 16 or older who often go to school, work, and receive essential services that are located outside their immediate neighborhoods. Additionally, this program will promote daily exercise, reduce carbon emissions, and overall road congestion.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This bill intends to ensure that bike share operators provide a program that offers a form of student independence, affordability, and transit accessibility for public school students 16 or older. This bill promotes equity by ensuring that low-income public school students have reliable transportation that supports their academic and professional growth.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ZJVA3MFe1NF+gUtmvq6rRmHw==">CgMxLjA4AHIhMTFJMTZJMlFTUl9EQ180SVFwc0h5OFBianVlejVjVzRK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