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New York City Council</w:t>
      </w:r>
    </w:p>
    <w:p w:rsidR="00000000" w:rsidDel="00000000" w:rsidP="00000000" w:rsidRDefault="00000000" w:rsidRPr="00000000" w14:paraId="00000002">
      <w:pPr>
        <w:pStyle w:val="Title"/>
        <w:rPr/>
      </w:pPr>
      <w:r w:rsidDel="00000000" w:rsidR="00000000" w:rsidRPr="00000000">
        <w:rPr>
          <w:rtl w:val="0"/>
        </w:rPr>
        <w:t xml:space="preserve">Memorandum in Support of Legislation</w:t>
      </w:r>
    </w:p>
    <w:p w:rsidR="00000000" w:rsidDel="00000000" w:rsidP="00000000" w:rsidRDefault="00000000" w:rsidRPr="00000000" w14:paraId="00000003">
      <w:pPr>
        <w:rPr>
          <w:i w:val="1"/>
          <w:iCs w:val="1"/>
        </w:rPr>
      </w:pPr>
      <w:r w:rsidDel="00000000" w:rsidR="00000000" w:rsidRPr="00000000">
        <w:rPr>
          <w:i w:val="1"/>
          <w:iCs w:val="1"/>
          <w:rtl w:val="0"/>
        </w:rPr>
        <w:t xml:space="preserve">This memorandum is authored by the sponsor and explains the need for the legislation referenced below, in accordance with Rule 6.00(d) of the Rules of the Council.</w:t>
      </w:r>
    </w:p>
    <w:p w:rsidR="00000000" w:rsidDel="00000000" w:rsidP="00000000" w:rsidRDefault="00000000" w:rsidRPr="00000000" w14:paraId="00000004">
      <w:pPr>
        <w:rPr>
          <w:i w:val="1"/>
          <w:iCs w:val="1"/>
        </w:rPr>
      </w:pPr>
      <w:r w:rsidDel="00000000" w:rsidR="00000000" w:rsidRPr="00000000">
        <w:rPr>
          <w:rtl w:val="0"/>
        </w:rPr>
      </w:r>
    </w:p>
    <w:p w:rsidR="00000000" w:rsidDel="00000000" w:rsidP="00000000" w:rsidRDefault="00000000" w:rsidRPr="00000000" w14:paraId="00000005">
      <w:pPr>
        <w:pStyle w:val="Heading1"/>
        <w:rPr/>
      </w:pPr>
      <w:r w:rsidDel="00000000" w:rsidR="00000000" w:rsidRPr="00000000">
        <w:rPr>
          <w:rtl w:val="0"/>
        </w:rPr>
        <w:t xml:space="preserve">Introduction Number:</w:t>
      </w:r>
    </w:p>
    <w:p w:rsidR="00000000" w:rsidDel="00000000" w:rsidP="00000000" w:rsidRDefault="00000000" w:rsidRPr="00000000" w14:paraId="00000006">
      <w:pPr>
        <w:rPr/>
      </w:pPr>
      <w:r w:rsidDel="00000000" w:rsidR="00000000" w:rsidRPr="00000000">
        <w:rPr>
          <w:rtl w:val="0"/>
        </w:rPr>
        <w:t xml:space="preserve">Int. No. 0285-2026</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1"/>
        <w:rPr>
          <w:u w:val="none"/>
        </w:rPr>
      </w:pPr>
      <w:r w:rsidDel="00000000" w:rsidR="00000000" w:rsidRPr="00000000">
        <w:rPr>
          <w:rtl w:val="0"/>
        </w:rPr>
        <w:t xml:space="preserve">Prime Sponsors:</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Council Member Louis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1"/>
        <w:rPr/>
      </w:pPr>
      <w:r w:rsidDel="00000000" w:rsidR="00000000" w:rsidRPr="00000000">
        <w:rPr>
          <w:rtl w:val="0"/>
        </w:rPr>
        <w:t xml:space="preserve">Bill Title:</w:t>
      </w:r>
    </w:p>
    <w:p w:rsidR="00000000" w:rsidDel="00000000" w:rsidP="00000000" w:rsidRDefault="00000000" w:rsidRPr="00000000" w14:paraId="0000000C">
      <w:pPr>
        <w:rPr/>
      </w:pPr>
      <w:r w:rsidDel="00000000" w:rsidR="00000000" w:rsidRPr="00000000">
        <w:rPr>
          <w:rtl w:val="0"/>
        </w:rPr>
        <w:t xml:space="preserve">A Local Law to amend the New York city charter and the administrative code of the city of New York, in relation to expanding the outreach and advocacy duties of the office of the utility advocate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1"/>
        <w:rPr/>
      </w:pPr>
      <w:r w:rsidDel="00000000" w:rsidR="00000000" w:rsidRPr="00000000">
        <w:rPr>
          <w:rtl w:val="0"/>
        </w:rPr>
        <w:t xml:space="preserve">Submitted by:</w:t>
      </w:r>
    </w:p>
    <w:p w:rsidR="00000000" w:rsidDel="00000000" w:rsidP="00000000" w:rsidRDefault="00000000" w:rsidRPr="00000000" w14:paraId="0000000F">
      <w:pPr>
        <w:rPr/>
      </w:pPr>
      <w:r w:rsidDel="00000000" w:rsidR="00000000" w:rsidRPr="00000000">
        <w:rPr>
          <w:rtl w:val="0"/>
        </w:rPr>
        <w:t xml:space="preserve">Council Member Louis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r w:rsidDel="00000000" w:rsidR="00000000" w:rsidRPr="00000000">
        <w:rPr>
          <w:rtl w:val="0"/>
        </w:rPr>
        <w:t xml:space="preserve">Justification:</w:t>
      </w:r>
    </w:p>
    <w:p w:rsidR="00000000" w:rsidDel="00000000" w:rsidP="00000000" w:rsidRDefault="00000000" w:rsidRPr="00000000" w14:paraId="00000012">
      <w:pPr>
        <w:spacing w:after="240" w:before="240" w:lineRule="auto"/>
        <w:rPr/>
      </w:pPr>
      <w:r w:rsidDel="00000000" w:rsidR="00000000" w:rsidRPr="00000000">
        <w:rPr>
          <w:rtl w:val="0"/>
        </w:rPr>
        <w:t xml:space="preserve">This legislation seeks to strengthen the City’s ability to protect consumers and lower utility burdens by requiring the Office of the Utility Advocate to expand its outreach and advocacy duties. Working-class families, small business owners, and senior citizens are among the populations most vulnerable to rising utility costs, and addressing service inequities or rate hikes requires a prompt, systemic, and proactive advocacy framework to ensure economic fairness and protect residents' fundamental right to affordable essential services.</w:t>
      </w:r>
    </w:p>
    <w:p w:rsidR="00000000" w:rsidDel="00000000" w:rsidP="00000000" w:rsidRDefault="00000000" w:rsidRPr="00000000" w14:paraId="00000013">
      <w:pPr>
        <w:spacing w:after="240" w:before="240" w:lineRule="auto"/>
        <w:rPr/>
      </w:pPr>
      <w:r w:rsidDel="00000000" w:rsidR="00000000" w:rsidRPr="00000000">
        <w:rPr>
          <w:rtl w:val="0"/>
        </w:rPr>
        <w:t xml:space="preserve">Navigating complex utility rate structures and public service commission hearings presents unique challenges. Everyday consumers often face institutional barriers, lack technical knowledge of regulatory frameworks, or experience significant financial strain trying to dispute unfair billing practices independently. Without an expanded mandate for targeted outreach and active representation, the public remains ill-equipped to challenge rate increases or access critical utility assistance programs. Establishing enhanced advocacy requirements would help ensure that consumer protections are advanced consistently, thoroughly, and in accordance with equitable public interest practices.</w:t>
      </w:r>
    </w:p>
    <w:p w:rsidR="00000000" w:rsidDel="00000000" w:rsidP="00000000" w:rsidRDefault="00000000" w:rsidRPr="00000000" w14:paraId="00000014">
      <w:pPr>
        <w:spacing w:after="240" w:before="240" w:lineRule="auto"/>
        <w:rPr/>
      </w:pPr>
      <w:r w:rsidDel="00000000" w:rsidR="00000000" w:rsidRPr="00000000">
        <w:rPr>
          <w:rtl w:val="0"/>
        </w:rPr>
        <w:t xml:space="preserve">This legislation would improve the quality and integrity of the City’s consumer protection frameworks by equipping the Office of the Utility Advocate with the mandate necessary to appropriately champion ratepayer rights. Enhanced outreach can help increase awareness of financial relief programs, strengthen public trust in utility oversight, improve economic outcomes for low-income households, and reinforce the City’s commitment to maintaining affordable and sustainable living conditions for all residents. By creating a formalized framework for expanded public advocacy, this measure advances accountability, civic empowerment, and the protection of individuals across the City.</w:t>
      </w:r>
    </w:p>
    <w:p w:rsidR="00000000" w:rsidDel="00000000" w:rsidP="00000000" w:rsidRDefault="00000000" w:rsidRPr="00000000" w14:paraId="0000001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20" w:before="120" w:lineRule="auto"/>
    </w:pPr>
    <w:rPr>
      <w:b w:val="1"/>
      <w:bCs w:val="1"/>
      <w:u w:val="single"/>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120" w:lineRule="auto"/>
      <w:jc w:val="center"/>
    </w:pPr>
    <w:rPr>
      <w:b w:val="1"/>
      <w:bCs w:val="1"/>
      <w:sz w:val="28"/>
      <w:szCs w:val="28"/>
      <w:u w:val="single"/>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4Z+AyhLK14Lt19N+u202HKUEoA==">CgMxLjA4AHIhMXNuTEJvdTROT1hGdTZqMkcxVmMzMHIxanNDbF9WRTF5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