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F4212" w14:textId="3BF7D34D" w:rsidR="001D7E63" w:rsidRPr="00FE2B7C" w:rsidRDefault="001D7E63" w:rsidP="001D7E63">
      <w:pPr>
        <w:ind w:firstLine="0"/>
        <w:jc w:val="center"/>
      </w:pPr>
      <w:r w:rsidRPr="00FE2B7C">
        <w:t>Int. No.</w:t>
      </w:r>
      <w:r w:rsidR="001660BF" w:rsidRPr="001660BF">
        <w:t xml:space="preserve"> </w:t>
      </w:r>
      <w:r w:rsidR="00931236">
        <w:t>302</w:t>
      </w:r>
    </w:p>
    <w:p w14:paraId="30568734" w14:textId="77777777" w:rsidR="001D7E63" w:rsidRPr="00FE2B7C" w:rsidRDefault="001D7E63" w:rsidP="001D7E63">
      <w:pPr>
        <w:ind w:firstLine="0"/>
        <w:jc w:val="center"/>
      </w:pPr>
    </w:p>
    <w:p w14:paraId="04B6ABAE" w14:textId="77777777" w:rsidR="00537D68" w:rsidRDefault="00537D68" w:rsidP="00537D68">
      <w:pPr>
        <w:autoSpaceDE w:val="0"/>
        <w:autoSpaceDN w:val="0"/>
        <w:adjustRightInd w:val="0"/>
        <w:ind w:firstLine="0"/>
        <w:jc w:val="both"/>
        <w:rPr>
          <w:rFonts w:eastAsiaTheme="minorHAnsi"/>
        </w:rPr>
      </w:pPr>
      <w:r>
        <w:rPr>
          <w:rFonts w:eastAsiaTheme="minorHAnsi"/>
        </w:rPr>
        <w:t>By Council Members Marte, Restler, Louis, Brewer, Hudson, Brooks-Powers, Hanif, Nurse, Gennaro, Schulman and Morano</w:t>
      </w:r>
    </w:p>
    <w:p w14:paraId="0F5F38D6" w14:textId="77777777" w:rsidR="001D7E63" w:rsidRPr="00FE2B7C" w:rsidRDefault="001D7E63" w:rsidP="001D7E63">
      <w:pPr>
        <w:pStyle w:val="BodyText"/>
        <w:spacing w:line="240" w:lineRule="auto"/>
        <w:ind w:firstLine="0"/>
        <w:jc w:val="center"/>
      </w:pPr>
    </w:p>
    <w:p w14:paraId="5A730784" w14:textId="77777777" w:rsidR="00BA490B" w:rsidRPr="00BA490B" w:rsidRDefault="00BA490B" w:rsidP="001D7E63">
      <w:pPr>
        <w:pStyle w:val="BodyText"/>
        <w:spacing w:line="240" w:lineRule="auto"/>
        <w:ind w:firstLine="0"/>
        <w:rPr>
          <w:vanish/>
        </w:rPr>
      </w:pPr>
      <w:r w:rsidRPr="00BA490B">
        <w:rPr>
          <w:vanish/>
        </w:rPr>
        <w:t>..Title</w:t>
      </w:r>
    </w:p>
    <w:p w14:paraId="22B928D6" w14:textId="77777777" w:rsidR="00BA490B" w:rsidRDefault="00BA490B" w:rsidP="001D7E63">
      <w:pPr>
        <w:pStyle w:val="BodyText"/>
        <w:spacing w:line="240" w:lineRule="auto"/>
        <w:ind w:firstLine="0"/>
      </w:pPr>
      <w:r>
        <w:t>A Local Law t</w:t>
      </w:r>
      <w:r w:rsidR="001D7E63" w:rsidRPr="00FE2B7C">
        <w:t xml:space="preserve">o amend the administrative code of the city of New York, in relation to </w:t>
      </w:r>
      <w:r w:rsidR="00BF7408">
        <w:t>prohibiting restrictions that bar</w:t>
      </w:r>
      <w:r w:rsidR="00BF7408" w:rsidRPr="00FE2B7C">
        <w:t xml:space="preserve"> </w:t>
      </w:r>
      <w:r w:rsidR="00BF7408">
        <w:t>the display of religious items on entry doors and doorframes</w:t>
      </w:r>
    </w:p>
    <w:p w14:paraId="3EEAF113" w14:textId="49B540D5" w:rsidR="001D7E63" w:rsidRPr="00BA490B" w:rsidRDefault="00BA490B" w:rsidP="001D7E63">
      <w:pPr>
        <w:pStyle w:val="BodyText"/>
        <w:spacing w:line="240" w:lineRule="auto"/>
        <w:ind w:firstLine="0"/>
        <w:rPr>
          <w:vanish/>
        </w:rPr>
      </w:pPr>
      <w:r w:rsidRPr="00BA490B">
        <w:rPr>
          <w:vanish/>
        </w:rPr>
        <w:t>..Body</w:t>
      </w:r>
      <w:r w:rsidR="00BF7408" w:rsidRPr="00BA490B" w:rsidDel="00BF7408">
        <w:rPr>
          <w:vanish/>
        </w:rPr>
        <w:t xml:space="preserve"> </w:t>
      </w:r>
    </w:p>
    <w:p w14:paraId="1D06DC9D" w14:textId="09D70D1D" w:rsidR="00861602" w:rsidRPr="00FE2B7C" w:rsidRDefault="00861602" w:rsidP="001D7E63">
      <w:pPr>
        <w:pStyle w:val="BodyText"/>
        <w:spacing w:line="240" w:lineRule="auto"/>
        <w:ind w:firstLine="0"/>
        <w:rPr>
          <w:u w:val="single"/>
        </w:rPr>
      </w:pPr>
    </w:p>
    <w:p w14:paraId="6C31BEC4" w14:textId="77777777" w:rsidR="001D7E63" w:rsidRPr="00FE2B7C" w:rsidRDefault="001D7E63" w:rsidP="001D7E63">
      <w:pPr>
        <w:ind w:firstLine="0"/>
        <w:jc w:val="both"/>
      </w:pPr>
      <w:r w:rsidRPr="00FE2B7C">
        <w:rPr>
          <w:u w:val="single"/>
        </w:rPr>
        <w:t>Be it enacted by the Council as follows:</w:t>
      </w:r>
    </w:p>
    <w:p w14:paraId="4B70457C" w14:textId="77777777" w:rsidR="001D7E63" w:rsidRPr="00FE2B7C" w:rsidRDefault="001D7E63" w:rsidP="001D7E63">
      <w:pPr>
        <w:jc w:val="both"/>
      </w:pPr>
    </w:p>
    <w:p w14:paraId="2D268F9F" w14:textId="77777777" w:rsidR="001D7E63" w:rsidRPr="00FE2B7C" w:rsidRDefault="001D7E63" w:rsidP="001D7E63">
      <w:pPr>
        <w:spacing w:line="480" w:lineRule="auto"/>
        <w:jc w:val="both"/>
        <w:sectPr w:rsidR="001D7E63" w:rsidRPr="00FE2B7C" w:rsidSect="008F0B17">
          <w:footerReference w:type="default" r:id="rId7"/>
          <w:footerReference w:type="firs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B609DFB" w14:textId="7814E327" w:rsidR="001D7E63" w:rsidRPr="00FE2B7C" w:rsidRDefault="001D7E63" w:rsidP="001D7E63">
      <w:pPr>
        <w:spacing w:line="480" w:lineRule="auto"/>
        <w:jc w:val="both"/>
      </w:pPr>
      <w:r w:rsidRPr="00FE2B7C">
        <w:t xml:space="preserve">Section 1. Section 8-107 of the administrative code of the city of New York is amended by adding a new </w:t>
      </w:r>
      <w:r w:rsidR="00E45C6A">
        <w:t>subdivision</w:t>
      </w:r>
      <w:r w:rsidR="00E45C6A" w:rsidRPr="00FE2B7C">
        <w:t xml:space="preserve"> </w:t>
      </w:r>
      <w:r w:rsidRPr="00FE2B7C">
        <w:t xml:space="preserve">33 to read as follows: </w:t>
      </w:r>
    </w:p>
    <w:p w14:paraId="04996A26" w14:textId="49B358C4" w:rsidR="001D7E63" w:rsidRPr="00FE2B7C" w:rsidRDefault="001D7E63" w:rsidP="001D7E63">
      <w:pPr>
        <w:spacing w:line="480" w:lineRule="auto"/>
        <w:jc w:val="both"/>
        <w:rPr>
          <w:u w:val="single"/>
        </w:rPr>
      </w:pPr>
      <w:r w:rsidRPr="00FE2B7C">
        <w:rPr>
          <w:u w:val="single"/>
        </w:rPr>
        <w:t>33. (a) Except as provided in paragraph</w:t>
      </w:r>
      <w:r w:rsidR="001E0B34">
        <w:rPr>
          <w:u w:val="single"/>
        </w:rPr>
        <w:t xml:space="preserve"> </w:t>
      </w:r>
      <w:r w:rsidR="00123454">
        <w:rPr>
          <w:u w:val="single"/>
        </w:rPr>
        <w:t>(</w:t>
      </w:r>
      <w:r w:rsidR="001E0B34">
        <w:rPr>
          <w:u w:val="single"/>
        </w:rPr>
        <w:t>b</w:t>
      </w:r>
      <w:r w:rsidR="00123454">
        <w:rPr>
          <w:u w:val="single"/>
        </w:rPr>
        <w:t>)</w:t>
      </w:r>
      <w:r w:rsidR="00E45C6A">
        <w:rPr>
          <w:u w:val="single"/>
        </w:rPr>
        <w:t xml:space="preserve"> </w:t>
      </w:r>
      <w:r w:rsidRPr="00FE2B7C">
        <w:rPr>
          <w:u w:val="single"/>
        </w:rPr>
        <w:t xml:space="preserve">of this </w:t>
      </w:r>
      <w:r w:rsidR="00123454">
        <w:rPr>
          <w:u w:val="single"/>
        </w:rPr>
        <w:t>subdivision</w:t>
      </w:r>
      <w:r w:rsidRPr="00FE2B7C">
        <w:rPr>
          <w:u w:val="single"/>
        </w:rPr>
        <w:t xml:space="preserve">, it shall be an unlawful discriminatory practice for </w:t>
      </w:r>
      <w:r w:rsidR="006C61CF">
        <w:rPr>
          <w:u w:val="single"/>
        </w:rPr>
        <w:t>a</w:t>
      </w:r>
      <w:r w:rsidR="00123454">
        <w:rPr>
          <w:u w:val="single"/>
        </w:rPr>
        <w:t>ny</w:t>
      </w:r>
      <w:r w:rsidR="006C61CF">
        <w:rPr>
          <w:u w:val="single"/>
        </w:rPr>
        <w:t xml:space="preserve"> person</w:t>
      </w:r>
      <w:r w:rsidRPr="00096BF4">
        <w:rPr>
          <w:u w:val="single"/>
        </w:rPr>
        <w:t xml:space="preserve"> to </w:t>
      </w:r>
      <w:r w:rsidR="009800D2">
        <w:rPr>
          <w:u w:val="single"/>
        </w:rPr>
        <w:t xml:space="preserve">(i) </w:t>
      </w:r>
      <w:r w:rsidR="002E7C78" w:rsidRPr="00096BF4">
        <w:rPr>
          <w:u w:val="single"/>
        </w:rPr>
        <w:t>prohibit</w:t>
      </w:r>
      <w:r w:rsidR="002E7C78" w:rsidRPr="00FE2B7C">
        <w:rPr>
          <w:u w:val="single"/>
        </w:rPr>
        <w:t xml:space="preserve">, </w:t>
      </w:r>
      <w:r w:rsidR="009800D2">
        <w:rPr>
          <w:u w:val="single"/>
        </w:rPr>
        <w:t xml:space="preserve">(ii) </w:t>
      </w:r>
      <w:r w:rsidR="00E45C6A">
        <w:rPr>
          <w:u w:val="single"/>
        </w:rPr>
        <w:t>adopt</w:t>
      </w:r>
      <w:r w:rsidR="009800D2">
        <w:rPr>
          <w:u w:val="single"/>
        </w:rPr>
        <w:t xml:space="preserve"> any restriction that has the effect of prohibiting</w:t>
      </w:r>
      <w:r w:rsidR="00622A5D">
        <w:rPr>
          <w:u w:val="single"/>
        </w:rPr>
        <w:t xml:space="preserve">, </w:t>
      </w:r>
      <w:r w:rsidR="009800D2">
        <w:rPr>
          <w:u w:val="single"/>
        </w:rPr>
        <w:t xml:space="preserve">or (iii) </w:t>
      </w:r>
      <w:r w:rsidR="00622A5D">
        <w:rPr>
          <w:u w:val="single"/>
        </w:rPr>
        <w:t>enforce, or attempt to enforce</w:t>
      </w:r>
      <w:r w:rsidR="009800D2">
        <w:rPr>
          <w:u w:val="single"/>
        </w:rPr>
        <w:t>,</w:t>
      </w:r>
      <w:r w:rsidR="00622A5D" w:rsidRPr="00622A5D">
        <w:rPr>
          <w:u w:val="single"/>
        </w:rPr>
        <w:t xml:space="preserve"> </w:t>
      </w:r>
      <w:r w:rsidR="00622A5D">
        <w:rPr>
          <w:u w:val="single"/>
        </w:rPr>
        <w:t>a</w:t>
      </w:r>
      <w:r w:rsidR="009800D2">
        <w:rPr>
          <w:u w:val="single"/>
        </w:rPr>
        <w:t>ny</w:t>
      </w:r>
      <w:r w:rsidR="00622A5D">
        <w:rPr>
          <w:u w:val="single"/>
        </w:rPr>
        <w:t xml:space="preserve"> restriction </w:t>
      </w:r>
      <w:r w:rsidR="009800D2">
        <w:rPr>
          <w:u w:val="single"/>
        </w:rPr>
        <w:t>in order to prohibit</w:t>
      </w:r>
      <w:r w:rsidR="00622A5D">
        <w:rPr>
          <w:u w:val="single"/>
        </w:rPr>
        <w:t xml:space="preserve"> </w:t>
      </w:r>
      <w:r w:rsidR="002E7C78" w:rsidRPr="00FE2B7C">
        <w:rPr>
          <w:u w:val="single"/>
        </w:rPr>
        <w:t>the display or a</w:t>
      </w:r>
      <w:r w:rsidR="007A1A4C" w:rsidRPr="00FE2B7C">
        <w:rPr>
          <w:u w:val="single"/>
        </w:rPr>
        <w:t>ffixing</w:t>
      </w:r>
      <w:r w:rsidR="002E7C78" w:rsidRPr="00FE2B7C">
        <w:rPr>
          <w:u w:val="single"/>
        </w:rPr>
        <w:t xml:space="preserve"> of </w:t>
      </w:r>
      <w:r w:rsidRPr="00FE2B7C">
        <w:rPr>
          <w:u w:val="single"/>
        </w:rPr>
        <w:t xml:space="preserve">one or more religious items on any dwelling unit’s entry door or entry </w:t>
      </w:r>
      <w:r w:rsidR="001E0B34">
        <w:rPr>
          <w:u w:val="single"/>
        </w:rPr>
        <w:t>door</w:t>
      </w:r>
      <w:r w:rsidRPr="00FE2B7C">
        <w:rPr>
          <w:u w:val="single"/>
        </w:rPr>
        <w:t xml:space="preserve">frame </w:t>
      </w:r>
      <w:r w:rsidR="002E7C78" w:rsidRPr="00FE2B7C">
        <w:rPr>
          <w:u w:val="single"/>
        </w:rPr>
        <w:t xml:space="preserve">where such item is displayed </w:t>
      </w:r>
      <w:r w:rsidR="00C26D7C" w:rsidRPr="00FE2B7C">
        <w:rPr>
          <w:u w:val="single"/>
        </w:rPr>
        <w:t xml:space="preserve">or affixed </w:t>
      </w:r>
      <w:r w:rsidRPr="00FE2B7C">
        <w:rPr>
          <w:u w:val="single"/>
        </w:rPr>
        <w:t xml:space="preserve">because of a sincerely held religious belief. </w:t>
      </w:r>
    </w:p>
    <w:p w14:paraId="0C89DD9E" w14:textId="13BC415F" w:rsidR="001D7E63" w:rsidRPr="00FE2B7C" w:rsidRDefault="001D7E63" w:rsidP="001D7E63">
      <w:pPr>
        <w:spacing w:line="480" w:lineRule="auto"/>
        <w:jc w:val="both"/>
        <w:rPr>
          <w:u w:val="single"/>
        </w:rPr>
      </w:pPr>
      <w:r w:rsidRPr="00FE2B7C">
        <w:rPr>
          <w:u w:val="single"/>
        </w:rPr>
        <w:t xml:space="preserve">(b) </w:t>
      </w:r>
      <w:r w:rsidR="00123454">
        <w:rPr>
          <w:u w:val="single"/>
        </w:rPr>
        <w:t xml:space="preserve">It </w:t>
      </w:r>
      <w:r w:rsidRPr="00FE2B7C">
        <w:rPr>
          <w:u w:val="single"/>
        </w:rPr>
        <w:t xml:space="preserve">shall not </w:t>
      </w:r>
      <w:r w:rsidR="006C61CF">
        <w:rPr>
          <w:u w:val="single"/>
        </w:rPr>
        <w:t xml:space="preserve">be an unlawful discriminatory practice </w:t>
      </w:r>
      <w:r w:rsidR="000918BD">
        <w:rPr>
          <w:u w:val="single"/>
        </w:rPr>
        <w:t xml:space="preserve">to (i) </w:t>
      </w:r>
      <w:r w:rsidR="000918BD" w:rsidRPr="00096BF4">
        <w:rPr>
          <w:u w:val="single"/>
        </w:rPr>
        <w:t>prohibit</w:t>
      </w:r>
      <w:r w:rsidR="000918BD" w:rsidRPr="00FE2B7C">
        <w:rPr>
          <w:u w:val="single"/>
        </w:rPr>
        <w:t xml:space="preserve">, </w:t>
      </w:r>
      <w:r w:rsidR="000918BD">
        <w:rPr>
          <w:u w:val="single"/>
        </w:rPr>
        <w:t>(ii) adopt any restriction that has the effect of prohibiting, or (iii) enforce, or attempt to enforce,</w:t>
      </w:r>
      <w:r w:rsidR="000918BD" w:rsidRPr="00622A5D">
        <w:rPr>
          <w:u w:val="single"/>
        </w:rPr>
        <w:t xml:space="preserve"> </w:t>
      </w:r>
      <w:r w:rsidR="000918BD">
        <w:rPr>
          <w:u w:val="single"/>
        </w:rPr>
        <w:t xml:space="preserve">any restriction in order to prohibit </w:t>
      </w:r>
      <w:r w:rsidRPr="00FE2B7C">
        <w:rPr>
          <w:u w:val="single"/>
        </w:rPr>
        <w:t xml:space="preserve">the display or affixing of a religious item on any </w:t>
      </w:r>
      <w:r w:rsidR="00180375" w:rsidRPr="00FE2B7C">
        <w:rPr>
          <w:u w:val="single"/>
        </w:rPr>
        <w:t xml:space="preserve">dwelling unit’s </w:t>
      </w:r>
      <w:r w:rsidRPr="00FE2B7C">
        <w:rPr>
          <w:u w:val="single"/>
        </w:rPr>
        <w:t xml:space="preserve">entry door or entry doorframe </w:t>
      </w:r>
      <w:r w:rsidR="00EC1E33">
        <w:rPr>
          <w:u w:val="single"/>
        </w:rPr>
        <w:t>if the religious item</w:t>
      </w:r>
      <w:r w:rsidRPr="00FE2B7C">
        <w:rPr>
          <w:u w:val="single"/>
        </w:rPr>
        <w:t>:</w:t>
      </w:r>
    </w:p>
    <w:p w14:paraId="2007B783" w14:textId="77777777" w:rsidR="001D7E63" w:rsidRPr="00FE2B7C" w:rsidRDefault="001D7E63" w:rsidP="001D7E63">
      <w:pPr>
        <w:spacing w:line="480" w:lineRule="auto"/>
        <w:jc w:val="both"/>
        <w:rPr>
          <w:u w:val="single"/>
        </w:rPr>
      </w:pPr>
      <w:r w:rsidRPr="00FE2B7C">
        <w:rPr>
          <w:u w:val="single"/>
        </w:rPr>
        <w:t>(1) Threatens public health or safety;</w:t>
      </w:r>
    </w:p>
    <w:p w14:paraId="6317F082" w14:textId="70D90616" w:rsidR="001D7E63" w:rsidRPr="00FE2B7C" w:rsidRDefault="001D7E63" w:rsidP="001D7E63">
      <w:pPr>
        <w:spacing w:line="480" w:lineRule="auto"/>
        <w:jc w:val="both"/>
        <w:rPr>
          <w:u w:val="single"/>
        </w:rPr>
      </w:pPr>
      <w:r w:rsidRPr="00FE2B7C">
        <w:rPr>
          <w:u w:val="single"/>
        </w:rPr>
        <w:t xml:space="preserve">(2) Hinders the opening or closing of </w:t>
      </w:r>
      <w:r w:rsidR="000422BF">
        <w:rPr>
          <w:u w:val="single"/>
        </w:rPr>
        <w:t>the</w:t>
      </w:r>
      <w:r w:rsidR="000422BF" w:rsidRPr="00FE2B7C">
        <w:rPr>
          <w:u w:val="single"/>
        </w:rPr>
        <w:t xml:space="preserve"> </w:t>
      </w:r>
      <w:r w:rsidRPr="00FE2B7C">
        <w:rPr>
          <w:u w:val="single"/>
        </w:rPr>
        <w:t>entry door;</w:t>
      </w:r>
    </w:p>
    <w:p w14:paraId="287295DA" w14:textId="3E1BDFAF" w:rsidR="001D7E63" w:rsidRPr="00FE2B7C" w:rsidRDefault="001D7E63" w:rsidP="001D7E63">
      <w:pPr>
        <w:spacing w:line="480" w:lineRule="auto"/>
        <w:jc w:val="both"/>
        <w:rPr>
          <w:u w:val="single"/>
        </w:rPr>
      </w:pPr>
      <w:r w:rsidRPr="00FE2B7C">
        <w:rPr>
          <w:u w:val="single"/>
        </w:rPr>
        <w:t>(3) Violates any federal, state, or local law</w:t>
      </w:r>
      <w:r w:rsidR="00B97D72">
        <w:rPr>
          <w:u w:val="single"/>
        </w:rPr>
        <w:t xml:space="preserve"> or regulation</w:t>
      </w:r>
      <w:r w:rsidRPr="00FE2B7C">
        <w:rPr>
          <w:u w:val="single"/>
        </w:rPr>
        <w:t>;</w:t>
      </w:r>
    </w:p>
    <w:p w14:paraId="4EEB91E1" w14:textId="70B3A53D" w:rsidR="001D7E63" w:rsidRPr="00FE2B7C" w:rsidRDefault="001D7E63" w:rsidP="001D7E63">
      <w:pPr>
        <w:spacing w:line="480" w:lineRule="auto"/>
        <w:jc w:val="both"/>
        <w:rPr>
          <w:u w:val="single"/>
        </w:rPr>
      </w:pPr>
      <w:r w:rsidRPr="00FE2B7C">
        <w:rPr>
          <w:u w:val="single"/>
        </w:rPr>
        <w:t xml:space="preserve">(4) Contains </w:t>
      </w:r>
      <w:r w:rsidR="008611BB">
        <w:rPr>
          <w:u w:val="single"/>
        </w:rPr>
        <w:t xml:space="preserve">any </w:t>
      </w:r>
      <w:r w:rsidR="00B82A97">
        <w:rPr>
          <w:u w:val="single"/>
        </w:rPr>
        <w:t xml:space="preserve">obscene </w:t>
      </w:r>
      <w:r w:rsidRPr="00FE2B7C">
        <w:rPr>
          <w:u w:val="single"/>
        </w:rPr>
        <w:t>graphics</w:t>
      </w:r>
      <w:r w:rsidR="008611BB">
        <w:rPr>
          <w:u w:val="single"/>
        </w:rPr>
        <w:t xml:space="preserve"> or</w:t>
      </w:r>
      <w:r w:rsidRPr="00FE2B7C">
        <w:rPr>
          <w:u w:val="single"/>
        </w:rPr>
        <w:t xml:space="preserve"> language; </w:t>
      </w:r>
      <w:r w:rsidR="00A03194">
        <w:rPr>
          <w:u w:val="single"/>
        </w:rPr>
        <w:t>or</w:t>
      </w:r>
    </w:p>
    <w:p w14:paraId="3A636222" w14:textId="2B512200" w:rsidR="007B3414" w:rsidRPr="00FE2B7C" w:rsidRDefault="00A03194" w:rsidP="001D7E63">
      <w:pPr>
        <w:spacing w:line="480" w:lineRule="auto"/>
        <w:jc w:val="both"/>
        <w:rPr>
          <w:u w:val="single"/>
        </w:rPr>
      </w:pPr>
      <w:r>
        <w:rPr>
          <w:u w:val="single"/>
        </w:rPr>
        <w:t>(5</w:t>
      </w:r>
      <w:r w:rsidR="007B3414">
        <w:rPr>
          <w:u w:val="single"/>
        </w:rPr>
        <w:t>) Is required to be temporarily removed for the purpose of</w:t>
      </w:r>
      <w:r w:rsidR="007B3414" w:rsidRPr="00FE2B7C">
        <w:rPr>
          <w:u w:val="single"/>
        </w:rPr>
        <w:t xml:space="preserve"> maintenance to, or repair or replacement of, an entry door or doorframe</w:t>
      </w:r>
      <w:r w:rsidR="00567B54">
        <w:rPr>
          <w:u w:val="single"/>
        </w:rPr>
        <w:t>.</w:t>
      </w:r>
    </w:p>
    <w:p w14:paraId="74284A59" w14:textId="77777777" w:rsidR="001D7E63" w:rsidRPr="00014F6F" w:rsidRDefault="001D7E63" w:rsidP="00E5213D">
      <w:pPr>
        <w:spacing w:line="480" w:lineRule="auto"/>
        <w:jc w:val="both"/>
      </w:pPr>
      <w:r w:rsidRPr="00014F6F">
        <w:t>§ 2. This local law takes effect 90 days after it becomes law.</w:t>
      </w:r>
    </w:p>
    <w:p w14:paraId="48B93B3B" w14:textId="77777777" w:rsidR="001D7E63" w:rsidRPr="00FE2B7C" w:rsidRDefault="001D7E63" w:rsidP="001D7E63">
      <w:pPr>
        <w:ind w:firstLine="0"/>
        <w:jc w:val="both"/>
        <w:rPr>
          <w:sz w:val="18"/>
          <w:szCs w:val="18"/>
        </w:rPr>
        <w:sectPr w:rsidR="001D7E63" w:rsidRPr="00FE2B7C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05222CDD" w14:textId="77777777" w:rsidR="001D7E63" w:rsidRPr="00FE2B7C" w:rsidRDefault="001D7E63" w:rsidP="001D7E63">
      <w:pPr>
        <w:ind w:firstLine="0"/>
        <w:jc w:val="both"/>
        <w:rPr>
          <w:sz w:val="18"/>
          <w:szCs w:val="18"/>
        </w:rPr>
      </w:pPr>
    </w:p>
    <w:p w14:paraId="0B1FD961" w14:textId="77777777" w:rsidR="001D7E63" w:rsidRPr="00FE2B7C" w:rsidRDefault="001D7E63" w:rsidP="001D7E63">
      <w:pPr>
        <w:ind w:firstLine="0"/>
        <w:jc w:val="both"/>
        <w:rPr>
          <w:sz w:val="18"/>
          <w:szCs w:val="18"/>
        </w:rPr>
      </w:pPr>
      <w:r w:rsidRPr="00FE2B7C">
        <w:rPr>
          <w:sz w:val="18"/>
          <w:szCs w:val="18"/>
        </w:rPr>
        <w:lastRenderedPageBreak/>
        <w:t>MLL</w:t>
      </w:r>
    </w:p>
    <w:p w14:paraId="5FE30F77" w14:textId="77777777" w:rsidR="001D7E63" w:rsidRDefault="001D7E63" w:rsidP="001D7E63">
      <w:pPr>
        <w:ind w:firstLine="0"/>
        <w:jc w:val="both"/>
        <w:rPr>
          <w:sz w:val="18"/>
          <w:szCs w:val="18"/>
        </w:rPr>
      </w:pPr>
      <w:r w:rsidRPr="00FE2B7C">
        <w:rPr>
          <w:sz w:val="18"/>
          <w:szCs w:val="18"/>
        </w:rPr>
        <w:t>LS #17036</w:t>
      </w:r>
    </w:p>
    <w:p w14:paraId="742A7718" w14:textId="755F825C" w:rsidR="001A02A2" w:rsidRPr="00FE2B7C" w:rsidRDefault="001A02A2" w:rsidP="001D7E63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#1289-2025</w:t>
      </w:r>
    </w:p>
    <w:p w14:paraId="217A27D7" w14:textId="524BA9A6" w:rsidR="001D7E63" w:rsidRPr="00FE2B7C" w:rsidRDefault="001A02A2" w:rsidP="001D7E63">
      <w:pPr>
        <w:ind w:firstLine="0"/>
        <w:rPr>
          <w:sz w:val="18"/>
          <w:szCs w:val="18"/>
        </w:rPr>
      </w:pPr>
      <w:r>
        <w:rPr>
          <w:sz w:val="18"/>
          <w:szCs w:val="18"/>
        </w:rPr>
        <w:t>1/7/2026 4:10 PM</w:t>
      </w:r>
    </w:p>
    <w:p w14:paraId="66572617" w14:textId="77777777" w:rsidR="001D7E63" w:rsidRPr="00FE2B7C" w:rsidRDefault="001D7E63" w:rsidP="001D7E63">
      <w:pPr>
        <w:ind w:firstLine="0"/>
        <w:rPr>
          <w:sz w:val="18"/>
          <w:szCs w:val="18"/>
        </w:rPr>
      </w:pPr>
    </w:p>
    <w:p w14:paraId="385D2908" w14:textId="77777777" w:rsidR="001D7E63" w:rsidRPr="00FE2B7C" w:rsidRDefault="001D7E63" w:rsidP="001D7E63"/>
    <w:p w14:paraId="68FBE83A" w14:textId="77777777" w:rsidR="00511FED" w:rsidRPr="00FE2B7C" w:rsidRDefault="00511FED"/>
    <w:sectPr w:rsidR="00511FED" w:rsidRPr="00FE2B7C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52673" w14:textId="77777777" w:rsidR="005A65FC" w:rsidRDefault="005A65FC">
      <w:r>
        <w:separator/>
      </w:r>
    </w:p>
  </w:endnote>
  <w:endnote w:type="continuationSeparator" w:id="0">
    <w:p w14:paraId="3AC43B64" w14:textId="77777777" w:rsidR="005A65FC" w:rsidRDefault="005A6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A50E79" w14:textId="05E5F948" w:rsidR="00B41967" w:rsidRDefault="0093273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408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290EA6" w14:textId="77777777" w:rsidR="00B41967" w:rsidRDefault="00B4196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DDC2A3" w14:textId="40D52681" w:rsidR="00B41967" w:rsidRDefault="0093273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641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80CC12" w14:textId="77777777" w:rsidR="00B41967" w:rsidRDefault="00B419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FC868" w14:textId="77777777" w:rsidR="005A65FC" w:rsidRDefault="005A65FC">
      <w:r>
        <w:separator/>
      </w:r>
    </w:p>
  </w:footnote>
  <w:footnote w:type="continuationSeparator" w:id="0">
    <w:p w14:paraId="026DECB9" w14:textId="77777777" w:rsidR="005A65FC" w:rsidRDefault="005A65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E63"/>
    <w:rsid w:val="00014F6F"/>
    <w:rsid w:val="0003369F"/>
    <w:rsid w:val="00034085"/>
    <w:rsid w:val="000422BF"/>
    <w:rsid w:val="00062AA7"/>
    <w:rsid w:val="00091531"/>
    <w:rsid w:val="000918BD"/>
    <w:rsid w:val="00096BF4"/>
    <w:rsid w:val="000D12EB"/>
    <w:rsid w:val="00116FC2"/>
    <w:rsid w:val="00120D7F"/>
    <w:rsid w:val="00123454"/>
    <w:rsid w:val="001602B6"/>
    <w:rsid w:val="001660BF"/>
    <w:rsid w:val="00177741"/>
    <w:rsid w:val="00180375"/>
    <w:rsid w:val="001A02A2"/>
    <w:rsid w:val="001D7E63"/>
    <w:rsid w:val="001E0B34"/>
    <w:rsid w:val="001E7442"/>
    <w:rsid w:val="0023747A"/>
    <w:rsid w:val="00256A4B"/>
    <w:rsid w:val="002E7C78"/>
    <w:rsid w:val="002F0E37"/>
    <w:rsid w:val="002F388C"/>
    <w:rsid w:val="002F662A"/>
    <w:rsid w:val="00301EA6"/>
    <w:rsid w:val="003C4348"/>
    <w:rsid w:val="003D0AD8"/>
    <w:rsid w:val="003D369C"/>
    <w:rsid w:val="003D5835"/>
    <w:rsid w:val="003F2DBD"/>
    <w:rsid w:val="00404D13"/>
    <w:rsid w:val="004221A1"/>
    <w:rsid w:val="00483CCC"/>
    <w:rsid w:val="004F2B5A"/>
    <w:rsid w:val="00511FED"/>
    <w:rsid w:val="00536301"/>
    <w:rsid w:val="00537D68"/>
    <w:rsid w:val="00567B54"/>
    <w:rsid w:val="0059426D"/>
    <w:rsid w:val="005A26DF"/>
    <w:rsid w:val="005A3816"/>
    <w:rsid w:val="005A65FC"/>
    <w:rsid w:val="00622A5D"/>
    <w:rsid w:val="00646505"/>
    <w:rsid w:val="00646D67"/>
    <w:rsid w:val="00673DC2"/>
    <w:rsid w:val="0068425E"/>
    <w:rsid w:val="006A1E27"/>
    <w:rsid w:val="006C61CF"/>
    <w:rsid w:val="00710272"/>
    <w:rsid w:val="007A1A4C"/>
    <w:rsid w:val="007B00EC"/>
    <w:rsid w:val="007B2881"/>
    <w:rsid w:val="007B3414"/>
    <w:rsid w:val="007B5676"/>
    <w:rsid w:val="007C6FB9"/>
    <w:rsid w:val="00836418"/>
    <w:rsid w:val="00850F4B"/>
    <w:rsid w:val="008611BB"/>
    <w:rsid w:val="00861602"/>
    <w:rsid w:val="00890455"/>
    <w:rsid w:val="008B374A"/>
    <w:rsid w:val="008B6D55"/>
    <w:rsid w:val="0090297C"/>
    <w:rsid w:val="00915F48"/>
    <w:rsid w:val="00931236"/>
    <w:rsid w:val="0093273C"/>
    <w:rsid w:val="00937CF3"/>
    <w:rsid w:val="00962E3A"/>
    <w:rsid w:val="00970E06"/>
    <w:rsid w:val="009800D2"/>
    <w:rsid w:val="009C20AC"/>
    <w:rsid w:val="00A03194"/>
    <w:rsid w:val="00A06D07"/>
    <w:rsid w:val="00A20E34"/>
    <w:rsid w:val="00A66A71"/>
    <w:rsid w:val="00A80037"/>
    <w:rsid w:val="00A95078"/>
    <w:rsid w:val="00AE2D2C"/>
    <w:rsid w:val="00AF2252"/>
    <w:rsid w:val="00B158A0"/>
    <w:rsid w:val="00B23544"/>
    <w:rsid w:val="00B41967"/>
    <w:rsid w:val="00B66620"/>
    <w:rsid w:val="00B82A97"/>
    <w:rsid w:val="00B86405"/>
    <w:rsid w:val="00B93899"/>
    <w:rsid w:val="00B97D72"/>
    <w:rsid w:val="00BA490B"/>
    <w:rsid w:val="00BF7408"/>
    <w:rsid w:val="00C130D6"/>
    <w:rsid w:val="00C2292B"/>
    <w:rsid w:val="00C26D7C"/>
    <w:rsid w:val="00C34863"/>
    <w:rsid w:val="00C44D9C"/>
    <w:rsid w:val="00C701D3"/>
    <w:rsid w:val="00CC46A2"/>
    <w:rsid w:val="00CC6F1E"/>
    <w:rsid w:val="00CD4DBC"/>
    <w:rsid w:val="00CF1435"/>
    <w:rsid w:val="00D10728"/>
    <w:rsid w:val="00D13471"/>
    <w:rsid w:val="00D148A9"/>
    <w:rsid w:val="00D94DAA"/>
    <w:rsid w:val="00DA2A63"/>
    <w:rsid w:val="00DA4823"/>
    <w:rsid w:val="00DA5DE7"/>
    <w:rsid w:val="00E13DC8"/>
    <w:rsid w:val="00E45C6A"/>
    <w:rsid w:val="00E47982"/>
    <w:rsid w:val="00E5213D"/>
    <w:rsid w:val="00E670D2"/>
    <w:rsid w:val="00E80B12"/>
    <w:rsid w:val="00E95D74"/>
    <w:rsid w:val="00E972DB"/>
    <w:rsid w:val="00EC1E33"/>
    <w:rsid w:val="00EE50DE"/>
    <w:rsid w:val="00EE5F66"/>
    <w:rsid w:val="00F43F4A"/>
    <w:rsid w:val="00F831C6"/>
    <w:rsid w:val="00F848CE"/>
    <w:rsid w:val="00FA1017"/>
    <w:rsid w:val="00FE2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48ED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7E63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D7E6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7E63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D7E63"/>
    <w:pPr>
      <w:spacing w:line="48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1D7E63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1D7E63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D7E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7E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7E63"/>
    <w:rPr>
      <w:rFonts w:ascii="Times New Roman" w:eastAsia="Times New Roman" w:hAnsi="Times New Roman" w:cs="Times New Roman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1D7E63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26D7C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26D7C"/>
    <w:rPr>
      <w:rFonts w:ascii="Consolas" w:eastAsia="Times New Roman" w:hAnsi="Consolas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1A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1A4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1A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1A4C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148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48A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5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7246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8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46491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0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6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91156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8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92174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32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2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415BC-00CB-4F2A-9F77-2A5500FFE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2026-02-17T14:24:00Z</dcterms:created>
  <dcterms:modified xsi:type="dcterms:W3CDTF">2026-04-06T18:03:00Z</dcterms:modified>
</cp:coreProperties>
</file>