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27103" w14:textId="77777777" w:rsidR="00952FFD" w:rsidRPr="00E4592E" w:rsidRDefault="00421FA1" w:rsidP="008042D7">
      <w:pPr>
        <w:pStyle w:val="paragraph"/>
        <w:spacing w:before="0" w:beforeAutospacing="0" w:after="0" w:afterAutospacing="0" w:line="276" w:lineRule="auto"/>
        <w:ind w:left="1440" w:firstLine="720"/>
        <w:jc w:val="right"/>
        <w:textAlignment w:val="baseline"/>
        <w:rPr>
          <w:rFonts w:ascii="Segoe UI" w:hAnsi="Segoe UI" w:cs="Segoe UI"/>
          <w:sz w:val="22"/>
          <w:szCs w:val="22"/>
        </w:rPr>
      </w:pPr>
      <w:r w:rsidRPr="00884543">
        <w:rPr>
          <w:rStyle w:val="eop"/>
          <w:sz w:val="20"/>
          <w:szCs w:val="20"/>
        </w:rPr>
        <w:t> </w:t>
      </w:r>
      <w:r w:rsidR="00952FFD" w:rsidRPr="00E4592E">
        <w:rPr>
          <w:rStyle w:val="normaltextrun"/>
          <w:sz w:val="22"/>
          <w:szCs w:val="22"/>
        </w:rPr>
        <w:t xml:space="preserve">  </w:t>
      </w:r>
      <w:r w:rsidR="00952FFD" w:rsidRPr="00E4592E">
        <w:rPr>
          <w:rStyle w:val="normaltextrun"/>
          <w:sz w:val="22"/>
          <w:szCs w:val="22"/>
          <w:u w:val="single"/>
        </w:rPr>
        <w:t>Civil Service and Labor Committee Staff</w:t>
      </w:r>
    </w:p>
    <w:p w14:paraId="6DF671E7" w14:textId="77777777" w:rsidR="00952FFD" w:rsidRPr="00E4592E" w:rsidRDefault="00952FFD" w:rsidP="008042D7">
      <w:pPr>
        <w:pStyle w:val="paragraph"/>
        <w:spacing w:before="0" w:beforeAutospacing="0" w:after="0" w:afterAutospacing="0" w:line="276" w:lineRule="auto"/>
        <w:jc w:val="right"/>
        <w:textAlignment w:val="baseline"/>
        <w:rPr>
          <w:rFonts w:ascii="Segoe UI" w:hAnsi="Segoe UI" w:cs="Segoe UI"/>
          <w:sz w:val="22"/>
          <w:szCs w:val="22"/>
        </w:rPr>
      </w:pPr>
      <w:r w:rsidRPr="00E4592E">
        <w:rPr>
          <w:rStyle w:val="normaltextrun"/>
          <w:sz w:val="22"/>
          <w:szCs w:val="22"/>
        </w:rPr>
        <w:t xml:space="preserve">Rie Ogasawara, </w:t>
      </w:r>
      <w:r w:rsidRPr="00D52053">
        <w:rPr>
          <w:rStyle w:val="normaltextrun"/>
          <w:i/>
          <w:sz w:val="22"/>
          <w:szCs w:val="22"/>
        </w:rPr>
        <w:t xml:space="preserve">Senior </w:t>
      </w:r>
      <w:r w:rsidRPr="00E4592E">
        <w:rPr>
          <w:rStyle w:val="normaltextrun"/>
          <w:i/>
          <w:iCs/>
          <w:sz w:val="22"/>
          <w:szCs w:val="22"/>
        </w:rPr>
        <w:t>Legislative Counsel</w:t>
      </w:r>
    </w:p>
    <w:p w14:paraId="227CA7D3" w14:textId="1B21C337" w:rsidR="00952FFD" w:rsidRDefault="001A44D2" w:rsidP="008042D7">
      <w:pPr>
        <w:pStyle w:val="paragraph"/>
        <w:spacing w:before="0" w:beforeAutospacing="0" w:after="0" w:afterAutospacing="0" w:line="276" w:lineRule="auto"/>
        <w:jc w:val="right"/>
        <w:textAlignment w:val="baseline"/>
        <w:rPr>
          <w:rStyle w:val="normaltextrun"/>
          <w:i/>
          <w:iCs/>
          <w:sz w:val="22"/>
          <w:szCs w:val="22"/>
        </w:rPr>
      </w:pPr>
      <w:r>
        <w:rPr>
          <w:rStyle w:val="normaltextrun"/>
          <w:sz w:val="22"/>
          <w:szCs w:val="22"/>
        </w:rPr>
        <w:t>Nina Rosenberg</w:t>
      </w:r>
      <w:r w:rsidR="00952FFD" w:rsidRPr="00E4592E">
        <w:rPr>
          <w:rStyle w:val="normaltextrun"/>
          <w:sz w:val="22"/>
          <w:szCs w:val="22"/>
        </w:rPr>
        <w:t xml:space="preserve">, </w:t>
      </w:r>
      <w:r w:rsidR="00952FFD" w:rsidRPr="00E4592E">
        <w:rPr>
          <w:rStyle w:val="normaltextrun"/>
          <w:i/>
          <w:iCs/>
          <w:sz w:val="22"/>
          <w:szCs w:val="22"/>
        </w:rPr>
        <w:t>Senior Legislative Policy Analyst</w:t>
      </w:r>
    </w:p>
    <w:p w14:paraId="233F1BB3" w14:textId="65BF5605" w:rsidR="00952FFD" w:rsidRDefault="00952FFD" w:rsidP="008042D7">
      <w:pPr>
        <w:pStyle w:val="paragraph"/>
        <w:spacing w:before="0" w:beforeAutospacing="0" w:after="0" w:afterAutospacing="0" w:line="276" w:lineRule="auto"/>
        <w:jc w:val="right"/>
        <w:textAlignment w:val="baseline"/>
        <w:rPr>
          <w:rStyle w:val="normaltextrun"/>
          <w:i/>
          <w:iCs/>
          <w:sz w:val="22"/>
          <w:szCs w:val="22"/>
        </w:rPr>
      </w:pPr>
      <w:r>
        <w:rPr>
          <w:rStyle w:val="normaltextrun"/>
          <w:sz w:val="22"/>
          <w:szCs w:val="22"/>
        </w:rPr>
        <w:t>Adrian Drepaul</w:t>
      </w:r>
      <w:r w:rsidRPr="00E4592E">
        <w:rPr>
          <w:rStyle w:val="normaltextrun"/>
          <w:sz w:val="22"/>
          <w:szCs w:val="22"/>
        </w:rPr>
        <w:t xml:space="preserve">, </w:t>
      </w:r>
      <w:r w:rsidR="001A44D2" w:rsidRPr="001A44D2">
        <w:rPr>
          <w:rStyle w:val="normaltextrun"/>
          <w:i/>
          <w:iCs/>
          <w:sz w:val="22"/>
          <w:szCs w:val="22"/>
        </w:rPr>
        <w:t xml:space="preserve">Principal </w:t>
      </w:r>
      <w:r w:rsidRPr="00E4592E">
        <w:rPr>
          <w:rStyle w:val="normaltextrun"/>
          <w:i/>
          <w:iCs/>
          <w:sz w:val="22"/>
          <w:szCs w:val="22"/>
        </w:rPr>
        <w:t>Financial Analyst</w:t>
      </w:r>
    </w:p>
    <w:p w14:paraId="66728F5B" w14:textId="77777777" w:rsidR="008042D7" w:rsidRDefault="008042D7" w:rsidP="001E3DAF">
      <w:pPr>
        <w:pStyle w:val="paragraph"/>
        <w:spacing w:before="0" w:beforeAutospacing="0" w:after="0" w:afterAutospacing="0" w:line="480" w:lineRule="auto"/>
        <w:textAlignment w:val="baseline"/>
        <w:rPr>
          <w:rStyle w:val="eop"/>
        </w:rPr>
      </w:pPr>
    </w:p>
    <w:p w14:paraId="045B322F" w14:textId="77777777" w:rsidR="008042D7" w:rsidRDefault="008042D7" w:rsidP="001E3DAF">
      <w:pPr>
        <w:pStyle w:val="paragraph"/>
        <w:spacing w:before="0" w:beforeAutospacing="0" w:after="0" w:afterAutospacing="0" w:line="480" w:lineRule="auto"/>
        <w:textAlignment w:val="baseline"/>
        <w:rPr>
          <w:rStyle w:val="eop"/>
        </w:rPr>
      </w:pPr>
    </w:p>
    <w:p w14:paraId="3F9643BB" w14:textId="77777777" w:rsidR="00421FA1" w:rsidRDefault="00421FA1" w:rsidP="001E3DAF">
      <w:pPr>
        <w:pStyle w:val="paragraph"/>
        <w:spacing w:before="0" w:beforeAutospacing="0" w:after="0" w:afterAutospacing="0" w:line="480" w:lineRule="auto"/>
        <w:textAlignment w:val="baseline"/>
        <w:rPr>
          <w:rFonts w:ascii="Segoe UI" w:hAnsi="Segoe UI" w:cs="Segoe UI"/>
          <w:sz w:val="18"/>
          <w:szCs w:val="18"/>
        </w:rPr>
      </w:pPr>
    </w:p>
    <w:p w14:paraId="02B1241F" w14:textId="77777777" w:rsidR="00421FA1" w:rsidRDefault="00421FA1" w:rsidP="001E3DAF">
      <w:pPr>
        <w:pStyle w:val="paragraph"/>
        <w:spacing w:before="0" w:beforeAutospacing="0" w:after="0" w:afterAutospacing="0" w:line="480" w:lineRule="auto"/>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33928F4A" wp14:editId="75EC5EE7">
            <wp:extent cx="1552575" cy="1460259"/>
            <wp:effectExtent l="0" t="0" r="0" b="6985"/>
            <wp:docPr id="1" name="Picture 1" descr="C:\Users\mbutt\AppData\Local\Microsoft\Windows\INetCache\Content.MSO\7A8802B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utt\AppData\Local\Microsoft\Windows\INetCache\Content.MSO\7A8802B7.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1810" cy="1468945"/>
                    </a:xfrm>
                    <a:prstGeom prst="rect">
                      <a:avLst/>
                    </a:prstGeom>
                    <a:noFill/>
                    <a:ln>
                      <a:noFill/>
                    </a:ln>
                  </pic:spPr>
                </pic:pic>
              </a:graphicData>
            </a:graphic>
          </wp:inline>
        </w:drawing>
      </w:r>
      <w:r>
        <w:rPr>
          <w:rStyle w:val="eop"/>
          <w:sz w:val="28"/>
          <w:szCs w:val="28"/>
        </w:rPr>
        <w:t> </w:t>
      </w:r>
    </w:p>
    <w:p w14:paraId="60C35BCD" w14:textId="77777777" w:rsidR="00421FA1" w:rsidRDefault="00421FA1" w:rsidP="001E3DAF">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b/>
          <w:bCs/>
          <w:sz w:val="28"/>
          <w:szCs w:val="28"/>
        </w:rPr>
        <w:t>THE COUNCIL OF THE CITY OF NEW YORK</w:t>
      </w:r>
      <w:r>
        <w:rPr>
          <w:rStyle w:val="eop"/>
          <w:sz w:val="28"/>
          <w:szCs w:val="28"/>
        </w:rPr>
        <w:t> </w:t>
      </w:r>
    </w:p>
    <w:p w14:paraId="1AAF6EB5" w14:textId="77777777" w:rsidR="008042D7" w:rsidRDefault="008042D7" w:rsidP="008042D7">
      <w:pPr>
        <w:pStyle w:val="paragraph"/>
        <w:spacing w:before="0" w:beforeAutospacing="0" w:after="0" w:afterAutospacing="0" w:line="480" w:lineRule="auto"/>
        <w:textAlignment w:val="baseline"/>
        <w:rPr>
          <w:rFonts w:ascii="Segoe UI" w:hAnsi="Segoe UI" w:cs="Segoe UI"/>
          <w:sz w:val="18"/>
          <w:szCs w:val="18"/>
        </w:rPr>
      </w:pPr>
    </w:p>
    <w:p w14:paraId="0E6611FC" w14:textId="60379B16" w:rsidR="00421FA1" w:rsidRPr="00884543" w:rsidRDefault="00421FA1" w:rsidP="008042D7">
      <w:pPr>
        <w:pStyle w:val="paragraph"/>
        <w:spacing w:before="0" w:beforeAutospacing="0" w:after="0" w:afterAutospacing="0" w:line="276" w:lineRule="auto"/>
        <w:jc w:val="center"/>
        <w:textAlignment w:val="baseline"/>
        <w:rPr>
          <w:rFonts w:ascii="Segoe UI" w:hAnsi="Segoe UI" w:cs="Segoe UI"/>
          <w:b/>
          <w:sz w:val="18"/>
          <w:szCs w:val="18"/>
        </w:rPr>
      </w:pPr>
      <w:r>
        <w:rPr>
          <w:rStyle w:val="normaltextrun"/>
          <w:b/>
          <w:u w:val="single"/>
        </w:rPr>
        <w:t>COMMITTEE REPORT</w:t>
      </w:r>
      <w:r w:rsidRPr="00884543">
        <w:rPr>
          <w:rStyle w:val="normaltextrun"/>
          <w:b/>
          <w:u w:val="single"/>
        </w:rPr>
        <w:t xml:space="preserve"> OF THE LEGISLATIVE DIVISION</w:t>
      </w:r>
      <w:r w:rsidRPr="00884543">
        <w:rPr>
          <w:rStyle w:val="eop"/>
          <w:b/>
        </w:rPr>
        <w:t> </w:t>
      </w:r>
    </w:p>
    <w:p w14:paraId="7CCCADC3" w14:textId="77777777" w:rsidR="00421FA1" w:rsidRDefault="00421FA1" w:rsidP="008042D7">
      <w:pPr>
        <w:pStyle w:val="paragraph"/>
        <w:spacing w:before="0" w:beforeAutospacing="0" w:after="0" w:afterAutospacing="0" w:line="276" w:lineRule="auto"/>
        <w:jc w:val="center"/>
        <w:textAlignment w:val="baseline"/>
        <w:rPr>
          <w:rFonts w:ascii="Segoe UI" w:hAnsi="Segoe UI" w:cs="Segoe UI"/>
          <w:sz w:val="18"/>
          <w:szCs w:val="18"/>
        </w:rPr>
      </w:pPr>
      <w:r>
        <w:rPr>
          <w:rStyle w:val="normaltextrun"/>
        </w:rPr>
        <w:t xml:space="preserve">Andrea Vazquez, </w:t>
      </w:r>
      <w:r>
        <w:rPr>
          <w:rStyle w:val="normaltextrun"/>
          <w:i/>
          <w:iCs/>
        </w:rPr>
        <w:t>Director</w:t>
      </w:r>
      <w:r>
        <w:rPr>
          <w:rStyle w:val="eop"/>
        </w:rPr>
        <w:t> </w:t>
      </w:r>
    </w:p>
    <w:p w14:paraId="59E182FA" w14:textId="19C6A483" w:rsidR="000E7FEB" w:rsidRDefault="00421FA1" w:rsidP="008042D7">
      <w:pPr>
        <w:pStyle w:val="paragraph"/>
        <w:spacing w:before="0" w:beforeAutospacing="0" w:after="0" w:afterAutospacing="0" w:line="276" w:lineRule="auto"/>
        <w:jc w:val="center"/>
        <w:textAlignment w:val="baseline"/>
        <w:rPr>
          <w:rStyle w:val="eop"/>
        </w:rPr>
      </w:pPr>
      <w:r>
        <w:rPr>
          <w:rStyle w:val="normaltextrun"/>
        </w:rPr>
        <w:t xml:space="preserve">Smita Deshmukh, </w:t>
      </w:r>
      <w:r>
        <w:rPr>
          <w:rStyle w:val="normaltextrun"/>
          <w:i/>
          <w:iCs/>
        </w:rPr>
        <w:t xml:space="preserve">Deputy Director, Human </w:t>
      </w:r>
      <w:r w:rsidR="0033394D">
        <w:rPr>
          <w:rStyle w:val="normaltextrun"/>
          <w:i/>
          <w:iCs/>
        </w:rPr>
        <w:t xml:space="preserve">and Social </w:t>
      </w:r>
      <w:r>
        <w:rPr>
          <w:rStyle w:val="normaltextrun"/>
          <w:i/>
          <w:iCs/>
        </w:rPr>
        <w:t>Services</w:t>
      </w:r>
      <w:r>
        <w:rPr>
          <w:rStyle w:val="eop"/>
        </w:rPr>
        <w:t> </w:t>
      </w:r>
    </w:p>
    <w:p w14:paraId="05974521" w14:textId="73F798D1" w:rsidR="00C776A6" w:rsidRPr="00421FA1" w:rsidRDefault="00421FA1" w:rsidP="001E3DAF">
      <w:pPr>
        <w:pStyle w:val="paragraph"/>
        <w:spacing w:before="0" w:beforeAutospacing="0" w:after="0" w:afterAutospacing="0" w:line="480" w:lineRule="auto"/>
        <w:jc w:val="center"/>
        <w:textAlignment w:val="baseline"/>
        <w:rPr>
          <w:rFonts w:ascii="Segoe UI" w:hAnsi="Segoe UI" w:cs="Segoe UI"/>
          <w:sz w:val="18"/>
          <w:szCs w:val="18"/>
        </w:rPr>
      </w:pPr>
      <w:r>
        <w:rPr>
          <w:rStyle w:val="eop"/>
        </w:rPr>
        <w:t> </w:t>
      </w:r>
    </w:p>
    <w:p w14:paraId="4C03DA14" w14:textId="77777777" w:rsidR="00421FA1" w:rsidRPr="00884543" w:rsidRDefault="00421FA1" w:rsidP="001E3DAF">
      <w:pPr>
        <w:pStyle w:val="paragraph"/>
        <w:spacing w:before="0" w:beforeAutospacing="0" w:after="0" w:afterAutospacing="0" w:line="480" w:lineRule="auto"/>
        <w:jc w:val="center"/>
        <w:textAlignment w:val="baseline"/>
        <w:rPr>
          <w:b/>
          <w:u w:val="single"/>
        </w:rPr>
      </w:pPr>
      <w:r>
        <w:rPr>
          <w:b/>
          <w:u w:val="single"/>
        </w:rPr>
        <w:t>COMMITTEE ON CIVIL SERVICE AND</w:t>
      </w:r>
      <w:r w:rsidRPr="00884543">
        <w:rPr>
          <w:b/>
          <w:u w:val="single"/>
        </w:rPr>
        <w:t xml:space="preserve"> LABOR</w:t>
      </w:r>
    </w:p>
    <w:p w14:paraId="54676AB7" w14:textId="37ACB109" w:rsidR="00DA2606" w:rsidRPr="00DA2606" w:rsidRDefault="00421FA1" w:rsidP="008042D7">
      <w:pPr>
        <w:pStyle w:val="paragraph"/>
        <w:spacing w:before="0" w:beforeAutospacing="0" w:after="0" w:afterAutospacing="0" w:line="480" w:lineRule="auto"/>
        <w:jc w:val="center"/>
        <w:textAlignment w:val="baseline"/>
      </w:pPr>
      <w:r w:rsidRPr="00884543">
        <w:rPr>
          <w:i/>
        </w:rPr>
        <w:t xml:space="preserve">Hon. </w:t>
      </w:r>
      <w:r w:rsidR="001A44D2">
        <w:rPr>
          <w:i/>
        </w:rPr>
        <w:t>Shirley Aldebol</w:t>
      </w:r>
      <w:r w:rsidRPr="00884543">
        <w:rPr>
          <w:i/>
        </w:rPr>
        <w:t>, Chair</w:t>
      </w:r>
    </w:p>
    <w:p w14:paraId="20BB80EA" w14:textId="0C313E01" w:rsidR="00421FA1" w:rsidRDefault="001A44D2" w:rsidP="001E3DAF">
      <w:pPr>
        <w:pStyle w:val="paragraph"/>
        <w:spacing w:before="0" w:beforeAutospacing="0" w:after="0" w:afterAutospacing="0" w:line="480" w:lineRule="auto"/>
        <w:jc w:val="center"/>
        <w:textAlignment w:val="baseline"/>
        <w:rPr>
          <w:rStyle w:val="normaltextrun"/>
        </w:rPr>
      </w:pPr>
      <w:r>
        <w:rPr>
          <w:rStyle w:val="normaltextrun"/>
        </w:rPr>
        <w:t>February 18, 2026</w:t>
      </w:r>
    </w:p>
    <w:p w14:paraId="1664B5E2" w14:textId="32E68CCA" w:rsidR="00C776A6" w:rsidRDefault="00C776A6" w:rsidP="001E3DAF">
      <w:pPr>
        <w:pStyle w:val="paragraph"/>
        <w:spacing w:before="0" w:beforeAutospacing="0" w:after="0" w:afterAutospacing="0" w:line="480" w:lineRule="auto"/>
        <w:jc w:val="center"/>
        <w:textAlignment w:val="baseline"/>
        <w:rPr>
          <w:rFonts w:ascii="Segoe UI" w:hAnsi="Segoe UI" w:cs="Segoe UI"/>
          <w:sz w:val="18"/>
          <w:szCs w:val="18"/>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5030"/>
      </w:tblGrid>
      <w:tr w:rsidR="006F35DC" w:rsidRPr="00421FA1" w14:paraId="646ADA6D" w14:textId="77777777" w:rsidTr="450574F2">
        <w:tc>
          <w:tcPr>
            <w:tcW w:w="4320" w:type="dxa"/>
          </w:tcPr>
          <w:p w14:paraId="48E79C02" w14:textId="53E91D3F" w:rsidR="006F35DC" w:rsidRDefault="006F35DC" w:rsidP="008042D7">
            <w:pPr>
              <w:spacing w:after="120" w:line="276" w:lineRule="auto"/>
              <w:rPr>
                <w:rFonts w:eastAsia="MS Mincho" w:cs="Times New Roman"/>
                <w:b/>
                <w:bCs/>
                <w:smallCaps/>
                <w:spacing w:val="-3"/>
              </w:rPr>
            </w:pPr>
            <w:r w:rsidRPr="450574F2">
              <w:rPr>
                <w:rFonts w:eastAsia="MS Mincho" w:cs="Times New Roman"/>
                <w:b/>
                <w:bCs/>
                <w:smallCaps/>
                <w:spacing w:val="-3"/>
                <w:u w:val="single"/>
              </w:rPr>
              <w:t>I</w:t>
            </w:r>
            <w:r w:rsidR="001A44D2" w:rsidRPr="450574F2">
              <w:rPr>
                <w:rFonts w:eastAsia="MS Mincho" w:cs="Times New Roman"/>
                <w:b/>
                <w:bCs/>
                <w:smallCaps/>
                <w:spacing w:val="-3"/>
                <w:u w:val="single"/>
              </w:rPr>
              <w:t>nt. 303-2026</w:t>
            </w:r>
            <w:r w:rsidRPr="450574F2">
              <w:rPr>
                <w:rFonts w:eastAsia="MS Mincho" w:cs="Times New Roman"/>
                <w:b/>
                <w:bCs/>
                <w:smallCaps/>
                <w:spacing w:val="-3"/>
              </w:rPr>
              <w:t>:</w:t>
            </w:r>
          </w:p>
          <w:p w14:paraId="66BD0AD8" w14:textId="7858C66D" w:rsidR="006F35DC" w:rsidRPr="00421FA1" w:rsidRDefault="006F35DC" w:rsidP="008042D7">
            <w:pPr>
              <w:spacing w:after="120" w:line="276" w:lineRule="auto"/>
              <w:rPr>
                <w:rFonts w:cs="Times New Roman"/>
                <w:smallCaps/>
              </w:rPr>
            </w:pPr>
            <w:r w:rsidRPr="450574F2">
              <w:rPr>
                <w:rFonts w:eastAsia="MS Mincho" w:cs="Times New Roman"/>
                <w:b/>
                <w:bCs/>
                <w:smallCaps/>
                <w:spacing w:val="-3"/>
              </w:rPr>
              <w:t xml:space="preserve"> </w:t>
            </w:r>
          </w:p>
        </w:tc>
        <w:tc>
          <w:tcPr>
            <w:tcW w:w="5030" w:type="dxa"/>
          </w:tcPr>
          <w:p w14:paraId="7D55ECD0" w14:textId="458B2E5B" w:rsidR="006F35DC" w:rsidRPr="00421FA1" w:rsidRDefault="006F35DC" w:rsidP="008042D7">
            <w:pPr>
              <w:spacing w:after="120" w:line="276" w:lineRule="auto"/>
              <w:jc w:val="both"/>
              <w:rPr>
                <w:rFonts w:eastAsia="MS Mincho" w:cs="Times New Roman"/>
              </w:rPr>
            </w:pPr>
            <w:r w:rsidRPr="450574F2">
              <w:rPr>
                <w:rFonts w:eastAsia="MS Mincho" w:cs="Times New Roman"/>
                <w:spacing w:val="-3"/>
              </w:rPr>
              <w:t xml:space="preserve">By Council Members </w:t>
            </w:r>
            <w:r w:rsidR="001A44D2" w:rsidRPr="450574F2">
              <w:rPr>
                <w:rFonts w:eastAsia="MS Mincho" w:cs="Times New Roman"/>
                <w:spacing w:val="-3"/>
              </w:rPr>
              <w:t xml:space="preserve">Marte, Hanif, Restler, J. Sanchez, Epstein, Won, </w:t>
            </w:r>
            <w:proofErr w:type="spellStart"/>
            <w:r w:rsidR="001A44D2" w:rsidRPr="450574F2">
              <w:rPr>
                <w:rFonts w:eastAsia="MS Mincho" w:cs="Times New Roman"/>
                <w:spacing w:val="-3"/>
              </w:rPr>
              <w:t>Ossé</w:t>
            </w:r>
            <w:proofErr w:type="spellEnd"/>
            <w:r w:rsidR="001A44D2" w:rsidRPr="450574F2">
              <w:rPr>
                <w:rFonts w:eastAsia="MS Mincho" w:cs="Times New Roman"/>
                <w:spacing w:val="-3"/>
              </w:rPr>
              <w:t>, Feliz, and Public Advocate Williams</w:t>
            </w:r>
            <w:r w:rsidR="00223210" w:rsidRPr="450574F2">
              <w:rPr>
                <w:rFonts w:eastAsia="MS Mincho" w:cs="Times New Roman"/>
                <w:spacing w:val="-3"/>
              </w:rPr>
              <w:t xml:space="preserve"> </w:t>
            </w:r>
          </w:p>
        </w:tc>
      </w:tr>
      <w:tr w:rsidR="006F35DC" w:rsidRPr="00421FA1" w14:paraId="5146C77B" w14:textId="77777777" w:rsidTr="450574F2">
        <w:trPr>
          <w:trHeight w:val="1467"/>
        </w:trPr>
        <w:tc>
          <w:tcPr>
            <w:tcW w:w="4320" w:type="dxa"/>
          </w:tcPr>
          <w:p w14:paraId="724A72F8" w14:textId="1E684FCE" w:rsidR="006F35DC" w:rsidRPr="00421FA1" w:rsidRDefault="006F35DC" w:rsidP="008042D7">
            <w:pPr>
              <w:spacing w:after="120" w:line="276" w:lineRule="auto"/>
              <w:rPr>
                <w:rFonts w:eastAsia="MS Mincho" w:cs="Times New Roman"/>
                <w:b/>
                <w:bCs/>
                <w:smallCaps/>
                <w:spacing w:val="-3"/>
                <w:u w:val="single"/>
              </w:rPr>
            </w:pPr>
            <w:r w:rsidRPr="450574F2">
              <w:rPr>
                <w:rFonts w:eastAsia="MS Mincho" w:cs="Times New Roman"/>
                <w:b/>
                <w:bCs/>
                <w:smallCaps/>
                <w:spacing w:val="-3"/>
                <w:u w:val="single"/>
              </w:rPr>
              <w:t>Title</w:t>
            </w:r>
            <w:r w:rsidRPr="450574F2">
              <w:rPr>
                <w:rFonts w:eastAsia="MS Mincho" w:cs="Times New Roman"/>
                <w:b/>
                <w:bCs/>
                <w:smallCaps/>
                <w:spacing w:val="-3"/>
              </w:rPr>
              <w:t>:</w:t>
            </w:r>
          </w:p>
        </w:tc>
        <w:tc>
          <w:tcPr>
            <w:tcW w:w="5030" w:type="dxa"/>
          </w:tcPr>
          <w:p w14:paraId="40D1F23C" w14:textId="78CDAA2F" w:rsidR="006F35DC" w:rsidRPr="00767D30" w:rsidRDefault="00223210" w:rsidP="008042D7">
            <w:pPr>
              <w:spacing w:line="276" w:lineRule="auto"/>
              <w:jc w:val="both"/>
              <w:rPr>
                <w:rFonts w:cs="Times New Roman"/>
                <w:color w:val="000000"/>
                <w:szCs w:val="24"/>
              </w:rPr>
            </w:pPr>
            <w:r w:rsidRPr="00223210">
              <w:rPr>
                <w:rFonts w:cs="Times New Roman"/>
                <w:color w:val="000000"/>
                <w:szCs w:val="24"/>
              </w:rPr>
              <w:t xml:space="preserve">A Local Law to amend the administrative code of the city of New York, in relation to </w:t>
            </w:r>
            <w:r w:rsidR="008F249A">
              <w:rPr>
                <w:rFonts w:cs="Times New Roman"/>
                <w:color w:val="000000"/>
                <w:szCs w:val="24"/>
              </w:rPr>
              <w:t>maximum working hours for home care aides</w:t>
            </w:r>
          </w:p>
        </w:tc>
      </w:tr>
    </w:tbl>
    <w:p w14:paraId="69DBA83D" w14:textId="77D515CF" w:rsidR="00421FA1" w:rsidRPr="00FF626A" w:rsidRDefault="00421FA1" w:rsidP="001E3DAF">
      <w:pPr>
        <w:pStyle w:val="ListParagraph"/>
        <w:numPr>
          <w:ilvl w:val="0"/>
          <w:numId w:val="1"/>
        </w:numPr>
        <w:spacing w:line="480" w:lineRule="auto"/>
        <w:ind w:left="1080" w:hanging="720"/>
        <w:rPr>
          <w:rFonts w:ascii="Times New Roman Bold" w:hAnsi="Times New Roman Bold" w:cs="Times New Roman"/>
          <w:b/>
          <w:smallCaps/>
          <w:szCs w:val="24"/>
          <w:u w:val="single"/>
        </w:rPr>
      </w:pPr>
      <w:r w:rsidRPr="00FF626A">
        <w:rPr>
          <w:rFonts w:ascii="Times New Roman Bold" w:hAnsi="Times New Roman Bold" w:cs="Times New Roman"/>
          <w:b/>
          <w:smallCaps/>
          <w:szCs w:val="24"/>
          <w:u w:val="single"/>
        </w:rPr>
        <w:lastRenderedPageBreak/>
        <w:t>Introduction</w:t>
      </w:r>
    </w:p>
    <w:p w14:paraId="4BAF011C" w14:textId="17A3E18B" w:rsidR="0057372D" w:rsidRDefault="00223B5A" w:rsidP="001E3DAF">
      <w:pPr>
        <w:spacing w:after="0" w:line="480" w:lineRule="auto"/>
        <w:ind w:firstLine="720"/>
        <w:jc w:val="both"/>
        <w:rPr>
          <w:rFonts w:eastAsia="Times New Roman" w:cs="Times New Roman"/>
        </w:rPr>
      </w:pPr>
      <w:r w:rsidRPr="0F8671A1">
        <w:rPr>
          <w:rFonts w:eastAsia="Times New Roman" w:cs="Times New Roman"/>
        </w:rPr>
        <w:t xml:space="preserve">On </w:t>
      </w:r>
      <w:r w:rsidR="00C52D6C" w:rsidRPr="0F8671A1">
        <w:rPr>
          <w:rFonts w:eastAsia="Times New Roman" w:cs="Times New Roman"/>
        </w:rPr>
        <w:t>February 18</w:t>
      </w:r>
      <w:r w:rsidR="00BC677D" w:rsidRPr="0F8671A1">
        <w:rPr>
          <w:rFonts w:eastAsia="Times New Roman" w:cs="Times New Roman"/>
        </w:rPr>
        <w:t>,</w:t>
      </w:r>
      <w:r w:rsidRPr="0F8671A1">
        <w:rPr>
          <w:rFonts w:eastAsia="Times New Roman" w:cs="Times New Roman"/>
        </w:rPr>
        <w:t xml:space="preserve"> 202</w:t>
      </w:r>
      <w:r w:rsidR="00C52D6C" w:rsidRPr="0F8671A1">
        <w:rPr>
          <w:rFonts w:eastAsia="Times New Roman" w:cs="Times New Roman"/>
        </w:rPr>
        <w:t>6</w:t>
      </w:r>
      <w:r w:rsidRPr="0F8671A1">
        <w:rPr>
          <w:rFonts w:eastAsia="Times New Roman" w:cs="Times New Roman"/>
        </w:rPr>
        <w:t xml:space="preserve">, </w:t>
      </w:r>
      <w:r w:rsidR="000E7FEB" w:rsidRPr="0F8671A1">
        <w:rPr>
          <w:rFonts w:eastAsia="Times New Roman" w:cs="Times New Roman"/>
        </w:rPr>
        <w:t xml:space="preserve">the </w:t>
      </w:r>
      <w:r w:rsidRPr="0F8671A1">
        <w:rPr>
          <w:rFonts w:eastAsia="Times New Roman" w:cs="Times New Roman"/>
        </w:rPr>
        <w:t>Committee on Civil Service &amp; Labor</w:t>
      </w:r>
      <w:r w:rsidR="00C52D6C" w:rsidRPr="0F8671A1">
        <w:rPr>
          <w:rFonts w:eastAsia="Times New Roman" w:cs="Times New Roman"/>
        </w:rPr>
        <w:t xml:space="preserve"> (“the Committee”),</w:t>
      </w:r>
      <w:r w:rsidRPr="0F8671A1">
        <w:rPr>
          <w:rFonts w:eastAsia="Times New Roman" w:cs="Times New Roman"/>
        </w:rPr>
        <w:t xml:space="preserve"> chaired by Council Member </w:t>
      </w:r>
      <w:r w:rsidR="00C52D6C" w:rsidRPr="0F8671A1">
        <w:rPr>
          <w:rFonts w:eastAsia="Times New Roman" w:cs="Times New Roman"/>
        </w:rPr>
        <w:t>Shirley Aldebol</w:t>
      </w:r>
      <w:r w:rsidR="000E7FEB" w:rsidRPr="0F8671A1">
        <w:rPr>
          <w:rFonts w:eastAsia="Times New Roman" w:cs="Times New Roman"/>
        </w:rPr>
        <w:t xml:space="preserve"> will hold a legislative hearing</w:t>
      </w:r>
      <w:r w:rsidR="005548B7" w:rsidRPr="0F8671A1">
        <w:rPr>
          <w:rFonts w:eastAsia="Times New Roman" w:cs="Times New Roman"/>
        </w:rPr>
        <w:t xml:space="preserve"> on </w:t>
      </w:r>
      <w:r w:rsidR="005548B7" w:rsidRPr="0F8671A1">
        <w:rPr>
          <w:rFonts w:cs="Times New Roman"/>
          <w:color w:val="000000" w:themeColor="text1"/>
        </w:rPr>
        <w:t xml:space="preserve">Introduction Number </w:t>
      </w:r>
      <w:r w:rsidR="000F6740" w:rsidRPr="0F8671A1">
        <w:rPr>
          <w:rFonts w:cs="Times New Roman"/>
          <w:color w:val="000000" w:themeColor="text1"/>
        </w:rPr>
        <w:t>303-2026</w:t>
      </w:r>
      <w:r w:rsidR="005548B7" w:rsidRPr="0F8671A1">
        <w:rPr>
          <w:rFonts w:cs="Times New Roman"/>
          <w:color w:val="000000" w:themeColor="text1"/>
        </w:rPr>
        <w:t xml:space="preserve"> (Int. </w:t>
      </w:r>
      <w:r w:rsidR="000F6740" w:rsidRPr="0F8671A1">
        <w:rPr>
          <w:rFonts w:cs="Times New Roman"/>
          <w:color w:val="000000" w:themeColor="text1"/>
        </w:rPr>
        <w:t>303</w:t>
      </w:r>
      <w:r w:rsidR="005548B7" w:rsidRPr="0F8671A1">
        <w:rPr>
          <w:rFonts w:cs="Times New Roman"/>
          <w:color w:val="000000" w:themeColor="text1"/>
        </w:rPr>
        <w:t xml:space="preserve">), sponsored by Council Member </w:t>
      </w:r>
      <w:r w:rsidR="000F6740" w:rsidRPr="0F8671A1">
        <w:rPr>
          <w:rFonts w:cs="Times New Roman"/>
          <w:color w:val="000000" w:themeColor="text1"/>
        </w:rPr>
        <w:t>Christopher Marte</w:t>
      </w:r>
      <w:r w:rsidR="005548B7" w:rsidRPr="0F8671A1">
        <w:rPr>
          <w:rFonts w:cs="Times New Roman"/>
          <w:color w:val="000000" w:themeColor="text1"/>
        </w:rPr>
        <w:t xml:space="preserve">, in relation to </w:t>
      </w:r>
      <w:r w:rsidR="000F6740" w:rsidRPr="0F8671A1">
        <w:rPr>
          <w:rFonts w:cs="Times New Roman"/>
          <w:color w:val="000000" w:themeColor="text1"/>
        </w:rPr>
        <w:t>maximum working hours for home care aides</w:t>
      </w:r>
      <w:r w:rsidR="005548B7" w:rsidRPr="0F8671A1">
        <w:rPr>
          <w:rFonts w:eastAsia="Times New Roman" w:cs="Times New Roman"/>
        </w:rPr>
        <w:t xml:space="preserve">. </w:t>
      </w:r>
      <w:r w:rsidRPr="0F8671A1">
        <w:rPr>
          <w:rFonts w:eastAsia="Times New Roman" w:cs="Times New Roman"/>
        </w:rPr>
        <w:t xml:space="preserve">Those invited to testify include the </w:t>
      </w:r>
      <w:r w:rsidR="000F6740" w:rsidRPr="0F8671A1">
        <w:rPr>
          <w:rFonts w:eastAsia="Times New Roman" w:cs="Times New Roman"/>
        </w:rPr>
        <w:t>Department of Consumer and Worker Protection</w:t>
      </w:r>
      <w:r w:rsidR="00B8082C" w:rsidRPr="0F8671A1">
        <w:rPr>
          <w:rFonts w:eastAsia="Times New Roman" w:cs="Times New Roman"/>
        </w:rPr>
        <w:t xml:space="preserve"> (DCWP)</w:t>
      </w:r>
      <w:r w:rsidR="008638AD" w:rsidRPr="0F8671A1">
        <w:rPr>
          <w:rFonts w:eastAsia="Times New Roman" w:cs="Times New Roman"/>
        </w:rPr>
        <w:t xml:space="preserve">, </w:t>
      </w:r>
      <w:r w:rsidRPr="0F8671A1">
        <w:rPr>
          <w:rFonts w:eastAsia="Times New Roman" w:cs="Times New Roman"/>
        </w:rPr>
        <w:t>municipal labor unions, and other interested members of the public.</w:t>
      </w:r>
      <w:r w:rsidR="7E5B21FC" w:rsidRPr="0F8671A1">
        <w:rPr>
          <w:rFonts w:eastAsia="Times New Roman" w:cs="Times New Roman"/>
        </w:rPr>
        <w:t xml:space="preserve"> The Committee will be recognizing all relevant public testimony that was delivered </w:t>
      </w:r>
      <w:r w:rsidR="007A4D8C">
        <w:rPr>
          <w:rFonts w:eastAsia="Times New Roman" w:cs="Times New Roman"/>
        </w:rPr>
        <w:t>regarding</w:t>
      </w:r>
      <w:r w:rsidR="7E5B21FC" w:rsidRPr="0F8671A1">
        <w:rPr>
          <w:rFonts w:eastAsia="Times New Roman" w:cs="Times New Roman"/>
        </w:rPr>
        <w:t xml:space="preserve"> this bill when it was last heard on September 6, 2022. </w:t>
      </w:r>
    </w:p>
    <w:p w14:paraId="29DF527C" w14:textId="77777777" w:rsidR="004D2058" w:rsidRPr="00223B5A" w:rsidRDefault="004D2058" w:rsidP="001E3DAF">
      <w:pPr>
        <w:spacing w:after="0" w:line="480" w:lineRule="auto"/>
        <w:ind w:firstLine="720"/>
        <w:jc w:val="both"/>
        <w:rPr>
          <w:rFonts w:eastAsia="Times New Roman" w:cs="Times New Roman"/>
        </w:rPr>
      </w:pPr>
    </w:p>
    <w:p w14:paraId="494ACCDE" w14:textId="1A389F6B" w:rsidR="00A70028" w:rsidRPr="001A1AC7" w:rsidRDefault="000E7FEB" w:rsidP="001E3DAF">
      <w:pPr>
        <w:pStyle w:val="ListParagraph"/>
        <w:numPr>
          <w:ilvl w:val="0"/>
          <w:numId w:val="1"/>
        </w:numPr>
        <w:spacing w:line="480" w:lineRule="auto"/>
        <w:rPr>
          <w:rFonts w:cs="Times New Roman"/>
          <w:b/>
          <w:szCs w:val="24"/>
          <w:u w:val="single"/>
        </w:rPr>
      </w:pPr>
      <w:r>
        <w:rPr>
          <w:rFonts w:ascii="Times New Roman Bold" w:hAnsi="Times New Roman Bold" w:cs="Times New Roman"/>
          <w:b/>
          <w:smallCaps/>
          <w:szCs w:val="24"/>
          <w:u w:val="single"/>
        </w:rPr>
        <w:t>Background</w:t>
      </w:r>
      <w:r w:rsidR="005B3283">
        <w:rPr>
          <w:rFonts w:ascii="Times New Roman Bold" w:hAnsi="Times New Roman Bold" w:cs="Times New Roman"/>
          <w:b/>
          <w:smallCaps/>
          <w:szCs w:val="24"/>
          <w:u w:val="single"/>
        </w:rPr>
        <w:t xml:space="preserve"> on Home Care Aides</w:t>
      </w:r>
    </w:p>
    <w:p w14:paraId="7A5A9860" w14:textId="03683004" w:rsidR="001A1AC7" w:rsidRPr="001A1AC7" w:rsidRDefault="001A1AC7" w:rsidP="001E3DAF">
      <w:pPr>
        <w:pStyle w:val="ListParagraph"/>
        <w:numPr>
          <w:ilvl w:val="1"/>
          <w:numId w:val="1"/>
        </w:numPr>
        <w:spacing w:line="480" w:lineRule="auto"/>
        <w:rPr>
          <w:rFonts w:cs="Times New Roman"/>
          <w:b/>
          <w:szCs w:val="24"/>
        </w:rPr>
      </w:pPr>
      <w:r w:rsidRPr="001A1AC7">
        <w:rPr>
          <w:rFonts w:cs="Times New Roman"/>
          <w:b/>
          <w:bCs/>
          <w:szCs w:val="24"/>
        </w:rPr>
        <w:t xml:space="preserve">Who </w:t>
      </w:r>
      <w:r w:rsidR="008042D7">
        <w:rPr>
          <w:rFonts w:cs="Times New Roman"/>
          <w:b/>
          <w:bCs/>
          <w:szCs w:val="24"/>
        </w:rPr>
        <w:t>T</w:t>
      </w:r>
      <w:r w:rsidRPr="001A1AC7">
        <w:rPr>
          <w:rFonts w:cs="Times New Roman"/>
          <w:b/>
          <w:bCs/>
          <w:szCs w:val="24"/>
        </w:rPr>
        <w:t xml:space="preserve">hey </w:t>
      </w:r>
      <w:r w:rsidR="008042D7">
        <w:rPr>
          <w:rFonts w:cs="Times New Roman"/>
          <w:b/>
          <w:bCs/>
          <w:szCs w:val="24"/>
        </w:rPr>
        <w:t>A</w:t>
      </w:r>
      <w:r w:rsidRPr="001A1AC7">
        <w:rPr>
          <w:rFonts w:cs="Times New Roman"/>
          <w:b/>
          <w:bCs/>
          <w:szCs w:val="24"/>
        </w:rPr>
        <w:t xml:space="preserve">re, </w:t>
      </w:r>
      <w:r w:rsidR="008042D7">
        <w:rPr>
          <w:rFonts w:cs="Times New Roman"/>
          <w:b/>
          <w:bCs/>
          <w:szCs w:val="24"/>
        </w:rPr>
        <w:t>W</w:t>
      </w:r>
      <w:r w:rsidRPr="001A1AC7">
        <w:rPr>
          <w:rFonts w:cs="Times New Roman"/>
          <w:b/>
          <w:bCs/>
          <w:szCs w:val="24"/>
        </w:rPr>
        <w:t xml:space="preserve">ho </w:t>
      </w:r>
      <w:r w:rsidR="008042D7">
        <w:rPr>
          <w:rFonts w:cs="Times New Roman"/>
          <w:b/>
          <w:bCs/>
          <w:szCs w:val="24"/>
        </w:rPr>
        <w:t>T</w:t>
      </w:r>
      <w:r w:rsidRPr="001A1AC7">
        <w:rPr>
          <w:rFonts w:cs="Times New Roman"/>
          <w:b/>
          <w:bCs/>
          <w:szCs w:val="24"/>
        </w:rPr>
        <w:t xml:space="preserve">hey </w:t>
      </w:r>
      <w:r w:rsidR="008042D7">
        <w:rPr>
          <w:rFonts w:cs="Times New Roman"/>
          <w:b/>
          <w:bCs/>
          <w:szCs w:val="24"/>
        </w:rPr>
        <w:t>S</w:t>
      </w:r>
      <w:r w:rsidRPr="001A1AC7">
        <w:rPr>
          <w:rFonts w:cs="Times New Roman"/>
          <w:b/>
          <w:bCs/>
          <w:szCs w:val="24"/>
        </w:rPr>
        <w:t xml:space="preserve">erve, </w:t>
      </w:r>
      <w:r w:rsidR="008042D7">
        <w:rPr>
          <w:rFonts w:cs="Times New Roman"/>
          <w:b/>
          <w:bCs/>
          <w:szCs w:val="24"/>
        </w:rPr>
        <w:t>D</w:t>
      </w:r>
      <w:r w:rsidRPr="001A1AC7">
        <w:rPr>
          <w:rFonts w:cs="Times New Roman"/>
          <w:b/>
          <w:bCs/>
          <w:szCs w:val="24"/>
        </w:rPr>
        <w:t xml:space="preserve">emographic </w:t>
      </w:r>
      <w:r w:rsidR="008042D7">
        <w:rPr>
          <w:rFonts w:cs="Times New Roman"/>
          <w:b/>
          <w:bCs/>
          <w:szCs w:val="24"/>
        </w:rPr>
        <w:t>P</w:t>
      </w:r>
      <w:r w:rsidRPr="001A1AC7">
        <w:rPr>
          <w:rFonts w:cs="Times New Roman"/>
          <w:b/>
          <w:bCs/>
          <w:szCs w:val="24"/>
        </w:rPr>
        <w:t>atterns</w:t>
      </w:r>
    </w:p>
    <w:p w14:paraId="50F7DE69" w14:textId="0255052E" w:rsidR="004D2058" w:rsidRDefault="001A1AC7" w:rsidP="008042D7">
      <w:pPr>
        <w:spacing w:line="480" w:lineRule="auto"/>
        <w:ind w:firstLine="720"/>
        <w:jc w:val="both"/>
      </w:pPr>
      <w:r>
        <w:t>Home care aides</w:t>
      </w:r>
      <w:r w:rsidR="004D2058">
        <w:t xml:space="preserve"> (HCAs) </w:t>
      </w:r>
      <w:r w:rsidR="004D2058">
        <w:rPr>
          <w:rStyle w:val="FootnoteReference"/>
        </w:rPr>
        <w:footnoteReference w:id="2"/>
      </w:r>
      <w:r>
        <w:t xml:space="preserve"> provide assistance with the activities of daily living for older adults and people with disabilities in a number of settings, including private homes, assisted living facilities, adult day centers, and skilled nursing homes.</w:t>
      </w:r>
      <w:r>
        <w:rPr>
          <w:rStyle w:val="FootnoteReference"/>
        </w:rPr>
        <w:footnoteReference w:id="3"/>
      </w:r>
      <w:r w:rsidR="004D2058">
        <w:t xml:space="preserve"> Some HCAs provide limited medical services under the supervision of medical professionals.</w:t>
      </w:r>
      <w:r w:rsidR="004D2058">
        <w:rPr>
          <w:rStyle w:val="FootnoteReference"/>
        </w:rPr>
        <w:footnoteReference w:id="4"/>
      </w:r>
      <w:r w:rsidR="004D2058">
        <w:t xml:space="preserve"> HCAs can be employed by home health care agencies, hospitals, or as independent contractors, and mo</w:t>
      </w:r>
      <w:r w:rsidR="008042D7">
        <w:t>st</w:t>
      </w:r>
      <w:r w:rsidR="004D2058">
        <w:t xml:space="preserve"> HCA jobs require only a high school diploma or equivalent.</w:t>
      </w:r>
      <w:r w:rsidR="004D2058">
        <w:rPr>
          <w:rStyle w:val="FootnoteReference"/>
        </w:rPr>
        <w:footnoteReference w:id="5"/>
      </w:r>
      <w:r w:rsidR="002D4DB1">
        <w:t xml:space="preserve"> </w:t>
      </w:r>
    </w:p>
    <w:p w14:paraId="370538EB" w14:textId="00F99C56" w:rsidR="001A1AC7" w:rsidRPr="001A1AC7" w:rsidRDefault="001A1AC7" w:rsidP="002D4DB1">
      <w:pPr>
        <w:spacing w:line="480" w:lineRule="auto"/>
        <w:ind w:firstLine="720"/>
        <w:jc w:val="both"/>
      </w:pPr>
      <w:r>
        <w:lastRenderedPageBreak/>
        <w:t>The home care workforce is 86% female, with a median age of 47, and the majority (59%) of direct care workers are people of color.</w:t>
      </w:r>
      <w:r>
        <w:rPr>
          <w:rStyle w:val="FootnoteReference"/>
        </w:rPr>
        <w:footnoteReference w:id="6"/>
      </w:r>
      <w:r>
        <w:t xml:space="preserve"> Over a quarter of direct care workers were born outside of the United States.</w:t>
      </w:r>
      <w:r>
        <w:rPr>
          <w:rStyle w:val="FootnoteReference"/>
        </w:rPr>
        <w:footnoteReference w:id="7"/>
      </w:r>
      <w:r>
        <w:t xml:space="preserve"> 15% of </w:t>
      </w:r>
      <w:r w:rsidR="004D2058">
        <w:t>HCAs</w:t>
      </w:r>
      <w:r>
        <w:t xml:space="preserve"> live in poverty</w:t>
      </w:r>
      <w:r w:rsidR="00DB2899">
        <w:t>,</w:t>
      </w:r>
      <w:r>
        <w:t xml:space="preserve"> and 44% live in households earning </w:t>
      </w:r>
      <w:r w:rsidR="004D2058">
        <w:t>below</w:t>
      </w:r>
      <w:r>
        <w:t xml:space="preserve"> 200% of the federal poverty line.</w:t>
      </w:r>
      <w:r>
        <w:rPr>
          <w:rStyle w:val="FootnoteReference"/>
        </w:rPr>
        <w:footnoteReference w:id="8"/>
      </w:r>
      <w:r>
        <w:t xml:space="preserve"> </w:t>
      </w:r>
    </w:p>
    <w:p w14:paraId="50B021E8" w14:textId="77777777" w:rsidR="001A1AC7" w:rsidRDefault="001A1AC7" w:rsidP="001E3DAF">
      <w:pPr>
        <w:pStyle w:val="ListParagraph"/>
        <w:numPr>
          <w:ilvl w:val="1"/>
          <w:numId w:val="1"/>
        </w:numPr>
        <w:spacing w:line="480" w:lineRule="auto"/>
        <w:rPr>
          <w:rFonts w:cs="Times New Roman"/>
          <w:b/>
          <w:szCs w:val="24"/>
        </w:rPr>
      </w:pPr>
      <w:r w:rsidRPr="001A1AC7">
        <w:rPr>
          <w:rFonts w:cs="Times New Roman"/>
          <w:b/>
          <w:bCs/>
          <w:szCs w:val="24"/>
        </w:rPr>
        <w:t>Key Challenges Facing the Home Care Industry</w:t>
      </w:r>
      <w:r w:rsidRPr="001A1AC7">
        <w:rPr>
          <w:rFonts w:cs="Times New Roman"/>
          <w:b/>
          <w:szCs w:val="24"/>
        </w:rPr>
        <w:t> </w:t>
      </w:r>
    </w:p>
    <w:p w14:paraId="46DA5FA1" w14:textId="66B7AC86" w:rsidR="001A1AC7" w:rsidRPr="001A1AC7" w:rsidRDefault="001A1AC7" w:rsidP="006A7507">
      <w:pPr>
        <w:tabs>
          <w:tab w:val="left" w:pos="720"/>
        </w:tabs>
        <w:spacing w:line="480" w:lineRule="auto"/>
        <w:ind w:firstLine="720"/>
        <w:jc w:val="both"/>
        <w:rPr>
          <w:rFonts w:cs="Times New Roman"/>
          <w:b/>
          <w:szCs w:val="24"/>
        </w:rPr>
      </w:pPr>
      <w:r>
        <w:t xml:space="preserve">The </w:t>
      </w:r>
      <w:r w:rsidR="004D2058">
        <w:t>home care industry</w:t>
      </w:r>
      <w:r>
        <w:t xml:space="preserve"> is expected to grow rapidly over the next decade; according to the</w:t>
      </w:r>
      <w:r w:rsidR="004D2058">
        <w:t xml:space="preserve"> US</w:t>
      </w:r>
      <w:r>
        <w:t xml:space="preserve"> Bureau of Labor </w:t>
      </w:r>
      <w:r w:rsidR="004D2058">
        <w:t>Statistics</w:t>
      </w:r>
      <w:r w:rsidR="009820CE">
        <w:t xml:space="preserve"> (BLS)</w:t>
      </w:r>
      <w:r w:rsidR="004D2058">
        <w:t xml:space="preserve">, </w:t>
      </w:r>
      <w:r>
        <w:t>the number of home health and personal care aides</w:t>
      </w:r>
      <w:r>
        <w:rPr>
          <w:rStyle w:val="FootnoteReference"/>
        </w:rPr>
        <w:footnoteReference w:id="9"/>
      </w:r>
      <w:r>
        <w:t xml:space="preserve"> is expected to grow by 17% between 2024 and 2034, much faster than the national job growth average of 3%.</w:t>
      </w:r>
      <w:r>
        <w:rPr>
          <w:rStyle w:val="FootnoteReference"/>
        </w:rPr>
        <w:footnoteReference w:id="10"/>
      </w:r>
      <w:r>
        <w:t xml:space="preserve"> In New York State, there is a projected 28.7% increase in home health and personal care aides </w:t>
      </w:r>
      <w:r w:rsidR="004D2058">
        <w:t xml:space="preserve">jobs </w:t>
      </w:r>
      <w:r>
        <w:t>between 2022 and 2032, with an average of over 15,000 annual openings.</w:t>
      </w:r>
      <w:r>
        <w:rPr>
          <w:rStyle w:val="FootnoteReference"/>
        </w:rPr>
        <w:footnoteReference w:id="11"/>
      </w:r>
      <w:r>
        <w:t xml:space="preserve"> In New York City, the need is even greater, with a projected 34% increase of home health and personal care aides</w:t>
      </w:r>
      <w:r w:rsidR="004D2058">
        <w:t xml:space="preserve"> jobs</w:t>
      </w:r>
      <w:r>
        <w:t>.</w:t>
      </w:r>
      <w:r>
        <w:rPr>
          <w:rStyle w:val="FootnoteReference"/>
        </w:rPr>
        <w:footnoteReference w:id="12"/>
      </w:r>
      <w:r>
        <w:t xml:space="preserve"> The increasing need for </w:t>
      </w:r>
      <w:r w:rsidR="004D2058">
        <w:t>HCAs</w:t>
      </w:r>
      <w:r>
        <w:t xml:space="preserve"> is driven in part by New York’s aging population and the number of older adults choosing to “age in place” rather than in care facilities.</w:t>
      </w:r>
      <w:r>
        <w:rPr>
          <w:rStyle w:val="FootnoteReference"/>
        </w:rPr>
        <w:footnoteReference w:id="13"/>
      </w:r>
      <w:r>
        <w:t xml:space="preserve"> Studies estimate that nearly 1 million New Yorkers will require home care by 2035,</w:t>
      </w:r>
      <w:r>
        <w:rPr>
          <w:rStyle w:val="FootnoteReference"/>
        </w:rPr>
        <w:footnoteReference w:id="14"/>
      </w:r>
      <w:r>
        <w:t xml:space="preserve"> and a </w:t>
      </w:r>
      <w:r>
        <w:lastRenderedPageBreak/>
        <w:t>potential shortage</w:t>
      </w:r>
      <w:r w:rsidR="004D2058">
        <w:t xml:space="preserve"> of</w:t>
      </w:r>
      <w:r>
        <w:t xml:space="preserve"> between 80,000 and 240,000</w:t>
      </w:r>
      <w:r w:rsidR="004D2058">
        <w:t xml:space="preserve"> HCAs</w:t>
      </w:r>
      <w:r>
        <w:t>.</w:t>
      </w:r>
      <w:r>
        <w:rPr>
          <w:rStyle w:val="FootnoteReference"/>
        </w:rPr>
        <w:footnoteReference w:id="15"/>
      </w:r>
      <w:r>
        <w:t xml:space="preserve"> The </w:t>
      </w:r>
      <w:r w:rsidR="004D2058">
        <w:t>HCA</w:t>
      </w:r>
      <w:r>
        <w:t xml:space="preserve"> shortage, caused by high turnover and low recruitment, is likely to be compounded by new immigration restrictions and increased detainments and deportations; as over a quarter of homecare workers were not born in the United States.</w:t>
      </w:r>
      <w:r w:rsidRPr="309BEB62">
        <w:rPr>
          <w:rStyle w:val="FootnoteReference"/>
        </w:rPr>
        <w:footnoteReference w:id="16"/>
      </w:r>
      <w:r>
        <w:t xml:space="preserve"> Low wages,</w:t>
      </w:r>
      <w:r w:rsidR="004D2058">
        <w:t xml:space="preserve"> </w:t>
      </w:r>
      <w:r>
        <w:t>the physical and emotional demands of the job</w:t>
      </w:r>
      <w:r w:rsidR="004D2058">
        <w:t>,</w:t>
      </w:r>
      <w:r>
        <w:t xml:space="preserve"> and a lack of consistent training and support contribute to ongoing recruitment challenges.</w:t>
      </w:r>
      <w:r>
        <w:rPr>
          <w:rStyle w:val="FootnoteReference"/>
        </w:rPr>
        <w:footnoteReference w:id="17"/>
      </w:r>
    </w:p>
    <w:p w14:paraId="552780E4" w14:textId="08375A43" w:rsidR="001A1AC7" w:rsidRPr="001A1AC7" w:rsidRDefault="009820CE" w:rsidP="001E3DAF">
      <w:pPr>
        <w:pStyle w:val="ListParagraph"/>
        <w:numPr>
          <w:ilvl w:val="2"/>
          <w:numId w:val="1"/>
        </w:numPr>
        <w:spacing w:line="480" w:lineRule="auto"/>
        <w:rPr>
          <w:rFonts w:cs="Times New Roman"/>
          <w:b/>
          <w:szCs w:val="24"/>
        </w:rPr>
      </w:pPr>
      <w:r>
        <w:rPr>
          <w:rFonts w:cs="Times New Roman"/>
          <w:b/>
          <w:bCs/>
          <w:szCs w:val="24"/>
        </w:rPr>
        <w:t xml:space="preserve">Consistently </w:t>
      </w:r>
      <w:r w:rsidR="001A1AC7" w:rsidRPr="001A1AC7">
        <w:rPr>
          <w:rFonts w:cs="Times New Roman"/>
          <w:b/>
          <w:bCs/>
          <w:szCs w:val="24"/>
        </w:rPr>
        <w:t>Low Wages </w:t>
      </w:r>
    </w:p>
    <w:p w14:paraId="47F8EED8" w14:textId="5B379F20" w:rsidR="004D2058" w:rsidRDefault="001A1AC7" w:rsidP="006A7507">
      <w:pPr>
        <w:spacing w:line="480" w:lineRule="auto"/>
        <w:ind w:firstLine="720"/>
        <w:jc w:val="both"/>
      </w:pPr>
      <w:r>
        <w:t>Across New York State, the mean annual wage for home health and personal care aides was $40,788 in 2025.</w:t>
      </w:r>
      <w:r>
        <w:rPr>
          <w:rStyle w:val="FootnoteReference"/>
        </w:rPr>
        <w:footnoteReference w:id="18"/>
      </w:r>
      <w:r>
        <w:t xml:space="preserve"> The entry level salary was $</w:t>
      </w:r>
      <w:r w:rsidRPr="00D25095">
        <w:t>36</w:t>
      </w:r>
      <w:r>
        <w:t>,</w:t>
      </w:r>
      <w:r w:rsidRPr="00D25095">
        <w:t>412</w:t>
      </w:r>
      <w:r>
        <w:t xml:space="preserve"> and the experienced salary was $42,975.</w:t>
      </w:r>
      <w:r>
        <w:rPr>
          <w:rStyle w:val="FootnoteReference"/>
        </w:rPr>
        <w:footnoteReference w:id="19"/>
      </w:r>
      <w:r>
        <w:t xml:space="preserve"> In New York City, the average annual wage for home health and personal care aides is only $40,839.</w:t>
      </w:r>
      <w:r>
        <w:rPr>
          <w:rStyle w:val="FootnoteReference"/>
        </w:rPr>
        <w:footnoteReference w:id="20"/>
      </w:r>
      <w:r>
        <w:t xml:space="preserve"> For comparison, the estimated true cost of living in New York City for a single adult is between $46,000 and $76,000, depending on the borough.</w:t>
      </w:r>
      <w:r>
        <w:rPr>
          <w:rStyle w:val="FootnoteReference"/>
        </w:rPr>
        <w:footnoteReference w:id="21"/>
      </w:r>
      <w:r>
        <w:t xml:space="preserve"> As a result of consistently low wages, 42% of direct care workers utilize some form of public assistance such as Medicaid, Supplemental Nutrition Assistance Program (SNAP), or cash assistance.</w:t>
      </w:r>
      <w:r>
        <w:rPr>
          <w:rStyle w:val="FootnoteReference"/>
        </w:rPr>
        <w:footnoteReference w:id="22"/>
      </w:r>
      <w:r>
        <w:t xml:space="preserve"> </w:t>
      </w:r>
      <w:r w:rsidR="004D2058">
        <w:t>Studies have shown that low wages make workers feel undervalued, leading to low job satisfaction and morale.</w:t>
      </w:r>
      <w:r w:rsidR="004D2058" w:rsidRPr="309BEB62">
        <w:rPr>
          <w:rStyle w:val="FootnoteReference"/>
        </w:rPr>
        <w:footnoteReference w:id="23"/>
      </w:r>
      <w:r w:rsidR="009820CE">
        <w:t xml:space="preserve"> </w:t>
      </w:r>
      <w:r w:rsidR="004D2058">
        <w:t xml:space="preserve">Low </w:t>
      </w:r>
      <w:r w:rsidR="004D2058">
        <w:lastRenderedPageBreak/>
        <w:t xml:space="preserve">wages also contribute to low retention rates for HCAs, </w:t>
      </w:r>
      <w:r w:rsidR="006A7507">
        <w:t>which exacerbates</w:t>
      </w:r>
      <w:r w:rsidR="004D2058">
        <w:t xml:space="preserve"> the HCA shortage and result</w:t>
      </w:r>
      <w:r w:rsidR="00C77857">
        <w:t>s</w:t>
      </w:r>
      <w:r w:rsidR="004D2058">
        <w:t xml:space="preserve"> in higher caseloads for those HCAs who remain.</w:t>
      </w:r>
      <w:r w:rsidR="004D2058">
        <w:rPr>
          <w:rStyle w:val="FootnoteReference"/>
        </w:rPr>
        <w:footnoteReference w:id="24"/>
      </w:r>
    </w:p>
    <w:p w14:paraId="1E653496" w14:textId="77777777" w:rsidR="001A1AC7" w:rsidRDefault="001A1AC7" w:rsidP="001E3DAF">
      <w:pPr>
        <w:pStyle w:val="ListParagraph"/>
        <w:numPr>
          <w:ilvl w:val="2"/>
          <w:numId w:val="1"/>
        </w:numPr>
        <w:spacing w:line="480" w:lineRule="auto"/>
        <w:rPr>
          <w:rFonts w:cs="Times New Roman"/>
          <w:b/>
          <w:szCs w:val="24"/>
        </w:rPr>
      </w:pPr>
      <w:r w:rsidRPr="001A1AC7">
        <w:rPr>
          <w:rFonts w:cs="Times New Roman"/>
          <w:b/>
          <w:bCs/>
          <w:szCs w:val="24"/>
        </w:rPr>
        <w:t>Physical and Emotional Stress  </w:t>
      </w:r>
      <w:r w:rsidRPr="001A1AC7">
        <w:rPr>
          <w:rFonts w:cs="Times New Roman"/>
          <w:b/>
          <w:szCs w:val="24"/>
        </w:rPr>
        <w:t> </w:t>
      </w:r>
    </w:p>
    <w:p w14:paraId="4F0D573D" w14:textId="76D19524" w:rsidR="001A1AC7" w:rsidRDefault="001A1AC7" w:rsidP="0071679E">
      <w:pPr>
        <w:spacing w:line="480" w:lineRule="auto"/>
        <w:ind w:firstLine="720"/>
        <w:jc w:val="both"/>
        <w:rPr>
          <w:rFonts w:cs="Times New Roman"/>
          <w:b/>
          <w:szCs w:val="24"/>
        </w:rPr>
      </w:pPr>
      <w:r>
        <w:t>Supporting clients with the activities of daily living is highly physical, including assisting clients with personal tasks such as bathing and dressing, performing housekeeping tasks like laundry and vacuuming, and for some clients, providing mobility assistance such as helping clients in and out of wheelchairs.</w:t>
      </w:r>
      <w:r>
        <w:rPr>
          <w:rStyle w:val="FootnoteReference"/>
        </w:rPr>
        <w:footnoteReference w:id="25"/>
      </w:r>
      <w:r>
        <w:t xml:space="preserve"> These demanding tasks result in physical strain; </w:t>
      </w:r>
      <w:r w:rsidR="009820CE">
        <w:t>HCAs</w:t>
      </w:r>
      <w:r>
        <w:t xml:space="preserve"> have a rate of on-the-job injuries of 144 per 10,000 workers, compared to, e.g. 337 per 10</w:t>
      </w:r>
      <w:r w:rsidR="00300DF1">
        <w:t>,</w:t>
      </w:r>
      <w:r>
        <w:t>000 workers for nursing assistants.</w:t>
      </w:r>
      <w:r>
        <w:rPr>
          <w:rStyle w:val="FootnoteReference"/>
        </w:rPr>
        <w:footnoteReference w:id="26"/>
      </w:r>
      <w:r>
        <w:t xml:space="preserve">   </w:t>
      </w:r>
    </w:p>
    <w:p w14:paraId="456172F3" w14:textId="0274DDFE" w:rsidR="001A1AC7" w:rsidRPr="001A1AC7" w:rsidRDefault="001A1AC7" w:rsidP="0071679E">
      <w:pPr>
        <w:spacing w:line="480" w:lineRule="auto"/>
        <w:ind w:firstLine="720"/>
        <w:jc w:val="both"/>
        <w:rPr>
          <w:rFonts w:cs="Times New Roman"/>
          <w:b/>
          <w:szCs w:val="24"/>
        </w:rPr>
      </w:pPr>
      <w:r>
        <w:t xml:space="preserve">The nature of home care work requires </w:t>
      </w:r>
      <w:r w:rsidR="009820CE">
        <w:t>HCAs</w:t>
      </w:r>
      <w:r>
        <w:t xml:space="preserve"> to build trusting relationships with clients and their families, and to support clients’ emotional as well as physical wellbeing.</w:t>
      </w:r>
      <w:r>
        <w:rPr>
          <w:rStyle w:val="FootnoteReference"/>
        </w:rPr>
        <w:footnoteReference w:id="27"/>
      </w:r>
      <w:r>
        <w:t xml:space="preserve"> This aspect of the work can be particularly emotionally taxing, and home care aides often report high levels of stress and feelings of isolation related to their work.</w:t>
      </w:r>
      <w:r>
        <w:rPr>
          <w:rStyle w:val="FootnoteReference"/>
        </w:rPr>
        <w:footnoteReference w:id="28"/>
      </w:r>
      <w:r>
        <w:t xml:space="preserve"> Around 21% of </w:t>
      </w:r>
      <w:r w:rsidR="009820CE">
        <w:t>HCAs</w:t>
      </w:r>
      <w:r>
        <w:t xml:space="preserve"> report poor mental health related to working long hours, complex interpersonal dynamics, and dealing with verbal abuse from clients.</w:t>
      </w:r>
      <w:r>
        <w:rPr>
          <w:rStyle w:val="FootnoteReference"/>
        </w:rPr>
        <w:footnoteReference w:id="29"/>
      </w:r>
      <w:r>
        <w:t xml:space="preserve"> </w:t>
      </w:r>
    </w:p>
    <w:p w14:paraId="7A6211AC" w14:textId="77777777" w:rsidR="001A1AC7" w:rsidRDefault="001A1AC7" w:rsidP="001E3DAF">
      <w:pPr>
        <w:pStyle w:val="ListParagraph"/>
        <w:numPr>
          <w:ilvl w:val="2"/>
          <w:numId w:val="1"/>
        </w:numPr>
        <w:spacing w:line="480" w:lineRule="auto"/>
        <w:rPr>
          <w:rFonts w:cs="Times New Roman"/>
          <w:b/>
          <w:szCs w:val="24"/>
        </w:rPr>
      </w:pPr>
      <w:r w:rsidRPr="001A1AC7">
        <w:rPr>
          <w:rFonts w:cs="Times New Roman"/>
          <w:b/>
          <w:bCs/>
          <w:szCs w:val="24"/>
        </w:rPr>
        <w:t>Insufficient Training and Support</w:t>
      </w:r>
      <w:r w:rsidRPr="001A1AC7">
        <w:rPr>
          <w:rFonts w:cs="Times New Roman"/>
          <w:b/>
          <w:szCs w:val="24"/>
        </w:rPr>
        <w:t> </w:t>
      </w:r>
    </w:p>
    <w:p w14:paraId="5708D8D2" w14:textId="56671850" w:rsidR="00E7245C" w:rsidRPr="008A57ED" w:rsidRDefault="008A57ED" w:rsidP="00E27BBF">
      <w:pPr>
        <w:spacing w:line="480" w:lineRule="auto"/>
        <w:ind w:firstLine="720"/>
        <w:jc w:val="both"/>
      </w:pPr>
      <w:r>
        <w:t xml:space="preserve">The requirements for certification and training vary; while HCAs who are employed by Licensed Home Care Service Agencies (LHCSAs) require certification, HCAs who are employed </w:t>
      </w:r>
      <w:r>
        <w:lastRenderedPageBreak/>
        <w:t>pursuant to the New York State Consumer Directed Personal Assistance Program</w:t>
      </w:r>
      <w:r w:rsidR="005F265F">
        <w:t xml:space="preserve"> (CDPAP)</w:t>
      </w:r>
      <w:r w:rsidR="005F265F" w:rsidRPr="002D4DB1">
        <w:t xml:space="preserve"> </w:t>
      </w:r>
      <w:r>
        <w:t>do not require any formal accreditation.</w:t>
      </w:r>
      <w:r>
        <w:rPr>
          <w:rStyle w:val="FootnoteReference"/>
        </w:rPr>
        <w:footnoteReference w:id="30"/>
      </w:r>
      <w:r>
        <w:t xml:space="preserve"> </w:t>
      </w:r>
      <w:r w:rsidR="009820CE">
        <w:t>HCAs</w:t>
      </w:r>
      <w:r w:rsidR="001A1AC7">
        <w:t xml:space="preserve"> who work for </w:t>
      </w:r>
      <w:r w:rsidR="00310C56">
        <w:t xml:space="preserve">licensed home care </w:t>
      </w:r>
      <w:r w:rsidR="001A1AC7">
        <w:t xml:space="preserve">agencies participating in </w:t>
      </w:r>
      <w:r w:rsidR="009820CE">
        <w:t xml:space="preserve">Medicaid and </w:t>
      </w:r>
      <w:r w:rsidR="001A1AC7">
        <w:t>Medicare are governed by federal training requirements, and are mandated to have completed at least 75 hours of instruction including 16 hours of practical training, and an additional 12 hours of in-services training annually through a state-approved training program.</w:t>
      </w:r>
      <w:r w:rsidR="001A1AC7">
        <w:rPr>
          <w:rStyle w:val="FootnoteReference"/>
        </w:rPr>
        <w:footnoteReference w:id="31"/>
      </w:r>
      <w:r w:rsidR="001A1AC7">
        <w:t xml:space="preserve"> There are no federal requirements governing </w:t>
      </w:r>
      <w:r w:rsidR="009820CE">
        <w:t>HCAs</w:t>
      </w:r>
      <w:r w:rsidR="001A1AC7">
        <w:t xml:space="preserve"> whose agencies do not participate in </w:t>
      </w:r>
      <w:r w:rsidR="009820CE">
        <w:t xml:space="preserve">Medicaid and </w:t>
      </w:r>
      <w:r w:rsidR="001A1AC7">
        <w:t>Medicare, though State training requirements often mirror federal regulations.</w:t>
      </w:r>
      <w:r w:rsidR="001A1AC7">
        <w:rPr>
          <w:rStyle w:val="FootnoteReference"/>
        </w:rPr>
        <w:footnoteReference w:id="32"/>
      </w:r>
      <w:r w:rsidR="001A1AC7">
        <w:t xml:space="preserve"> New York State</w:t>
      </w:r>
      <w:r w:rsidR="00710A26">
        <w:t xml:space="preserve"> uses the </w:t>
      </w:r>
      <w:r w:rsidR="00573578">
        <w:t>BLS occupation titles of Personal Care Aide (PCA)</w:t>
      </w:r>
      <w:r w:rsidR="002007F7">
        <w:t xml:space="preserve">, workers who </w:t>
      </w:r>
      <w:r w:rsidR="003737F7">
        <w:t>provide non-medical support, and Home Health Aide (HHA), workers who provide supervised basic medical care.</w:t>
      </w:r>
      <w:r w:rsidR="005C41E1">
        <w:rPr>
          <w:rStyle w:val="FootnoteReference"/>
        </w:rPr>
        <w:footnoteReference w:id="33"/>
      </w:r>
      <w:r w:rsidR="001A1AC7">
        <w:t xml:space="preserve"> </w:t>
      </w:r>
      <w:r w:rsidR="000931B6">
        <w:t>PCAs</w:t>
      </w:r>
      <w:r w:rsidR="001A1AC7">
        <w:t xml:space="preserve"> require 40 hours of training at minimum</w:t>
      </w:r>
      <w:r w:rsidR="00D63735">
        <w:t>,</w:t>
      </w:r>
      <w:r w:rsidR="001A1AC7">
        <w:t xml:space="preserve"> and </w:t>
      </w:r>
      <w:r w:rsidR="00710A26">
        <w:t>H</w:t>
      </w:r>
      <w:r w:rsidR="000931B6">
        <w:t>H</w:t>
      </w:r>
      <w:r w:rsidR="00710A26">
        <w:t>A</w:t>
      </w:r>
      <w:r w:rsidR="000931B6">
        <w:t>s</w:t>
      </w:r>
      <w:r w:rsidR="001A1AC7">
        <w:t xml:space="preserve"> require 75 hours</w:t>
      </w:r>
      <w:r w:rsidR="00176D8B">
        <w:t xml:space="preserve"> of training</w:t>
      </w:r>
      <w:r w:rsidR="00DA21C4">
        <w:t xml:space="preserve"> through a </w:t>
      </w:r>
      <w:r w:rsidR="006622D7">
        <w:t>s</w:t>
      </w:r>
      <w:r w:rsidR="00DA21C4">
        <w:t>tate</w:t>
      </w:r>
      <w:r w:rsidR="006622D7">
        <w:t>-approved training program</w:t>
      </w:r>
      <w:r w:rsidR="001A1AC7">
        <w:t>.</w:t>
      </w:r>
      <w:r w:rsidR="001A1AC7">
        <w:rPr>
          <w:rStyle w:val="FootnoteReference"/>
        </w:rPr>
        <w:footnoteReference w:id="34"/>
      </w:r>
      <w:r w:rsidR="001A1AC7">
        <w:t xml:space="preserve"> Limited practical training in some of the more physical care tasks, such as using assistive devices or helping transfer clients with mobility issues has resulted in the high rate of occupational injury.</w:t>
      </w:r>
      <w:r w:rsidR="001A1AC7">
        <w:rPr>
          <w:rStyle w:val="FootnoteReference"/>
        </w:rPr>
        <w:footnoteReference w:id="35"/>
      </w:r>
      <w:r w:rsidR="000931B6">
        <w:t>T</w:t>
      </w:r>
      <w:r w:rsidR="001A1AC7">
        <w:t xml:space="preserve">raining often omits specific information about complex chronic conditions that many home care clients live with, such as </w:t>
      </w:r>
      <w:r w:rsidR="002D6C2B">
        <w:t>Alzheimer’s</w:t>
      </w:r>
      <w:r w:rsidR="001A1AC7">
        <w:t>, COPD, and heart failure.</w:t>
      </w:r>
      <w:r w:rsidR="001A1AC7">
        <w:rPr>
          <w:rStyle w:val="FootnoteReference"/>
        </w:rPr>
        <w:footnoteReference w:id="36"/>
      </w:r>
      <w:r w:rsidR="001A1AC7">
        <w:t xml:space="preserve"> Additionally, inadequate training negatively impacts career mobility, contributing to staff turnover.</w:t>
      </w:r>
      <w:r w:rsidR="001A1AC7" w:rsidRPr="309BEB62">
        <w:rPr>
          <w:rStyle w:val="FootnoteReference"/>
        </w:rPr>
        <w:footnoteReference w:id="37"/>
      </w:r>
    </w:p>
    <w:p w14:paraId="4174BB06" w14:textId="6BA67E2A" w:rsidR="005B3283" w:rsidRPr="005B3283" w:rsidRDefault="005B3283" w:rsidP="001E3DAF">
      <w:pPr>
        <w:pStyle w:val="ListParagraph"/>
        <w:numPr>
          <w:ilvl w:val="0"/>
          <w:numId w:val="1"/>
        </w:numPr>
        <w:spacing w:line="480" w:lineRule="auto"/>
        <w:rPr>
          <w:rFonts w:ascii="Times New Roman Bold" w:hAnsi="Times New Roman Bold" w:cs="Times New Roman"/>
          <w:b/>
          <w:smallCaps/>
          <w:szCs w:val="24"/>
          <w:u w:val="single"/>
        </w:rPr>
      </w:pPr>
      <w:r w:rsidRPr="005B3283">
        <w:rPr>
          <w:rFonts w:ascii="Times New Roman Bold" w:hAnsi="Times New Roman Bold" w:cs="Times New Roman"/>
          <w:b/>
          <w:smallCaps/>
          <w:szCs w:val="24"/>
          <w:u w:val="single"/>
        </w:rPr>
        <w:t>State of Home Care in New York</w:t>
      </w:r>
    </w:p>
    <w:p w14:paraId="29E9DB86" w14:textId="10FB8B96" w:rsidR="005B3283" w:rsidRDefault="005B3283" w:rsidP="00AA7994">
      <w:pPr>
        <w:spacing w:line="480" w:lineRule="auto"/>
        <w:ind w:firstLine="720"/>
        <w:jc w:val="both"/>
      </w:pPr>
      <w:r>
        <w:lastRenderedPageBreak/>
        <w:t xml:space="preserve">In New York State, home care workers deliver their services through two means; the traditional LHCSA model, and </w:t>
      </w:r>
      <w:r w:rsidR="005F265F">
        <w:t>through CDPAP</w:t>
      </w:r>
      <w:r w:rsidR="00F6129A">
        <w:t>,</w:t>
      </w:r>
      <w:r w:rsidR="001227A6">
        <w:t xml:space="preserve"> the latter of</w:t>
      </w:r>
      <w:r w:rsidR="00F6129A">
        <w:t xml:space="preserve"> which is offered through New York Medicaid</w:t>
      </w:r>
      <w:r>
        <w:t>.</w:t>
      </w:r>
      <w:r>
        <w:rPr>
          <w:rStyle w:val="FootnoteReference"/>
        </w:rPr>
        <w:footnoteReference w:id="38"/>
      </w:r>
      <w:r>
        <w:t xml:space="preserve"> The process for an individual to obtain home care services begins with an independent medical assessment, which </w:t>
      </w:r>
      <w:r w:rsidR="00DF1844">
        <w:t>was previously</w:t>
      </w:r>
      <w:r>
        <w:t xml:space="preserve"> conducted by the Medicaid recipient’s health care provider, by the local district (in the case of New York City, by the Human Resources Administration (HRA)) or the Medicaid managed care plan.</w:t>
      </w:r>
      <w:r>
        <w:rPr>
          <w:rStyle w:val="FootnoteReference"/>
        </w:rPr>
        <w:footnoteReference w:id="39"/>
      </w:r>
      <w:r>
        <w:t xml:space="preserve"> However, as of 2022, all assessments were being conducted by Maximus, a contractor for the New York State Department of Health.</w:t>
      </w:r>
      <w:r>
        <w:rPr>
          <w:rStyle w:val="FootnoteReference"/>
        </w:rPr>
        <w:footnoteReference w:id="40"/>
      </w:r>
      <w:r>
        <w:t xml:space="preserve"> </w:t>
      </w:r>
    </w:p>
    <w:p w14:paraId="0B97647F" w14:textId="0910FAC5" w:rsidR="005B3283" w:rsidRDefault="005B3283" w:rsidP="00E27BBF">
      <w:pPr>
        <w:spacing w:line="480" w:lineRule="auto"/>
        <w:ind w:firstLine="720"/>
        <w:jc w:val="both"/>
      </w:pPr>
      <w:r>
        <w:t>The initial independent medical assessment is conducted to evaluate whether an individual could benefit from receiving personal care services.</w:t>
      </w:r>
      <w:r>
        <w:rPr>
          <w:rStyle w:val="FootnoteReference"/>
        </w:rPr>
        <w:footnoteReference w:id="41"/>
      </w:r>
      <w:r>
        <w:t xml:space="preserve"> The medical assessment ascertains the various services that an individual may require, including: their medical necessity; assistance required to fulfill activities of daily living</w:t>
      </w:r>
      <w:r w:rsidR="00E86D37">
        <w:t xml:space="preserve">; </w:t>
      </w:r>
      <w:r>
        <w:t>supports for individuals with cognitive impairments or behavioral health needs; and the individual’s existing support system who can provide assistance.</w:t>
      </w:r>
      <w:r>
        <w:rPr>
          <w:rStyle w:val="FootnoteReference"/>
        </w:rPr>
        <w:footnoteReference w:id="42"/>
      </w:r>
      <w:r>
        <w:t xml:space="preserve">  After this initial medical assessment is completed, a nurse is sent to the individual’s home to conduct a Uniform Assessment System (UAS).</w:t>
      </w:r>
      <w:r>
        <w:rPr>
          <w:rStyle w:val="FootnoteReference"/>
        </w:rPr>
        <w:footnoteReference w:id="43"/>
      </w:r>
      <w:r>
        <w:t xml:space="preserve"> The UAS is created to capture information about an individual’s need for services that are separate from their medical needs, such as their instrumental activities of daily living, accessibility, residential environment, and other factors that contribute to their home care needs.</w:t>
      </w:r>
      <w:r>
        <w:rPr>
          <w:rStyle w:val="FootnoteReference"/>
        </w:rPr>
        <w:footnoteReference w:id="44"/>
      </w:r>
      <w:r>
        <w:t xml:space="preserve"> The UAS will also determine whether the individual </w:t>
      </w:r>
      <w:r>
        <w:lastRenderedPageBreak/>
        <w:t>qualifies for 24-hour live-in services based on whether there is adequate, private space for a home care worker to sleep in.</w:t>
      </w:r>
      <w:r>
        <w:rPr>
          <w:rStyle w:val="FootnoteReference"/>
        </w:rPr>
        <w:footnoteReference w:id="45"/>
      </w:r>
      <w:r>
        <w:t xml:space="preserve"> If there are no sleeping accommodations available, continuous personal care services must be authorized for the individual</w:t>
      </w:r>
      <w:r w:rsidR="00AC4853">
        <w:t xml:space="preserve"> in the place of 24-hour live-in services</w:t>
      </w:r>
      <w:r>
        <w:t>; if the individual’s circumstances change and sleeping accommodations become available, the assessor must conduct a review of the evaluation.</w:t>
      </w:r>
      <w:r>
        <w:rPr>
          <w:rStyle w:val="FootnoteReference"/>
        </w:rPr>
        <w:footnoteReference w:id="46"/>
      </w:r>
      <w:r>
        <w:t xml:space="preserve">    </w:t>
      </w:r>
    </w:p>
    <w:p w14:paraId="49F7142F" w14:textId="4D1B1AB2" w:rsidR="005B3283" w:rsidRDefault="005B3283" w:rsidP="00E27BBF">
      <w:pPr>
        <w:spacing w:line="480" w:lineRule="auto"/>
        <w:ind w:firstLine="720"/>
        <w:jc w:val="both"/>
      </w:pPr>
      <w:r>
        <w:t xml:space="preserve">Following </w:t>
      </w:r>
      <w:r w:rsidR="000247DE">
        <w:t xml:space="preserve">completion of </w:t>
      </w:r>
      <w:r>
        <w:t>these independent assessments, the UAS will be passed along to HRA or the managed care plan, who will use the information to determine the plan of care.</w:t>
      </w:r>
      <w:r>
        <w:rPr>
          <w:rStyle w:val="FootnoteReference"/>
        </w:rPr>
        <w:footnoteReference w:id="47"/>
      </w:r>
      <w:r>
        <w:t xml:space="preserve">  Such plan of care includes the list of services that home care workers should provide for the individual, which can range from meal preparation to the administration of specific medical care.</w:t>
      </w:r>
      <w:r>
        <w:rPr>
          <w:rStyle w:val="FootnoteReference"/>
        </w:rPr>
        <w:footnoteReference w:id="48"/>
      </w:r>
      <w:r>
        <w:t xml:space="preserve"> Furthermore, this plan of care will inform the decision to prescribe part-time assistance, 24-hour live-in care or continuous care.</w:t>
      </w:r>
      <w:r>
        <w:rPr>
          <w:rStyle w:val="FootnoteReference"/>
        </w:rPr>
        <w:footnoteReference w:id="49"/>
      </w:r>
      <w:r>
        <w:t xml:space="preserve"> </w:t>
      </w:r>
    </w:p>
    <w:p w14:paraId="26CE23D2" w14:textId="1133DAB2" w:rsidR="005B3283" w:rsidRDefault="005B3283" w:rsidP="00E27BBF">
      <w:pPr>
        <w:spacing w:line="480" w:lineRule="auto"/>
        <w:ind w:firstLine="720"/>
        <w:jc w:val="both"/>
      </w:pPr>
      <w:r>
        <w:t>Once completed, HRA or the managed care plan will deliver the plan of care and an authorized number of hours for the individual receiving services.</w:t>
      </w:r>
      <w:r>
        <w:rPr>
          <w:rStyle w:val="FootnoteReference"/>
        </w:rPr>
        <w:footnoteReference w:id="50"/>
      </w:r>
      <w:r>
        <w:t xml:space="preserve">  For individuals who are receiving services from a traditional LHCSA, the agency will develop a plan to adequately provide staff for each patient upon receipt of the plan of care and authorized hours.</w:t>
      </w:r>
      <w:r>
        <w:rPr>
          <w:rStyle w:val="FootnoteReference"/>
        </w:rPr>
        <w:footnoteReference w:id="51"/>
      </w:r>
      <w:r>
        <w:t xml:space="preserve"> For individuals who are receiving services pursuant to </w:t>
      </w:r>
      <w:r w:rsidR="00E55EF3">
        <w:t>the CDPAP</w:t>
      </w:r>
      <w:r>
        <w:t>, their plan of care and authorized hours will be sent to a fiscal intermediary, who is responsible for billing Medicaid or the managed care plan on behalf of the individual.</w:t>
      </w:r>
      <w:r>
        <w:rPr>
          <w:rStyle w:val="FootnoteReference"/>
        </w:rPr>
        <w:footnoteReference w:id="52"/>
      </w:r>
      <w:r>
        <w:t xml:space="preserve">  </w:t>
      </w:r>
    </w:p>
    <w:p w14:paraId="4D40F379" w14:textId="10CD8CB6" w:rsidR="005B3283" w:rsidRDefault="005B3283" w:rsidP="00E27BBF">
      <w:pPr>
        <w:spacing w:line="480" w:lineRule="auto"/>
        <w:ind w:firstLine="720"/>
        <w:jc w:val="both"/>
      </w:pPr>
      <w:r>
        <w:lastRenderedPageBreak/>
        <w:t>Unlike individuals who receive services from traditional LHCSAs where the agency completes the logistical organization of ensuring that all patients receive appropriate services, individuals who receive services from the CDPA</w:t>
      </w:r>
      <w:r w:rsidR="00E55EF3">
        <w:t xml:space="preserve">P </w:t>
      </w:r>
      <w:r>
        <w:t>are responsible for recruiting, hiring, training, scheduling, supervising, and (if necessary), terminating the relationship with their home care worker.</w:t>
      </w:r>
      <w:r>
        <w:rPr>
          <w:rStyle w:val="FootnoteReference"/>
        </w:rPr>
        <w:footnoteReference w:id="53"/>
      </w:r>
      <w:r>
        <w:t xml:space="preserve"> The fiscal intermediaries who bill for CDPA</w:t>
      </w:r>
      <w:r w:rsidR="00E55EF3">
        <w:t>P</w:t>
      </w:r>
      <w:r>
        <w:t xml:space="preserve"> care recipients are not legally permitted to interfere with the scheduling process, including overtime scheduling.</w:t>
      </w:r>
      <w:r>
        <w:rPr>
          <w:rStyle w:val="FootnoteReference"/>
        </w:rPr>
        <w:footnoteReference w:id="54"/>
      </w:r>
      <w:r>
        <w:t xml:space="preserve"> </w:t>
      </w:r>
      <w:r w:rsidR="00644836">
        <w:t>This leaves CDPA</w:t>
      </w:r>
      <w:r w:rsidR="00E55EF3">
        <w:t>P</w:t>
      </w:r>
      <w:r w:rsidR="00644836">
        <w:t xml:space="preserve"> care recipients who are authorized to receive 24-hour care with the responsibility of recruiting several different home care workers to cover all hours; this can be a difficult process, particularly for individuals with significant medical needs who require home care workers with additional qualifications.</w:t>
      </w:r>
      <w:r w:rsidR="003E19DE">
        <w:rPr>
          <w:rStyle w:val="FootnoteReference"/>
        </w:rPr>
        <w:footnoteReference w:id="55"/>
      </w:r>
      <w:r w:rsidR="00644836">
        <w:t xml:space="preserve"> </w:t>
      </w:r>
    </w:p>
    <w:p w14:paraId="0DBD55C9" w14:textId="663BCD77" w:rsidR="005B3283" w:rsidRPr="008166D1" w:rsidRDefault="005B3283" w:rsidP="00E27BBF">
      <w:pPr>
        <w:spacing w:line="480" w:lineRule="auto"/>
        <w:ind w:firstLine="720"/>
        <w:jc w:val="both"/>
      </w:pPr>
      <w:r>
        <w:t>In 2019, the New York Court of Appeals affirmed an interpretation of state law that permitted the Department of Labor to exclude 11 hours of sleep and meal breaks from compensable hours for home care employees assigned to 24-hour shifts, provided that the home care worker had five hours of sleep time and three hours of mealtime uninterrupted.</w:t>
      </w:r>
      <w:r>
        <w:rPr>
          <w:rStyle w:val="FootnoteReference"/>
        </w:rPr>
        <w:footnoteReference w:id="56"/>
      </w:r>
      <w:r>
        <w:t xml:space="preserve"> </w:t>
      </w:r>
      <w:r w:rsidR="007239B9">
        <w:t>This has come to be known as the “13-hour rule”.</w:t>
      </w:r>
      <w:r w:rsidR="00813C38">
        <w:rPr>
          <w:rStyle w:val="FootnoteReference"/>
        </w:rPr>
        <w:footnoteReference w:id="57"/>
      </w:r>
      <w:r w:rsidR="007239B9">
        <w:t xml:space="preserve"> </w:t>
      </w:r>
      <w:r>
        <w:t>The court reasoned that an employee who was on a meal or sleep break, even if they were present at the care recipient’s home, was considered “unavailable for work”, and thereby excluded from billing for such uninterrupted time.</w:t>
      </w:r>
      <w:r>
        <w:rPr>
          <w:rStyle w:val="FootnoteReference"/>
        </w:rPr>
        <w:footnoteReference w:id="58"/>
      </w:r>
      <w:r>
        <w:t xml:space="preserve"> </w:t>
      </w:r>
      <w:r w:rsidR="00B86E98">
        <w:t xml:space="preserve">If sleep or meal breaks are interrupted, </w:t>
      </w:r>
      <w:r w:rsidR="00B86E98">
        <w:lastRenderedPageBreak/>
        <w:t>the home care worker is entitled to bill for the hours that they worked.</w:t>
      </w:r>
      <w:r w:rsidR="00B86E98">
        <w:rPr>
          <w:rStyle w:val="FootnoteReference"/>
        </w:rPr>
        <w:footnoteReference w:id="59"/>
      </w:r>
      <w:r w:rsidR="00B86E98">
        <w:t xml:space="preserve"> </w:t>
      </w:r>
      <w:r w:rsidR="008555DC">
        <w:t>When staffing is available, insurance providers and fiscal intermediaries may tend to recommend the split-shift care model; the split-shift care model provides that two caregivers will rotate through two 12-hour shifts</w:t>
      </w:r>
      <w:r w:rsidR="002A3867">
        <w:t>, ensuring that the care recipient has uninterrupted care.</w:t>
      </w:r>
      <w:r w:rsidR="002A3867">
        <w:rPr>
          <w:rStyle w:val="FootnoteReference"/>
        </w:rPr>
        <w:footnoteReference w:id="60"/>
      </w:r>
      <w:r w:rsidR="006E1AB0">
        <w:t xml:space="preserve"> In these situations, Medicaid will fully reimburse these shifts, which allows both caregivers to be paid for all hours worked, rather than having one individual </w:t>
      </w:r>
      <w:r w:rsidR="00F74082">
        <w:t xml:space="preserve">care worker </w:t>
      </w:r>
      <w:r w:rsidR="006E1AB0">
        <w:t>w</w:t>
      </w:r>
      <w:r w:rsidR="005561A2">
        <w:t>ho is compensated for 13 of 24 hours</w:t>
      </w:r>
      <w:r w:rsidR="006E1AB0">
        <w:t>.</w:t>
      </w:r>
      <w:r w:rsidR="004B4108">
        <w:rPr>
          <w:rStyle w:val="FootnoteReference"/>
        </w:rPr>
        <w:footnoteReference w:id="61"/>
      </w:r>
      <w:r w:rsidR="006E1AB0">
        <w:t xml:space="preserve"> </w:t>
      </w:r>
      <w:r w:rsidR="00CA1639">
        <w:t>However, given staffing shortages and instances of caregivers falling ill or taking vacation time, this split-shift model is not always tenable.</w:t>
      </w:r>
      <w:r w:rsidR="00E33AA2">
        <w:rPr>
          <w:rStyle w:val="FootnoteReference"/>
        </w:rPr>
        <w:footnoteReference w:id="62"/>
      </w:r>
    </w:p>
    <w:p w14:paraId="6E6A0F55" w14:textId="09489B26" w:rsidR="000E7FEB" w:rsidRPr="0050008D" w:rsidRDefault="000E7FEB" w:rsidP="001E3DAF">
      <w:pPr>
        <w:pStyle w:val="ListParagraph"/>
        <w:numPr>
          <w:ilvl w:val="0"/>
          <w:numId w:val="1"/>
        </w:numPr>
        <w:spacing w:line="480" w:lineRule="auto"/>
        <w:rPr>
          <w:rFonts w:cs="Times New Roman"/>
          <w:b/>
          <w:szCs w:val="24"/>
          <w:u w:val="single"/>
        </w:rPr>
      </w:pPr>
      <w:r>
        <w:rPr>
          <w:rFonts w:ascii="Times New Roman Bold" w:hAnsi="Times New Roman Bold" w:cs="Times New Roman"/>
          <w:b/>
          <w:smallCaps/>
          <w:szCs w:val="24"/>
          <w:u w:val="single"/>
        </w:rPr>
        <w:t>Legislative Analysis</w:t>
      </w:r>
      <w:r w:rsidR="006D4CA8">
        <w:rPr>
          <w:rFonts w:ascii="Times New Roman Bold" w:hAnsi="Times New Roman Bold" w:cs="Times New Roman"/>
          <w:b/>
          <w:smallCaps/>
          <w:szCs w:val="24"/>
          <w:u w:val="single"/>
        </w:rPr>
        <w:t xml:space="preserve"> </w:t>
      </w:r>
    </w:p>
    <w:p w14:paraId="42E9B01F" w14:textId="3751D060" w:rsidR="0050008D" w:rsidRPr="0050008D" w:rsidRDefault="0050008D" w:rsidP="001E3DAF">
      <w:pPr>
        <w:spacing w:line="480" w:lineRule="auto"/>
        <w:rPr>
          <w:rFonts w:cs="Times New Roman"/>
          <w:b/>
          <w:i/>
          <w:iCs/>
          <w:szCs w:val="24"/>
        </w:rPr>
      </w:pPr>
      <w:r w:rsidRPr="0050008D">
        <w:rPr>
          <w:rFonts w:cs="Times New Roman"/>
          <w:b/>
          <w:i/>
          <w:iCs/>
          <w:szCs w:val="24"/>
        </w:rPr>
        <w:t>Int. 303-2026 -</w:t>
      </w:r>
      <w:r>
        <w:rPr>
          <w:rFonts w:cs="Times New Roman"/>
          <w:b/>
          <w:i/>
          <w:iCs/>
          <w:szCs w:val="24"/>
        </w:rPr>
        <w:t xml:space="preserve"> </w:t>
      </w:r>
      <w:proofErr w:type="gramStart"/>
      <w:r w:rsidRPr="0050008D">
        <w:rPr>
          <w:rFonts w:cs="Times New Roman"/>
          <w:b/>
          <w:i/>
          <w:iCs/>
          <w:szCs w:val="24"/>
        </w:rPr>
        <w:t>A Local</w:t>
      </w:r>
      <w:proofErr w:type="gramEnd"/>
      <w:r w:rsidRPr="0050008D">
        <w:rPr>
          <w:rFonts w:cs="Times New Roman"/>
          <w:b/>
          <w:i/>
          <w:iCs/>
          <w:szCs w:val="24"/>
        </w:rPr>
        <w:t xml:space="preserve"> Law to amend the administrative code of the city of New York, in relation to maximum working hours for home care aides</w:t>
      </w:r>
    </w:p>
    <w:p w14:paraId="6A80A7EB" w14:textId="05136092" w:rsidR="00E571CC" w:rsidRDefault="0050008D" w:rsidP="001E3DAF">
      <w:pPr>
        <w:spacing w:line="480" w:lineRule="auto"/>
        <w:jc w:val="both"/>
      </w:pPr>
      <w:r>
        <w:rPr>
          <w:rFonts w:cs="Times New Roman"/>
          <w:bCs/>
          <w:szCs w:val="24"/>
        </w:rPr>
        <w:tab/>
        <w:t>This</w:t>
      </w:r>
      <w:r w:rsidR="00E571CC">
        <w:t xml:space="preserve"> bill would impose maximum limits on work hours that home care employers may assign to home care workers. Such maximum limits would </w:t>
      </w:r>
      <w:proofErr w:type="gramStart"/>
      <w:r w:rsidR="00E571CC">
        <w:t>be:</w:t>
      </w:r>
      <w:proofErr w:type="gramEnd"/>
      <w:r w:rsidR="00E571CC">
        <w:t xml:space="preserve"> any single shift exceeding 12 hours; consecutive 12-hour shifts; or shifts that total more than 12 hours in any 24-hour period. In unforeseen emergency situations, home care employers would be permitted to assign up to 2 additional hours per day or 10 additional hours per week. In effect, this bill would ban 24-hour shifts for any home care worker, regardless of whether they are employed by a LHCSA or pursuant to the CDPA</w:t>
      </w:r>
      <w:r w:rsidR="00E55EF3">
        <w:t>P</w:t>
      </w:r>
      <w:r w:rsidR="00E571CC">
        <w:t xml:space="preserve">. </w:t>
      </w:r>
    </w:p>
    <w:p w14:paraId="1D3EB056" w14:textId="777842A4" w:rsidR="0050008D" w:rsidRDefault="00E571CC" w:rsidP="00E27BBF">
      <w:pPr>
        <w:spacing w:line="480" w:lineRule="auto"/>
        <w:ind w:firstLine="720"/>
        <w:jc w:val="both"/>
      </w:pPr>
      <w:r>
        <w:lastRenderedPageBreak/>
        <w:t xml:space="preserve">Furthermore, home care employers would be prohibited from assigning more than 56 hours per week to any home care worker unless: the employer has provided two weeks advanced notice to the worker; the employer has obtained written consent from the home care worker; and files a report with DCWP describing the dates and times of the additional hours, as well as the justification for assigning such additional hours. DCWP would be required to conduct outreach to inform home care aides of their rights under this law, and to make all written materials with pertinent information available in any language upon request.  </w:t>
      </w:r>
    </w:p>
    <w:p w14:paraId="2A95505B" w14:textId="77777777" w:rsidR="00283584" w:rsidRPr="00283584" w:rsidRDefault="000E7FEB" w:rsidP="001E3DAF">
      <w:pPr>
        <w:pStyle w:val="ListParagraph"/>
        <w:numPr>
          <w:ilvl w:val="0"/>
          <w:numId w:val="1"/>
        </w:numPr>
        <w:spacing w:line="480" w:lineRule="auto"/>
        <w:rPr>
          <w:rFonts w:cs="Times New Roman"/>
          <w:b/>
          <w:szCs w:val="24"/>
          <w:u w:val="single"/>
        </w:rPr>
      </w:pPr>
      <w:r>
        <w:rPr>
          <w:rFonts w:ascii="Times New Roman Bold" w:hAnsi="Times New Roman Bold" w:cs="Times New Roman"/>
          <w:b/>
          <w:smallCaps/>
          <w:szCs w:val="24"/>
          <w:u w:val="single"/>
        </w:rPr>
        <w:t>Conclusion</w:t>
      </w:r>
    </w:p>
    <w:p w14:paraId="33217FA2" w14:textId="164A2B75" w:rsidR="00436E9F" w:rsidRDefault="00283584" w:rsidP="001E3DAF">
      <w:pPr>
        <w:spacing w:line="480" w:lineRule="auto"/>
        <w:ind w:firstLine="720"/>
        <w:jc w:val="both"/>
        <w:rPr>
          <w:rFonts w:cs="Times New Roman"/>
        </w:rPr>
      </w:pPr>
      <w:r w:rsidRPr="00283584">
        <w:rPr>
          <w:rFonts w:cs="Times New Roman"/>
        </w:rPr>
        <w:t xml:space="preserve">The Committee looks forward to </w:t>
      </w:r>
      <w:r w:rsidR="004D2058">
        <w:rPr>
          <w:rFonts w:cs="Times New Roman"/>
        </w:rPr>
        <w:t xml:space="preserve">hearing from </w:t>
      </w:r>
      <w:r w:rsidR="00E55EF3">
        <w:rPr>
          <w:rFonts w:cs="Times New Roman"/>
        </w:rPr>
        <w:t xml:space="preserve">and </w:t>
      </w:r>
      <w:r w:rsidRPr="00283584">
        <w:rPr>
          <w:rFonts w:cs="Times New Roman"/>
        </w:rPr>
        <w:t xml:space="preserve">receiving feedback on Int. </w:t>
      </w:r>
      <w:r w:rsidR="00CC450E">
        <w:rPr>
          <w:rFonts w:cs="Times New Roman"/>
        </w:rPr>
        <w:t>303</w:t>
      </w:r>
      <w:r w:rsidR="004D2058">
        <w:rPr>
          <w:rFonts w:cs="Times New Roman"/>
        </w:rPr>
        <w:t xml:space="preserve"> from the administration, advocates, and other relevant stakeholders. </w:t>
      </w:r>
      <w:r w:rsidRPr="00283584">
        <w:rPr>
          <w:rFonts w:cs="Times New Roman"/>
        </w:rPr>
        <w:t xml:space="preserve"> </w:t>
      </w:r>
    </w:p>
    <w:p w14:paraId="201EF3B0" w14:textId="3A9C1501" w:rsidR="008D7AC9" w:rsidRDefault="008D7AC9">
      <w:pPr>
        <w:rPr>
          <w:rFonts w:cs="Times New Roman"/>
        </w:rPr>
      </w:pPr>
      <w:r>
        <w:rPr>
          <w:rFonts w:cs="Times New Roman"/>
        </w:rPr>
        <w:br w:type="page"/>
      </w:r>
    </w:p>
    <w:p w14:paraId="24745B16" w14:textId="77777777" w:rsidR="008D7AC9" w:rsidRPr="008D7AC9" w:rsidRDefault="008D7AC9" w:rsidP="008D7AC9">
      <w:pPr>
        <w:suppressLineNumbers/>
        <w:autoSpaceDE w:val="0"/>
        <w:autoSpaceDN w:val="0"/>
        <w:adjustRightInd w:val="0"/>
        <w:spacing w:after="0" w:line="240" w:lineRule="auto"/>
        <w:jc w:val="center"/>
        <w:rPr>
          <w:rFonts w:eastAsia="Calibri" w:cs="Times New Roman"/>
          <w:color w:val="000000"/>
          <w:szCs w:val="24"/>
          <w:highlight w:val="white"/>
          <w:lang w:val="en"/>
        </w:rPr>
      </w:pPr>
      <w:r w:rsidRPr="008D7AC9">
        <w:rPr>
          <w:rFonts w:eastAsia="Calibri" w:cs="Times New Roman"/>
          <w:color w:val="000000"/>
          <w:szCs w:val="24"/>
          <w:highlight w:val="white"/>
          <w:lang w:val="en"/>
        </w:rPr>
        <w:lastRenderedPageBreak/>
        <w:t>Int. No. 303</w:t>
      </w:r>
    </w:p>
    <w:p w14:paraId="1ED72FE3" w14:textId="77777777" w:rsidR="008D7AC9" w:rsidRPr="008D7AC9" w:rsidRDefault="008D7AC9" w:rsidP="008D7AC9">
      <w:pPr>
        <w:suppressLineNumbers/>
        <w:autoSpaceDE w:val="0"/>
        <w:autoSpaceDN w:val="0"/>
        <w:adjustRightInd w:val="0"/>
        <w:spacing w:after="0" w:line="240" w:lineRule="auto"/>
        <w:jc w:val="center"/>
        <w:rPr>
          <w:rFonts w:eastAsia="Calibri" w:cs="Times New Roman"/>
          <w:color w:val="000000"/>
          <w:sz w:val="27"/>
          <w:szCs w:val="27"/>
          <w:highlight w:val="white"/>
          <w:lang w:val="en"/>
        </w:rPr>
      </w:pPr>
    </w:p>
    <w:p w14:paraId="4054E996" w14:textId="77777777" w:rsidR="008D7AC9" w:rsidRPr="008D7AC9" w:rsidRDefault="008D7AC9" w:rsidP="2DB87D85">
      <w:pPr>
        <w:suppressLineNumbers/>
        <w:autoSpaceDE w:val="0"/>
        <w:autoSpaceDN w:val="0"/>
        <w:adjustRightInd w:val="0"/>
        <w:spacing w:after="0" w:line="240" w:lineRule="auto"/>
        <w:jc w:val="both"/>
        <w:rPr>
          <w:rFonts w:eastAsia="Calibri" w:cs="Times New Roman"/>
          <w:color w:val="000000"/>
        </w:rPr>
      </w:pPr>
      <w:r w:rsidRPr="2DB87D85">
        <w:rPr>
          <w:rFonts w:eastAsia="Calibri" w:cs="Times New Roman"/>
          <w:color w:val="000000" w:themeColor="text1"/>
        </w:rPr>
        <w:t>By Council Member Marte, the Public Advocate (Mr. Williams) and Council Members Hanif, Restler, J. Sanchez, Epstein, Ossé, Feliz, Louis, Encarnación, Banks and Hudson</w:t>
      </w:r>
    </w:p>
    <w:p w14:paraId="1491FC55" w14:textId="77777777" w:rsidR="008D7AC9" w:rsidRPr="008D7AC9" w:rsidRDefault="008D7AC9" w:rsidP="008D7AC9">
      <w:pPr>
        <w:suppressLineNumbers/>
        <w:autoSpaceDE w:val="0"/>
        <w:autoSpaceDN w:val="0"/>
        <w:adjustRightInd w:val="0"/>
        <w:spacing w:after="0" w:line="240" w:lineRule="auto"/>
        <w:jc w:val="both"/>
        <w:rPr>
          <w:rFonts w:eastAsia="Calibri" w:cs="Times New Roman"/>
          <w:color w:val="000000"/>
          <w:szCs w:val="24"/>
          <w:highlight w:val="white"/>
          <w:lang w:val="en"/>
        </w:rPr>
      </w:pPr>
    </w:p>
    <w:p w14:paraId="3F89FE61" w14:textId="77777777" w:rsidR="008D7AC9" w:rsidRPr="008D7AC9" w:rsidRDefault="008D7AC9" w:rsidP="008D7AC9">
      <w:pPr>
        <w:suppressLineNumbers/>
        <w:autoSpaceDE w:val="0"/>
        <w:autoSpaceDN w:val="0"/>
        <w:adjustRightInd w:val="0"/>
        <w:spacing w:after="0" w:line="240" w:lineRule="auto"/>
        <w:jc w:val="both"/>
        <w:rPr>
          <w:rFonts w:eastAsia="Calibri" w:cs="Times New Roman"/>
          <w:vanish/>
          <w:color w:val="000000"/>
        </w:rPr>
      </w:pPr>
      <w:r w:rsidRPr="008D7AC9">
        <w:rPr>
          <w:rFonts w:eastAsia="Calibri" w:cs="Times New Roman"/>
          <w:vanish/>
          <w:color w:val="000000"/>
        </w:rPr>
        <w:t>..Title</w:t>
      </w:r>
    </w:p>
    <w:p w14:paraId="2BF09D3D" w14:textId="77777777" w:rsidR="008D7AC9" w:rsidRPr="008D7AC9" w:rsidRDefault="008D7AC9" w:rsidP="008D7AC9">
      <w:pPr>
        <w:suppressLineNumbers/>
        <w:autoSpaceDE w:val="0"/>
        <w:autoSpaceDN w:val="0"/>
        <w:adjustRightInd w:val="0"/>
        <w:spacing w:after="0" w:line="240" w:lineRule="auto"/>
        <w:jc w:val="both"/>
        <w:rPr>
          <w:rFonts w:eastAsia="Calibri" w:cs="Times New Roman"/>
        </w:rPr>
      </w:pPr>
      <w:r w:rsidRPr="008D7AC9">
        <w:rPr>
          <w:rFonts w:eastAsia="Calibri" w:cs="Times New Roman"/>
          <w:color w:val="000000"/>
          <w:szCs w:val="24"/>
          <w:lang w:val="en"/>
        </w:rPr>
        <w:t xml:space="preserve">A Local Law to amend </w:t>
      </w:r>
      <w:r w:rsidRPr="008D7AC9">
        <w:rPr>
          <w:rFonts w:eastAsia="Times New Roman" w:cs="Times New Roman"/>
          <w:color w:val="000000"/>
          <w:szCs w:val="24"/>
        </w:rPr>
        <w:t xml:space="preserve">the administrative code of the city of New York, </w:t>
      </w:r>
      <w:r w:rsidRPr="008D7AC9">
        <w:rPr>
          <w:rFonts w:eastAsia="Calibri" w:cs="Times New Roman"/>
        </w:rPr>
        <w:t xml:space="preserve">in relation to maximum working hours for home care </w:t>
      </w:r>
      <w:proofErr w:type="gramStart"/>
      <w:r w:rsidRPr="008D7AC9">
        <w:rPr>
          <w:rFonts w:eastAsia="Calibri" w:cs="Times New Roman"/>
        </w:rPr>
        <w:t>aides</w:t>
      </w:r>
      <w:proofErr w:type="gramEnd"/>
    </w:p>
    <w:p w14:paraId="48CD0A5F" w14:textId="77777777" w:rsidR="008D7AC9" w:rsidRPr="008D7AC9" w:rsidRDefault="008D7AC9" w:rsidP="008D7AC9">
      <w:pPr>
        <w:suppressLineNumbers/>
        <w:autoSpaceDE w:val="0"/>
        <w:autoSpaceDN w:val="0"/>
        <w:adjustRightInd w:val="0"/>
        <w:spacing w:after="0" w:line="240" w:lineRule="auto"/>
        <w:jc w:val="both"/>
        <w:rPr>
          <w:rFonts w:eastAsia="Calibri" w:cs="Times New Roman"/>
          <w:vanish/>
        </w:rPr>
      </w:pPr>
      <w:r w:rsidRPr="008D7AC9">
        <w:rPr>
          <w:rFonts w:eastAsia="Calibri" w:cs="Times New Roman"/>
          <w:vanish/>
        </w:rPr>
        <w:t>..Body</w:t>
      </w:r>
    </w:p>
    <w:p w14:paraId="7D13B6D9" w14:textId="77777777" w:rsidR="008D7AC9" w:rsidRPr="008D7AC9" w:rsidRDefault="008D7AC9" w:rsidP="008D7AC9">
      <w:pPr>
        <w:suppressLineNumbers/>
        <w:autoSpaceDE w:val="0"/>
        <w:autoSpaceDN w:val="0"/>
        <w:adjustRightInd w:val="0"/>
        <w:spacing w:after="0" w:line="240" w:lineRule="auto"/>
        <w:jc w:val="both"/>
        <w:rPr>
          <w:rFonts w:eastAsia="Calibri" w:cs="Times New Roman"/>
          <w:color w:val="000000"/>
          <w:szCs w:val="24"/>
          <w:highlight w:val="white"/>
          <w:lang w:val="en"/>
        </w:rPr>
      </w:pPr>
    </w:p>
    <w:p w14:paraId="785AA8F3" w14:textId="77777777" w:rsidR="008D7AC9" w:rsidRPr="008D7AC9" w:rsidRDefault="008D7AC9" w:rsidP="008D7AC9">
      <w:pPr>
        <w:suppressLineNumbers/>
        <w:autoSpaceDE w:val="0"/>
        <w:autoSpaceDN w:val="0"/>
        <w:adjustRightInd w:val="0"/>
        <w:spacing w:after="0" w:line="480" w:lineRule="auto"/>
        <w:jc w:val="both"/>
        <w:rPr>
          <w:rFonts w:eastAsia="Calibri" w:cs="Times New Roman"/>
          <w:color w:val="000000"/>
          <w:szCs w:val="24"/>
          <w:highlight w:val="white"/>
          <w:lang w:val="en"/>
        </w:rPr>
      </w:pPr>
      <w:r w:rsidRPr="008D7AC9">
        <w:rPr>
          <w:rFonts w:eastAsia="Calibri" w:cs="Times New Roman"/>
          <w:color w:val="000000"/>
          <w:szCs w:val="24"/>
          <w:highlight w:val="white"/>
          <w:u w:val="single"/>
          <w:lang w:val="en"/>
        </w:rPr>
        <w:t>Be it enacted by the Council as follows:</w:t>
      </w:r>
    </w:p>
    <w:p w14:paraId="491077E0" w14:textId="77777777" w:rsidR="008D7AC9" w:rsidRPr="008D7AC9" w:rsidRDefault="008D7AC9" w:rsidP="008D7AC9">
      <w:pPr>
        <w:spacing w:after="0" w:line="480" w:lineRule="auto"/>
        <w:ind w:firstLine="720"/>
        <w:jc w:val="both"/>
        <w:rPr>
          <w:rFonts w:eastAsia="Calibri" w:cs="Times New Roman"/>
        </w:rPr>
      </w:pPr>
      <w:r w:rsidRPr="008D7AC9">
        <w:rPr>
          <w:rFonts w:eastAsia="Calibri" w:cs="Times New Roman"/>
        </w:rPr>
        <w:t>Section 1.</w:t>
      </w:r>
      <w:r w:rsidRPr="008D7AC9">
        <w:rPr>
          <w:rFonts w:eastAsia="Calibri" w:cs="Times New Roman"/>
          <w:color w:val="000000"/>
        </w:rPr>
        <w:t xml:space="preserve"> Paragraph 3 of subdivision a of section 20-1208 of </w:t>
      </w:r>
      <w:r w:rsidRPr="008D7AC9">
        <w:rPr>
          <w:rFonts w:eastAsia="Calibri" w:cs="Times New Roman"/>
        </w:rPr>
        <w:t>the administrative code of the city of New York, as amended by local law number 80 for the year 2020, is amended to read as follows:</w:t>
      </w:r>
    </w:p>
    <w:p w14:paraId="17D3A11F" w14:textId="77777777" w:rsidR="008D7AC9" w:rsidRPr="008D7AC9" w:rsidRDefault="008D7AC9" w:rsidP="008D7AC9">
      <w:pPr>
        <w:spacing w:after="0" w:line="480" w:lineRule="auto"/>
        <w:ind w:firstLine="720"/>
        <w:jc w:val="both"/>
        <w:rPr>
          <w:rFonts w:eastAsia="Calibri" w:cs="Times New Roman"/>
        </w:rPr>
      </w:pPr>
      <w:r w:rsidRPr="008D7AC9">
        <w:rPr>
          <w:rFonts w:eastAsia="Calibri" w:cs="Times New Roman"/>
        </w:rPr>
        <w:t>3. For each violation of:</w:t>
      </w:r>
    </w:p>
    <w:p w14:paraId="2CD8E673" w14:textId="77777777" w:rsidR="008D7AC9" w:rsidRPr="008D7AC9" w:rsidRDefault="008D7AC9" w:rsidP="008D7AC9">
      <w:pPr>
        <w:spacing w:after="0" w:line="480" w:lineRule="auto"/>
        <w:ind w:firstLine="720"/>
        <w:jc w:val="both"/>
        <w:rPr>
          <w:rFonts w:eastAsia="Calibri" w:cs="Times New Roman"/>
        </w:rPr>
      </w:pPr>
      <w:r w:rsidRPr="008D7AC9">
        <w:rPr>
          <w:rFonts w:eastAsia="Calibri" w:cs="Times New Roman"/>
        </w:rPr>
        <w:t>(a) Section 20-1204,</w:t>
      </w:r>
    </w:p>
    <w:p w14:paraId="180D887F" w14:textId="77777777" w:rsidR="008D7AC9" w:rsidRPr="008D7AC9" w:rsidRDefault="008D7AC9" w:rsidP="008D7AC9">
      <w:pPr>
        <w:spacing w:after="0" w:line="480" w:lineRule="auto"/>
        <w:ind w:firstLine="720"/>
        <w:jc w:val="both"/>
        <w:rPr>
          <w:rFonts w:eastAsia="Calibri" w:cs="Times New Roman"/>
        </w:rPr>
      </w:pPr>
      <w:r w:rsidRPr="008D7AC9">
        <w:rPr>
          <w:rFonts w:eastAsia="Calibri" w:cs="Times New Roman"/>
        </w:rPr>
        <w:t xml:space="preserve">(1) Rescission of any discipline issued, reinstatement of any employee terminated and payment of back pay for any loss of pay or benefits resulting from discipline or other action taken in violation of section </w:t>
      </w:r>
      <w:proofErr w:type="gramStart"/>
      <w:r w:rsidRPr="008D7AC9">
        <w:rPr>
          <w:rFonts w:eastAsia="Calibri" w:cs="Times New Roman"/>
        </w:rPr>
        <w:t>20-1204;</w:t>
      </w:r>
      <w:proofErr w:type="gramEnd"/>
    </w:p>
    <w:p w14:paraId="5A3A24E3" w14:textId="77777777" w:rsidR="008D7AC9" w:rsidRPr="008D7AC9" w:rsidRDefault="008D7AC9" w:rsidP="008D7AC9">
      <w:pPr>
        <w:spacing w:after="0" w:line="480" w:lineRule="auto"/>
        <w:ind w:firstLine="720"/>
        <w:jc w:val="both"/>
        <w:rPr>
          <w:rFonts w:eastAsia="Calibri" w:cs="Times New Roman"/>
        </w:rPr>
      </w:pPr>
      <w:r w:rsidRPr="008D7AC9">
        <w:rPr>
          <w:rFonts w:eastAsia="Calibri" w:cs="Times New Roman"/>
        </w:rPr>
        <w:t>(2) $500 for each violation not involving termination; and</w:t>
      </w:r>
    </w:p>
    <w:p w14:paraId="03A5ED83" w14:textId="77777777" w:rsidR="008D7AC9" w:rsidRPr="008D7AC9" w:rsidRDefault="008D7AC9" w:rsidP="008D7AC9">
      <w:pPr>
        <w:spacing w:after="0" w:line="480" w:lineRule="auto"/>
        <w:ind w:firstLine="720"/>
        <w:jc w:val="both"/>
        <w:rPr>
          <w:rFonts w:eastAsia="Calibri" w:cs="Times New Roman"/>
        </w:rPr>
      </w:pPr>
      <w:r w:rsidRPr="008D7AC9">
        <w:rPr>
          <w:rFonts w:eastAsia="Calibri" w:cs="Times New Roman"/>
        </w:rPr>
        <w:t xml:space="preserve">(3) $2,500 for each violation involving </w:t>
      </w:r>
      <w:proofErr w:type="gramStart"/>
      <w:r w:rsidRPr="008D7AC9">
        <w:rPr>
          <w:rFonts w:eastAsia="Calibri" w:cs="Times New Roman"/>
        </w:rPr>
        <w:t>termination;</w:t>
      </w:r>
      <w:proofErr w:type="gramEnd"/>
    </w:p>
    <w:p w14:paraId="0F95744A" w14:textId="77777777" w:rsidR="008D7AC9" w:rsidRPr="008D7AC9" w:rsidRDefault="008D7AC9" w:rsidP="008D7AC9">
      <w:pPr>
        <w:spacing w:after="0" w:line="480" w:lineRule="auto"/>
        <w:ind w:firstLine="720"/>
        <w:jc w:val="both"/>
        <w:rPr>
          <w:rFonts w:eastAsia="Calibri" w:cs="Times New Roman"/>
        </w:rPr>
      </w:pPr>
      <w:r w:rsidRPr="008D7AC9">
        <w:rPr>
          <w:rFonts w:eastAsia="Calibri" w:cs="Times New Roman"/>
        </w:rPr>
        <w:t xml:space="preserve">(b) Section 20-1221, $200 and an order directing compliance with section </w:t>
      </w:r>
      <w:proofErr w:type="gramStart"/>
      <w:r w:rsidRPr="008D7AC9">
        <w:rPr>
          <w:rFonts w:eastAsia="Calibri" w:cs="Times New Roman"/>
        </w:rPr>
        <w:t>20-1221;</w:t>
      </w:r>
      <w:proofErr w:type="gramEnd"/>
    </w:p>
    <w:p w14:paraId="739AE91C" w14:textId="77777777" w:rsidR="008D7AC9" w:rsidRPr="008D7AC9" w:rsidRDefault="008D7AC9" w:rsidP="008D7AC9">
      <w:pPr>
        <w:spacing w:after="0" w:line="480" w:lineRule="auto"/>
        <w:ind w:firstLine="720"/>
        <w:jc w:val="both"/>
        <w:rPr>
          <w:rFonts w:eastAsia="Calibri" w:cs="Times New Roman"/>
        </w:rPr>
      </w:pPr>
      <w:r w:rsidRPr="008D7AC9">
        <w:rPr>
          <w:rFonts w:eastAsia="Calibri" w:cs="Times New Roman"/>
        </w:rPr>
        <w:t xml:space="preserve">(c) Section 20-1222, payment of schedule change premiums withheld in violation of section 20-1222 and </w:t>
      </w:r>
      <w:proofErr w:type="gramStart"/>
      <w:r w:rsidRPr="008D7AC9">
        <w:rPr>
          <w:rFonts w:eastAsia="Calibri" w:cs="Times New Roman"/>
        </w:rPr>
        <w:t>$300;</w:t>
      </w:r>
      <w:proofErr w:type="gramEnd"/>
    </w:p>
    <w:p w14:paraId="18EDDA26" w14:textId="77777777" w:rsidR="008D7AC9" w:rsidRPr="008D7AC9" w:rsidRDefault="008D7AC9" w:rsidP="008D7AC9">
      <w:pPr>
        <w:spacing w:after="0" w:line="480" w:lineRule="auto"/>
        <w:ind w:firstLine="720"/>
        <w:jc w:val="both"/>
        <w:rPr>
          <w:rFonts w:eastAsia="Calibri" w:cs="Times New Roman"/>
        </w:rPr>
      </w:pPr>
      <w:r w:rsidRPr="008D7AC9">
        <w:rPr>
          <w:rFonts w:eastAsia="Calibri" w:cs="Times New Roman"/>
        </w:rPr>
        <w:t xml:space="preserve">(d) Section 20-1231, payment as required under section 20-1231, $500 and an order directing compliance with section </w:t>
      </w:r>
      <w:proofErr w:type="gramStart"/>
      <w:r w:rsidRPr="008D7AC9">
        <w:rPr>
          <w:rFonts w:eastAsia="Calibri" w:cs="Times New Roman"/>
        </w:rPr>
        <w:t>20-1231;</w:t>
      </w:r>
      <w:proofErr w:type="gramEnd"/>
    </w:p>
    <w:p w14:paraId="77D6AAC2" w14:textId="77777777" w:rsidR="008D7AC9" w:rsidRPr="008D7AC9" w:rsidRDefault="008D7AC9" w:rsidP="008D7AC9">
      <w:pPr>
        <w:spacing w:after="0" w:line="480" w:lineRule="auto"/>
        <w:ind w:firstLine="720"/>
        <w:jc w:val="both"/>
        <w:rPr>
          <w:rFonts w:eastAsia="Calibri" w:cs="Times New Roman"/>
        </w:rPr>
      </w:pPr>
      <w:r w:rsidRPr="008D7AC9">
        <w:rPr>
          <w:rFonts w:eastAsia="Calibri" w:cs="Times New Roman"/>
        </w:rPr>
        <w:t xml:space="preserve">(e) Section 20-1241, $300 and an order directing compliance with section </w:t>
      </w:r>
      <w:proofErr w:type="gramStart"/>
      <w:r w:rsidRPr="008D7AC9">
        <w:rPr>
          <w:rFonts w:eastAsia="Calibri" w:cs="Times New Roman"/>
        </w:rPr>
        <w:t>20-1241;</w:t>
      </w:r>
      <w:proofErr w:type="gramEnd"/>
    </w:p>
    <w:p w14:paraId="0161D535" w14:textId="77777777" w:rsidR="008D7AC9" w:rsidRPr="008D7AC9" w:rsidRDefault="008D7AC9" w:rsidP="008D7AC9">
      <w:pPr>
        <w:spacing w:after="0" w:line="480" w:lineRule="auto"/>
        <w:ind w:firstLine="720"/>
        <w:jc w:val="both"/>
        <w:rPr>
          <w:rFonts w:eastAsia="Calibri" w:cs="Times New Roman"/>
        </w:rPr>
      </w:pPr>
      <w:r w:rsidRPr="008D7AC9">
        <w:rPr>
          <w:rFonts w:eastAsia="Calibri" w:cs="Times New Roman"/>
        </w:rPr>
        <w:lastRenderedPageBreak/>
        <w:t xml:space="preserve">(f) Subdivision a of section 20-1251, the greater of $500 or such employee's actual </w:t>
      </w:r>
      <w:proofErr w:type="gramStart"/>
      <w:r w:rsidRPr="008D7AC9">
        <w:rPr>
          <w:rFonts w:eastAsia="Calibri" w:cs="Times New Roman"/>
        </w:rPr>
        <w:t>damages;</w:t>
      </w:r>
      <w:proofErr w:type="gramEnd"/>
    </w:p>
    <w:p w14:paraId="213D0821" w14:textId="77777777" w:rsidR="008D7AC9" w:rsidRPr="008D7AC9" w:rsidRDefault="008D7AC9" w:rsidP="008D7AC9">
      <w:pPr>
        <w:spacing w:after="0" w:line="480" w:lineRule="auto"/>
        <w:ind w:firstLine="720"/>
        <w:jc w:val="both"/>
        <w:rPr>
          <w:rFonts w:eastAsia="Calibri" w:cs="Times New Roman"/>
        </w:rPr>
      </w:pPr>
      <w:r w:rsidRPr="008D7AC9">
        <w:rPr>
          <w:rFonts w:eastAsia="Calibri" w:cs="Times New Roman"/>
        </w:rPr>
        <w:t>(g) Subdivisions a and b of section 20-1252, $300; [and]</w:t>
      </w:r>
    </w:p>
    <w:p w14:paraId="3D6DA478" w14:textId="77777777" w:rsidR="008D7AC9" w:rsidRPr="008D7AC9" w:rsidRDefault="008D7AC9" w:rsidP="008D7AC9">
      <w:pPr>
        <w:spacing w:after="0" w:line="480" w:lineRule="auto"/>
        <w:ind w:firstLine="720"/>
        <w:jc w:val="both"/>
        <w:rPr>
          <w:rFonts w:eastAsia="Calibri" w:cs="Times New Roman"/>
          <w:u w:val="single"/>
        </w:rPr>
      </w:pPr>
      <w:r w:rsidRPr="008D7AC9">
        <w:rPr>
          <w:rFonts w:eastAsia="Calibri" w:cs="Times New Roman"/>
        </w:rPr>
        <w:t>(h) Subdivision a or b of section 20-1262, $500 and an order directing compliance with such subdivision, provided, however, that an employer who fails to provide an employee with the written response required by subdivision a of section 20-1262 may cure the violation without a penalty being imposed by presenting proof to the satisfaction of the department that it provided the employee with the required written response within seven days of the department notifying the employer of the opportunity to cure</w:t>
      </w:r>
      <w:r w:rsidRPr="008D7AC9">
        <w:rPr>
          <w:rFonts w:eastAsia="Calibri" w:cs="Times New Roman"/>
          <w:u w:val="single"/>
        </w:rPr>
        <w:t>; and</w:t>
      </w:r>
    </w:p>
    <w:p w14:paraId="324B63B4" w14:textId="77777777" w:rsidR="008D7AC9" w:rsidRPr="008D7AC9" w:rsidRDefault="008D7AC9" w:rsidP="008D7AC9">
      <w:pPr>
        <w:spacing w:after="0" w:line="480" w:lineRule="auto"/>
        <w:ind w:firstLine="720"/>
        <w:jc w:val="both"/>
        <w:rPr>
          <w:rFonts w:eastAsia="Calibri" w:cs="Times New Roman"/>
        </w:rPr>
      </w:pPr>
      <w:r w:rsidRPr="008D7AC9">
        <w:rPr>
          <w:rFonts w:eastAsia="Calibri" w:cs="Times New Roman"/>
          <w:u w:val="single"/>
        </w:rPr>
        <w:t>(</w:t>
      </w:r>
      <w:proofErr w:type="spellStart"/>
      <w:r w:rsidRPr="008D7AC9">
        <w:rPr>
          <w:rFonts w:eastAsia="Calibri" w:cs="Times New Roman"/>
          <w:u w:val="single"/>
        </w:rPr>
        <w:t>i</w:t>
      </w:r>
      <w:proofErr w:type="spellEnd"/>
      <w:r w:rsidRPr="008D7AC9">
        <w:rPr>
          <w:rFonts w:eastAsia="Calibri" w:cs="Times New Roman"/>
          <w:u w:val="single"/>
        </w:rPr>
        <w:t>) Section 20-1282, $500 and an order directing compliance with section 20-1282</w:t>
      </w:r>
      <w:r w:rsidRPr="008D7AC9">
        <w:rPr>
          <w:rFonts w:eastAsia="Calibri" w:cs="Times New Roman"/>
        </w:rPr>
        <w:t>.</w:t>
      </w:r>
    </w:p>
    <w:p w14:paraId="113CB2EE" w14:textId="77777777" w:rsidR="008D7AC9" w:rsidRPr="008D7AC9" w:rsidRDefault="008D7AC9" w:rsidP="008D7AC9">
      <w:pPr>
        <w:spacing w:after="0" w:line="480" w:lineRule="auto"/>
        <w:ind w:firstLine="720"/>
        <w:jc w:val="both"/>
        <w:rPr>
          <w:rFonts w:eastAsia="Calibri" w:cs="Times New Roman"/>
        </w:rPr>
      </w:pPr>
      <w:r w:rsidRPr="008D7AC9">
        <w:rPr>
          <w:rFonts w:eastAsia="Times New Roman" w:cs="Times New Roman"/>
          <w:szCs w:val="24"/>
        </w:rPr>
        <w:t>§ 2.</w:t>
      </w:r>
      <w:r w:rsidRPr="008D7AC9">
        <w:rPr>
          <w:rFonts w:eastAsia="Calibri" w:cs="Times New Roman"/>
        </w:rPr>
        <w:t xml:space="preserve"> </w:t>
      </w:r>
      <w:r w:rsidRPr="008D7AC9">
        <w:rPr>
          <w:rFonts w:eastAsia="Calibri" w:cs="Times New Roman"/>
          <w:color w:val="000000"/>
        </w:rPr>
        <w:t xml:space="preserve">Subdivision a of section 20-1211 of </w:t>
      </w:r>
      <w:r w:rsidRPr="008D7AC9">
        <w:rPr>
          <w:rFonts w:eastAsia="Calibri" w:cs="Times New Roman"/>
        </w:rPr>
        <w:t>the administrative code of the city of New York, as amended by local law number 2 for the year 2021, is amended to read as follows:</w:t>
      </w:r>
    </w:p>
    <w:p w14:paraId="60A91353" w14:textId="77777777" w:rsidR="008D7AC9" w:rsidRPr="008D7AC9" w:rsidRDefault="008D7AC9" w:rsidP="008D7AC9">
      <w:pPr>
        <w:spacing w:after="0" w:line="480" w:lineRule="auto"/>
        <w:ind w:firstLine="720"/>
        <w:jc w:val="both"/>
        <w:rPr>
          <w:rFonts w:eastAsia="Times New Roman" w:cs="Times New Roman"/>
          <w:szCs w:val="24"/>
        </w:rPr>
      </w:pPr>
      <w:r w:rsidRPr="008D7AC9">
        <w:rPr>
          <w:rFonts w:eastAsia="Times New Roman" w:cs="Times New Roman"/>
          <w:szCs w:val="24"/>
        </w:rPr>
        <w:t xml:space="preserve">a. Claims. Any person, including any organization, alleging a violation of the following provisions of this chapter may bring a civil action, in accordance with applicable law, </w:t>
      </w:r>
      <w:proofErr w:type="gramStart"/>
      <w:r w:rsidRPr="008D7AC9">
        <w:rPr>
          <w:rFonts w:eastAsia="Times New Roman" w:cs="Times New Roman"/>
          <w:szCs w:val="24"/>
        </w:rPr>
        <w:t>in</w:t>
      </w:r>
      <w:proofErr w:type="gramEnd"/>
      <w:r w:rsidRPr="008D7AC9">
        <w:rPr>
          <w:rFonts w:eastAsia="Times New Roman" w:cs="Times New Roman"/>
          <w:szCs w:val="24"/>
        </w:rPr>
        <w:t xml:space="preserve"> any court of competent jurisdiction:</w:t>
      </w:r>
    </w:p>
    <w:p w14:paraId="51574033" w14:textId="77777777" w:rsidR="008D7AC9" w:rsidRPr="008D7AC9" w:rsidRDefault="008D7AC9" w:rsidP="008D7AC9">
      <w:pPr>
        <w:spacing w:after="0" w:line="480" w:lineRule="auto"/>
        <w:ind w:firstLine="720"/>
        <w:jc w:val="both"/>
        <w:rPr>
          <w:rFonts w:eastAsia="Times New Roman" w:cs="Times New Roman"/>
          <w:szCs w:val="24"/>
        </w:rPr>
      </w:pPr>
      <w:r w:rsidRPr="008D7AC9">
        <w:rPr>
          <w:rFonts w:eastAsia="Times New Roman" w:cs="Times New Roman"/>
          <w:szCs w:val="24"/>
        </w:rPr>
        <w:t xml:space="preserve">1. Section </w:t>
      </w:r>
      <w:proofErr w:type="gramStart"/>
      <w:r w:rsidRPr="008D7AC9">
        <w:rPr>
          <w:rFonts w:eastAsia="Times New Roman" w:cs="Times New Roman"/>
          <w:szCs w:val="24"/>
        </w:rPr>
        <w:t>20-1204;</w:t>
      </w:r>
      <w:proofErr w:type="gramEnd"/>
    </w:p>
    <w:p w14:paraId="1B46D7B2" w14:textId="77777777" w:rsidR="008D7AC9" w:rsidRPr="008D7AC9" w:rsidRDefault="008D7AC9" w:rsidP="008D7AC9">
      <w:pPr>
        <w:spacing w:after="0" w:line="480" w:lineRule="auto"/>
        <w:ind w:firstLine="720"/>
        <w:jc w:val="both"/>
        <w:rPr>
          <w:rFonts w:eastAsia="Times New Roman" w:cs="Times New Roman"/>
          <w:szCs w:val="24"/>
        </w:rPr>
      </w:pPr>
      <w:r w:rsidRPr="008D7AC9">
        <w:rPr>
          <w:rFonts w:eastAsia="Times New Roman" w:cs="Times New Roman"/>
          <w:szCs w:val="24"/>
        </w:rPr>
        <w:t xml:space="preserve">2. Section </w:t>
      </w:r>
      <w:proofErr w:type="gramStart"/>
      <w:r w:rsidRPr="008D7AC9">
        <w:rPr>
          <w:rFonts w:eastAsia="Times New Roman" w:cs="Times New Roman"/>
          <w:szCs w:val="24"/>
        </w:rPr>
        <w:t>20-1221;</w:t>
      </w:r>
      <w:proofErr w:type="gramEnd"/>
    </w:p>
    <w:p w14:paraId="07CD821D" w14:textId="77777777" w:rsidR="008D7AC9" w:rsidRPr="008D7AC9" w:rsidRDefault="008D7AC9" w:rsidP="008D7AC9">
      <w:pPr>
        <w:spacing w:after="0" w:line="480" w:lineRule="auto"/>
        <w:ind w:firstLine="720"/>
        <w:jc w:val="both"/>
        <w:rPr>
          <w:rFonts w:eastAsia="Times New Roman" w:cs="Times New Roman"/>
          <w:szCs w:val="24"/>
        </w:rPr>
      </w:pPr>
      <w:r w:rsidRPr="008D7AC9">
        <w:rPr>
          <w:rFonts w:eastAsia="Times New Roman" w:cs="Times New Roman"/>
          <w:szCs w:val="24"/>
        </w:rPr>
        <w:t xml:space="preserve">3. Subdivisions a and b of section </w:t>
      </w:r>
      <w:proofErr w:type="gramStart"/>
      <w:r w:rsidRPr="008D7AC9">
        <w:rPr>
          <w:rFonts w:eastAsia="Times New Roman" w:cs="Times New Roman"/>
          <w:szCs w:val="24"/>
        </w:rPr>
        <w:t>20-1222;</w:t>
      </w:r>
      <w:proofErr w:type="gramEnd"/>
    </w:p>
    <w:p w14:paraId="720539B8" w14:textId="77777777" w:rsidR="008D7AC9" w:rsidRPr="008D7AC9" w:rsidRDefault="008D7AC9" w:rsidP="008D7AC9">
      <w:pPr>
        <w:spacing w:after="0" w:line="480" w:lineRule="auto"/>
        <w:ind w:firstLine="720"/>
        <w:jc w:val="both"/>
        <w:rPr>
          <w:rFonts w:eastAsia="Times New Roman" w:cs="Times New Roman"/>
          <w:szCs w:val="24"/>
        </w:rPr>
      </w:pPr>
      <w:r w:rsidRPr="008D7AC9">
        <w:rPr>
          <w:rFonts w:eastAsia="Times New Roman" w:cs="Times New Roman"/>
          <w:szCs w:val="24"/>
        </w:rPr>
        <w:t xml:space="preserve">4. Section </w:t>
      </w:r>
      <w:proofErr w:type="gramStart"/>
      <w:r w:rsidRPr="008D7AC9">
        <w:rPr>
          <w:rFonts w:eastAsia="Times New Roman" w:cs="Times New Roman"/>
          <w:szCs w:val="24"/>
        </w:rPr>
        <w:t>20-1231;</w:t>
      </w:r>
      <w:proofErr w:type="gramEnd"/>
    </w:p>
    <w:p w14:paraId="4D8447F8" w14:textId="77777777" w:rsidR="008D7AC9" w:rsidRPr="008D7AC9" w:rsidRDefault="008D7AC9" w:rsidP="008D7AC9">
      <w:pPr>
        <w:spacing w:after="0" w:line="480" w:lineRule="auto"/>
        <w:ind w:firstLine="720"/>
        <w:jc w:val="both"/>
        <w:rPr>
          <w:rFonts w:eastAsia="Times New Roman" w:cs="Times New Roman"/>
          <w:szCs w:val="24"/>
        </w:rPr>
      </w:pPr>
      <w:r w:rsidRPr="008D7AC9">
        <w:rPr>
          <w:rFonts w:eastAsia="Times New Roman" w:cs="Times New Roman"/>
          <w:szCs w:val="24"/>
        </w:rPr>
        <w:t xml:space="preserve">5. Subdivisions a, b, d, f and g of section </w:t>
      </w:r>
      <w:proofErr w:type="gramStart"/>
      <w:r w:rsidRPr="008D7AC9">
        <w:rPr>
          <w:rFonts w:eastAsia="Times New Roman" w:cs="Times New Roman"/>
          <w:szCs w:val="24"/>
        </w:rPr>
        <w:t>20-1241;</w:t>
      </w:r>
      <w:proofErr w:type="gramEnd"/>
    </w:p>
    <w:p w14:paraId="66C9E64F" w14:textId="77777777" w:rsidR="008D7AC9" w:rsidRPr="008D7AC9" w:rsidRDefault="008D7AC9" w:rsidP="008D7AC9">
      <w:pPr>
        <w:spacing w:after="0" w:line="480" w:lineRule="auto"/>
        <w:ind w:firstLine="720"/>
        <w:jc w:val="both"/>
        <w:rPr>
          <w:rFonts w:eastAsia="Times New Roman" w:cs="Times New Roman"/>
          <w:szCs w:val="24"/>
        </w:rPr>
      </w:pPr>
      <w:r w:rsidRPr="008D7AC9">
        <w:rPr>
          <w:rFonts w:eastAsia="Times New Roman" w:cs="Times New Roman"/>
          <w:szCs w:val="24"/>
        </w:rPr>
        <w:t xml:space="preserve">6. Section </w:t>
      </w:r>
      <w:proofErr w:type="gramStart"/>
      <w:r w:rsidRPr="008D7AC9">
        <w:rPr>
          <w:rFonts w:eastAsia="Times New Roman" w:cs="Times New Roman"/>
          <w:szCs w:val="24"/>
        </w:rPr>
        <w:t>20-1251;</w:t>
      </w:r>
      <w:proofErr w:type="gramEnd"/>
    </w:p>
    <w:p w14:paraId="6A955025" w14:textId="77777777" w:rsidR="008D7AC9" w:rsidRPr="008D7AC9" w:rsidRDefault="008D7AC9" w:rsidP="008D7AC9">
      <w:pPr>
        <w:spacing w:after="0" w:line="480" w:lineRule="auto"/>
        <w:ind w:firstLine="720"/>
        <w:jc w:val="both"/>
        <w:rPr>
          <w:rFonts w:eastAsia="Times New Roman" w:cs="Times New Roman"/>
          <w:szCs w:val="24"/>
        </w:rPr>
      </w:pPr>
      <w:r w:rsidRPr="008D7AC9">
        <w:rPr>
          <w:rFonts w:eastAsia="Times New Roman" w:cs="Times New Roman"/>
          <w:szCs w:val="24"/>
        </w:rPr>
        <w:t>7. Subdivisions a and b of section 20-1252; [and]</w:t>
      </w:r>
    </w:p>
    <w:p w14:paraId="7D308769" w14:textId="77777777" w:rsidR="008D7AC9" w:rsidRPr="008D7AC9" w:rsidRDefault="008D7AC9" w:rsidP="008D7AC9">
      <w:pPr>
        <w:spacing w:after="0" w:line="480" w:lineRule="auto"/>
        <w:ind w:firstLine="720"/>
        <w:jc w:val="both"/>
        <w:rPr>
          <w:rFonts w:eastAsia="Times New Roman" w:cs="Times New Roman"/>
          <w:szCs w:val="24"/>
          <w:u w:val="single"/>
        </w:rPr>
      </w:pPr>
      <w:r w:rsidRPr="008D7AC9">
        <w:rPr>
          <w:rFonts w:eastAsia="Times New Roman" w:cs="Times New Roman"/>
          <w:szCs w:val="24"/>
        </w:rPr>
        <w:t>8. Section 20-1272</w:t>
      </w:r>
      <w:r w:rsidRPr="008D7AC9">
        <w:rPr>
          <w:rFonts w:eastAsia="Times New Roman" w:cs="Times New Roman"/>
          <w:szCs w:val="24"/>
          <w:u w:val="single"/>
        </w:rPr>
        <w:t>; and</w:t>
      </w:r>
    </w:p>
    <w:p w14:paraId="49C7BD88" w14:textId="77777777" w:rsidR="008D7AC9" w:rsidRPr="008D7AC9" w:rsidRDefault="008D7AC9" w:rsidP="008D7AC9">
      <w:pPr>
        <w:spacing w:after="0" w:line="480" w:lineRule="auto"/>
        <w:ind w:firstLine="720"/>
        <w:jc w:val="both"/>
        <w:rPr>
          <w:rFonts w:eastAsia="Times New Roman" w:cs="Times New Roman"/>
          <w:szCs w:val="24"/>
        </w:rPr>
      </w:pPr>
      <w:r w:rsidRPr="008D7AC9">
        <w:rPr>
          <w:rFonts w:eastAsia="Times New Roman" w:cs="Times New Roman"/>
          <w:szCs w:val="24"/>
          <w:u w:val="single"/>
        </w:rPr>
        <w:lastRenderedPageBreak/>
        <w:t>9. Section 20-1282</w:t>
      </w:r>
      <w:r w:rsidRPr="008D7AC9">
        <w:rPr>
          <w:rFonts w:eastAsia="Times New Roman" w:cs="Times New Roman"/>
          <w:szCs w:val="24"/>
        </w:rPr>
        <w:t>.</w:t>
      </w:r>
    </w:p>
    <w:p w14:paraId="0EBEE3F3" w14:textId="77777777" w:rsidR="008D7AC9" w:rsidRPr="008D7AC9" w:rsidRDefault="008D7AC9" w:rsidP="008D7AC9">
      <w:pPr>
        <w:spacing w:line="480" w:lineRule="auto"/>
        <w:ind w:firstLine="720"/>
        <w:jc w:val="both"/>
        <w:rPr>
          <w:rFonts w:eastAsia="Calibri" w:cs="Times New Roman"/>
        </w:rPr>
      </w:pPr>
      <w:r w:rsidRPr="008D7AC9">
        <w:rPr>
          <w:rFonts w:eastAsia="Times New Roman" w:cs="Times New Roman"/>
          <w:szCs w:val="24"/>
        </w:rPr>
        <w:t xml:space="preserve">§ 3. </w:t>
      </w:r>
      <w:r w:rsidRPr="008D7AC9">
        <w:rPr>
          <w:rFonts w:eastAsia="Calibri" w:cs="Times New Roman"/>
        </w:rPr>
        <w:t>Chapter 12 of title 20 of the administrative code of the city of New York is amended by adding a new subchapter 8 to read as follows:</w:t>
      </w:r>
    </w:p>
    <w:p w14:paraId="4C3B9713" w14:textId="77777777" w:rsidR="008D7AC9" w:rsidRPr="008D7AC9" w:rsidRDefault="008D7AC9" w:rsidP="008D7AC9">
      <w:pPr>
        <w:spacing w:after="0" w:line="480" w:lineRule="auto"/>
        <w:jc w:val="center"/>
        <w:rPr>
          <w:rFonts w:eastAsia="Calibri" w:cs="Times New Roman"/>
          <w:u w:val="single"/>
        </w:rPr>
      </w:pPr>
      <w:r w:rsidRPr="008D7AC9">
        <w:rPr>
          <w:rFonts w:eastAsia="Calibri" w:cs="Times New Roman"/>
          <w:u w:val="single"/>
        </w:rPr>
        <w:t>SUBCHAPTER 8</w:t>
      </w:r>
    </w:p>
    <w:p w14:paraId="251F9DC7" w14:textId="77777777" w:rsidR="008D7AC9" w:rsidRPr="008D7AC9" w:rsidRDefault="008D7AC9" w:rsidP="008D7AC9">
      <w:pPr>
        <w:spacing w:after="0" w:line="480" w:lineRule="auto"/>
        <w:jc w:val="center"/>
        <w:rPr>
          <w:rFonts w:eastAsia="Calibri" w:cs="Times New Roman"/>
          <w:u w:val="single"/>
        </w:rPr>
      </w:pPr>
      <w:r w:rsidRPr="008D7AC9">
        <w:rPr>
          <w:rFonts w:eastAsia="Calibri" w:cs="Times New Roman"/>
          <w:u w:val="single"/>
        </w:rPr>
        <w:t>MAXIMUM HOURS FOR HOME CARE AIDES</w:t>
      </w:r>
    </w:p>
    <w:p w14:paraId="48F4A805" w14:textId="77777777" w:rsidR="008D7AC9" w:rsidRPr="008D7AC9" w:rsidRDefault="008D7AC9" w:rsidP="008D7AC9">
      <w:pPr>
        <w:spacing w:after="0" w:line="480" w:lineRule="auto"/>
        <w:ind w:firstLine="720"/>
        <w:jc w:val="both"/>
        <w:rPr>
          <w:rFonts w:eastAsia="Calibri" w:cs="Times New Roman"/>
          <w:u w:val="single"/>
        </w:rPr>
      </w:pPr>
      <w:r w:rsidRPr="008D7AC9">
        <w:rPr>
          <w:rFonts w:eastAsia="Calibri" w:cs="Times New Roman"/>
          <w:u w:val="single"/>
        </w:rPr>
        <w:t>§ 20-1281 Definitions. As used in this subchapter, the following terms have the following meanings:</w:t>
      </w:r>
    </w:p>
    <w:p w14:paraId="6CDEA1A7" w14:textId="77777777" w:rsidR="008D7AC9" w:rsidRPr="008D7AC9" w:rsidRDefault="008D7AC9" w:rsidP="008D7AC9">
      <w:pPr>
        <w:spacing w:after="0" w:line="480" w:lineRule="auto"/>
        <w:ind w:firstLine="720"/>
        <w:jc w:val="both"/>
        <w:rPr>
          <w:rFonts w:eastAsia="Calibri" w:cs="Times New Roman"/>
          <w:color w:val="000000"/>
          <w:u w:val="single"/>
        </w:rPr>
      </w:pPr>
      <w:r w:rsidRPr="008D7AC9">
        <w:rPr>
          <w:rFonts w:eastAsia="Calibri" w:cs="Times New Roman"/>
          <w:u w:val="single"/>
        </w:rPr>
        <w:t>Home care aide</w:t>
      </w:r>
      <w:r w:rsidRPr="008D7AC9">
        <w:rPr>
          <w:rFonts w:eastAsia="Calibri" w:cs="Times New Roman"/>
          <w:color w:val="000000"/>
          <w:u w:val="single"/>
        </w:rPr>
        <w:t>. The term “home care aide” means a home health aide, personal care aide, personal care attendant, consumer directed personal assistant, home attendant, or other licensed or unlicensed person whose primary responsibility includes the provision of in-home assistance with activities of daily living, instrumental activities of daily living or health-related tasks, or the provision of companionship or fellowship, excluding any person who provides any such service to a family member.</w:t>
      </w:r>
    </w:p>
    <w:p w14:paraId="33EC7BB4" w14:textId="77777777" w:rsidR="008D7AC9" w:rsidRPr="008D7AC9" w:rsidRDefault="008D7AC9" w:rsidP="008D7AC9">
      <w:pPr>
        <w:spacing w:after="0" w:line="480" w:lineRule="auto"/>
        <w:ind w:firstLine="720"/>
        <w:jc w:val="both"/>
        <w:rPr>
          <w:rFonts w:eastAsia="Calibri" w:cs="Times New Roman"/>
          <w:u w:val="single"/>
        </w:rPr>
      </w:pPr>
      <w:r w:rsidRPr="008D7AC9">
        <w:rPr>
          <w:rFonts w:eastAsia="Calibri" w:cs="Times New Roman"/>
          <w:u w:val="single"/>
        </w:rPr>
        <w:t>Shift. The term “shift” means any period of time during which a home care aide: (</w:t>
      </w:r>
      <w:proofErr w:type="spellStart"/>
      <w:r w:rsidRPr="008D7AC9">
        <w:rPr>
          <w:rFonts w:eastAsia="Calibri" w:cs="Times New Roman"/>
          <w:u w:val="single"/>
        </w:rPr>
        <w:t>i</w:t>
      </w:r>
      <w:proofErr w:type="spellEnd"/>
      <w:r w:rsidRPr="008D7AC9">
        <w:rPr>
          <w:rFonts w:eastAsia="Calibri" w:cs="Times New Roman"/>
          <w:u w:val="single"/>
        </w:rPr>
        <w:t>) is the sole home care aide at the place of employment who is able to provide the services for which the home care aide is engaged; (ii) is required to be available to provide such services; or (iii) is not permitted to leave the place of employment.</w:t>
      </w:r>
    </w:p>
    <w:p w14:paraId="125281EF" w14:textId="77777777" w:rsidR="008D7AC9" w:rsidRPr="008D7AC9" w:rsidRDefault="008D7AC9" w:rsidP="008D7AC9">
      <w:pPr>
        <w:spacing w:after="0" w:line="480" w:lineRule="auto"/>
        <w:ind w:firstLine="720"/>
        <w:jc w:val="both"/>
        <w:rPr>
          <w:rFonts w:eastAsia="Calibri" w:cs="Times New Roman"/>
          <w:u w:val="single"/>
        </w:rPr>
      </w:pPr>
      <w:r w:rsidRPr="008D7AC9">
        <w:rPr>
          <w:rFonts w:eastAsia="Calibri" w:cs="Times New Roman"/>
          <w:u w:val="single"/>
        </w:rPr>
        <w:t>Unforeseeable emergent circumstance. The term “unforeseeable emergent circumstance” means an unpredictable or unavoidable occurrence that requires immediate action.</w:t>
      </w:r>
    </w:p>
    <w:p w14:paraId="024F63A0" w14:textId="77777777" w:rsidR="008D7AC9" w:rsidRPr="008D7AC9" w:rsidRDefault="008D7AC9" w:rsidP="008D7AC9">
      <w:pPr>
        <w:spacing w:after="0" w:line="480" w:lineRule="auto"/>
        <w:ind w:firstLine="720"/>
        <w:jc w:val="both"/>
        <w:rPr>
          <w:rFonts w:eastAsia="Calibri" w:cs="Times New Roman"/>
          <w:u w:val="single"/>
        </w:rPr>
      </w:pPr>
      <w:r w:rsidRPr="008D7AC9">
        <w:rPr>
          <w:rFonts w:eastAsia="Calibri" w:cs="Times New Roman"/>
          <w:u w:val="single"/>
        </w:rPr>
        <w:t xml:space="preserve">§ 20-1282 Maximum home care hours. a. No employer shall assign any home care </w:t>
      </w:r>
      <w:proofErr w:type="gramStart"/>
      <w:r w:rsidRPr="008D7AC9">
        <w:rPr>
          <w:rFonts w:eastAsia="Calibri" w:cs="Times New Roman"/>
          <w:u w:val="single"/>
        </w:rPr>
        <w:t>aide</w:t>
      </w:r>
      <w:proofErr w:type="gramEnd"/>
      <w:r w:rsidRPr="008D7AC9">
        <w:rPr>
          <w:rFonts w:eastAsia="Calibri" w:cs="Times New Roman"/>
          <w:u w:val="single"/>
        </w:rPr>
        <w:t xml:space="preserve"> to work:</w:t>
      </w:r>
    </w:p>
    <w:p w14:paraId="3AADB4A3" w14:textId="77777777" w:rsidR="008D7AC9" w:rsidRPr="008D7AC9" w:rsidRDefault="008D7AC9" w:rsidP="008D7AC9">
      <w:pPr>
        <w:spacing w:after="0" w:line="480" w:lineRule="auto"/>
        <w:ind w:firstLine="720"/>
        <w:jc w:val="both"/>
        <w:rPr>
          <w:rFonts w:eastAsia="Calibri" w:cs="Times New Roman"/>
          <w:u w:val="single"/>
        </w:rPr>
      </w:pPr>
      <w:r w:rsidRPr="008D7AC9">
        <w:rPr>
          <w:rFonts w:eastAsia="Calibri" w:cs="Times New Roman"/>
          <w:u w:val="single"/>
        </w:rPr>
        <w:t xml:space="preserve">1. Any single shift exceeding 12 </w:t>
      </w:r>
      <w:proofErr w:type="gramStart"/>
      <w:r w:rsidRPr="008D7AC9">
        <w:rPr>
          <w:rFonts w:eastAsia="Calibri" w:cs="Times New Roman"/>
          <w:u w:val="single"/>
        </w:rPr>
        <w:t>hours;</w:t>
      </w:r>
      <w:proofErr w:type="gramEnd"/>
      <w:r w:rsidRPr="008D7AC9">
        <w:rPr>
          <w:rFonts w:eastAsia="Calibri" w:cs="Times New Roman"/>
          <w:u w:val="single"/>
        </w:rPr>
        <w:t xml:space="preserve"> </w:t>
      </w:r>
    </w:p>
    <w:p w14:paraId="34F79DF2" w14:textId="77777777" w:rsidR="008D7AC9" w:rsidRPr="008D7AC9" w:rsidRDefault="008D7AC9" w:rsidP="008D7AC9">
      <w:pPr>
        <w:spacing w:after="0" w:line="480" w:lineRule="auto"/>
        <w:ind w:firstLine="720"/>
        <w:jc w:val="both"/>
        <w:rPr>
          <w:rFonts w:eastAsia="Calibri" w:cs="Times New Roman"/>
          <w:u w:val="single"/>
        </w:rPr>
      </w:pPr>
      <w:r w:rsidRPr="008D7AC9">
        <w:rPr>
          <w:rFonts w:eastAsia="Calibri" w:cs="Times New Roman"/>
          <w:u w:val="single"/>
        </w:rPr>
        <w:t>2. Consecutive 12-hours shifts; or</w:t>
      </w:r>
    </w:p>
    <w:p w14:paraId="1A731765" w14:textId="77777777" w:rsidR="008D7AC9" w:rsidRPr="008D7AC9" w:rsidRDefault="008D7AC9" w:rsidP="008D7AC9">
      <w:pPr>
        <w:spacing w:after="0" w:line="480" w:lineRule="auto"/>
        <w:ind w:firstLine="720"/>
        <w:jc w:val="both"/>
        <w:rPr>
          <w:rFonts w:eastAsia="Calibri" w:cs="Times New Roman"/>
          <w:u w:val="single"/>
        </w:rPr>
      </w:pPr>
      <w:r w:rsidRPr="008D7AC9">
        <w:rPr>
          <w:rFonts w:eastAsia="Calibri" w:cs="Times New Roman"/>
          <w:u w:val="single"/>
        </w:rPr>
        <w:lastRenderedPageBreak/>
        <w:t>3. Shifts totaling more than 12 hours in any 24-hour period.</w:t>
      </w:r>
    </w:p>
    <w:p w14:paraId="4C55464C" w14:textId="77777777" w:rsidR="008D7AC9" w:rsidRPr="008D7AC9" w:rsidRDefault="008D7AC9" w:rsidP="008D7AC9">
      <w:pPr>
        <w:spacing w:after="0" w:line="480" w:lineRule="auto"/>
        <w:ind w:firstLine="720"/>
        <w:jc w:val="both"/>
        <w:rPr>
          <w:rFonts w:eastAsia="Calibri" w:cs="Times New Roman"/>
          <w:u w:val="single"/>
        </w:rPr>
      </w:pPr>
      <w:r w:rsidRPr="008D7AC9">
        <w:rPr>
          <w:rFonts w:eastAsia="Calibri" w:cs="Times New Roman"/>
          <w:u w:val="single"/>
        </w:rPr>
        <w:t xml:space="preserve">b. In the event of an unforeseeable </w:t>
      </w:r>
      <w:proofErr w:type="gramStart"/>
      <w:r w:rsidRPr="008D7AC9">
        <w:rPr>
          <w:rFonts w:eastAsia="Calibri" w:cs="Times New Roman"/>
          <w:u w:val="single"/>
        </w:rPr>
        <w:t>emergent</w:t>
      </w:r>
      <w:proofErr w:type="gramEnd"/>
      <w:r w:rsidRPr="008D7AC9">
        <w:rPr>
          <w:rFonts w:eastAsia="Calibri" w:cs="Times New Roman"/>
          <w:u w:val="single"/>
        </w:rPr>
        <w:t xml:space="preserve"> circumstance, an employer may assign a home care aide hours </w:t>
      </w:r>
      <w:proofErr w:type="gramStart"/>
      <w:r w:rsidRPr="008D7AC9">
        <w:rPr>
          <w:rFonts w:eastAsia="Calibri" w:cs="Times New Roman"/>
          <w:u w:val="single"/>
        </w:rPr>
        <w:t>in excess of</w:t>
      </w:r>
      <w:proofErr w:type="gramEnd"/>
      <w:r w:rsidRPr="008D7AC9">
        <w:rPr>
          <w:rFonts w:eastAsia="Calibri" w:cs="Times New Roman"/>
          <w:u w:val="single"/>
        </w:rPr>
        <w:t xml:space="preserve"> the limitations set forth in subdivision a, provided that the employer has exhausted all reasonable efforts to obtain proper staffing. Such excess hours shall not exceed 2 hours per day or 10 hours per week. A staffing shortage shall not constitute an unforeseeable emergent circumstance. </w:t>
      </w:r>
    </w:p>
    <w:p w14:paraId="7E76ABD2" w14:textId="77777777" w:rsidR="008D7AC9" w:rsidRPr="008D7AC9" w:rsidRDefault="008D7AC9" w:rsidP="008D7AC9">
      <w:pPr>
        <w:spacing w:after="0" w:line="480" w:lineRule="auto"/>
        <w:ind w:firstLine="720"/>
        <w:jc w:val="both"/>
        <w:rPr>
          <w:rFonts w:eastAsia="Calibri" w:cs="Times New Roman"/>
          <w:u w:val="single"/>
        </w:rPr>
      </w:pPr>
      <w:r w:rsidRPr="008D7AC9">
        <w:rPr>
          <w:rFonts w:eastAsia="Calibri" w:cs="Times New Roman"/>
          <w:u w:val="single"/>
        </w:rPr>
        <w:t xml:space="preserve">c. Except when subdivision b of this section applies, no employer shall assign any home care </w:t>
      </w:r>
      <w:proofErr w:type="gramStart"/>
      <w:r w:rsidRPr="008D7AC9">
        <w:rPr>
          <w:rFonts w:eastAsia="Calibri" w:cs="Times New Roman"/>
          <w:u w:val="single"/>
        </w:rPr>
        <w:t>aide</w:t>
      </w:r>
      <w:proofErr w:type="gramEnd"/>
      <w:r w:rsidRPr="008D7AC9">
        <w:rPr>
          <w:rFonts w:eastAsia="Calibri" w:cs="Times New Roman"/>
          <w:u w:val="single"/>
        </w:rPr>
        <w:t xml:space="preserve"> to work more than 56 </w:t>
      </w:r>
      <w:proofErr w:type="gramStart"/>
      <w:r w:rsidRPr="008D7AC9">
        <w:rPr>
          <w:rFonts w:eastAsia="Calibri" w:cs="Times New Roman"/>
          <w:u w:val="single"/>
        </w:rPr>
        <w:t>hours in</w:t>
      </w:r>
      <w:proofErr w:type="gramEnd"/>
      <w:r w:rsidRPr="008D7AC9">
        <w:rPr>
          <w:rFonts w:eastAsia="Calibri" w:cs="Times New Roman"/>
          <w:u w:val="single"/>
        </w:rPr>
        <w:t xml:space="preserve"> a week unless the employer:</w:t>
      </w:r>
    </w:p>
    <w:p w14:paraId="29AA8BCE" w14:textId="77777777" w:rsidR="008D7AC9" w:rsidRPr="008D7AC9" w:rsidRDefault="008D7AC9" w:rsidP="008D7AC9">
      <w:pPr>
        <w:spacing w:after="0" w:line="480" w:lineRule="auto"/>
        <w:ind w:firstLine="720"/>
        <w:jc w:val="both"/>
        <w:rPr>
          <w:rFonts w:eastAsia="Calibri" w:cs="Times New Roman"/>
          <w:u w:val="single"/>
        </w:rPr>
      </w:pPr>
      <w:r w:rsidRPr="008D7AC9">
        <w:rPr>
          <w:rFonts w:eastAsia="Calibri" w:cs="Times New Roman"/>
          <w:u w:val="single"/>
        </w:rPr>
        <w:t xml:space="preserve">1. Provides notice to propose such assignment to such home care aide 2 weeks in advance of the first day of the applicable </w:t>
      </w:r>
      <w:proofErr w:type="gramStart"/>
      <w:r w:rsidRPr="008D7AC9">
        <w:rPr>
          <w:rFonts w:eastAsia="Calibri" w:cs="Times New Roman"/>
          <w:u w:val="single"/>
        </w:rPr>
        <w:t>week;</w:t>
      </w:r>
      <w:proofErr w:type="gramEnd"/>
    </w:p>
    <w:p w14:paraId="0EC222B3" w14:textId="77777777" w:rsidR="008D7AC9" w:rsidRPr="008D7AC9" w:rsidRDefault="008D7AC9" w:rsidP="008D7AC9">
      <w:pPr>
        <w:spacing w:after="0" w:line="480" w:lineRule="auto"/>
        <w:ind w:firstLine="720"/>
        <w:jc w:val="both"/>
        <w:rPr>
          <w:rFonts w:eastAsia="Calibri" w:cs="Times New Roman"/>
          <w:u w:val="single"/>
        </w:rPr>
      </w:pPr>
      <w:r w:rsidRPr="008D7AC9">
        <w:rPr>
          <w:rFonts w:eastAsia="Calibri" w:cs="Times New Roman"/>
          <w:u w:val="single"/>
        </w:rPr>
        <w:t xml:space="preserve">2. Obtains consent to such assignment from such home care </w:t>
      </w:r>
      <w:proofErr w:type="gramStart"/>
      <w:r w:rsidRPr="008D7AC9">
        <w:rPr>
          <w:rFonts w:eastAsia="Calibri" w:cs="Times New Roman"/>
          <w:u w:val="single"/>
        </w:rPr>
        <w:t>aide</w:t>
      </w:r>
      <w:proofErr w:type="gramEnd"/>
      <w:r w:rsidRPr="008D7AC9">
        <w:rPr>
          <w:rFonts w:eastAsia="Calibri" w:cs="Times New Roman"/>
          <w:u w:val="single"/>
        </w:rPr>
        <w:t xml:space="preserve"> in writing before the applicable week, which may be provided electronically; and</w:t>
      </w:r>
    </w:p>
    <w:p w14:paraId="48B9DDBB" w14:textId="77777777" w:rsidR="008D7AC9" w:rsidRPr="008D7AC9" w:rsidRDefault="008D7AC9" w:rsidP="008D7AC9">
      <w:pPr>
        <w:spacing w:after="0" w:line="480" w:lineRule="auto"/>
        <w:ind w:firstLine="720"/>
        <w:jc w:val="both"/>
        <w:rPr>
          <w:rFonts w:eastAsia="Calibri" w:cs="Times New Roman"/>
          <w:u w:val="single"/>
        </w:rPr>
      </w:pPr>
      <w:r w:rsidRPr="008D7AC9">
        <w:rPr>
          <w:rFonts w:eastAsia="Calibri" w:cs="Times New Roman"/>
          <w:u w:val="single"/>
        </w:rPr>
        <w:t>3. Files with the department, in a manner acceptable to the commissioner, a record containing the following information related to such assignment:</w:t>
      </w:r>
    </w:p>
    <w:p w14:paraId="1D7C2B53" w14:textId="77777777" w:rsidR="008D7AC9" w:rsidRPr="008D7AC9" w:rsidRDefault="008D7AC9" w:rsidP="008D7AC9">
      <w:pPr>
        <w:spacing w:after="0" w:line="480" w:lineRule="auto"/>
        <w:ind w:firstLine="720"/>
        <w:jc w:val="both"/>
        <w:rPr>
          <w:rFonts w:eastAsia="Calibri" w:cs="Times New Roman"/>
          <w:u w:val="single"/>
        </w:rPr>
      </w:pPr>
      <w:r w:rsidRPr="008D7AC9">
        <w:rPr>
          <w:rFonts w:eastAsia="Calibri" w:cs="Times New Roman"/>
          <w:u w:val="single"/>
        </w:rPr>
        <w:t xml:space="preserve">(a) The date and hours of each shift </w:t>
      </w:r>
      <w:proofErr w:type="gramStart"/>
      <w:r w:rsidRPr="008D7AC9">
        <w:rPr>
          <w:rFonts w:eastAsia="Calibri" w:cs="Times New Roman"/>
          <w:u w:val="single"/>
        </w:rPr>
        <w:t>assigned;</w:t>
      </w:r>
      <w:proofErr w:type="gramEnd"/>
    </w:p>
    <w:p w14:paraId="3F96C134" w14:textId="77777777" w:rsidR="008D7AC9" w:rsidRPr="008D7AC9" w:rsidRDefault="008D7AC9" w:rsidP="008D7AC9">
      <w:pPr>
        <w:spacing w:after="0" w:line="480" w:lineRule="auto"/>
        <w:ind w:firstLine="720"/>
        <w:jc w:val="both"/>
        <w:rPr>
          <w:rFonts w:eastAsia="Calibri" w:cs="Times New Roman"/>
          <w:u w:val="single"/>
        </w:rPr>
      </w:pPr>
      <w:r w:rsidRPr="008D7AC9">
        <w:rPr>
          <w:rFonts w:eastAsia="Calibri" w:cs="Times New Roman"/>
          <w:u w:val="single"/>
        </w:rPr>
        <w:t xml:space="preserve">(b) The wages and any other compensation to be paid for such </w:t>
      </w:r>
      <w:proofErr w:type="gramStart"/>
      <w:r w:rsidRPr="008D7AC9">
        <w:rPr>
          <w:rFonts w:eastAsia="Calibri" w:cs="Times New Roman"/>
          <w:u w:val="single"/>
        </w:rPr>
        <w:t>assignment;</w:t>
      </w:r>
      <w:proofErr w:type="gramEnd"/>
    </w:p>
    <w:p w14:paraId="157ECE9F" w14:textId="77777777" w:rsidR="008D7AC9" w:rsidRPr="008D7AC9" w:rsidRDefault="008D7AC9" w:rsidP="008D7AC9">
      <w:pPr>
        <w:spacing w:after="0" w:line="480" w:lineRule="auto"/>
        <w:ind w:firstLine="720"/>
        <w:jc w:val="both"/>
        <w:rPr>
          <w:rFonts w:eastAsia="Calibri" w:cs="Times New Roman"/>
          <w:u w:val="single"/>
        </w:rPr>
      </w:pPr>
      <w:r w:rsidRPr="008D7AC9">
        <w:rPr>
          <w:rFonts w:eastAsia="Calibri" w:cs="Times New Roman"/>
          <w:u w:val="single"/>
        </w:rPr>
        <w:t xml:space="preserve">(c) Proof of compliance with paragraph 1 of this subdivision in a manner acceptable to the </w:t>
      </w:r>
      <w:proofErr w:type="gramStart"/>
      <w:r w:rsidRPr="008D7AC9">
        <w:rPr>
          <w:rFonts w:eastAsia="Calibri" w:cs="Times New Roman"/>
          <w:u w:val="single"/>
        </w:rPr>
        <w:t>commissioner;</w:t>
      </w:r>
      <w:proofErr w:type="gramEnd"/>
    </w:p>
    <w:p w14:paraId="3CC95E5D" w14:textId="77777777" w:rsidR="008D7AC9" w:rsidRPr="008D7AC9" w:rsidRDefault="008D7AC9" w:rsidP="008D7AC9">
      <w:pPr>
        <w:spacing w:after="0" w:line="480" w:lineRule="auto"/>
        <w:ind w:firstLine="720"/>
        <w:jc w:val="both"/>
        <w:rPr>
          <w:rFonts w:eastAsia="Calibri" w:cs="Times New Roman"/>
          <w:u w:val="single"/>
        </w:rPr>
      </w:pPr>
      <w:r w:rsidRPr="008D7AC9">
        <w:rPr>
          <w:rFonts w:eastAsia="Calibri" w:cs="Times New Roman"/>
          <w:u w:val="single"/>
        </w:rPr>
        <w:t xml:space="preserve">(d) The basis for assigning hours </w:t>
      </w:r>
      <w:proofErr w:type="gramStart"/>
      <w:r w:rsidRPr="008D7AC9">
        <w:rPr>
          <w:rFonts w:eastAsia="Calibri" w:cs="Times New Roman"/>
          <w:u w:val="single"/>
        </w:rPr>
        <w:t>in excess of</w:t>
      </w:r>
      <w:proofErr w:type="gramEnd"/>
      <w:r w:rsidRPr="008D7AC9">
        <w:rPr>
          <w:rFonts w:eastAsia="Calibri" w:cs="Times New Roman"/>
          <w:u w:val="single"/>
        </w:rPr>
        <w:t xml:space="preserve"> 56 in a week; and</w:t>
      </w:r>
    </w:p>
    <w:p w14:paraId="1435DCE5" w14:textId="77777777" w:rsidR="008D7AC9" w:rsidRPr="008D7AC9" w:rsidRDefault="008D7AC9" w:rsidP="008D7AC9">
      <w:pPr>
        <w:spacing w:after="0" w:line="480" w:lineRule="auto"/>
        <w:ind w:firstLine="720"/>
        <w:jc w:val="both"/>
        <w:rPr>
          <w:rFonts w:eastAsia="Calibri" w:cs="Times New Roman"/>
          <w:u w:val="single"/>
        </w:rPr>
      </w:pPr>
      <w:r w:rsidRPr="008D7AC9">
        <w:rPr>
          <w:rFonts w:eastAsia="Calibri" w:cs="Times New Roman"/>
          <w:u w:val="single"/>
        </w:rPr>
        <w:t xml:space="preserve">(e) Any other information the commissioner requires for the purpose of carrying out the provisions of this section.  </w:t>
      </w:r>
    </w:p>
    <w:p w14:paraId="7167FF20" w14:textId="77777777" w:rsidR="008D7AC9" w:rsidRPr="008D7AC9" w:rsidRDefault="008D7AC9" w:rsidP="008D7AC9">
      <w:pPr>
        <w:spacing w:after="0" w:line="480" w:lineRule="auto"/>
        <w:ind w:firstLine="720"/>
        <w:jc w:val="both"/>
        <w:rPr>
          <w:rFonts w:eastAsia="Calibri" w:cs="Times New Roman"/>
          <w:u w:val="single"/>
        </w:rPr>
      </w:pPr>
      <w:r w:rsidRPr="008D7AC9">
        <w:rPr>
          <w:rFonts w:eastAsia="Calibri" w:cs="Times New Roman"/>
          <w:u w:val="single"/>
        </w:rPr>
        <w:lastRenderedPageBreak/>
        <w:t xml:space="preserve">d. Any requirement of a home care </w:t>
      </w:r>
      <w:proofErr w:type="gramStart"/>
      <w:r w:rsidRPr="008D7AC9">
        <w:rPr>
          <w:rFonts w:eastAsia="Calibri" w:cs="Times New Roman"/>
          <w:u w:val="single"/>
        </w:rPr>
        <w:t>aide</w:t>
      </w:r>
      <w:proofErr w:type="gramEnd"/>
      <w:r w:rsidRPr="008D7AC9">
        <w:rPr>
          <w:rFonts w:eastAsia="Calibri" w:cs="Times New Roman"/>
          <w:u w:val="single"/>
        </w:rPr>
        <w:t xml:space="preserve"> to accept an assignment for hours </w:t>
      </w:r>
      <w:proofErr w:type="gramStart"/>
      <w:r w:rsidRPr="008D7AC9">
        <w:rPr>
          <w:rFonts w:eastAsia="Calibri" w:cs="Times New Roman"/>
          <w:u w:val="single"/>
        </w:rPr>
        <w:t>in excess of</w:t>
      </w:r>
      <w:proofErr w:type="gramEnd"/>
      <w:r w:rsidRPr="008D7AC9">
        <w:rPr>
          <w:rFonts w:eastAsia="Calibri" w:cs="Times New Roman"/>
          <w:u w:val="single"/>
        </w:rPr>
        <w:t xml:space="preserve"> the limitations set forth in subdivision a contained in any contract, agreement, or understanding executed or renewed after the effective date of the local law that added this section shall be void.</w:t>
      </w:r>
    </w:p>
    <w:p w14:paraId="3DB368D5" w14:textId="77777777" w:rsidR="008D7AC9" w:rsidRPr="008D7AC9" w:rsidRDefault="008D7AC9" w:rsidP="008D7AC9">
      <w:pPr>
        <w:spacing w:after="0" w:line="480" w:lineRule="auto"/>
        <w:ind w:firstLine="720"/>
        <w:jc w:val="both"/>
        <w:rPr>
          <w:rFonts w:eastAsia="Calibri" w:cs="Times New Roman"/>
          <w:u w:val="single"/>
        </w:rPr>
      </w:pPr>
      <w:r w:rsidRPr="008D7AC9">
        <w:rPr>
          <w:rFonts w:eastAsia="Calibri" w:cs="Times New Roman"/>
          <w:u w:val="single"/>
        </w:rPr>
        <w:t xml:space="preserve">e. The department shall maintain all records submitted pursuant to subdivision c of this section for the purpose of enforcing the requirements of this section. The commissioner shall determine </w:t>
      </w:r>
      <w:proofErr w:type="gramStart"/>
      <w:r w:rsidRPr="008D7AC9">
        <w:rPr>
          <w:rFonts w:eastAsia="Calibri" w:cs="Times New Roman"/>
          <w:u w:val="single"/>
        </w:rPr>
        <w:t>a maximum</w:t>
      </w:r>
      <w:proofErr w:type="gramEnd"/>
      <w:r w:rsidRPr="008D7AC9">
        <w:rPr>
          <w:rFonts w:eastAsia="Calibri" w:cs="Times New Roman"/>
          <w:u w:val="single"/>
        </w:rPr>
        <w:t xml:space="preserve"> amount of such records that may be filed by an employer in any 3-month period before an audit of such employer’s records shall be conducted to assess compliance with this section. Any such audit may include interviews with affected home care aides, or 15 percent of the total number of home care </w:t>
      </w:r>
      <w:proofErr w:type="gramStart"/>
      <w:r w:rsidRPr="008D7AC9">
        <w:rPr>
          <w:rFonts w:eastAsia="Calibri" w:cs="Times New Roman"/>
          <w:u w:val="single"/>
        </w:rPr>
        <w:t>aides</w:t>
      </w:r>
      <w:proofErr w:type="gramEnd"/>
      <w:r w:rsidRPr="008D7AC9">
        <w:rPr>
          <w:rFonts w:eastAsia="Calibri" w:cs="Times New Roman"/>
          <w:u w:val="single"/>
        </w:rPr>
        <w:t xml:space="preserve"> employed by such employer, whichever is larger. Upon request by a home care aide, the department shall provide interpretation services for the purpose of conducting an interview pursuant to this subdivision.</w:t>
      </w:r>
    </w:p>
    <w:p w14:paraId="26C9971C" w14:textId="77777777" w:rsidR="008D7AC9" w:rsidRPr="008D7AC9" w:rsidRDefault="008D7AC9" w:rsidP="008D7AC9">
      <w:pPr>
        <w:spacing w:after="0" w:line="480" w:lineRule="auto"/>
        <w:ind w:firstLine="720"/>
        <w:jc w:val="both"/>
        <w:rPr>
          <w:rFonts w:eastAsia="Calibri" w:cs="Times New Roman"/>
          <w:u w:val="single"/>
        </w:rPr>
      </w:pPr>
      <w:r w:rsidRPr="008D7AC9">
        <w:rPr>
          <w:rFonts w:eastAsia="Calibri" w:cs="Times New Roman"/>
          <w:u w:val="single"/>
        </w:rPr>
        <w:t xml:space="preserve">§ 20-1283 Notice of rights. a. In addition to outreach and education conducted pursuant to section 12-1202, the commissioner shall develop a form notice of rights intended to inform home care </w:t>
      </w:r>
      <w:proofErr w:type="gramStart"/>
      <w:r w:rsidRPr="008D7AC9">
        <w:rPr>
          <w:rFonts w:eastAsia="Calibri" w:cs="Times New Roman"/>
          <w:u w:val="single"/>
        </w:rPr>
        <w:t>aides</w:t>
      </w:r>
      <w:proofErr w:type="gramEnd"/>
      <w:r w:rsidRPr="008D7AC9">
        <w:rPr>
          <w:rFonts w:eastAsia="Calibri" w:cs="Times New Roman"/>
          <w:u w:val="single"/>
        </w:rPr>
        <w:t xml:space="preserve"> of their rights under this subchapter and the </w:t>
      </w:r>
      <w:proofErr w:type="gramStart"/>
      <w:r w:rsidRPr="008D7AC9">
        <w:rPr>
          <w:rFonts w:eastAsia="Calibri" w:cs="Times New Roman"/>
          <w:u w:val="single"/>
        </w:rPr>
        <w:t>manner in which</w:t>
      </w:r>
      <w:proofErr w:type="gramEnd"/>
      <w:r w:rsidRPr="008D7AC9">
        <w:rPr>
          <w:rFonts w:eastAsia="Calibri" w:cs="Times New Roman"/>
          <w:u w:val="single"/>
        </w:rPr>
        <w:t xml:space="preserve"> violations of this subchapter may be enforced. Such form notice shall be posted on the department’s website and provided to any person upon request. Such notice shall be made available in no fewer than 10 </w:t>
      </w:r>
      <w:proofErr w:type="gramStart"/>
      <w:r w:rsidRPr="008D7AC9">
        <w:rPr>
          <w:rFonts w:eastAsia="Calibri" w:cs="Times New Roman"/>
          <w:u w:val="single"/>
        </w:rPr>
        <w:t>languages, and</w:t>
      </w:r>
      <w:proofErr w:type="gramEnd"/>
      <w:r w:rsidRPr="008D7AC9">
        <w:rPr>
          <w:rFonts w:eastAsia="Calibri" w:cs="Times New Roman"/>
          <w:u w:val="single"/>
        </w:rPr>
        <w:t xml:space="preserve"> translated into additional languages upon the request of an employer or a home care aide.</w:t>
      </w:r>
    </w:p>
    <w:p w14:paraId="1EB6DDF2" w14:textId="77777777" w:rsidR="008D7AC9" w:rsidRPr="008D7AC9" w:rsidRDefault="008D7AC9" w:rsidP="008D7AC9">
      <w:pPr>
        <w:spacing w:after="0" w:line="480" w:lineRule="auto"/>
        <w:ind w:firstLine="720"/>
        <w:jc w:val="both"/>
        <w:rPr>
          <w:rFonts w:eastAsia="Calibri" w:cs="Times New Roman"/>
          <w:u w:val="single"/>
        </w:rPr>
      </w:pPr>
      <w:r w:rsidRPr="008D7AC9">
        <w:rPr>
          <w:rFonts w:eastAsia="Calibri" w:cs="Times New Roman"/>
          <w:u w:val="single"/>
        </w:rPr>
        <w:t xml:space="preserve">b. An employer of a home care </w:t>
      </w:r>
      <w:proofErr w:type="gramStart"/>
      <w:r w:rsidRPr="008D7AC9">
        <w:rPr>
          <w:rFonts w:eastAsia="Calibri" w:cs="Times New Roman"/>
          <w:u w:val="single"/>
        </w:rPr>
        <w:t>aide</w:t>
      </w:r>
      <w:proofErr w:type="gramEnd"/>
      <w:r w:rsidRPr="008D7AC9">
        <w:rPr>
          <w:rFonts w:eastAsia="Calibri" w:cs="Times New Roman"/>
          <w:u w:val="single"/>
        </w:rPr>
        <w:t xml:space="preserve"> shall provide such home care </w:t>
      </w:r>
      <w:proofErr w:type="gramStart"/>
      <w:r w:rsidRPr="008D7AC9">
        <w:rPr>
          <w:rFonts w:eastAsia="Calibri" w:cs="Times New Roman"/>
          <w:u w:val="single"/>
        </w:rPr>
        <w:t>aide</w:t>
      </w:r>
      <w:proofErr w:type="gramEnd"/>
      <w:r w:rsidRPr="008D7AC9">
        <w:rPr>
          <w:rFonts w:eastAsia="Calibri" w:cs="Times New Roman"/>
          <w:u w:val="single"/>
        </w:rPr>
        <w:t xml:space="preserve"> with a copy of the form notice required by subdivision a of this section in the preferred language of such home care </w:t>
      </w:r>
      <w:proofErr w:type="gramStart"/>
      <w:r w:rsidRPr="008D7AC9">
        <w:rPr>
          <w:rFonts w:eastAsia="Calibri" w:cs="Times New Roman"/>
          <w:u w:val="single"/>
        </w:rPr>
        <w:t>aide</w:t>
      </w:r>
      <w:proofErr w:type="gramEnd"/>
      <w:r w:rsidRPr="008D7AC9">
        <w:rPr>
          <w:rFonts w:eastAsia="Calibri" w:cs="Times New Roman"/>
          <w:u w:val="single"/>
        </w:rPr>
        <w:t>.</w:t>
      </w:r>
    </w:p>
    <w:p w14:paraId="686D5F68" w14:textId="77777777" w:rsidR="008D7AC9" w:rsidRPr="008D7AC9" w:rsidRDefault="008D7AC9" w:rsidP="008D7AC9">
      <w:pPr>
        <w:spacing w:after="0" w:line="480" w:lineRule="auto"/>
        <w:ind w:firstLine="720"/>
        <w:jc w:val="both"/>
        <w:rPr>
          <w:rFonts w:eastAsia="Times New Roman" w:cs="Times New Roman"/>
          <w:szCs w:val="24"/>
        </w:rPr>
      </w:pPr>
      <w:r w:rsidRPr="008D7AC9">
        <w:rPr>
          <w:rFonts w:eastAsia="Times New Roman" w:cs="Times New Roman"/>
          <w:szCs w:val="24"/>
        </w:rPr>
        <w:t>§ 4. Chapter 1 of title 21 of the administrative code of the city of New York is amended by adding a new section 21-153 to read as follows:</w:t>
      </w:r>
    </w:p>
    <w:p w14:paraId="46F21875" w14:textId="77777777" w:rsidR="008D7AC9" w:rsidRPr="008D7AC9" w:rsidRDefault="008D7AC9" w:rsidP="008D7AC9">
      <w:pPr>
        <w:spacing w:after="0" w:line="480" w:lineRule="auto"/>
        <w:ind w:firstLine="720"/>
        <w:jc w:val="both"/>
        <w:rPr>
          <w:rFonts w:eastAsia="Times New Roman" w:cs="Times New Roman"/>
          <w:szCs w:val="24"/>
          <w:u w:val="single"/>
        </w:rPr>
      </w:pPr>
      <w:r w:rsidRPr="008D7AC9">
        <w:rPr>
          <w:rFonts w:eastAsia="Times New Roman" w:cs="Times New Roman"/>
          <w:szCs w:val="24"/>
          <w:u w:val="single"/>
        </w:rPr>
        <w:lastRenderedPageBreak/>
        <w:t xml:space="preserve">§ 21-153 Maximum hours for home care </w:t>
      </w:r>
      <w:proofErr w:type="gramStart"/>
      <w:r w:rsidRPr="008D7AC9">
        <w:rPr>
          <w:rFonts w:eastAsia="Times New Roman" w:cs="Times New Roman"/>
          <w:szCs w:val="24"/>
          <w:u w:val="single"/>
        </w:rPr>
        <w:t>aides</w:t>
      </w:r>
      <w:proofErr w:type="gramEnd"/>
      <w:r w:rsidRPr="008D7AC9">
        <w:rPr>
          <w:rFonts w:eastAsia="Times New Roman" w:cs="Times New Roman"/>
          <w:szCs w:val="24"/>
          <w:u w:val="single"/>
        </w:rPr>
        <w:t xml:space="preserve">. The commissioner shall establish a program for the purpose of facilitating compliance with subchapter 8 of chapter 12 of title 20 in the administration of </w:t>
      </w:r>
      <w:proofErr w:type="spellStart"/>
      <w:r w:rsidRPr="008D7AC9">
        <w:rPr>
          <w:rFonts w:eastAsia="Times New Roman" w:cs="Times New Roman"/>
          <w:szCs w:val="24"/>
          <w:u w:val="single"/>
        </w:rPr>
        <w:t>medicaid</w:t>
      </w:r>
      <w:proofErr w:type="spellEnd"/>
      <w:r w:rsidRPr="008D7AC9">
        <w:rPr>
          <w:rFonts w:eastAsia="Times New Roman" w:cs="Times New Roman"/>
          <w:szCs w:val="24"/>
          <w:u w:val="single"/>
        </w:rPr>
        <w:t>.</w:t>
      </w:r>
    </w:p>
    <w:p w14:paraId="50A12E20" w14:textId="77777777" w:rsidR="008D7AC9" w:rsidRPr="008D7AC9" w:rsidRDefault="008D7AC9" w:rsidP="008D7AC9">
      <w:pPr>
        <w:spacing w:after="0" w:line="480" w:lineRule="auto"/>
        <w:ind w:firstLine="720"/>
        <w:jc w:val="both"/>
        <w:rPr>
          <w:rFonts w:eastAsia="Times New Roman" w:cs="Times New Roman"/>
          <w:szCs w:val="24"/>
        </w:rPr>
      </w:pPr>
      <w:r w:rsidRPr="008D7AC9">
        <w:rPr>
          <w:rFonts w:eastAsia="Times New Roman" w:cs="Times New Roman"/>
          <w:szCs w:val="24"/>
        </w:rPr>
        <w:t>§ 5. This local law takes effect October 1, 2024, except that the commissioner of consumer and worker protection and the commissioner of social services shall make best efforts to conduct outreach and education about the provisions of this local law to persons affected by this local law, including home care aides, employers of home care aides, and patients of home care aides, before such date.</w:t>
      </w:r>
    </w:p>
    <w:p w14:paraId="5273517F" w14:textId="77777777" w:rsidR="008D7AC9" w:rsidRPr="008D7AC9" w:rsidRDefault="008D7AC9" w:rsidP="008D7AC9">
      <w:pPr>
        <w:suppressLineNumbers/>
        <w:autoSpaceDE w:val="0"/>
        <w:autoSpaceDN w:val="0"/>
        <w:adjustRightInd w:val="0"/>
        <w:spacing w:after="0" w:line="240" w:lineRule="auto"/>
        <w:rPr>
          <w:rFonts w:eastAsia="Calibri" w:cs="Times New Roman"/>
          <w:color w:val="000000"/>
          <w:sz w:val="27"/>
          <w:szCs w:val="27"/>
          <w:highlight w:val="white"/>
          <w:lang w:val="en"/>
        </w:rPr>
      </w:pPr>
      <w:r w:rsidRPr="008D7AC9">
        <w:rPr>
          <w:rFonts w:eastAsia="Calibri" w:cs="Times New Roman"/>
          <w:color w:val="000000"/>
          <w:szCs w:val="24"/>
          <w:highlight w:val="white"/>
          <w:lang w:val="en"/>
        </w:rPr>
        <w:t> </w:t>
      </w:r>
    </w:p>
    <w:p w14:paraId="2D0A671B" w14:textId="77777777" w:rsidR="008D7AC9" w:rsidRPr="008D7AC9" w:rsidRDefault="008D7AC9" w:rsidP="008D7AC9">
      <w:pPr>
        <w:suppressLineNumbers/>
        <w:autoSpaceDE w:val="0"/>
        <w:autoSpaceDN w:val="0"/>
        <w:adjustRightInd w:val="0"/>
        <w:spacing w:after="0" w:line="240" w:lineRule="auto"/>
        <w:rPr>
          <w:rFonts w:eastAsia="Calibri" w:cs="Times New Roman"/>
          <w:color w:val="000000"/>
          <w:sz w:val="20"/>
          <w:szCs w:val="20"/>
          <w:highlight w:val="white"/>
          <w:u w:val="single"/>
          <w:lang w:val="en"/>
        </w:rPr>
      </w:pPr>
    </w:p>
    <w:p w14:paraId="032234DA" w14:textId="77777777" w:rsidR="008D7AC9" w:rsidRPr="008D7AC9" w:rsidRDefault="008D7AC9" w:rsidP="008D7AC9">
      <w:pPr>
        <w:suppressLineNumbers/>
        <w:autoSpaceDE w:val="0"/>
        <w:autoSpaceDN w:val="0"/>
        <w:adjustRightInd w:val="0"/>
        <w:spacing w:after="0" w:line="240" w:lineRule="auto"/>
        <w:rPr>
          <w:rFonts w:eastAsia="Calibri" w:cs="Times New Roman"/>
          <w:color w:val="000000"/>
          <w:sz w:val="20"/>
          <w:szCs w:val="20"/>
          <w:highlight w:val="white"/>
          <w:lang w:val="en"/>
        </w:rPr>
      </w:pPr>
      <w:r w:rsidRPr="008D7AC9">
        <w:rPr>
          <w:rFonts w:eastAsia="Calibri" w:cs="Times New Roman"/>
          <w:color w:val="000000"/>
          <w:sz w:val="20"/>
          <w:szCs w:val="20"/>
          <w:highlight w:val="white"/>
          <w:lang w:val="en"/>
        </w:rPr>
        <w:t>NC/RO</w:t>
      </w:r>
    </w:p>
    <w:p w14:paraId="525251F5" w14:textId="77777777" w:rsidR="008D7AC9" w:rsidRPr="008D7AC9" w:rsidRDefault="008D7AC9" w:rsidP="008D7AC9">
      <w:pPr>
        <w:suppressLineNumbers/>
        <w:autoSpaceDE w:val="0"/>
        <w:autoSpaceDN w:val="0"/>
        <w:adjustRightInd w:val="0"/>
        <w:spacing w:after="0" w:line="240" w:lineRule="auto"/>
        <w:rPr>
          <w:rFonts w:eastAsia="Calibri" w:cs="Times New Roman"/>
          <w:color w:val="000000"/>
          <w:sz w:val="20"/>
          <w:szCs w:val="20"/>
          <w:highlight w:val="white"/>
          <w:lang w:val="en"/>
        </w:rPr>
      </w:pPr>
      <w:r w:rsidRPr="008D7AC9">
        <w:rPr>
          <w:rFonts w:eastAsia="Calibri" w:cs="Times New Roman"/>
          <w:color w:val="000000"/>
          <w:sz w:val="20"/>
          <w:szCs w:val="20"/>
          <w:highlight w:val="white"/>
          <w:lang w:val="en"/>
        </w:rPr>
        <w:t>LS #6742</w:t>
      </w:r>
    </w:p>
    <w:p w14:paraId="3B1EF7C7" w14:textId="77777777" w:rsidR="008D7AC9" w:rsidRPr="008D7AC9" w:rsidRDefault="008D7AC9" w:rsidP="008D7AC9">
      <w:pPr>
        <w:suppressLineNumbers/>
        <w:autoSpaceDE w:val="0"/>
        <w:autoSpaceDN w:val="0"/>
        <w:adjustRightInd w:val="0"/>
        <w:spacing w:after="0" w:line="240" w:lineRule="auto"/>
        <w:rPr>
          <w:rFonts w:eastAsia="Calibri" w:cs="Times New Roman"/>
          <w:color w:val="000000"/>
          <w:sz w:val="20"/>
          <w:szCs w:val="20"/>
          <w:highlight w:val="white"/>
          <w:lang w:val="en"/>
        </w:rPr>
      </w:pPr>
      <w:proofErr w:type="gramStart"/>
      <w:r w:rsidRPr="008D7AC9">
        <w:rPr>
          <w:rFonts w:eastAsia="Calibri" w:cs="Times New Roman"/>
          <w:color w:val="000000"/>
          <w:sz w:val="20"/>
          <w:szCs w:val="20"/>
          <w:highlight w:val="white"/>
          <w:lang w:val="en"/>
        </w:rPr>
        <w:t>Int. #</w:t>
      </w:r>
      <w:proofErr w:type="gramEnd"/>
      <w:r w:rsidRPr="008D7AC9">
        <w:rPr>
          <w:rFonts w:eastAsia="Calibri" w:cs="Times New Roman"/>
          <w:color w:val="000000"/>
          <w:sz w:val="20"/>
          <w:szCs w:val="20"/>
          <w:highlight w:val="white"/>
          <w:lang w:val="en"/>
        </w:rPr>
        <w:t>0615-2024</w:t>
      </w:r>
    </w:p>
    <w:p w14:paraId="2E145A9F" w14:textId="77777777" w:rsidR="008D7AC9" w:rsidRPr="008D7AC9" w:rsidRDefault="008D7AC9" w:rsidP="008D7AC9">
      <w:pPr>
        <w:suppressLineNumbers/>
        <w:autoSpaceDE w:val="0"/>
        <w:autoSpaceDN w:val="0"/>
        <w:adjustRightInd w:val="0"/>
        <w:spacing w:after="0" w:line="240" w:lineRule="auto"/>
        <w:rPr>
          <w:rFonts w:eastAsia="Calibri" w:cs="Times New Roman"/>
          <w:color w:val="000000"/>
          <w:sz w:val="20"/>
          <w:szCs w:val="20"/>
          <w:highlight w:val="white"/>
          <w:lang w:val="en"/>
        </w:rPr>
      </w:pPr>
      <w:r w:rsidRPr="008D7AC9">
        <w:rPr>
          <w:rFonts w:eastAsia="Calibri" w:cs="Times New Roman"/>
          <w:color w:val="000000"/>
          <w:sz w:val="20"/>
          <w:szCs w:val="20"/>
          <w:highlight w:val="white"/>
          <w:lang w:val="en"/>
        </w:rPr>
        <w:t>1/5/2026 4:14 PM</w:t>
      </w:r>
    </w:p>
    <w:p w14:paraId="5DE54A9F" w14:textId="77777777" w:rsidR="008D7AC9" w:rsidRPr="008D7AC9" w:rsidRDefault="008D7AC9" w:rsidP="008D7AC9">
      <w:pPr>
        <w:suppressLineNumbers/>
        <w:autoSpaceDE w:val="0"/>
        <w:autoSpaceDN w:val="0"/>
        <w:adjustRightInd w:val="0"/>
        <w:spacing w:after="0" w:line="240" w:lineRule="auto"/>
        <w:rPr>
          <w:rFonts w:eastAsia="Calibri" w:cs="Times New Roman"/>
          <w:color w:val="000000"/>
          <w:sz w:val="20"/>
          <w:szCs w:val="20"/>
          <w:highlight w:val="white"/>
          <w:lang w:val="en"/>
        </w:rPr>
      </w:pPr>
    </w:p>
    <w:p w14:paraId="406C8CD4" w14:textId="77777777" w:rsidR="008D7AC9" w:rsidRPr="008D7AC9" w:rsidRDefault="008D7AC9" w:rsidP="008D7AC9">
      <w:pPr>
        <w:suppressLineNumbers/>
        <w:autoSpaceDE w:val="0"/>
        <w:autoSpaceDN w:val="0"/>
        <w:adjustRightInd w:val="0"/>
        <w:spacing w:after="0" w:line="240" w:lineRule="auto"/>
        <w:rPr>
          <w:rFonts w:eastAsia="Calibri" w:cs="Times New Roman"/>
          <w:color w:val="000000"/>
          <w:sz w:val="20"/>
          <w:szCs w:val="20"/>
          <w:lang w:val="en"/>
        </w:rPr>
      </w:pPr>
    </w:p>
    <w:p w14:paraId="10DE9E5C" w14:textId="77777777" w:rsidR="00421FA1" w:rsidRDefault="00421FA1" w:rsidP="001E3DAF">
      <w:pPr>
        <w:spacing w:line="480" w:lineRule="auto"/>
        <w:rPr>
          <w:rFonts w:cs="Times New Roman"/>
        </w:rPr>
      </w:pPr>
    </w:p>
    <w:sectPr w:rsidR="00421FA1">
      <w:footerReference w:type="defaul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37FBE" w14:textId="77777777" w:rsidR="00CE036A" w:rsidRDefault="00CE036A" w:rsidP="00D603E8">
      <w:pPr>
        <w:spacing w:after="0" w:line="240" w:lineRule="auto"/>
      </w:pPr>
      <w:r>
        <w:separator/>
      </w:r>
    </w:p>
  </w:endnote>
  <w:endnote w:type="continuationSeparator" w:id="0">
    <w:p w14:paraId="05C0E502" w14:textId="77777777" w:rsidR="00CE036A" w:rsidRDefault="00CE036A" w:rsidP="00D603E8">
      <w:pPr>
        <w:spacing w:after="0" w:line="240" w:lineRule="auto"/>
      </w:pPr>
      <w:r>
        <w:continuationSeparator/>
      </w:r>
    </w:p>
  </w:endnote>
  <w:endnote w:type="continuationNotice" w:id="1">
    <w:p w14:paraId="233EA17D" w14:textId="77777777" w:rsidR="00CE036A" w:rsidRDefault="00CE03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069B133" w14:textId="0BE4D72A" w:rsidR="009870A6" w:rsidRDefault="009870A6">
        <w:pPr>
          <w:pStyle w:val="Footer"/>
          <w:jc w:val="center"/>
        </w:pPr>
        <w:r>
          <w:fldChar w:fldCharType="begin"/>
        </w:r>
        <w:r>
          <w:instrText xml:space="preserve"> PAGE   \* MERGEFORMAT </w:instrText>
        </w:r>
        <w:r>
          <w:fldChar w:fldCharType="separate"/>
        </w:r>
        <w:r w:rsidR="00482D3C">
          <w:rPr>
            <w:noProof/>
          </w:rPr>
          <w:t>45</w:t>
        </w:r>
        <w:r>
          <w:rPr>
            <w:noProof/>
          </w:rPr>
          <w:fldChar w:fldCharType="end"/>
        </w:r>
      </w:p>
    </w:sdtContent>
  </w:sdt>
  <w:p w14:paraId="61BFC9B7" w14:textId="77777777" w:rsidR="009870A6" w:rsidRDefault="009870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5A48615" w14:textId="77777777" w:rsidR="009870A6" w:rsidRDefault="009870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B8BFF9" w14:textId="77777777" w:rsidR="009870A6" w:rsidRDefault="009870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21858" w14:textId="77777777" w:rsidR="00CE036A" w:rsidRDefault="00CE036A" w:rsidP="00D603E8">
      <w:pPr>
        <w:spacing w:after="0" w:line="240" w:lineRule="auto"/>
      </w:pPr>
      <w:r>
        <w:separator/>
      </w:r>
    </w:p>
  </w:footnote>
  <w:footnote w:type="continuationSeparator" w:id="0">
    <w:p w14:paraId="38DD0FDD" w14:textId="77777777" w:rsidR="00CE036A" w:rsidRDefault="00CE036A" w:rsidP="00D603E8">
      <w:pPr>
        <w:spacing w:after="0" w:line="240" w:lineRule="auto"/>
      </w:pPr>
      <w:r>
        <w:continuationSeparator/>
      </w:r>
    </w:p>
  </w:footnote>
  <w:footnote w:type="continuationNotice" w:id="1">
    <w:p w14:paraId="564172EE" w14:textId="77777777" w:rsidR="00CE036A" w:rsidRDefault="00CE036A">
      <w:pPr>
        <w:spacing w:after="0" w:line="240" w:lineRule="auto"/>
      </w:pPr>
    </w:p>
  </w:footnote>
  <w:footnote w:id="2">
    <w:p w14:paraId="5921D8CD" w14:textId="37F44E84" w:rsidR="004D2058" w:rsidRDefault="004D2058">
      <w:pPr>
        <w:pStyle w:val="FootnoteText"/>
      </w:pPr>
      <w:r>
        <w:rPr>
          <w:rStyle w:val="FootnoteReference"/>
        </w:rPr>
        <w:footnoteRef/>
      </w:r>
      <w:r>
        <w:t xml:space="preserve"> As used in this Committee Report, “Home care aides” refers to home health aides, personal care aides, personal care attendants, </w:t>
      </w:r>
      <w:r w:rsidRPr="004D2058">
        <w:t>consumer directed personal assistant, home attendant or other licensed or unlicensed person whose primary responsibility includes the provision of in-home assistance with activities of daily living</w:t>
      </w:r>
      <w:r>
        <w:t xml:space="preserve">. </w:t>
      </w:r>
    </w:p>
  </w:footnote>
  <w:footnote w:id="3">
    <w:p w14:paraId="7E283662" w14:textId="2F6E55FC" w:rsidR="001A1AC7" w:rsidRPr="002662D2" w:rsidRDefault="001A1AC7" w:rsidP="001A1AC7">
      <w:pPr>
        <w:pStyle w:val="FootnoteText"/>
      </w:pPr>
      <w:r>
        <w:rPr>
          <w:rStyle w:val="FootnoteReference"/>
        </w:rPr>
        <w:footnoteRef/>
      </w:r>
      <w:r>
        <w:t xml:space="preserve"> </w:t>
      </w:r>
      <w:r w:rsidRPr="002662D2">
        <w:t>Stephen Campbell, Angelina Del Rio Drake, Robert Espinoza, Kezia Scales</w:t>
      </w:r>
      <w:r>
        <w:t xml:space="preserve">, “Caring for the Future: The Power and Potential of America’s Direct Care Workforce,” </w:t>
      </w:r>
      <w:r>
        <w:rPr>
          <w:i/>
          <w:iCs/>
        </w:rPr>
        <w:t xml:space="preserve">PHI, </w:t>
      </w:r>
      <w:r>
        <w:t xml:space="preserve"> (Jan</w:t>
      </w:r>
      <w:r w:rsidR="00431E4C">
        <w:t>.</w:t>
      </w:r>
      <w:r>
        <w:t xml:space="preserve"> 2021), </w:t>
      </w:r>
      <w:r>
        <w:rPr>
          <w:i/>
          <w:iCs/>
        </w:rPr>
        <w:t xml:space="preserve">available at: </w:t>
      </w:r>
      <w:hyperlink r:id="rId1" w:history="1">
        <w:r w:rsidRPr="00AE1B99">
          <w:rPr>
            <w:rStyle w:val="Hyperlink"/>
          </w:rPr>
          <w:t>https://www.phinational.org/news/phi-releases-in-depth-report-on-the-direct-care-workforce/</w:t>
        </w:r>
      </w:hyperlink>
      <w:r>
        <w:t xml:space="preserve"> (Last accessed Feb</w:t>
      </w:r>
      <w:r w:rsidR="00431E4C">
        <w:t>.</w:t>
      </w:r>
      <w:r>
        <w:t xml:space="preserve"> 11, 2026). </w:t>
      </w:r>
    </w:p>
  </w:footnote>
  <w:footnote w:id="4">
    <w:p w14:paraId="31EAA0F8" w14:textId="067B657D" w:rsidR="004D2058" w:rsidRDefault="004D2058">
      <w:pPr>
        <w:pStyle w:val="FootnoteText"/>
      </w:pPr>
      <w:r>
        <w:rPr>
          <w:rStyle w:val="FootnoteReference"/>
        </w:rPr>
        <w:footnoteRef/>
      </w:r>
      <w:r>
        <w:t xml:space="preserve"> </w:t>
      </w:r>
      <w:r w:rsidRPr="004D2058">
        <w:rPr>
          <w:i/>
          <w:iCs/>
        </w:rPr>
        <w:t>Id.</w:t>
      </w:r>
    </w:p>
  </w:footnote>
  <w:footnote w:id="5">
    <w:p w14:paraId="2B7EFD7C" w14:textId="36E57DB7" w:rsidR="004D2058" w:rsidRDefault="004D2058">
      <w:pPr>
        <w:pStyle w:val="FootnoteText"/>
      </w:pPr>
      <w:r>
        <w:rPr>
          <w:rStyle w:val="FootnoteReference"/>
        </w:rPr>
        <w:footnoteRef/>
      </w:r>
      <w:r>
        <w:t xml:space="preserve"> </w:t>
      </w:r>
      <w:r w:rsidRPr="00185A0A">
        <w:t>Bureau of Labor Statistics, U.S. Department of Labor, </w:t>
      </w:r>
      <w:r w:rsidRPr="00185A0A">
        <w:rPr>
          <w:i/>
          <w:iCs/>
        </w:rPr>
        <w:t>Occupational Outlook Handbook</w:t>
      </w:r>
      <w:r w:rsidRPr="00185A0A">
        <w:t>, Home Health and Personal Care Aides,</w:t>
      </w:r>
      <w:r>
        <w:t xml:space="preserve"> </w:t>
      </w:r>
      <w:r>
        <w:rPr>
          <w:i/>
          <w:iCs/>
        </w:rPr>
        <w:t xml:space="preserve">available </w:t>
      </w:r>
      <w:r w:rsidRPr="00185A0A">
        <w:t>at </w:t>
      </w:r>
      <w:hyperlink r:id="rId2" w:tgtFrame="_new" w:history="1">
        <w:r w:rsidRPr="00185A0A">
          <w:rPr>
            <w:rStyle w:val="Hyperlink"/>
          </w:rPr>
          <w:t>https://www.bls.gov/ooh/healthcare/home-health-aides-and-personal-care-aides.htm</w:t>
        </w:r>
      </w:hyperlink>
      <w:r w:rsidRPr="00185A0A">
        <w:t> </w:t>
      </w:r>
      <w:r>
        <w:t>(Last accessed Feb</w:t>
      </w:r>
      <w:r w:rsidR="00431E4C">
        <w:t>.</w:t>
      </w:r>
      <w:r>
        <w:t xml:space="preserve"> 11, 2026).</w:t>
      </w:r>
    </w:p>
  </w:footnote>
  <w:footnote w:id="6">
    <w:p w14:paraId="67BB3646" w14:textId="74ACBEA9" w:rsidR="001A1AC7" w:rsidRDefault="001A1AC7" w:rsidP="001A1AC7">
      <w:pPr>
        <w:pStyle w:val="FootnoteText"/>
      </w:pPr>
      <w:r>
        <w:rPr>
          <w:rStyle w:val="FootnoteReference"/>
        </w:rPr>
        <w:footnoteRef/>
      </w:r>
      <w:r>
        <w:t xml:space="preserve"> </w:t>
      </w:r>
      <w:r w:rsidR="001E3DAF" w:rsidRPr="001E3DAF">
        <w:rPr>
          <w:i/>
          <w:iCs/>
        </w:rPr>
        <w:t>Supra</w:t>
      </w:r>
      <w:r w:rsidR="001E3DAF">
        <w:t>, Note 2</w:t>
      </w:r>
    </w:p>
  </w:footnote>
  <w:footnote w:id="7">
    <w:p w14:paraId="141E1232" w14:textId="29084A39" w:rsidR="001A1AC7" w:rsidRDefault="001A1AC7" w:rsidP="001A1AC7">
      <w:pPr>
        <w:pStyle w:val="FootnoteText"/>
      </w:pPr>
      <w:r>
        <w:rPr>
          <w:rStyle w:val="FootnoteReference"/>
        </w:rPr>
        <w:footnoteRef/>
      </w:r>
      <w:r>
        <w:t xml:space="preserve"> </w:t>
      </w:r>
      <w:r w:rsidR="001E3DAF" w:rsidRPr="001E3DAF">
        <w:rPr>
          <w:i/>
          <w:iCs/>
        </w:rPr>
        <w:t>Id</w:t>
      </w:r>
      <w:r w:rsidR="001E3DAF">
        <w:t>.</w:t>
      </w:r>
    </w:p>
  </w:footnote>
  <w:footnote w:id="8">
    <w:p w14:paraId="60ACB7D1" w14:textId="0B6DBC48" w:rsidR="001A1AC7" w:rsidRDefault="001A1AC7" w:rsidP="001A1AC7">
      <w:pPr>
        <w:pStyle w:val="FootnoteText"/>
      </w:pPr>
      <w:r>
        <w:rPr>
          <w:rStyle w:val="FootnoteReference"/>
        </w:rPr>
        <w:footnoteRef/>
      </w:r>
      <w:r>
        <w:t xml:space="preserve"> </w:t>
      </w:r>
      <w:r w:rsidR="001E3DAF" w:rsidRPr="001E3DAF">
        <w:rPr>
          <w:i/>
          <w:iCs/>
        </w:rPr>
        <w:t>Id.</w:t>
      </w:r>
    </w:p>
  </w:footnote>
  <w:footnote w:id="9">
    <w:p w14:paraId="30CE3F15" w14:textId="3A7843A5" w:rsidR="001A1AC7" w:rsidRDefault="001A1AC7" w:rsidP="001A1AC7">
      <w:pPr>
        <w:pStyle w:val="FootnoteText"/>
      </w:pPr>
      <w:r>
        <w:rPr>
          <w:rStyle w:val="FootnoteReference"/>
        </w:rPr>
        <w:footnoteRef/>
      </w:r>
      <w:r>
        <w:t xml:space="preserve"> “</w:t>
      </w:r>
      <w:r w:rsidR="008815EC">
        <w:t>H</w:t>
      </w:r>
      <w:r>
        <w:t xml:space="preserve">ome health and personal care aide” is the Bureau of Labor Statistics’ official occupation </w:t>
      </w:r>
      <w:r w:rsidR="004D2058">
        <w:t>title</w:t>
      </w:r>
      <w:r>
        <w:t xml:space="preserve"> for </w:t>
      </w:r>
      <w:r w:rsidR="004D2058">
        <w:t xml:space="preserve">HCAs. The Bureau of Labor Statistics uses the term “home health aide” to refer to workers who </w:t>
      </w:r>
      <w:r w:rsidR="004D2058" w:rsidRPr="004D2058">
        <w:t>provide some basic health-related services</w:t>
      </w:r>
      <w:r w:rsidR="004D2058">
        <w:t>, supervised by a medical professional, and “personal care aide” to refer to workers who provide nonmedical services.</w:t>
      </w:r>
    </w:p>
  </w:footnote>
  <w:footnote w:id="10">
    <w:p w14:paraId="7356E084" w14:textId="085B6796" w:rsidR="001A1AC7" w:rsidRDefault="001A1AC7" w:rsidP="001A1AC7">
      <w:pPr>
        <w:pStyle w:val="FootnoteText"/>
      </w:pPr>
      <w:r>
        <w:rPr>
          <w:rStyle w:val="FootnoteReference"/>
        </w:rPr>
        <w:footnoteRef/>
      </w:r>
      <w:r>
        <w:t xml:space="preserve"> </w:t>
      </w:r>
      <w:r w:rsidR="000931B6" w:rsidRPr="00AA7994">
        <w:rPr>
          <w:i/>
          <w:iCs/>
        </w:rPr>
        <w:t>Supra</w:t>
      </w:r>
      <w:r w:rsidR="000931B6">
        <w:t>, Note 4</w:t>
      </w:r>
      <w:r>
        <w:t xml:space="preserve"> </w:t>
      </w:r>
    </w:p>
  </w:footnote>
  <w:footnote w:id="11">
    <w:p w14:paraId="66F02AA0" w14:textId="1C344C1A" w:rsidR="001A1AC7" w:rsidRPr="00D25095" w:rsidRDefault="001A1AC7" w:rsidP="001A1AC7">
      <w:pPr>
        <w:pStyle w:val="FootnoteText"/>
      </w:pPr>
      <w:r>
        <w:rPr>
          <w:rStyle w:val="FootnoteReference"/>
        </w:rPr>
        <w:footnoteRef/>
      </w:r>
      <w:r>
        <w:t xml:space="preserve"> New York State Department of Labor, </w:t>
      </w:r>
      <w:r>
        <w:rPr>
          <w:i/>
          <w:iCs/>
        </w:rPr>
        <w:t>Long-Term Occupational Employment Projections, 2022-2023</w:t>
      </w:r>
      <w:r>
        <w:t xml:space="preserve">, </w:t>
      </w:r>
      <w:r>
        <w:rPr>
          <w:i/>
          <w:iCs/>
        </w:rPr>
        <w:t xml:space="preserve">available at: </w:t>
      </w:r>
      <w:hyperlink r:id="rId3" w:history="1">
        <w:r w:rsidRPr="00AE1B99">
          <w:rPr>
            <w:rStyle w:val="Hyperlink"/>
          </w:rPr>
          <w:t>https://dol.ny.gov/employment-projections</w:t>
        </w:r>
      </w:hyperlink>
      <w:r>
        <w:t xml:space="preserve"> (Last accessed Feb</w:t>
      </w:r>
      <w:r w:rsidR="00431E4C">
        <w:t>.</w:t>
      </w:r>
      <w:r>
        <w:t xml:space="preserve"> 11, 2026). </w:t>
      </w:r>
    </w:p>
  </w:footnote>
  <w:footnote w:id="12">
    <w:p w14:paraId="26A033F0" w14:textId="67DC141D" w:rsidR="001A1AC7" w:rsidRDefault="001A1AC7" w:rsidP="001A1AC7">
      <w:pPr>
        <w:pStyle w:val="FootnoteText"/>
      </w:pPr>
      <w:r>
        <w:rPr>
          <w:rStyle w:val="FootnoteReference"/>
        </w:rPr>
        <w:footnoteRef/>
      </w:r>
      <w:r>
        <w:t xml:space="preserve"> </w:t>
      </w:r>
      <w:r w:rsidR="001E3DAF" w:rsidRPr="001E3DAF">
        <w:rPr>
          <w:i/>
          <w:iCs/>
        </w:rPr>
        <w:t>Id.</w:t>
      </w:r>
    </w:p>
  </w:footnote>
  <w:footnote w:id="13">
    <w:p w14:paraId="6AF542AB" w14:textId="7453B0F2" w:rsidR="001A1AC7" w:rsidRPr="003927F5" w:rsidRDefault="001A1AC7" w:rsidP="001A1AC7">
      <w:pPr>
        <w:pStyle w:val="FootnoteText"/>
        <w:rPr>
          <w:i/>
          <w:iCs/>
        </w:rPr>
      </w:pPr>
      <w:r>
        <w:rPr>
          <w:rStyle w:val="FootnoteReference"/>
        </w:rPr>
        <w:footnoteRef/>
      </w:r>
      <w:r>
        <w:t xml:space="preserve"> Gail Robinson, “</w:t>
      </w:r>
      <w:r w:rsidRPr="003927F5">
        <w:t>What’s Driving the Shortage of Home Healthcare Workers in NY? Low Wages, Advocates Say</w:t>
      </w:r>
      <w:r>
        <w:t xml:space="preserve">” </w:t>
      </w:r>
      <w:r>
        <w:rPr>
          <w:i/>
          <w:iCs/>
        </w:rPr>
        <w:t xml:space="preserve">The City </w:t>
      </w:r>
      <w:r>
        <w:t>(Dec</w:t>
      </w:r>
      <w:r w:rsidR="00431E4C">
        <w:t>.</w:t>
      </w:r>
      <w:r>
        <w:t xml:space="preserve"> 27, 2021), </w:t>
      </w:r>
      <w:r>
        <w:rPr>
          <w:i/>
          <w:iCs/>
        </w:rPr>
        <w:t xml:space="preserve">available at: </w:t>
      </w:r>
      <w:hyperlink r:id="rId4" w:history="1">
        <w:r w:rsidR="00FE76EE" w:rsidRPr="00EE20C9">
          <w:rPr>
            <w:rStyle w:val="Hyperlink"/>
          </w:rPr>
          <w:t>https://citylimits.org/whats-driving-the-shortage-of-home-healthcare-workers-in-ny-low-wages-advocates-say/</w:t>
        </w:r>
      </w:hyperlink>
      <w:r w:rsidR="00FE76EE">
        <w:t xml:space="preserve"> </w:t>
      </w:r>
    </w:p>
  </w:footnote>
  <w:footnote w:id="14">
    <w:p w14:paraId="5E0B9B12" w14:textId="67B444F2" w:rsidR="001A1AC7" w:rsidRPr="00E07F64" w:rsidRDefault="001A1AC7" w:rsidP="001A1AC7">
      <w:pPr>
        <w:pStyle w:val="FootnoteText"/>
        <w:rPr>
          <w:i/>
          <w:iCs/>
        </w:rPr>
      </w:pPr>
      <w:r>
        <w:rPr>
          <w:rStyle w:val="FootnoteReference"/>
        </w:rPr>
        <w:footnoteRef/>
      </w:r>
      <w:r>
        <w:t xml:space="preserve"> Emily Eisner, “</w:t>
      </w:r>
      <w:r w:rsidRPr="00433807">
        <w:t>Workforce Report: Labor Shortage Mitigation in New York’s Home Care Sector</w:t>
      </w:r>
      <w:r>
        <w:t xml:space="preserve">” </w:t>
      </w:r>
      <w:r>
        <w:rPr>
          <w:i/>
          <w:iCs/>
        </w:rPr>
        <w:t>Fiscal Policy Institute</w:t>
      </w:r>
      <w:r>
        <w:t>, (Mar</w:t>
      </w:r>
      <w:r w:rsidR="00431E4C">
        <w:t>.</w:t>
      </w:r>
      <w:r>
        <w:t xml:space="preserve"> 2023), </w:t>
      </w:r>
      <w:r>
        <w:rPr>
          <w:i/>
          <w:iCs/>
        </w:rPr>
        <w:t xml:space="preserve">available at: </w:t>
      </w:r>
      <w:hyperlink r:id="rId5" w:history="1">
        <w:r w:rsidR="00431E4C" w:rsidRPr="00EE20C9">
          <w:rPr>
            <w:rStyle w:val="Hyperlink"/>
          </w:rPr>
          <w:t>https://fiscalpolicy.org/wp-content/uploads/2023/03/Fiscal-Policy-Institute-March-2023-Workforce-Report-Labor-Shortage-Mitigation-in-New-Yorks-Home-Care-Sector.pdf</w:t>
        </w:r>
      </w:hyperlink>
      <w:r w:rsidR="00431E4C">
        <w:t xml:space="preserve"> </w:t>
      </w:r>
    </w:p>
  </w:footnote>
  <w:footnote w:id="15">
    <w:p w14:paraId="7E48F29A" w14:textId="14C17D36" w:rsidR="001A1AC7" w:rsidRDefault="001A1AC7" w:rsidP="001A1AC7">
      <w:pPr>
        <w:pStyle w:val="FootnoteText"/>
      </w:pPr>
      <w:r>
        <w:rPr>
          <w:rStyle w:val="FootnoteReference"/>
        </w:rPr>
        <w:footnoteRef/>
      </w:r>
      <w:r>
        <w:t xml:space="preserve"> </w:t>
      </w:r>
      <w:r w:rsidR="001E3DAF" w:rsidRPr="001E3DAF">
        <w:rPr>
          <w:i/>
          <w:iCs/>
        </w:rPr>
        <w:t>Id.</w:t>
      </w:r>
    </w:p>
  </w:footnote>
  <w:footnote w:id="16">
    <w:p w14:paraId="14596B5B" w14:textId="5FAA8899" w:rsidR="001A1AC7" w:rsidRDefault="001A1AC7" w:rsidP="001A1AC7">
      <w:pPr>
        <w:pStyle w:val="FootnoteText"/>
      </w:pPr>
      <w:r w:rsidRPr="309BEB62">
        <w:rPr>
          <w:rStyle w:val="FootnoteReference"/>
        </w:rPr>
        <w:footnoteRef/>
      </w:r>
      <w:r>
        <w:t xml:space="preserve"> Prita Chidambaram and Drishti </w:t>
      </w:r>
      <w:proofErr w:type="spellStart"/>
      <w:r>
        <w:t>Pillai</w:t>
      </w:r>
      <w:r>
        <w:t>,”What</w:t>
      </w:r>
      <w:proofErr w:type="spellEnd"/>
      <w:r>
        <w:t xml:space="preserve"> Role Do Immigrants Play in The Direct Long-Term Care </w:t>
      </w:r>
      <w:r w:rsidR="006F485E">
        <w:t>Workforce?”</w:t>
      </w:r>
      <w:r w:rsidR="006F485E" w:rsidRPr="309BEB62">
        <w:rPr>
          <w:i/>
          <w:iCs/>
        </w:rPr>
        <w:t xml:space="preserve"> The</w:t>
      </w:r>
      <w:r w:rsidRPr="309BEB62">
        <w:rPr>
          <w:i/>
          <w:iCs/>
        </w:rPr>
        <w:t xml:space="preserve"> Kaiser Family Foundation </w:t>
      </w:r>
      <w:r w:rsidRPr="309BEB62">
        <w:t>(Apr</w:t>
      </w:r>
      <w:r w:rsidR="00431E4C">
        <w:t>.</w:t>
      </w:r>
      <w:r w:rsidRPr="309BEB62">
        <w:t xml:space="preserve"> 2, 2025)</w:t>
      </w:r>
      <w:r w:rsidR="00ED5FDC">
        <w:t xml:space="preserve">, </w:t>
      </w:r>
      <w:r w:rsidR="00ED5FDC" w:rsidRPr="00ED5FDC">
        <w:rPr>
          <w:i/>
          <w:iCs/>
        </w:rPr>
        <w:t>a</w:t>
      </w:r>
      <w:r w:rsidRPr="309BEB62">
        <w:rPr>
          <w:i/>
          <w:iCs/>
        </w:rPr>
        <w:t xml:space="preserve">vailable at: </w:t>
      </w:r>
      <w:hyperlink r:id="rId6" w:anchor=":~:text=Immigrants%20make%20up%2028%25%20of,themselves%20and%20their%20loved%20ones.">
        <w:r w:rsidRPr="309BEB62">
          <w:rPr>
            <w:rStyle w:val="Hyperlink"/>
          </w:rPr>
          <w:t>What Role Do Immigrants Play in The Direct Long-Term Care Workforce? | KFF</w:t>
        </w:r>
      </w:hyperlink>
    </w:p>
  </w:footnote>
  <w:footnote w:id="17">
    <w:p w14:paraId="45783C47" w14:textId="3823F427" w:rsidR="001A1AC7" w:rsidRDefault="001A1AC7" w:rsidP="001A1AC7">
      <w:pPr>
        <w:pStyle w:val="FootnoteText"/>
      </w:pPr>
      <w:r>
        <w:rPr>
          <w:rStyle w:val="FootnoteReference"/>
        </w:rPr>
        <w:footnoteRef/>
      </w:r>
      <w:r>
        <w:t xml:space="preserve"> </w:t>
      </w:r>
      <w:r w:rsidR="001E3DAF" w:rsidRPr="001E3DAF">
        <w:rPr>
          <w:i/>
          <w:iCs/>
        </w:rPr>
        <w:t>Supra</w:t>
      </w:r>
      <w:r w:rsidR="001E3DAF">
        <w:t>, Note 1</w:t>
      </w:r>
      <w:r w:rsidR="008A57ED">
        <w:t>3</w:t>
      </w:r>
    </w:p>
  </w:footnote>
  <w:footnote w:id="18">
    <w:p w14:paraId="4BA38473" w14:textId="63E5830B" w:rsidR="001A1AC7" w:rsidRPr="00D25095" w:rsidRDefault="001A1AC7" w:rsidP="001A1AC7">
      <w:pPr>
        <w:pStyle w:val="FootnoteText"/>
      </w:pPr>
      <w:r>
        <w:rPr>
          <w:rStyle w:val="FootnoteReference"/>
        </w:rPr>
        <w:footnoteRef/>
      </w:r>
      <w:r>
        <w:t xml:space="preserve"> </w:t>
      </w:r>
      <w:r w:rsidR="001E3DAF" w:rsidRPr="001E3DAF">
        <w:rPr>
          <w:i/>
          <w:iCs/>
        </w:rPr>
        <w:t>Supra</w:t>
      </w:r>
      <w:r w:rsidR="001E3DAF">
        <w:t>, Note 1</w:t>
      </w:r>
      <w:r w:rsidR="008A57ED">
        <w:t>0</w:t>
      </w:r>
    </w:p>
  </w:footnote>
  <w:footnote w:id="19">
    <w:p w14:paraId="5B1D0053" w14:textId="32DE2BC3" w:rsidR="001A1AC7" w:rsidRDefault="001A1AC7" w:rsidP="001A1AC7">
      <w:pPr>
        <w:pStyle w:val="FootnoteText"/>
      </w:pPr>
      <w:r>
        <w:rPr>
          <w:rStyle w:val="FootnoteReference"/>
        </w:rPr>
        <w:footnoteRef/>
      </w:r>
      <w:r>
        <w:t xml:space="preserve"> </w:t>
      </w:r>
      <w:r w:rsidR="001E3DAF" w:rsidRPr="001E3DAF">
        <w:rPr>
          <w:i/>
          <w:iCs/>
        </w:rPr>
        <w:t>Id.</w:t>
      </w:r>
    </w:p>
  </w:footnote>
  <w:footnote w:id="20">
    <w:p w14:paraId="02A2541C" w14:textId="5A92702A" w:rsidR="001A1AC7" w:rsidRDefault="001A1AC7" w:rsidP="001A1AC7">
      <w:pPr>
        <w:pStyle w:val="FootnoteText"/>
      </w:pPr>
      <w:r>
        <w:rPr>
          <w:rStyle w:val="FootnoteReference"/>
        </w:rPr>
        <w:footnoteRef/>
      </w:r>
      <w:r>
        <w:t xml:space="preserve"> </w:t>
      </w:r>
      <w:r w:rsidR="001E3DAF" w:rsidRPr="001E3DAF">
        <w:rPr>
          <w:i/>
          <w:iCs/>
        </w:rPr>
        <w:t>Id.</w:t>
      </w:r>
    </w:p>
  </w:footnote>
  <w:footnote w:id="21">
    <w:p w14:paraId="2881757D" w14:textId="68C4664C" w:rsidR="001A1AC7" w:rsidRPr="00A427E7" w:rsidRDefault="001A1AC7" w:rsidP="001A1AC7">
      <w:pPr>
        <w:pStyle w:val="FootnoteText"/>
        <w:rPr>
          <w:b/>
          <w:bCs/>
          <w:i/>
          <w:iCs/>
        </w:rPr>
      </w:pPr>
      <w:r>
        <w:rPr>
          <w:rStyle w:val="FootnoteReference"/>
        </w:rPr>
        <w:footnoteRef/>
      </w:r>
      <w:r>
        <w:t xml:space="preserve"> </w:t>
      </w:r>
      <w:r w:rsidRPr="00A427E7">
        <w:rPr>
          <w:i/>
          <w:iCs/>
        </w:rPr>
        <w:t>The New York City True Cost of Living 2023</w:t>
      </w:r>
      <w:r w:rsidRPr="00A427E7">
        <w:t>, Center for Women's Welfare, University of Washington</w:t>
      </w:r>
      <w:r>
        <w:t xml:space="preserve"> </w:t>
      </w:r>
      <w:r>
        <w:rPr>
          <w:i/>
          <w:iCs/>
        </w:rPr>
        <w:t>available at:</w:t>
      </w:r>
      <w:r w:rsidRPr="00A427E7">
        <w:t xml:space="preserve"> </w:t>
      </w:r>
      <w:hyperlink r:id="rId7" w:history="1">
        <w:r w:rsidR="005C2E5C" w:rsidRPr="00EE20C9">
          <w:rPr>
            <w:rStyle w:val="Hyperlink"/>
          </w:rPr>
          <w:t>https://unitedwaynyc.org/true-cost-of-living/</w:t>
        </w:r>
      </w:hyperlink>
      <w:r w:rsidR="005C2E5C">
        <w:t xml:space="preserve"> </w:t>
      </w:r>
    </w:p>
  </w:footnote>
  <w:footnote w:id="22">
    <w:p w14:paraId="0985028D" w14:textId="41D4FA11" w:rsidR="001A1AC7" w:rsidRDefault="001A1AC7" w:rsidP="001A1AC7">
      <w:pPr>
        <w:pStyle w:val="FootnoteText"/>
      </w:pPr>
      <w:r>
        <w:rPr>
          <w:rStyle w:val="FootnoteReference"/>
        </w:rPr>
        <w:footnoteRef/>
      </w:r>
      <w:r>
        <w:t xml:space="preserve"> </w:t>
      </w:r>
      <w:r w:rsidR="001E3DAF" w:rsidRPr="001E3DAF">
        <w:rPr>
          <w:i/>
          <w:iCs/>
        </w:rPr>
        <w:t>Supra</w:t>
      </w:r>
      <w:r w:rsidR="001E3DAF">
        <w:t>, Note 2</w:t>
      </w:r>
    </w:p>
  </w:footnote>
  <w:footnote w:id="23">
    <w:p w14:paraId="4D861C68" w14:textId="0F527C68" w:rsidR="004D2058" w:rsidRDefault="004D2058" w:rsidP="004D2058">
      <w:pPr>
        <w:pStyle w:val="FootnoteText"/>
      </w:pPr>
      <w:r w:rsidRPr="309BEB62">
        <w:rPr>
          <w:rStyle w:val="FootnoteReference"/>
        </w:rPr>
        <w:footnoteRef/>
      </w:r>
      <w:r>
        <w:t xml:space="preserve"> Denise A. Tyler, Melissa Hunter, Kristie A. Porter, Amanda Bingaman, Pamela Doty, Marie Squillace</w:t>
      </w:r>
      <w:r w:rsidR="001E3DAF">
        <w:t>,” New</w:t>
      </w:r>
      <w:r>
        <w:t xml:space="preserve"> Jersey Home Care Workforce Case Study: Final Report,” </w:t>
      </w:r>
      <w:r w:rsidRPr="309BEB62">
        <w:rPr>
          <w:i/>
          <w:iCs/>
        </w:rPr>
        <w:t>U.S. Department of Health and Human Services, Office of the Assistance Secretary for Planning and Evaluation</w:t>
      </w:r>
      <w:r>
        <w:t xml:space="preserve"> (Dec</w:t>
      </w:r>
      <w:r w:rsidR="00431E4C">
        <w:t>.</w:t>
      </w:r>
      <w:r>
        <w:t xml:space="preserve"> 27, 2024)</w:t>
      </w:r>
      <w:r w:rsidR="00ED5FDC">
        <w:t>,</w:t>
      </w:r>
      <w:r>
        <w:t xml:space="preserve"> </w:t>
      </w:r>
      <w:r w:rsidRPr="309BEB62">
        <w:rPr>
          <w:i/>
          <w:iCs/>
        </w:rPr>
        <w:t>available at</w:t>
      </w:r>
      <w:r>
        <w:t>:</w:t>
      </w:r>
      <w:r w:rsidR="00ED5FDC">
        <w:t xml:space="preserve"> </w:t>
      </w:r>
      <w:hyperlink r:id="rId8">
        <w:r w:rsidRPr="309BEB62">
          <w:rPr>
            <w:rStyle w:val="Hyperlink"/>
          </w:rPr>
          <w:t>New Jersey Home Care Workforce Case Study: Final Report | ASPE</w:t>
        </w:r>
      </w:hyperlink>
    </w:p>
  </w:footnote>
  <w:footnote w:id="24">
    <w:p w14:paraId="303554F1" w14:textId="40F89A89" w:rsidR="004D2058" w:rsidRDefault="004D2058">
      <w:pPr>
        <w:pStyle w:val="FootnoteText"/>
      </w:pPr>
      <w:r>
        <w:rPr>
          <w:rStyle w:val="FootnoteReference"/>
        </w:rPr>
        <w:footnoteRef/>
      </w:r>
      <w:r>
        <w:t xml:space="preserve"> </w:t>
      </w:r>
      <w:r w:rsidR="001E3DAF" w:rsidRPr="001E3DAF">
        <w:rPr>
          <w:i/>
          <w:iCs/>
        </w:rPr>
        <w:t>Supra</w:t>
      </w:r>
      <w:r w:rsidR="001E3DAF">
        <w:t>, Note 2</w:t>
      </w:r>
    </w:p>
  </w:footnote>
  <w:footnote w:id="25">
    <w:p w14:paraId="588365AB" w14:textId="15F1D42F" w:rsidR="001A1AC7" w:rsidRDefault="001A1AC7" w:rsidP="001A1AC7">
      <w:pPr>
        <w:pStyle w:val="FootnoteText"/>
      </w:pPr>
      <w:r>
        <w:rPr>
          <w:rStyle w:val="FootnoteReference"/>
        </w:rPr>
        <w:footnoteRef/>
      </w:r>
      <w:r>
        <w:t xml:space="preserve"> </w:t>
      </w:r>
      <w:r w:rsidR="001E3DAF" w:rsidRPr="001E3DAF">
        <w:rPr>
          <w:i/>
          <w:iCs/>
        </w:rPr>
        <w:t>Supra</w:t>
      </w:r>
      <w:r w:rsidR="001E3DAF">
        <w:t xml:space="preserve">, Note </w:t>
      </w:r>
      <w:r w:rsidR="008A57ED">
        <w:t>9</w:t>
      </w:r>
    </w:p>
  </w:footnote>
  <w:footnote w:id="26">
    <w:p w14:paraId="43E04004" w14:textId="610A5D97" w:rsidR="001A1AC7" w:rsidRDefault="001A1AC7" w:rsidP="001A1AC7">
      <w:pPr>
        <w:pStyle w:val="FootnoteText"/>
      </w:pPr>
      <w:r>
        <w:rPr>
          <w:rStyle w:val="FootnoteReference"/>
        </w:rPr>
        <w:footnoteRef/>
      </w:r>
      <w:r>
        <w:t xml:space="preserve"> </w:t>
      </w:r>
      <w:r w:rsidR="001E3DAF" w:rsidRPr="001E3DAF">
        <w:rPr>
          <w:i/>
          <w:iCs/>
        </w:rPr>
        <w:t>Supra</w:t>
      </w:r>
      <w:r w:rsidR="001E3DAF">
        <w:t>, Note 2</w:t>
      </w:r>
    </w:p>
  </w:footnote>
  <w:footnote w:id="27">
    <w:p w14:paraId="0D04ACB4" w14:textId="4F4E79C9" w:rsidR="001A1AC7" w:rsidRDefault="001A1AC7" w:rsidP="001A1AC7">
      <w:pPr>
        <w:pStyle w:val="FootnoteText"/>
      </w:pPr>
      <w:r>
        <w:rPr>
          <w:rStyle w:val="FootnoteReference"/>
        </w:rPr>
        <w:footnoteRef/>
      </w:r>
      <w:r>
        <w:t xml:space="preserve"> </w:t>
      </w:r>
      <w:r w:rsidR="001E3DAF" w:rsidRPr="001E3DAF">
        <w:rPr>
          <w:i/>
          <w:iCs/>
        </w:rPr>
        <w:t>Id.</w:t>
      </w:r>
    </w:p>
  </w:footnote>
  <w:footnote w:id="28">
    <w:p w14:paraId="0762214D" w14:textId="565A3EA1" w:rsidR="001A1AC7" w:rsidRPr="0013449B" w:rsidRDefault="001A1AC7" w:rsidP="001A1AC7">
      <w:pPr>
        <w:pStyle w:val="FootnoteText"/>
      </w:pPr>
      <w:r>
        <w:rPr>
          <w:rStyle w:val="FootnoteReference"/>
        </w:rPr>
        <w:footnoteRef/>
      </w:r>
      <w:r>
        <w:t xml:space="preserve"> Gina Ryder, “</w:t>
      </w:r>
      <w:r w:rsidRPr="0013449B">
        <w:t>Demand for home health aides is soaring. So why are they still so undervalued?</w:t>
      </w:r>
      <w:r>
        <w:t xml:space="preserve">” </w:t>
      </w:r>
      <w:r>
        <w:rPr>
          <w:i/>
          <w:iCs/>
        </w:rPr>
        <w:t xml:space="preserve">Stat News </w:t>
      </w:r>
      <w:r>
        <w:t>(Apr</w:t>
      </w:r>
      <w:r w:rsidR="00431E4C">
        <w:t>.</w:t>
      </w:r>
      <w:r>
        <w:t xml:space="preserve"> 14, 2023)</w:t>
      </w:r>
      <w:r w:rsidR="007216B6">
        <w:t xml:space="preserve">, </w:t>
      </w:r>
      <w:r w:rsidR="007216B6">
        <w:rPr>
          <w:i/>
          <w:iCs/>
        </w:rPr>
        <w:t>a</w:t>
      </w:r>
      <w:r>
        <w:rPr>
          <w:i/>
          <w:iCs/>
        </w:rPr>
        <w:t xml:space="preserve">vailable at: </w:t>
      </w:r>
      <w:hyperlink r:id="rId9" w:history="1">
        <w:r w:rsidR="003504D1" w:rsidRPr="00EE20C9">
          <w:rPr>
            <w:rStyle w:val="Hyperlink"/>
          </w:rPr>
          <w:t>https://www.statnews.com/2023/04/14/home-health-aides-mental-health/</w:t>
        </w:r>
      </w:hyperlink>
      <w:r w:rsidR="008A57ED">
        <w:t>.</w:t>
      </w:r>
      <w:r w:rsidR="003504D1">
        <w:t xml:space="preserve"> </w:t>
      </w:r>
    </w:p>
  </w:footnote>
  <w:footnote w:id="29">
    <w:p w14:paraId="5AA44B62" w14:textId="4071D85D" w:rsidR="001A1AC7" w:rsidRDefault="001A1AC7" w:rsidP="001A1AC7">
      <w:pPr>
        <w:pStyle w:val="FootnoteText"/>
      </w:pPr>
      <w:r>
        <w:rPr>
          <w:rStyle w:val="FootnoteReference"/>
        </w:rPr>
        <w:footnoteRef/>
      </w:r>
      <w:r>
        <w:t xml:space="preserve"> </w:t>
      </w:r>
      <w:r w:rsidR="001E3DAF" w:rsidRPr="001E3DAF">
        <w:rPr>
          <w:i/>
          <w:iCs/>
        </w:rPr>
        <w:t>Id.</w:t>
      </w:r>
    </w:p>
  </w:footnote>
  <w:footnote w:id="30">
    <w:p w14:paraId="66F91CA7" w14:textId="77777777" w:rsidR="008A57ED" w:rsidRDefault="008A57ED" w:rsidP="008A57ED">
      <w:pPr>
        <w:pStyle w:val="FootnoteText"/>
      </w:pPr>
      <w:r>
        <w:rPr>
          <w:rStyle w:val="FootnoteReference"/>
        </w:rPr>
        <w:footnoteRef/>
      </w:r>
      <w:r>
        <w:t xml:space="preserve"> New York State Department of Health, “Consumer Directed Personal Assistance Program (CDPAP)”, </w:t>
      </w:r>
      <w:r w:rsidRPr="008815EC">
        <w:rPr>
          <w:i/>
          <w:iCs/>
        </w:rPr>
        <w:t>available at</w:t>
      </w:r>
      <w:r>
        <w:t xml:space="preserve"> </w:t>
      </w:r>
      <w:hyperlink r:id="rId10" w:history="1">
        <w:r w:rsidRPr="00EE20C9">
          <w:rPr>
            <w:rStyle w:val="Hyperlink"/>
          </w:rPr>
          <w:t>https://www.health.ny.gov/health_care/medicaid/program/longterm/cdpap/</w:t>
        </w:r>
      </w:hyperlink>
      <w:r>
        <w:t xml:space="preserve">; New York State Department of Health,  “Licensed Home Care Services Agencies (LHCSAs), </w:t>
      </w:r>
      <w:r w:rsidRPr="008815EC">
        <w:rPr>
          <w:i/>
          <w:iCs/>
        </w:rPr>
        <w:t>available at</w:t>
      </w:r>
      <w:r>
        <w:t xml:space="preserve"> </w:t>
      </w:r>
      <w:hyperlink r:id="rId11" w:history="1">
        <w:r w:rsidRPr="00EE20C9">
          <w:rPr>
            <w:rStyle w:val="Hyperlink"/>
          </w:rPr>
          <w:t>https://www.health.ny.gov/facilities/home_care/lhcsa/</w:t>
        </w:r>
      </w:hyperlink>
      <w:r>
        <w:t xml:space="preserve">. </w:t>
      </w:r>
    </w:p>
  </w:footnote>
  <w:footnote w:id="31">
    <w:p w14:paraId="3D235C59" w14:textId="2E4BD8C2" w:rsidR="001A1AC7" w:rsidRDefault="001A1AC7" w:rsidP="001A1AC7">
      <w:pPr>
        <w:pStyle w:val="FootnoteText"/>
      </w:pPr>
      <w:r>
        <w:rPr>
          <w:rStyle w:val="FootnoteReference"/>
        </w:rPr>
        <w:footnoteRef/>
      </w:r>
      <w:r>
        <w:t xml:space="preserve"> </w:t>
      </w:r>
      <w:r w:rsidR="001E3DAF" w:rsidRPr="001E3DAF">
        <w:rPr>
          <w:i/>
          <w:iCs/>
        </w:rPr>
        <w:t>Supra</w:t>
      </w:r>
      <w:r w:rsidR="001E3DAF">
        <w:t>, Note 2</w:t>
      </w:r>
    </w:p>
  </w:footnote>
  <w:footnote w:id="32">
    <w:p w14:paraId="109A8E9D" w14:textId="760F18C1" w:rsidR="001A1AC7" w:rsidRDefault="001A1AC7" w:rsidP="001A1AC7">
      <w:pPr>
        <w:pStyle w:val="FootnoteText"/>
      </w:pPr>
      <w:r>
        <w:rPr>
          <w:rStyle w:val="FootnoteReference"/>
        </w:rPr>
        <w:footnoteRef/>
      </w:r>
      <w:r>
        <w:t xml:space="preserve"> </w:t>
      </w:r>
      <w:r w:rsidR="001E3DAF" w:rsidRPr="001E3DAF">
        <w:rPr>
          <w:i/>
          <w:iCs/>
        </w:rPr>
        <w:t>Id.</w:t>
      </w:r>
    </w:p>
  </w:footnote>
  <w:footnote w:id="33">
    <w:p w14:paraId="7ECA2598" w14:textId="28786C9E" w:rsidR="005C41E1" w:rsidRDefault="005C41E1">
      <w:pPr>
        <w:pStyle w:val="FootnoteText"/>
      </w:pPr>
      <w:r>
        <w:rPr>
          <w:rStyle w:val="FootnoteReference"/>
        </w:rPr>
        <w:footnoteRef/>
      </w:r>
      <w:r>
        <w:t xml:space="preserve"> </w:t>
      </w:r>
      <w:r w:rsidRPr="00CE523E">
        <w:rPr>
          <w:i/>
          <w:iCs/>
        </w:rPr>
        <w:t>Supra</w:t>
      </w:r>
      <w:r>
        <w:t>, Note</w:t>
      </w:r>
      <w:r w:rsidR="000931B6">
        <w:t xml:space="preserve"> 4</w:t>
      </w:r>
    </w:p>
  </w:footnote>
  <w:footnote w:id="34">
    <w:p w14:paraId="145DCD11" w14:textId="339C0766" w:rsidR="001A1AC7" w:rsidRPr="00045053" w:rsidRDefault="001A1AC7" w:rsidP="001A1AC7">
      <w:pPr>
        <w:pStyle w:val="FootnoteText"/>
      </w:pPr>
      <w:r>
        <w:rPr>
          <w:rStyle w:val="FootnoteReference"/>
        </w:rPr>
        <w:footnoteRef/>
      </w:r>
      <w:r>
        <w:t xml:space="preserve"> New York State Department of Health, “</w:t>
      </w:r>
      <w:r w:rsidRPr="00045053">
        <w:t>Information for Home Health Aides and Personal Care Aides</w:t>
      </w:r>
      <w:r>
        <w:t xml:space="preserve">” </w:t>
      </w:r>
      <w:r>
        <w:rPr>
          <w:i/>
          <w:iCs/>
        </w:rPr>
        <w:t>available at:</w:t>
      </w:r>
      <w:r w:rsidRPr="00045053">
        <w:t xml:space="preserve"> </w:t>
      </w:r>
      <w:hyperlink r:id="rId12" w:history="1">
        <w:r w:rsidR="00627D53" w:rsidRPr="00EE20C9">
          <w:rPr>
            <w:rStyle w:val="Hyperlink"/>
          </w:rPr>
          <w:t>https://www.health.ny.gov/facilities/home_care/professional.htm</w:t>
        </w:r>
      </w:hyperlink>
      <w:r w:rsidR="00627D53">
        <w:t xml:space="preserve"> </w:t>
      </w:r>
    </w:p>
  </w:footnote>
  <w:footnote w:id="35">
    <w:p w14:paraId="6D90C935" w14:textId="46E1E291" w:rsidR="001A1AC7" w:rsidRDefault="001A1AC7" w:rsidP="001A1AC7">
      <w:pPr>
        <w:pStyle w:val="FootnoteText"/>
      </w:pPr>
      <w:r>
        <w:rPr>
          <w:rStyle w:val="FootnoteReference"/>
        </w:rPr>
        <w:footnoteRef/>
      </w:r>
      <w:r>
        <w:t xml:space="preserve"> </w:t>
      </w:r>
      <w:r w:rsidR="001E3DAF" w:rsidRPr="001E3DAF">
        <w:rPr>
          <w:i/>
          <w:iCs/>
        </w:rPr>
        <w:t>Supra</w:t>
      </w:r>
      <w:r w:rsidR="001E3DAF">
        <w:t>, Note 2</w:t>
      </w:r>
    </w:p>
  </w:footnote>
  <w:footnote w:id="36">
    <w:p w14:paraId="6683F3C2" w14:textId="0320E586" w:rsidR="001A1AC7" w:rsidRDefault="001A1AC7" w:rsidP="001A1AC7">
      <w:pPr>
        <w:pStyle w:val="FootnoteText"/>
      </w:pPr>
      <w:r>
        <w:rPr>
          <w:rStyle w:val="FootnoteReference"/>
        </w:rPr>
        <w:footnoteRef/>
      </w:r>
      <w:r>
        <w:t xml:space="preserve"> </w:t>
      </w:r>
      <w:r w:rsidR="001E3DAF" w:rsidRPr="001E3DAF">
        <w:rPr>
          <w:i/>
          <w:iCs/>
        </w:rPr>
        <w:t>Id.</w:t>
      </w:r>
    </w:p>
  </w:footnote>
  <w:footnote w:id="37">
    <w:p w14:paraId="68CC6B8B" w14:textId="52B40C90" w:rsidR="001A1AC7" w:rsidRDefault="001A1AC7" w:rsidP="001A1AC7">
      <w:pPr>
        <w:pStyle w:val="FootnoteText"/>
      </w:pPr>
      <w:r w:rsidRPr="309BEB62">
        <w:rPr>
          <w:rStyle w:val="FootnoteReference"/>
        </w:rPr>
        <w:footnoteRef/>
      </w:r>
      <w:r>
        <w:t xml:space="preserve"> </w:t>
      </w:r>
      <w:r w:rsidR="001E3DAF" w:rsidRPr="001E3DAF">
        <w:rPr>
          <w:i/>
          <w:iCs/>
        </w:rPr>
        <w:t>Supra</w:t>
      </w:r>
      <w:r w:rsidR="001E3DAF">
        <w:t>, Note 2</w:t>
      </w:r>
      <w:r w:rsidR="008A57ED">
        <w:t>2</w:t>
      </w:r>
    </w:p>
  </w:footnote>
  <w:footnote w:id="38">
    <w:p w14:paraId="78C38A61" w14:textId="77777777" w:rsidR="005B3283" w:rsidRDefault="005B3283" w:rsidP="005B3283">
      <w:pPr>
        <w:pStyle w:val="FootnoteText"/>
      </w:pPr>
      <w:r>
        <w:rPr>
          <w:rStyle w:val="FootnoteReference"/>
        </w:rPr>
        <w:footnoteRef/>
      </w:r>
      <w:r>
        <w:t xml:space="preserve"> Testimony of Bryan O’Malley, Executive Director at the Consumer Directed Personal Assistance Association of New York State (CDPAANYS) before the NYC Council Committee on Civil Service &amp; Labor, (Sept. 6, 2022), available at </w:t>
      </w:r>
      <w:hyperlink r:id="rId13" w:history="1">
        <w:r w:rsidRPr="00033F08">
          <w:rPr>
            <w:rStyle w:val="Hyperlink"/>
          </w:rPr>
          <w:t>https://legistar.council.nyc.gov/MeetingDetail.aspx?ID=984025&amp;GUID=2387FC67-BCAC-4108-8967-0417E9E3E083&amp;Options=info|&amp;Search=</w:t>
        </w:r>
      </w:hyperlink>
      <w:r>
        <w:t xml:space="preserve"> (“Testimony of Bryan O’Malley”).</w:t>
      </w:r>
    </w:p>
  </w:footnote>
  <w:footnote w:id="39">
    <w:p w14:paraId="00A0A6A6" w14:textId="77777777" w:rsidR="005B3283" w:rsidRPr="00341AB3" w:rsidRDefault="005B3283" w:rsidP="005B3283">
      <w:pPr>
        <w:pStyle w:val="FootnoteText"/>
        <w:rPr>
          <w:i/>
          <w:iCs/>
        </w:rPr>
      </w:pPr>
      <w:r>
        <w:rPr>
          <w:rStyle w:val="FootnoteReference"/>
        </w:rPr>
        <w:footnoteRef/>
      </w:r>
      <w:r>
        <w:t xml:space="preserve"> </w:t>
      </w:r>
      <w:r>
        <w:rPr>
          <w:i/>
          <w:iCs/>
        </w:rPr>
        <w:t>Id.</w:t>
      </w:r>
    </w:p>
  </w:footnote>
  <w:footnote w:id="40">
    <w:p w14:paraId="2E25E813" w14:textId="77777777" w:rsidR="005B3283" w:rsidRPr="002A0F5D" w:rsidRDefault="005B3283" w:rsidP="005B3283">
      <w:pPr>
        <w:pStyle w:val="FootnoteText"/>
        <w:rPr>
          <w:i/>
          <w:iCs/>
        </w:rPr>
      </w:pPr>
      <w:r>
        <w:rPr>
          <w:rStyle w:val="FootnoteReference"/>
        </w:rPr>
        <w:footnoteRef/>
      </w:r>
      <w:r>
        <w:t xml:space="preserve"> </w:t>
      </w:r>
      <w:r>
        <w:rPr>
          <w:i/>
          <w:iCs/>
        </w:rPr>
        <w:t>Id.</w:t>
      </w:r>
    </w:p>
  </w:footnote>
  <w:footnote w:id="41">
    <w:p w14:paraId="7F44FC76" w14:textId="77777777" w:rsidR="005B3283" w:rsidRDefault="005B3283" w:rsidP="005B3283">
      <w:pPr>
        <w:pStyle w:val="FootnoteText"/>
      </w:pPr>
      <w:r>
        <w:rPr>
          <w:rStyle w:val="FootnoteReference"/>
        </w:rPr>
        <w:footnoteRef/>
      </w:r>
      <w:r>
        <w:t xml:space="preserve"> </w:t>
      </w:r>
      <w:r w:rsidRPr="00A264B0">
        <w:t>18 NYCRR 505.14(b)(2)(ii) and 18 NYCRR 505.28(d)(2)</w:t>
      </w:r>
      <w:r>
        <w:t>.</w:t>
      </w:r>
    </w:p>
  </w:footnote>
  <w:footnote w:id="42">
    <w:p w14:paraId="1496453A" w14:textId="77777777" w:rsidR="005B3283" w:rsidRDefault="005B3283" w:rsidP="005B3283">
      <w:pPr>
        <w:pStyle w:val="FootnoteText"/>
      </w:pPr>
      <w:r>
        <w:rPr>
          <w:rStyle w:val="FootnoteReference"/>
        </w:rPr>
        <w:footnoteRef/>
      </w:r>
      <w:r>
        <w:t xml:space="preserve"> Fred Polsky, “CDPAP Hours: Can You Get 24-Hour Home Care in New York?” </w:t>
      </w:r>
      <w:r w:rsidRPr="00A732BB">
        <w:rPr>
          <w:i/>
          <w:iCs/>
        </w:rPr>
        <w:t>Health Aide</w:t>
      </w:r>
      <w:r>
        <w:rPr>
          <w:i/>
          <w:iCs/>
        </w:rPr>
        <w:t>,</w:t>
      </w:r>
      <w:r>
        <w:t xml:space="preserve"> (Feb. 13, 2025), </w:t>
      </w:r>
      <w:r w:rsidRPr="00A732BB">
        <w:rPr>
          <w:i/>
          <w:iCs/>
        </w:rPr>
        <w:t>available at</w:t>
      </w:r>
      <w:r>
        <w:t xml:space="preserve"> </w:t>
      </w:r>
      <w:hyperlink r:id="rId14" w:history="1">
        <w:r w:rsidRPr="00033F08">
          <w:rPr>
            <w:rStyle w:val="Hyperlink"/>
          </w:rPr>
          <w:t>https://healthaide.org/cdpap-hours-can-you-get-24-hour-home-care-in-new-york/</w:t>
        </w:r>
      </w:hyperlink>
      <w:r>
        <w:t xml:space="preserve">. </w:t>
      </w:r>
    </w:p>
  </w:footnote>
  <w:footnote w:id="43">
    <w:p w14:paraId="63EA71CC" w14:textId="77777777" w:rsidR="005B3283" w:rsidRDefault="005B3283" w:rsidP="005B3283">
      <w:pPr>
        <w:pStyle w:val="FootnoteText"/>
      </w:pPr>
      <w:r>
        <w:rPr>
          <w:rStyle w:val="FootnoteReference"/>
        </w:rPr>
        <w:footnoteRef/>
      </w:r>
      <w:r>
        <w:t xml:space="preserve"> Testimony of Bryan O’Malley.</w:t>
      </w:r>
    </w:p>
  </w:footnote>
  <w:footnote w:id="44">
    <w:p w14:paraId="341C9400" w14:textId="77777777" w:rsidR="005B3283" w:rsidRDefault="005B3283" w:rsidP="005B3283">
      <w:pPr>
        <w:pStyle w:val="FootnoteText"/>
      </w:pPr>
      <w:r>
        <w:rPr>
          <w:rStyle w:val="FootnoteReference"/>
        </w:rPr>
        <w:footnoteRef/>
      </w:r>
      <w:r>
        <w:t xml:space="preserve"> </w:t>
      </w:r>
      <w:r w:rsidRPr="005521AF">
        <w:t>18 NYCRR 505.14(b)(2)(i)(b) and 18 NYCRR 505.28(d)(1)(ii)</w:t>
      </w:r>
      <w:r>
        <w:t>.</w:t>
      </w:r>
    </w:p>
  </w:footnote>
  <w:footnote w:id="45">
    <w:p w14:paraId="47668543" w14:textId="77777777" w:rsidR="005B3283" w:rsidRDefault="005B3283" w:rsidP="005B3283">
      <w:pPr>
        <w:pStyle w:val="FootnoteText"/>
      </w:pPr>
      <w:r>
        <w:rPr>
          <w:rStyle w:val="FootnoteReference"/>
        </w:rPr>
        <w:footnoteRef/>
      </w:r>
      <w:r>
        <w:t xml:space="preserve"> </w:t>
      </w:r>
      <w:r w:rsidRPr="005521AF">
        <w:t>18 NYCRR 505.14(b)(2)(iii)(c) and 18 NYCRR 505.28(d)(3)(iii)</w:t>
      </w:r>
      <w:r>
        <w:t>.</w:t>
      </w:r>
    </w:p>
  </w:footnote>
  <w:footnote w:id="46">
    <w:p w14:paraId="43133D32" w14:textId="77777777" w:rsidR="005B3283" w:rsidRDefault="005B3283" w:rsidP="005B3283">
      <w:pPr>
        <w:pStyle w:val="FootnoteText"/>
      </w:pPr>
      <w:r>
        <w:rPr>
          <w:rStyle w:val="FootnoteReference"/>
        </w:rPr>
        <w:footnoteRef/>
      </w:r>
      <w:r>
        <w:t xml:space="preserve"> </w:t>
      </w:r>
      <w:r w:rsidRPr="005521AF">
        <w:t>18 NYCRR 505.14(b)</w:t>
      </w:r>
      <w:r>
        <w:t>(2)(iii)(c).</w:t>
      </w:r>
    </w:p>
  </w:footnote>
  <w:footnote w:id="47">
    <w:p w14:paraId="541F898B" w14:textId="77777777" w:rsidR="005B3283" w:rsidRDefault="005B3283" w:rsidP="005B3283">
      <w:pPr>
        <w:pStyle w:val="FootnoteText"/>
      </w:pPr>
      <w:r>
        <w:rPr>
          <w:rStyle w:val="FootnoteReference"/>
        </w:rPr>
        <w:footnoteRef/>
      </w:r>
      <w:r>
        <w:t xml:space="preserve"> </w:t>
      </w:r>
      <w:r w:rsidRPr="00FC4E2B">
        <w:t>18 NYCRR 505.14(b)(2)(iii)(e) and 18 NYCRR 505.28(d)(3)(v)</w:t>
      </w:r>
      <w:r>
        <w:t>.</w:t>
      </w:r>
    </w:p>
  </w:footnote>
  <w:footnote w:id="48">
    <w:p w14:paraId="58EC864A" w14:textId="77777777" w:rsidR="005B3283" w:rsidRDefault="005B3283" w:rsidP="005B3283">
      <w:pPr>
        <w:pStyle w:val="FootnoteText"/>
      </w:pPr>
      <w:r>
        <w:rPr>
          <w:rStyle w:val="FootnoteReference"/>
        </w:rPr>
        <w:footnoteRef/>
      </w:r>
      <w:r>
        <w:t xml:space="preserve"> Testimony of Bryan O’Malley.</w:t>
      </w:r>
    </w:p>
  </w:footnote>
  <w:footnote w:id="49">
    <w:p w14:paraId="04E8BB33" w14:textId="77777777" w:rsidR="005B3283" w:rsidRPr="00742F49" w:rsidRDefault="005B3283" w:rsidP="005B3283">
      <w:pPr>
        <w:pStyle w:val="FootnoteText"/>
        <w:rPr>
          <w:i/>
          <w:iCs/>
        </w:rPr>
      </w:pPr>
      <w:r>
        <w:rPr>
          <w:rStyle w:val="FootnoteReference"/>
        </w:rPr>
        <w:footnoteRef/>
      </w:r>
      <w:r>
        <w:t xml:space="preserve"> </w:t>
      </w:r>
      <w:r>
        <w:rPr>
          <w:i/>
          <w:iCs/>
        </w:rPr>
        <w:t>Id.</w:t>
      </w:r>
    </w:p>
  </w:footnote>
  <w:footnote w:id="50">
    <w:p w14:paraId="6F623FBC" w14:textId="77777777" w:rsidR="005B3283" w:rsidRDefault="005B3283" w:rsidP="005B3283">
      <w:pPr>
        <w:pStyle w:val="FootnoteText"/>
      </w:pPr>
      <w:r>
        <w:rPr>
          <w:rStyle w:val="FootnoteReference"/>
        </w:rPr>
        <w:footnoteRef/>
      </w:r>
      <w:r>
        <w:t xml:space="preserve"> </w:t>
      </w:r>
      <w:r>
        <w:rPr>
          <w:i/>
          <w:iCs/>
        </w:rPr>
        <w:t>Id.</w:t>
      </w:r>
    </w:p>
  </w:footnote>
  <w:footnote w:id="51">
    <w:p w14:paraId="2733EF95" w14:textId="77777777" w:rsidR="005B3283" w:rsidRPr="00FE21B5" w:rsidRDefault="005B3283" w:rsidP="005B3283">
      <w:pPr>
        <w:pStyle w:val="FootnoteText"/>
        <w:rPr>
          <w:i/>
          <w:iCs/>
        </w:rPr>
      </w:pPr>
      <w:r>
        <w:rPr>
          <w:rStyle w:val="FootnoteReference"/>
        </w:rPr>
        <w:footnoteRef/>
      </w:r>
      <w:r>
        <w:t xml:space="preserve"> </w:t>
      </w:r>
      <w:r>
        <w:rPr>
          <w:i/>
          <w:iCs/>
        </w:rPr>
        <w:t>Id.</w:t>
      </w:r>
    </w:p>
  </w:footnote>
  <w:footnote w:id="52">
    <w:p w14:paraId="0E7AEA58" w14:textId="77777777" w:rsidR="005B3283" w:rsidRDefault="005B3283" w:rsidP="005B3283">
      <w:pPr>
        <w:pStyle w:val="FootnoteText"/>
      </w:pPr>
      <w:r>
        <w:rPr>
          <w:rStyle w:val="FootnoteReference"/>
        </w:rPr>
        <w:footnoteRef/>
      </w:r>
      <w:r>
        <w:t xml:space="preserve"> </w:t>
      </w:r>
      <w:r>
        <w:rPr>
          <w:i/>
          <w:iCs/>
        </w:rPr>
        <w:t>Id.</w:t>
      </w:r>
    </w:p>
  </w:footnote>
  <w:footnote w:id="53">
    <w:p w14:paraId="1C7CE2D3" w14:textId="77777777" w:rsidR="005B3283" w:rsidRDefault="005B3283" w:rsidP="005B3283">
      <w:pPr>
        <w:pStyle w:val="FootnoteText"/>
      </w:pPr>
      <w:r>
        <w:rPr>
          <w:rStyle w:val="FootnoteReference"/>
        </w:rPr>
        <w:footnoteRef/>
      </w:r>
      <w:r>
        <w:t xml:space="preserve"> </w:t>
      </w:r>
      <w:r>
        <w:rPr>
          <w:i/>
          <w:iCs/>
        </w:rPr>
        <w:t>Id.</w:t>
      </w:r>
    </w:p>
  </w:footnote>
  <w:footnote w:id="54">
    <w:p w14:paraId="7E167C9C" w14:textId="77777777" w:rsidR="005B3283" w:rsidRDefault="005B3283" w:rsidP="005B3283">
      <w:pPr>
        <w:pStyle w:val="FootnoteText"/>
      </w:pPr>
      <w:r>
        <w:rPr>
          <w:rStyle w:val="FootnoteReference"/>
        </w:rPr>
        <w:footnoteRef/>
      </w:r>
      <w:r>
        <w:t xml:space="preserve"> </w:t>
      </w:r>
      <w:r w:rsidRPr="00557522">
        <w:t xml:space="preserve">New York State Department of Health. “RFO #20039 Questions and Answers.” </w:t>
      </w:r>
      <w:r>
        <w:t>(</w:t>
      </w:r>
      <w:r w:rsidRPr="00557522">
        <w:t>Jan</w:t>
      </w:r>
      <w:r>
        <w:t>.</w:t>
      </w:r>
      <w:r w:rsidRPr="00557522">
        <w:t xml:space="preserve"> </w:t>
      </w:r>
      <w:r w:rsidRPr="00557522">
        <w:t>31, 2020</w:t>
      </w:r>
      <w:r>
        <w:t>),</w:t>
      </w:r>
      <w:r w:rsidRPr="00557522">
        <w:t xml:space="preserve"> </w:t>
      </w:r>
      <w:r w:rsidRPr="00431E4C">
        <w:rPr>
          <w:i/>
          <w:iCs/>
        </w:rPr>
        <w:t>available at</w:t>
      </w:r>
      <w:r>
        <w:t xml:space="preserve"> </w:t>
      </w:r>
      <w:hyperlink r:id="rId15" w:history="1">
        <w:r w:rsidRPr="00033F08">
          <w:rPr>
            <w:rStyle w:val="Hyperlink"/>
          </w:rPr>
          <w:t>https://www.health.ny.gov/funding/rfo/20039/docs/questions_and_answers.pdf</w:t>
        </w:r>
      </w:hyperlink>
      <w:r>
        <w:t xml:space="preserve"> at page 16. </w:t>
      </w:r>
    </w:p>
  </w:footnote>
  <w:footnote w:id="55">
    <w:p w14:paraId="1A5AE9A6" w14:textId="4B35D2E1" w:rsidR="003E19DE" w:rsidRDefault="003E19DE">
      <w:pPr>
        <w:pStyle w:val="FootnoteText"/>
      </w:pPr>
      <w:r>
        <w:rPr>
          <w:rStyle w:val="FootnoteReference"/>
        </w:rPr>
        <w:footnoteRef/>
      </w:r>
      <w:r>
        <w:t xml:space="preserve"> Testimony of </w:t>
      </w:r>
      <w:r w:rsidR="00F57D9E">
        <w:t xml:space="preserve">T.K. Small and </w:t>
      </w:r>
      <w:r>
        <w:t xml:space="preserve">Mary Somoza before the NYC Council Committee on Civil Service &amp; Labor, (Sept. 6, 2022), </w:t>
      </w:r>
      <w:r w:rsidRPr="00431E4C">
        <w:rPr>
          <w:i/>
          <w:iCs/>
        </w:rPr>
        <w:t>available at</w:t>
      </w:r>
      <w:r>
        <w:t xml:space="preserve"> </w:t>
      </w:r>
      <w:hyperlink r:id="rId16" w:history="1">
        <w:r w:rsidRPr="00033F08">
          <w:rPr>
            <w:rStyle w:val="Hyperlink"/>
          </w:rPr>
          <w:t>https://legistar.council.nyc.gov/MeetingDetail.aspx?ID=984025&amp;GUID=2387FC67-BCAC-4108-8967-0417E9E3E083&amp;Options=info|&amp;Search=</w:t>
        </w:r>
      </w:hyperlink>
      <w:r>
        <w:t xml:space="preserve"> (“Testimony of </w:t>
      </w:r>
      <w:r w:rsidR="00F57D9E">
        <w:t xml:space="preserve">T.K. Small and </w:t>
      </w:r>
      <w:r w:rsidR="00065971">
        <w:t>Mary Somoza</w:t>
      </w:r>
      <w:r>
        <w:t>”).</w:t>
      </w:r>
    </w:p>
  </w:footnote>
  <w:footnote w:id="56">
    <w:p w14:paraId="3FB76335" w14:textId="77777777" w:rsidR="005B3283" w:rsidRDefault="005B3283" w:rsidP="005B3283">
      <w:pPr>
        <w:pStyle w:val="FootnoteText"/>
      </w:pPr>
      <w:r>
        <w:rPr>
          <w:rStyle w:val="FootnoteReference"/>
        </w:rPr>
        <w:footnoteRef/>
      </w:r>
      <w:r>
        <w:t xml:space="preserve"> </w:t>
      </w:r>
      <w:hyperlink r:id="rId17" w:history="1">
        <w:r w:rsidRPr="001626F0">
          <w:rPr>
            <w:rStyle w:val="Hyperlink"/>
          </w:rPr>
          <w:t>Andryeyeva v. New York Health Care, Inc., 33 N.Y.3d 152, 124 N.E.3d 162 (2019)</w:t>
        </w:r>
      </w:hyperlink>
      <w:r>
        <w:t>.</w:t>
      </w:r>
    </w:p>
  </w:footnote>
  <w:footnote w:id="57">
    <w:p w14:paraId="1B1B41FD" w14:textId="60315B3D" w:rsidR="00813C38" w:rsidRDefault="00813C38">
      <w:pPr>
        <w:pStyle w:val="FootnoteText"/>
      </w:pPr>
      <w:r>
        <w:rPr>
          <w:rStyle w:val="FootnoteReference"/>
        </w:rPr>
        <w:footnoteRef/>
      </w:r>
      <w:r>
        <w:t xml:space="preserve"> Testimony of Carlos Ortiz, Senior Advisor for the Department of Consumer and Worker Protection before the NYC Council Committee on Civil Service &amp; Labor, (Sept. 6, 2022), </w:t>
      </w:r>
      <w:r w:rsidRPr="00431E4C">
        <w:rPr>
          <w:i/>
          <w:iCs/>
        </w:rPr>
        <w:t xml:space="preserve">available at </w:t>
      </w:r>
      <w:hyperlink r:id="rId18" w:history="1">
        <w:r w:rsidRPr="00033F08">
          <w:rPr>
            <w:rStyle w:val="Hyperlink"/>
          </w:rPr>
          <w:t>https://legistar.council.nyc.gov/MeetingDetail.aspx?ID=984025&amp;GUID=2387FC67-BCAC-4108-8967-0417E9E3E083&amp;Options=info|&amp;Search=</w:t>
        </w:r>
      </w:hyperlink>
      <w:r>
        <w:t xml:space="preserve"> (“Testimony of </w:t>
      </w:r>
      <w:r w:rsidR="0007500B">
        <w:t>Carlos Ortiz</w:t>
      </w:r>
      <w:r>
        <w:t>”).</w:t>
      </w:r>
    </w:p>
  </w:footnote>
  <w:footnote w:id="58">
    <w:p w14:paraId="7965CFE0" w14:textId="77777777" w:rsidR="005B3283" w:rsidRPr="00015134" w:rsidRDefault="005B3283" w:rsidP="005B3283">
      <w:pPr>
        <w:pStyle w:val="FootnoteText"/>
        <w:rPr>
          <w:i/>
          <w:iCs/>
        </w:rPr>
      </w:pPr>
      <w:r>
        <w:rPr>
          <w:rStyle w:val="FootnoteReference"/>
        </w:rPr>
        <w:footnoteRef/>
      </w:r>
      <w:r>
        <w:t xml:space="preserve"> </w:t>
      </w:r>
      <w:r>
        <w:rPr>
          <w:i/>
          <w:iCs/>
        </w:rPr>
        <w:t>Id.</w:t>
      </w:r>
    </w:p>
  </w:footnote>
  <w:footnote w:id="59">
    <w:p w14:paraId="7A3A05CC" w14:textId="4503BB62" w:rsidR="00B86E98" w:rsidRDefault="00B86E98">
      <w:pPr>
        <w:pStyle w:val="FootnoteText"/>
      </w:pPr>
      <w:r>
        <w:rPr>
          <w:rStyle w:val="FootnoteReference"/>
        </w:rPr>
        <w:footnoteRef/>
      </w:r>
      <w:r>
        <w:t xml:space="preserve"> Fred Polsky, “CDPAP Hours: Can You Get 24-Hour Home Care in New York?” </w:t>
      </w:r>
      <w:r w:rsidRPr="00A732BB">
        <w:rPr>
          <w:i/>
          <w:iCs/>
        </w:rPr>
        <w:t>Health Aide</w:t>
      </w:r>
      <w:r>
        <w:rPr>
          <w:i/>
          <w:iCs/>
        </w:rPr>
        <w:t>,</w:t>
      </w:r>
      <w:r>
        <w:t xml:space="preserve"> (Feb. 13, 2025), </w:t>
      </w:r>
      <w:r w:rsidRPr="00A732BB">
        <w:rPr>
          <w:i/>
          <w:iCs/>
        </w:rPr>
        <w:t>available at</w:t>
      </w:r>
      <w:r>
        <w:t xml:space="preserve"> </w:t>
      </w:r>
      <w:hyperlink r:id="rId19" w:history="1">
        <w:r w:rsidRPr="00033F08">
          <w:rPr>
            <w:rStyle w:val="Hyperlink"/>
          </w:rPr>
          <w:t>https://healthaide.org/cdpap-hours-can-you-get-24-hour-home-care-in-new-york/</w:t>
        </w:r>
      </w:hyperlink>
      <w:r>
        <w:t>.</w:t>
      </w:r>
    </w:p>
  </w:footnote>
  <w:footnote w:id="60">
    <w:p w14:paraId="3C6AAD25" w14:textId="4413A6C3" w:rsidR="002A3867" w:rsidRPr="002A3867" w:rsidRDefault="002A3867">
      <w:pPr>
        <w:pStyle w:val="FootnoteText"/>
        <w:rPr>
          <w:i/>
          <w:iCs/>
        </w:rPr>
      </w:pPr>
      <w:r>
        <w:rPr>
          <w:rStyle w:val="FootnoteReference"/>
        </w:rPr>
        <w:footnoteRef/>
      </w:r>
      <w:r>
        <w:t xml:space="preserve"> </w:t>
      </w:r>
      <w:r>
        <w:rPr>
          <w:i/>
          <w:iCs/>
        </w:rPr>
        <w:t>Id.</w:t>
      </w:r>
    </w:p>
  </w:footnote>
  <w:footnote w:id="61">
    <w:p w14:paraId="724ED02D" w14:textId="27FF0C1A" w:rsidR="004B4108" w:rsidRPr="004B4108" w:rsidRDefault="004B4108">
      <w:pPr>
        <w:pStyle w:val="FootnoteText"/>
        <w:rPr>
          <w:i/>
          <w:iCs/>
        </w:rPr>
      </w:pPr>
      <w:r>
        <w:rPr>
          <w:rStyle w:val="FootnoteReference"/>
        </w:rPr>
        <w:footnoteRef/>
      </w:r>
      <w:r>
        <w:t xml:space="preserve"> </w:t>
      </w:r>
      <w:r>
        <w:rPr>
          <w:i/>
          <w:iCs/>
        </w:rPr>
        <w:t>Id.</w:t>
      </w:r>
    </w:p>
  </w:footnote>
  <w:footnote w:id="62">
    <w:p w14:paraId="315B5087" w14:textId="0C068914" w:rsidR="00E33AA2" w:rsidRPr="00E33AA2" w:rsidRDefault="00E33AA2">
      <w:pPr>
        <w:pStyle w:val="FootnoteText"/>
        <w:rPr>
          <w:i/>
          <w:iCs/>
        </w:rPr>
      </w:pPr>
      <w:r>
        <w:rPr>
          <w:rStyle w:val="FootnoteReference"/>
        </w:rPr>
        <w:footnoteRef/>
      </w:r>
      <w:r>
        <w:t xml:space="preserve"> </w:t>
      </w:r>
      <w:r>
        <w:rPr>
          <w:i/>
          <w:iCs/>
        </w:rPr>
        <w:t>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16859"/>
    <w:multiLevelType w:val="hybridMultilevel"/>
    <w:tmpl w:val="DA5203E4"/>
    <w:lvl w:ilvl="0" w:tplc="D8525694">
      <w:start w:val="1"/>
      <w:numFmt w:val="upperRoman"/>
      <w:lvlText w:val="%1."/>
      <w:lvlJc w:val="left"/>
      <w:pPr>
        <w:ind w:left="432" w:hanging="432"/>
      </w:pPr>
      <w:rPr>
        <w:rFonts w:hint="default"/>
      </w:rPr>
    </w:lvl>
    <w:lvl w:ilvl="1" w:tplc="EA56A368">
      <w:start w:val="1"/>
      <w:numFmt w:val="lowerLetter"/>
      <w:lvlText w:val="%2."/>
      <w:lvlJc w:val="left"/>
      <w:pPr>
        <w:ind w:left="720" w:hanging="360"/>
      </w:pPr>
      <w:rPr>
        <w:rFonts w:hint="default"/>
        <w:b/>
        <w:i/>
      </w:rPr>
    </w:lvl>
    <w:lvl w:ilvl="2" w:tplc="EF868DB4">
      <w:start w:val="1"/>
      <w:numFmt w:val="lowerRoman"/>
      <w:lvlText w:val="%3."/>
      <w:lvlJc w:val="right"/>
      <w:pPr>
        <w:ind w:left="108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9750C7"/>
    <w:multiLevelType w:val="hybridMultilevel"/>
    <w:tmpl w:val="10E8D352"/>
    <w:lvl w:ilvl="0" w:tplc="0409001B">
      <w:start w:val="1"/>
      <w:numFmt w:val="lowerRoman"/>
      <w:lvlText w:val="%1."/>
      <w:lvlJc w:val="righ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0E266F"/>
    <w:multiLevelType w:val="hybridMultilevel"/>
    <w:tmpl w:val="163A0B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6133145">
    <w:abstractNumId w:val="0"/>
  </w:num>
  <w:num w:numId="2" w16cid:durableId="1681004290">
    <w:abstractNumId w:val="2"/>
  </w:num>
  <w:num w:numId="3" w16cid:durableId="294216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FA1"/>
    <w:rsid w:val="00000716"/>
    <w:rsid w:val="000032FE"/>
    <w:rsid w:val="000044D3"/>
    <w:rsid w:val="00004991"/>
    <w:rsid w:val="00005D95"/>
    <w:rsid w:val="0001680A"/>
    <w:rsid w:val="00021372"/>
    <w:rsid w:val="0002138E"/>
    <w:rsid w:val="0002397E"/>
    <w:rsid w:val="000247DE"/>
    <w:rsid w:val="00033D3F"/>
    <w:rsid w:val="000438DA"/>
    <w:rsid w:val="000465A4"/>
    <w:rsid w:val="00050CB1"/>
    <w:rsid w:val="00055CB2"/>
    <w:rsid w:val="00065971"/>
    <w:rsid w:val="00071FC6"/>
    <w:rsid w:val="000722D5"/>
    <w:rsid w:val="00072ABA"/>
    <w:rsid w:val="0007500B"/>
    <w:rsid w:val="000931B6"/>
    <w:rsid w:val="00095DF8"/>
    <w:rsid w:val="00096E1E"/>
    <w:rsid w:val="000A7CB7"/>
    <w:rsid w:val="000B146E"/>
    <w:rsid w:val="000B2315"/>
    <w:rsid w:val="000B2356"/>
    <w:rsid w:val="000C66BE"/>
    <w:rsid w:val="000E7279"/>
    <w:rsid w:val="000E7FEB"/>
    <w:rsid w:val="000F07C3"/>
    <w:rsid w:val="000F4CD1"/>
    <w:rsid w:val="000F61DF"/>
    <w:rsid w:val="000F6740"/>
    <w:rsid w:val="001002D6"/>
    <w:rsid w:val="0010292A"/>
    <w:rsid w:val="001227A6"/>
    <w:rsid w:val="00122812"/>
    <w:rsid w:val="001269D7"/>
    <w:rsid w:val="00137D0A"/>
    <w:rsid w:val="0014385B"/>
    <w:rsid w:val="001508DE"/>
    <w:rsid w:val="00160B78"/>
    <w:rsid w:val="00160F6D"/>
    <w:rsid w:val="00163725"/>
    <w:rsid w:val="00170582"/>
    <w:rsid w:val="00171D33"/>
    <w:rsid w:val="00176D8B"/>
    <w:rsid w:val="00180CBA"/>
    <w:rsid w:val="001971C0"/>
    <w:rsid w:val="001A04A8"/>
    <w:rsid w:val="001A1AC7"/>
    <w:rsid w:val="001A336E"/>
    <w:rsid w:val="001A3AB8"/>
    <w:rsid w:val="001A43D2"/>
    <w:rsid w:val="001A44D2"/>
    <w:rsid w:val="001A4B26"/>
    <w:rsid w:val="001A77C6"/>
    <w:rsid w:val="001A7B7D"/>
    <w:rsid w:val="001B086E"/>
    <w:rsid w:val="001B18AF"/>
    <w:rsid w:val="001B197A"/>
    <w:rsid w:val="001B6E50"/>
    <w:rsid w:val="001C307B"/>
    <w:rsid w:val="001D373A"/>
    <w:rsid w:val="001E3DAF"/>
    <w:rsid w:val="001F36BD"/>
    <w:rsid w:val="001F4C04"/>
    <w:rsid w:val="001F60AF"/>
    <w:rsid w:val="002007F7"/>
    <w:rsid w:val="002141A5"/>
    <w:rsid w:val="00214DB9"/>
    <w:rsid w:val="00217F03"/>
    <w:rsid w:val="00223210"/>
    <w:rsid w:val="00223B5A"/>
    <w:rsid w:val="00232B85"/>
    <w:rsid w:val="002552C5"/>
    <w:rsid w:val="0026094F"/>
    <w:rsid w:val="00274989"/>
    <w:rsid w:val="00283584"/>
    <w:rsid w:val="00286FD1"/>
    <w:rsid w:val="002949EC"/>
    <w:rsid w:val="002A3867"/>
    <w:rsid w:val="002B6886"/>
    <w:rsid w:val="002D17C2"/>
    <w:rsid w:val="002D218B"/>
    <w:rsid w:val="002D4DB1"/>
    <w:rsid w:val="002D6B68"/>
    <w:rsid w:val="002D6C2B"/>
    <w:rsid w:val="002E01F4"/>
    <w:rsid w:val="002E4C26"/>
    <w:rsid w:val="002F2229"/>
    <w:rsid w:val="002F4273"/>
    <w:rsid w:val="002F4771"/>
    <w:rsid w:val="002F58EE"/>
    <w:rsid w:val="002F5E1F"/>
    <w:rsid w:val="00300DF1"/>
    <w:rsid w:val="00310C56"/>
    <w:rsid w:val="00312305"/>
    <w:rsid w:val="00321C90"/>
    <w:rsid w:val="003231BB"/>
    <w:rsid w:val="00326311"/>
    <w:rsid w:val="0033041F"/>
    <w:rsid w:val="0033394D"/>
    <w:rsid w:val="00335A65"/>
    <w:rsid w:val="00341BC7"/>
    <w:rsid w:val="00342491"/>
    <w:rsid w:val="003429F2"/>
    <w:rsid w:val="003462F9"/>
    <w:rsid w:val="003504D1"/>
    <w:rsid w:val="00355010"/>
    <w:rsid w:val="00355EF3"/>
    <w:rsid w:val="00356834"/>
    <w:rsid w:val="00372109"/>
    <w:rsid w:val="003737F7"/>
    <w:rsid w:val="00376FA5"/>
    <w:rsid w:val="00397137"/>
    <w:rsid w:val="003A1792"/>
    <w:rsid w:val="003A2EF2"/>
    <w:rsid w:val="003B2131"/>
    <w:rsid w:val="003B6C6C"/>
    <w:rsid w:val="003C2BC0"/>
    <w:rsid w:val="003D40FD"/>
    <w:rsid w:val="003E03EA"/>
    <w:rsid w:val="003E19DE"/>
    <w:rsid w:val="003F3393"/>
    <w:rsid w:val="003F411E"/>
    <w:rsid w:val="00404BED"/>
    <w:rsid w:val="00412052"/>
    <w:rsid w:val="00412ADB"/>
    <w:rsid w:val="00421FA1"/>
    <w:rsid w:val="0042482E"/>
    <w:rsid w:val="004249E4"/>
    <w:rsid w:val="00431E4C"/>
    <w:rsid w:val="0043641A"/>
    <w:rsid w:val="00436E9F"/>
    <w:rsid w:val="004427C4"/>
    <w:rsid w:val="00442955"/>
    <w:rsid w:val="00443ECD"/>
    <w:rsid w:val="00444A7F"/>
    <w:rsid w:val="00447CF8"/>
    <w:rsid w:val="00461A36"/>
    <w:rsid w:val="004633EA"/>
    <w:rsid w:val="00471020"/>
    <w:rsid w:val="00482D3C"/>
    <w:rsid w:val="00483443"/>
    <w:rsid w:val="00483D23"/>
    <w:rsid w:val="00487974"/>
    <w:rsid w:val="00491D62"/>
    <w:rsid w:val="00491F13"/>
    <w:rsid w:val="00495808"/>
    <w:rsid w:val="004A34B3"/>
    <w:rsid w:val="004A3E95"/>
    <w:rsid w:val="004B2EE6"/>
    <w:rsid w:val="004B4108"/>
    <w:rsid w:val="004B486C"/>
    <w:rsid w:val="004B6178"/>
    <w:rsid w:val="004B6B39"/>
    <w:rsid w:val="004C1B36"/>
    <w:rsid w:val="004C3B53"/>
    <w:rsid w:val="004C6150"/>
    <w:rsid w:val="004D2058"/>
    <w:rsid w:val="004D403B"/>
    <w:rsid w:val="004D7575"/>
    <w:rsid w:val="0050008D"/>
    <w:rsid w:val="005030BF"/>
    <w:rsid w:val="00517D1C"/>
    <w:rsid w:val="005323F6"/>
    <w:rsid w:val="00533DC6"/>
    <w:rsid w:val="00534BF1"/>
    <w:rsid w:val="005548B7"/>
    <w:rsid w:val="00555E2E"/>
    <w:rsid w:val="005561A2"/>
    <w:rsid w:val="005606BF"/>
    <w:rsid w:val="005613E4"/>
    <w:rsid w:val="00563FD2"/>
    <w:rsid w:val="00571CB9"/>
    <w:rsid w:val="00573578"/>
    <w:rsid w:val="0057372D"/>
    <w:rsid w:val="00574418"/>
    <w:rsid w:val="00577069"/>
    <w:rsid w:val="005974E2"/>
    <w:rsid w:val="005A0B44"/>
    <w:rsid w:val="005A0BE1"/>
    <w:rsid w:val="005A30B2"/>
    <w:rsid w:val="005B3283"/>
    <w:rsid w:val="005C2E5C"/>
    <w:rsid w:val="005C41E1"/>
    <w:rsid w:val="005C4C1F"/>
    <w:rsid w:val="005C7A62"/>
    <w:rsid w:val="005D432F"/>
    <w:rsid w:val="005D551B"/>
    <w:rsid w:val="005E0046"/>
    <w:rsid w:val="005E2298"/>
    <w:rsid w:val="005F265F"/>
    <w:rsid w:val="005F3580"/>
    <w:rsid w:val="00600DD1"/>
    <w:rsid w:val="006079E3"/>
    <w:rsid w:val="00616554"/>
    <w:rsid w:val="0062319A"/>
    <w:rsid w:val="0062524A"/>
    <w:rsid w:val="00627D53"/>
    <w:rsid w:val="006343FA"/>
    <w:rsid w:val="006345EB"/>
    <w:rsid w:val="00640653"/>
    <w:rsid w:val="00644836"/>
    <w:rsid w:val="006622D7"/>
    <w:rsid w:val="006674C3"/>
    <w:rsid w:val="00691130"/>
    <w:rsid w:val="0069492A"/>
    <w:rsid w:val="00694DEE"/>
    <w:rsid w:val="00695A57"/>
    <w:rsid w:val="006A7507"/>
    <w:rsid w:val="006A75A1"/>
    <w:rsid w:val="006C678E"/>
    <w:rsid w:val="006D0F77"/>
    <w:rsid w:val="006D146E"/>
    <w:rsid w:val="006D16BB"/>
    <w:rsid w:val="006D4CA8"/>
    <w:rsid w:val="006D684A"/>
    <w:rsid w:val="006E1AB0"/>
    <w:rsid w:val="006E4FB7"/>
    <w:rsid w:val="006E5636"/>
    <w:rsid w:val="006F35DC"/>
    <w:rsid w:val="006F485E"/>
    <w:rsid w:val="00700ACF"/>
    <w:rsid w:val="0070758F"/>
    <w:rsid w:val="00710A26"/>
    <w:rsid w:val="00713AA8"/>
    <w:rsid w:val="0071679E"/>
    <w:rsid w:val="00716AA7"/>
    <w:rsid w:val="00717EC5"/>
    <w:rsid w:val="007216B6"/>
    <w:rsid w:val="00722829"/>
    <w:rsid w:val="007239B9"/>
    <w:rsid w:val="00724779"/>
    <w:rsid w:val="007318D6"/>
    <w:rsid w:val="00732544"/>
    <w:rsid w:val="00733C39"/>
    <w:rsid w:val="00734E14"/>
    <w:rsid w:val="0073782D"/>
    <w:rsid w:val="00737846"/>
    <w:rsid w:val="007422A1"/>
    <w:rsid w:val="00745E8F"/>
    <w:rsid w:val="007521A7"/>
    <w:rsid w:val="00753121"/>
    <w:rsid w:val="00765BA3"/>
    <w:rsid w:val="00767D30"/>
    <w:rsid w:val="00770B82"/>
    <w:rsid w:val="00770D31"/>
    <w:rsid w:val="0077238D"/>
    <w:rsid w:val="00783315"/>
    <w:rsid w:val="00783930"/>
    <w:rsid w:val="007874A5"/>
    <w:rsid w:val="007935ED"/>
    <w:rsid w:val="007A1A0B"/>
    <w:rsid w:val="007A4D8C"/>
    <w:rsid w:val="007B2D79"/>
    <w:rsid w:val="007B643B"/>
    <w:rsid w:val="007B674C"/>
    <w:rsid w:val="007C4392"/>
    <w:rsid w:val="007C5980"/>
    <w:rsid w:val="007D2FC9"/>
    <w:rsid w:val="007D51CF"/>
    <w:rsid w:val="007E2E12"/>
    <w:rsid w:val="007F6CCC"/>
    <w:rsid w:val="00800CC0"/>
    <w:rsid w:val="008042D7"/>
    <w:rsid w:val="00810760"/>
    <w:rsid w:val="00810AF2"/>
    <w:rsid w:val="00810B5F"/>
    <w:rsid w:val="00810E87"/>
    <w:rsid w:val="00811AE5"/>
    <w:rsid w:val="00813C38"/>
    <w:rsid w:val="008161CE"/>
    <w:rsid w:val="008166D1"/>
    <w:rsid w:val="00821BEB"/>
    <w:rsid w:val="00822431"/>
    <w:rsid w:val="00843E0C"/>
    <w:rsid w:val="00852457"/>
    <w:rsid w:val="00855037"/>
    <w:rsid w:val="008555DC"/>
    <w:rsid w:val="008577C9"/>
    <w:rsid w:val="00857EA0"/>
    <w:rsid w:val="008638AD"/>
    <w:rsid w:val="0086405A"/>
    <w:rsid w:val="00877B6A"/>
    <w:rsid w:val="008815EC"/>
    <w:rsid w:val="00881BD7"/>
    <w:rsid w:val="00883389"/>
    <w:rsid w:val="00894B8C"/>
    <w:rsid w:val="00896DCB"/>
    <w:rsid w:val="008977D0"/>
    <w:rsid w:val="008A57ED"/>
    <w:rsid w:val="008A657D"/>
    <w:rsid w:val="008C4733"/>
    <w:rsid w:val="008D6B41"/>
    <w:rsid w:val="008D7AC9"/>
    <w:rsid w:val="008F181A"/>
    <w:rsid w:val="008F249A"/>
    <w:rsid w:val="008F616E"/>
    <w:rsid w:val="009115F7"/>
    <w:rsid w:val="00914A3A"/>
    <w:rsid w:val="00922895"/>
    <w:rsid w:val="00927838"/>
    <w:rsid w:val="00933609"/>
    <w:rsid w:val="009430CA"/>
    <w:rsid w:val="00943B0D"/>
    <w:rsid w:val="00946F79"/>
    <w:rsid w:val="00952FFD"/>
    <w:rsid w:val="00963CC1"/>
    <w:rsid w:val="00965571"/>
    <w:rsid w:val="009664DE"/>
    <w:rsid w:val="00970833"/>
    <w:rsid w:val="009820CE"/>
    <w:rsid w:val="009868BE"/>
    <w:rsid w:val="009870A6"/>
    <w:rsid w:val="00995204"/>
    <w:rsid w:val="009A4DB2"/>
    <w:rsid w:val="009A56F9"/>
    <w:rsid w:val="009A676B"/>
    <w:rsid w:val="009B472F"/>
    <w:rsid w:val="009D44C4"/>
    <w:rsid w:val="009D784C"/>
    <w:rsid w:val="009F38BF"/>
    <w:rsid w:val="00A0527F"/>
    <w:rsid w:val="00A07232"/>
    <w:rsid w:val="00A11E55"/>
    <w:rsid w:val="00A12C12"/>
    <w:rsid w:val="00A14A11"/>
    <w:rsid w:val="00A2322F"/>
    <w:rsid w:val="00A25D46"/>
    <w:rsid w:val="00A364A7"/>
    <w:rsid w:val="00A374E2"/>
    <w:rsid w:val="00A37FD0"/>
    <w:rsid w:val="00A40689"/>
    <w:rsid w:val="00A427B2"/>
    <w:rsid w:val="00A479CE"/>
    <w:rsid w:val="00A526A8"/>
    <w:rsid w:val="00A52AE8"/>
    <w:rsid w:val="00A53FC0"/>
    <w:rsid w:val="00A54753"/>
    <w:rsid w:val="00A54CF1"/>
    <w:rsid w:val="00A55044"/>
    <w:rsid w:val="00A56B4F"/>
    <w:rsid w:val="00A66586"/>
    <w:rsid w:val="00A70028"/>
    <w:rsid w:val="00A71EB6"/>
    <w:rsid w:val="00A821F4"/>
    <w:rsid w:val="00A93091"/>
    <w:rsid w:val="00AA280A"/>
    <w:rsid w:val="00AA4789"/>
    <w:rsid w:val="00AA7994"/>
    <w:rsid w:val="00AB5F55"/>
    <w:rsid w:val="00AC01B7"/>
    <w:rsid w:val="00AC304E"/>
    <w:rsid w:val="00AC4853"/>
    <w:rsid w:val="00AC6AC1"/>
    <w:rsid w:val="00AC79C2"/>
    <w:rsid w:val="00AD6F2D"/>
    <w:rsid w:val="00AD7C22"/>
    <w:rsid w:val="00AE09EF"/>
    <w:rsid w:val="00AE391F"/>
    <w:rsid w:val="00AE752F"/>
    <w:rsid w:val="00AF61C0"/>
    <w:rsid w:val="00B00875"/>
    <w:rsid w:val="00B213A9"/>
    <w:rsid w:val="00B2628F"/>
    <w:rsid w:val="00B359FD"/>
    <w:rsid w:val="00B40265"/>
    <w:rsid w:val="00B414B1"/>
    <w:rsid w:val="00B57038"/>
    <w:rsid w:val="00B6422B"/>
    <w:rsid w:val="00B722AC"/>
    <w:rsid w:val="00B73DF8"/>
    <w:rsid w:val="00B8082C"/>
    <w:rsid w:val="00B83AAF"/>
    <w:rsid w:val="00B86E98"/>
    <w:rsid w:val="00B90AAE"/>
    <w:rsid w:val="00B91C70"/>
    <w:rsid w:val="00B96264"/>
    <w:rsid w:val="00B96459"/>
    <w:rsid w:val="00B97BFA"/>
    <w:rsid w:val="00BA2FA8"/>
    <w:rsid w:val="00BA7837"/>
    <w:rsid w:val="00BB2683"/>
    <w:rsid w:val="00BB3AAA"/>
    <w:rsid w:val="00BC473F"/>
    <w:rsid w:val="00BC4C17"/>
    <w:rsid w:val="00BC677D"/>
    <w:rsid w:val="00BD51F2"/>
    <w:rsid w:val="00BE06FC"/>
    <w:rsid w:val="00BE62C4"/>
    <w:rsid w:val="00BF3293"/>
    <w:rsid w:val="00BF3954"/>
    <w:rsid w:val="00BF7709"/>
    <w:rsid w:val="00C004E5"/>
    <w:rsid w:val="00C0346B"/>
    <w:rsid w:val="00C05EA5"/>
    <w:rsid w:val="00C202A4"/>
    <w:rsid w:val="00C234B1"/>
    <w:rsid w:val="00C26905"/>
    <w:rsid w:val="00C375A0"/>
    <w:rsid w:val="00C52A6D"/>
    <w:rsid w:val="00C52D6C"/>
    <w:rsid w:val="00C65E9F"/>
    <w:rsid w:val="00C776A6"/>
    <w:rsid w:val="00C77857"/>
    <w:rsid w:val="00C77D17"/>
    <w:rsid w:val="00C868E5"/>
    <w:rsid w:val="00C9207B"/>
    <w:rsid w:val="00C933BF"/>
    <w:rsid w:val="00C93A5D"/>
    <w:rsid w:val="00C93B3D"/>
    <w:rsid w:val="00C97D58"/>
    <w:rsid w:val="00CA02EE"/>
    <w:rsid w:val="00CA1639"/>
    <w:rsid w:val="00CA5228"/>
    <w:rsid w:val="00CA56DC"/>
    <w:rsid w:val="00CB1650"/>
    <w:rsid w:val="00CB3565"/>
    <w:rsid w:val="00CC3D28"/>
    <w:rsid w:val="00CC450E"/>
    <w:rsid w:val="00CC5383"/>
    <w:rsid w:val="00CE036A"/>
    <w:rsid w:val="00CE28F1"/>
    <w:rsid w:val="00CE523E"/>
    <w:rsid w:val="00D00C8D"/>
    <w:rsid w:val="00D02C44"/>
    <w:rsid w:val="00D0736C"/>
    <w:rsid w:val="00D21E30"/>
    <w:rsid w:val="00D24A4B"/>
    <w:rsid w:val="00D25166"/>
    <w:rsid w:val="00D32A3B"/>
    <w:rsid w:val="00D36549"/>
    <w:rsid w:val="00D36CE0"/>
    <w:rsid w:val="00D41F01"/>
    <w:rsid w:val="00D42FE2"/>
    <w:rsid w:val="00D43A1E"/>
    <w:rsid w:val="00D50740"/>
    <w:rsid w:val="00D52053"/>
    <w:rsid w:val="00D57742"/>
    <w:rsid w:val="00D603E8"/>
    <w:rsid w:val="00D62EB9"/>
    <w:rsid w:val="00D634E8"/>
    <w:rsid w:val="00D63735"/>
    <w:rsid w:val="00D70D14"/>
    <w:rsid w:val="00D77EBE"/>
    <w:rsid w:val="00D77FF7"/>
    <w:rsid w:val="00D8081F"/>
    <w:rsid w:val="00D862D8"/>
    <w:rsid w:val="00DA21C4"/>
    <w:rsid w:val="00DA2606"/>
    <w:rsid w:val="00DA37CB"/>
    <w:rsid w:val="00DA6899"/>
    <w:rsid w:val="00DA7DD9"/>
    <w:rsid w:val="00DB2899"/>
    <w:rsid w:val="00DB3B98"/>
    <w:rsid w:val="00DB7D43"/>
    <w:rsid w:val="00DC3A6D"/>
    <w:rsid w:val="00DC4BD9"/>
    <w:rsid w:val="00DD7253"/>
    <w:rsid w:val="00DE289C"/>
    <w:rsid w:val="00DE2D4C"/>
    <w:rsid w:val="00DE48F9"/>
    <w:rsid w:val="00DF1844"/>
    <w:rsid w:val="00E0186E"/>
    <w:rsid w:val="00E034A5"/>
    <w:rsid w:val="00E04DE8"/>
    <w:rsid w:val="00E05FE4"/>
    <w:rsid w:val="00E27BBF"/>
    <w:rsid w:val="00E30DD4"/>
    <w:rsid w:val="00E333C1"/>
    <w:rsid w:val="00E33AA2"/>
    <w:rsid w:val="00E34F20"/>
    <w:rsid w:val="00E3660E"/>
    <w:rsid w:val="00E40326"/>
    <w:rsid w:val="00E40888"/>
    <w:rsid w:val="00E4474C"/>
    <w:rsid w:val="00E4592E"/>
    <w:rsid w:val="00E50DC0"/>
    <w:rsid w:val="00E51275"/>
    <w:rsid w:val="00E51E6A"/>
    <w:rsid w:val="00E55EF3"/>
    <w:rsid w:val="00E571CC"/>
    <w:rsid w:val="00E60043"/>
    <w:rsid w:val="00E61235"/>
    <w:rsid w:val="00E717E8"/>
    <w:rsid w:val="00E7245C"/>
    <w:rsid w:val="00E733AC"/>
    <w:rsid w:val="00E8320F"/>
    <w:rsid w:val="00E855CC"/>
    <w:rsid w:val="00E86D37"/>
    <w:rsid w:val="00E87B62"/>
    <w:rsid w:val="00E960AA"/>
    <w:rsid w:val="00E966E8"/>
    <w:rsid w:val="00E97F4A"/>
    <w:rsid w:val="00EA15F5"/>
    <w:rsid w:val="00EA4BA1"/>
    <w:rsid w:val="00EA6A0E"/>
    <w:rsid w:val="00EB586E"/>
    <w:rsid w:val="00EB664E"/>
    <w:rsid w:val="00ED1D10"/>
    <w:rsid w:val="00ED2BA2"/>
    <w:rsid w:val="00ED5FDC"/>
    <w:rsid w:val="00EE11EF"/>
    <w:rsid w:val="00EE18A3"/>
    <w:rsid w:val="00EF05D4"/>
    <w:rsid w:val="00EF0F02"/>
    <w:rsid w:val="00EF0FAB"/>
    <w:rsid w:val="00EF1FF9"/>
    <w:rsid w:val="00F04940"/>
    <w:rsid w:val="00F04F49"/>
    <w:rsid w:val="00F1028B"/>
    <w:rsid w:val="00F1300D"/>
    <w:rsid w:val="00F157D3"/>
    <w:rsid w:val="00F27D63"/>
    <w:rsid w:val="00F369DB"/>
    <w:rsid w:val="00F37E36"/>
    <w:rsid w:val="00F4560B"/>
    <w:rsid w:val="00F57D9E"/>
    <w:rsid w:val="00F6129A"/>
    <w:rsid w:val="00F64C8F"/>
    <w:rsid w:val="00F71870"/>
    <w:rsid w:val="00F74082"/>
    <w:rsid w:val="00F81B04"/>
    <w:rsid w:val="00F831B7"/>
    <w:rsid w:val="00F9071D"/>
    <w:rsid w:val="00F928E8"/>
    <w:rsid w:val="00F964C2"/>
    <w:rsid w:val="00F97F3D"/>
    <w:rsid w:val="00FA2159"/>
    <w:rsid w:val="00FA7021"/>
    <w:rsid w:val="00FB361D"/>
    <w:rsid w:val="00FB6EF6"/>
    <w:rsid w:val="00FC717D"/>
    <w:rsid w:val="00FD47DB"/>
    <w:rsid w:val="00FE767B"/>
    <w:rsid w:val="00FE76EE"/>
    <w:rsid w:val="00FE7FD4"/>
    <w:rsid w:val="00FF0664"/>
    <w:rsid w:val="00FF2EC2"/>
    <w:rsid w:val="00FF626A"/>
    <w:rsid w:val="0F8671A1"/>
    <w:rsid w:val="20910467"/>
    <w:rsid w:val="2605D7FA"/>
    <w:rsid w:val="28EDC976"/>
    <w:rsid w:val="2DB87D85"/>
    <w:rsid w:val="3030EE1B"/>
    <w:rsid w:val="37916F77"/>
    <w:rsid w:val="443481E9"/>
    <w:rsid w:val="450574F2"/>
    <w:rsid w:val="51945D46"/>
    <w:rsid w:val="55DF09D4"/>
    <w:rsid w:val="5D5BF84C"/>
    <w:rsid w:val="68B5A5DD"/>
    <w:rsid w:val="69F69B1F"/>
    <w:rsid w:val="6B38640A"/>
    <w:rsid w:val="7E5B2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B085F"/>
  <w15:chartTrackingRefBased/>
  <w15:docId w15:val="{86BF3767-3C0D-4567-9B13-C29B80CAF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B5A"/>
    <w:rPr>
      <w:rFonts w:ascii="Times New Roman" w:hAnsi="Times New Roman"/>
      <w:sz w:val="24"/>
    </w:rPr>
  </w:style>
  <w:style w:type="paragraph" w:styleId="Heading1">
    <w:name w:val="heading 1"/>
    <w:basedOn w:val="Normal"/>
    <w:link w:val="Heading1Char"/>
    <w:uiPriority w:val="9"/>
    <w:qFormat/>
    <w:rsid w:val="00A479CE"/>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21FA1"/>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421FA1"/>
  </w:style>
  <w:style w:type="character" w:customStyle="1" w:styleId="eop">
    <w:name w:val="eop"/>
    <w:basedOn w:val="DefaultParagraphFont"/>
    <w:rsid w:val="00421FA1"/>
  </w:style>
  <w:style w:type="table" w:styleId="TableGrid">
    <w:name w:val="Table Grid"/>
    <w:basedOn w:val="TableNormal"/>
    <w:uiPriority w:val="39"/>
    <w:rsid w:val="00421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21FA1"/>
    <w:pPr>
      <w:ind w:left="720"/>
      <w:contextualSpacing/>
    </w:pPr>
  </w:style>
  <w:style w:type="paragraph" w:styleId="NormalWeb">
    <w:name w:val="Normal (Web)"/>
    <w:basedOn w:val="Normal"/>
    <w:uiPriority w:val="99"/>
    <w:unhideWhenUsed/>
    <w:rsid w:val="001D373A"/>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D603E8"/>
    <w:rPr>
      <w:color w:val="0000FF"/>
      <w:u w:val="single"/>
    </w:rPr>
  </w:style>
  <w:style w:type="character" w:styleId="Strong">
    <w:name w:val="Strong"/>
    <w:basedOn w:val="DefaultParagraphFont"/>
    <w:uiPriority w:val="22"/>
    <w:qFormat/>
    <w:rsid w:val="00D603E8"/>
    <w:rPr>
      <w:b/>
      <w:bCs/>
    </w:rPr>
  </w:style>
  <w:style w:type="paragraph" w:styleId="FootnoteText">
    <w:name w:val="footnote text"/>
    <w:aliases w:val="FT"/>
    <w:basedOn w:val="Normal"/>
    <w:link w:val="FootnoteTextChar"/>
    <w:uiPriority w:val="99"/>
    <w:unhideWhenUsed/>
    <w:qFormat/>
    <w:rsid w:val="00D603E8"/>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D603E8"/>
    <w:rPr>
      <w:sz w:val="20"/>
      <w:szCs w:val="20"/>
    </w:rPr>
  </w:style>
  <w:style w:type="character" w:styleId="FootnoteReference">
    <w:name w:val="footnote reference"/>
    <w:basedOn w:val="DefaultParagraphFont"/>
    <w:uiPriority w:val="99"/>
    <w:unhideWhenUsed/>
    <w:qFormat/>
    <w:rsid w:val="00D603E8"/>
    <w:rPr>
      <w:vertAlign w:val="superscript"/>
    </w:rPr>
  </w:style>
  <w:style w:type="character" w:customStyle="1" w:styleId="Heading1Char">
    <w:name w:val="Heading 1 Char"/>
    <w:basedOn w:val="DefaultParagraphFont"/>
    <w:link w:val="Heading1"/>
    <w:uiPriority w:val="9"/>
    <w:rsid w:val="00A479CE"/>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A479CE"/>
    <w:rPr>
      <w:i/>
      <w:iCs/>
    </w:rPr>
  </w:style>
  <w:style w:type="character" w:styleId="FollowedHyperlink">
    <w:name w:val="FollowedHyperlink"/>
    <w:basedOn w:val="DefaultParagraphFont"/>
    <w:uiPriority w:val="99"/>
    <w:semiHidden/>
    <w:unhideWhenUsed/>
    <w:rsid w:val="00A479CE"/>
    <w:rPr>
      <w:color w:val="954F72" w:themeColor="followedHyperlink"/>
      <w:u w:val="single"/>
    </w:rPr>
  </w:style>
  <w:style w:type="paragraph" w:styleId="Header">
    <w:name w:val="header"/>
    <w:basedOn w:val="Normal"/>
    <w:link w:val="HeaderChar"/>
    <w:uiPriority w:val="99"/>
    <w:semiHidden/>
    <w:unhideWhenUsed/>
    <w:rsid w:val="00C52A6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52A6D"/>
  </w:style>
  <w:style w:type="paragraph" w:styleId="Footer">
    <w:name w:val="footer"/>
    <w:basedOn w:val="Normal"/>
    <w:link w:val="FooterChar"/>
    <w:uiPriority w:val="99"/>
    <w:unhideWhenUsed/>
    <w:rsid w:val="00C52A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A6D"/>
  </w:style>
  <w:style w:type="character" w:customStyle="1" w:styleId="apple-converted-space">
    <w:name w:val="apple-converted-space"/>
    <w:basedOn w:val="DefaultParagraphFont"/>
    <w:rsid w:val="00C93A5D"/>
  </w:style>
  <w:style w:type="paragraph" w:styleId="BodyText">
    <w:name w:val="Body Text"/>
    <w:basedOn w:val="Normal"/>
    <w:link w:val="BodyTextChar"/>
    <w:uiPriority w:val="99"/>
    <w:rsid w:val="00D62EB9"/>
    <w:pPr>
      <w:spacing w:after="0" w:line="480" w:lineRule="auto"/>
      <w:ind w:firstLine="720"/>
      <w:jc w:val="both"/>
    </w:pPr>
    <w:rPr>
      <w:rFonts w:eastAsia="Times New Roman" w:cs="Times New Roman"/>
      <w:szCs w:val="24"/>
    </w:rPr>
  </w:style>
  <w:style w:type="character" w:customStyle="1" w:styleId="BodyTextChar">
    <w:name w:val="Body Text Char"/>
    <w:basedOn w:val="DefaultParagraphFont"/>
    <w:link w:val="BodyText"/>
    <w:uiPriority w:val="99"/>
    <w:rsid w:val="00D62EB9"/>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D62EB9"/>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B16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65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A336E"/>
    <w:rPr>
      <w:b/>
      <w:bCs/>
    </w:rPr>
  </w:style>
  <w:style w:type="character" w:customStyle="1" w:styleId="CommentSubjectChar">
    <w:name w:val="Comment Subject Char"/>
    <w:basedOn w:val="CommentTextChar"/>
    <w:link w:val="CommentSubject"/>
    <w:uiPriority w:val="99"/>
    <w:semiHidden/>
    <w:rsid w:val="001A336E"/>
    <w:rPr>
      <w:rFonts w:ascii="Times New Roman" w:hAnsi="Times New Roman"/>
      <w:b/>
      <w:bCs/>
      <w:sz w:val="20"/>
      <w:szCs w:val="20"/>
    </w:rPr>
  </w:style>
  <w:style w:type="character" w:customStyle="1" w:styleId="ms-1">
    <w:name w:val="ms-1"/>
    <w:basedOn w:val="DefaultParagraphFont"/>
    <w:rsid w:val="005C4C1F"/>
  </w:style>
  <w:style w:type="paragraph" w:customStyle="1" w:styleId="Default">
    <w:name w:val="Default"/>
    <w:rsid w:val="0069492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osmallcaps">
    <w:name w:val="co_smallcaps"/>
    <w:basedOn w:val="DefaultParagraphFont"/>
    <w:rsid w:val="0069492A"/>
  </w:style>
  <w:style w:type="paragraph" w:styleId="Revision">
    <w:name w:val="Revision"/>
    <w:hidden/>
    <w:uiPriority w:val="99"/>
    <w:semiHidden/>
    <w:rsid w:val="005548B7"/>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8A65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25493">
      <w:bodyDiv w:val="1"/>
      <w:marLeft w:val="0"/>
      <w:marRight w:val="0"/>
      <w:marTop w:val="0"/>
      <w:marBottom w:val="0"/>
      <w:divBdr>
        <w:top w:val="none" w:sz="0" w:space="0" w:color="auto"/>
        <w:left w:val="none" w:sz="0" w:space="0" w:color="auto"/>
        <w:bottom w:val="none" w:sz="0" w:space="0" w:color="auto"/>
        <w:right w:val="none" w:sz="0" w:space="0" w:color="auto"/>
      </w:divBdr>
    </w:div>
    <w:div w:id="659312535">
      <w:bodyDiv w:val="1"/>
      <w:marLeft w:val="0"/>
      <w:marRight w:val="0"/>
      <w:marTop w:val="0"/>
      <w:marBottom w:val="0"/>
      <w:divBdr>
        <w:top w:val="none" w:sz="0" w:space="0" w:color="auto"/>
        <w:left w:val="none" w:sz="0" w:space="0" w:color="auto"/>
        <w:bottom w:val="none" w:sz="0" w:space="0" w:color="auto"/>
        <w:right w:val="none" w:sz="0" w:space="0" w:color="auto"/>
      </w:divBdr>
      <w:divsChild>
        <w:div w:id="280458501">
          <w:marLeft w:val="0"/>
          <w:marRight w:val="0"/>
          <w:marTop w:val="0"/>
          <w:marBottom w:val="0"/>
          <w:divBdr>
            <w:top w:val="none" w:sz="0" w:space="0" w:color="auto"/>
            <w:left w:val="none" w:sz="0" w:space="0" w:color="auto"/>
            <w:bottom w:val="none" w:sz="0" w:space="0" w:color="auto"/>
            <w:right w:val="none" w:sz="0" w:space="0" w:color="auto"/>
          </w:divBdr>
        </w:div>
      </w:divsChild>
    </w:div>
    <w:div w:id="705375010">
      <w:bodyDiv w:val="1"/>
      <w:marLeft w:val="0"/>
      <w:marRight w:val="0"/>
      <w:marTop w:val="0"/>
      <w:marBottom w:val="0"/>
      <w:divBdr>
        <w:top w:val="none" w:sz="0" w:space="0" w:color="auto"/>
        <w:left w:val="none" w:sz="0" w:space="0" w:color="auto"/>
        <w:bottom w:val="none" w:sz="0" w:space="0" w:color="auto"/>
        <w:right w:val="none" w:sz="0" w:space="0" w:color="auto"/>
      </w:divBdr>
    </w:div>
    <w:div w:id="1311056074">
      <w:bodyDiv w:val="1"/>
      <w:marLeft w:val="0"/>
      <w:marRight w:val="0"/>
      <w:marTop w:val="0"/>
      <w:marBottom w:val="0"/>
      <w:divBdr>
        <w:top w:val="none" w:sz="0" w:space="0" w:color="auto"/>
        <w:left w:val="none" w:sz="0" w:space="0" w:color="auto"/>
        <w:bottom w:val="none" w:sz="0" w:space="0" w:color="auto"/>
        <w:right w:val="none" w:sz="0" w:space="0" w:color="auto"/>
      </w:divBdr>
    </w:div>
    <w:div w:id="1326855290">
      <w:bodyDiv w:val="1"/>
      <w:marLeft w:val="0"/>
      <w:marRight w:val="0"/>
      <w:marTop w:val="0"/>
      <w:marBottom w:val="0"/>
      <w:divBdr>
        <w:top w:val="none" w:sz="0" w:space="0" w:color="auto"/>
        <w:left w:val="none" w:sz="0" w:space="0" w:color="auto"/>
        <w:bottom w:val="none" w:sz="0" w:space="0" w:color="auto"/>
        <w:right w:val="none" w:sz="0" w:space="0" w:color="auto"/>
      </w:divBdr>
    </w:div>
    <w:div w:id="1403600388">
      <w:bodyDiv w:val="1"/>
      <w:marLeft w:val="0"/>
      <w:marRight w:val="0"/>
      <w:marTop w:val="0"/>
      <w:marBottom w:val="0"/>
      <w:divBdr>
        <w:top w:val="none" w:sz="0" w:space="0" w:color="auto"/>
        <w:left w:val="none" w:sz="0" w:space="0" w:color="auto"/>
        <w:bottom w:val="none" w:sz="0" w:space="0" w:color="auto"/>
        <w:right w:val="none" w:sz="0" w:space="0" w:color="auto"/>
      </w:divBdr>
      <w:divsChild>
        <w:div w:id="1678773484">
          <w:marLeft w:val="0"/>
          <w:marRight w:val="0"/>
          <w:marTop w:val="0"/>
          <w:marBottom w:val="0"/>
          <w:divBdr>
            <w:top w:val="none" w:sz="0" w:space="0" w:color="auto"/>
            <w:left w:val="none" w:sz="0" w:space="0" w:color="auto"/>
            <w:bottom w:val="none" w:sz="0" w:space="0" w:color="auto"/>
            <w:right w:val="none" w:sz="0" w:space="0" w:color="auto"/>
          </w:divBdr>
        </w:div>
      </w:divsChild>
    </w:div>
    <w:div w:id="2019573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aspe.hhs.gov/reports/nj-home-care-workforce-case-study" TargetMode="External"/><Relationship Id="rId13" Type="http://schemas.openxmlformats.org/officeDocument/2006/relationships/hyperlink" Target="https://legistar.council.nyc.gov/MeetingDetail.aspx?ID=984025&amp;GUID=2387FC67-BCAC-4108-8967-0417E9E3E083&amp;Options=info|&amp;Search=" TargetMode="External"/><Relationship Id="rId18" Type="http://schemas.openxmlformats.org/officeDocument/2006/relationships/hyperlink" Target="https://legistar.council.nyc.gov/MeetingDetail.aspx?ID=984025&amp;GUID=2387FC67-BCAC-4108-8967-0417E9E3E083&amp;Options=info|&amp;Search=" TargetMode="External"/><Relationship Id="rId3" Type="http://schemas.openxmlformats.org/officeDocument/2006/relationships/hyperlink" Target="https://dol.ny.gov/employment-projections" TargetMode="External"/><Relationship Id="rId7" Type="http://schemas.openxmlformats.org/officeDocument/2006/relationships/hyperlink" Target="https://unitedwaynyc.org/true-cost-of-living/" TargetMode="External"/><Relationship Id="rId12" Type="http://schemas.openxmlformats.org/officeDocument/2006/relationships/hyperlink" Target="https://www.health.ny.gov/facilities/home_care/professional.htm" TargetMode="External"/><Relationship Id="rId17" Type="http://schemas.openxmlformats.org/officeDocument/2006/relationships/hyperlink" Target="https://1.next.westlaw.com/Document/I1c43aa304fcc11e98335c7ebe72735f9/View/FullText.html?transitionType=Default&amp;contextData=(oc.Default)" TargetMode="External"/><Relationship Id="rId2" Type="http://schemas.openxmlformats.org/officeDocument/2006/relationships/hyperlink" Target="https://www.bls.gov/ooh/healthcare/home-health-aides-and-personal-care-aides.htm" TargetMode="External"/><Relationship Id="rId16" Type="http://schemas.openxmlformats.org/officeDocument/2006/relationships/hyperlink" Target="https://legistar.council.nyc.gov/MeetingDetail.aspx?ID=984025&amp;GUID=2387FC67-BCAC-4108-8967-0417E9E3E083&amp;Options=info|&amp;Search=" TargetMode="External"/><Relationship Id="rId1" Type="http://schemas.openxmlformats.org/officeDocument/2006/relationships/hyperlink" Target="https://www.phinational.org/news/phi-releases-in-depth-report-on-the-direct-care-workforce/" TargetMode="External"/><Relationship Id="rId6" Type="http://schemas.openxmlformats.org/officeDocument/2006/relationships/hyperlink" Target="https://www.kff.org/medicaid/what-role-do-immigrants-play-in-the-direct-long-term-care-workforce/" TargetMode="External"/><Relationship Id="rId11" Type="http://schemas.openxmlformats.org/officeDocument/2006/relationships/hyperlink" Target="https://www.health.ny.gov/facilities/home_care/lhcsa/" TargetMode="External"/><Relationship Id="rId5" Type="http://schemas.openxmlformats.org/officeDocument/2006/relationships/hyperlink" Target="https://fiscalpolicy.org/wp-content/uploads/2023/03/Fiscal-Policy-Institute-March-2023-Workforce-Report-Labor-Shortage-Mitigation-in-New-Yorks-Home-Care-Sector.pdf" TargetMode="External"/><Relationship Id="rId15" Type="http://schemas.openxmlformats.org/officeDocument/2006/relationships/hyperlink" Target="https://www.health.ny.gov/funding/rfo/20039/docs/questions_and_answers.pdf" TargetMode="External"/><Relationship Id="rId10" Type="http://schemas.openxmlformats.org/officeDocument/2006/relationships/hyperlink" Target="https://www.health.ny.gov/health_care/medicaid/program/longterm/cdpap/" TargetMode="External"/><Relationship Id="rId19" Type="http://schemas.openxmlformats.org/officeDocument/2006/relationships/hyperlink" Target="https://healthaide.org/cdpap-hours-can-you-get-24-hour-home-care-in-new-york/" TargetMode="External"/><Relationship Id="rId4" Type="http://schemas.openxmlformats.org/officeDocument/2006/relationships/hyperlink" Target="https://citylimits.org/whats-driving-the-shortage-of-home-healthcare-workers-in-ny-low-wages-advocates-say/" TargetMode="External"/><Relationship Id="rId9" Type="http://schemas.openxmlformats.org/officeDocument/2006/relationships/hyperlink" Target="https://www.statnews.com/2023/04/14/home-health-aides-mental-health/" TargetMode="External"/><Relationship Id="rId14" Type="http://schemas.openxmlformats.org/officeDocument/2006/relationships/hyperlink" Target="https://healthaide.org/cdpap-hours-can-you-get-24-hour-home-care-in-new-y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e18164b-0c5d-4777-b259-d1b49bfef10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36FC8A0942C334FB6FA2099740DFDE8" ma:contentTypeVersion="13" ma:contentTypeDescription="Create a new document." ma:contentTypeScope="" ma:versionID="c7a64449a599e8ed9379af20bddddb16">
  <xsd:schema xmlns:xsd="http://www.w3.org/2001/XMLSchema" xmlns:xs="http://www.w3.org/2001/XMLSchema" xmlns:p="http://schemas.microsoft.com/office/2006/metadata/properties" xmlns:ns3="be18164b-0c5d-4777-b259-d1b49bfef10e" xmlns:ns4="7cf1f1fd-0e70-4fdc-b7b9-4fce64371530" targetNamespace="http://schemas.microsoft.com/office/2006/metadata/properties" ma:root="true" ma:fieldsID="d3633e67c7ef93711357cb9266f35ac0" ns3:_="" ns4:_="">
    <xsd:import namespace="be18164b-0c5d-4777-b259-d1b49bfef10e"/>
    <xsd:import namespace="7cf1f1fd-0e70-4fdc-b7b9-4fce6437153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18164b-0c5d-4777-b259-d1b49bfef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cf1f1fd-0e70-4fdc-b7b9-4fce6437153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17368A-FC73-43A1-9D86-D7243DD07D36}">
  <ds:schemaRefs>
    <ds:schemaRef ds:uri="http://schemas.microsoft.com/sharepoint/v3/contenttype/forms"/>
  </ds:schemaRefs>
</ds:datastoreItem>
</file>

<file path=customXml/itemProps2.xml><?xml version="1.0" encoding="utf-8"?>
<ds:datastoreItem xmlns:ds="http://schemas.openxmlformats.org/officeDocument/2006/customXml" ds:itemID="{84CA1594-52BE-439F-B0E5-3F0C2FF0949D}">
  <ds:schemaRefs>
    <ds:schemaRef ds:uri="http://schemas.microsoft.com/office/2006/metadata/properties"/>
    <ds:schemaRef ds:uri="http://schemas.microsoft.com/office/infopath/2007/PartnerControls"/>
    <ds:schemaRef ds:uri="be18164b-0c5d-4777-b259-d1b49bfef10e"/>
  </ds:schemaRefs>
</ds:datastoreItem>
</file>

<file path=customXml/itemProps3.xml><?xml version="1.0" encoding="utf-8"?>
<ds:datastoreItem xmlns:ds="http://schemas.openxmlformats.org/officeDocument/2006/customXml" ds:itemID="{9C88E19F-AE3D-47C8-B458-D357FE5F5C9D}">
  <ds:schemaRefs>
    <ds:schemaRef ds:uri="http://schemas.openxmlformats.org/officeDocument/2006/bibliography"/>
  </ds:schemaRefs>
</ds:datastoreItem>
</file>

<file path=customXml/itemProps4.xml><?xml version="1.0" encoding="utf-8"?>
<ds:datastoreItem xmlns:ds="http://schemas.openxmlformats.org/officeDocument/2006/customXml" ds:itemID="{3644DEE7-C8EA-47E8-9990-5B947A6AB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18164b-0c5d-4777-b259-d1b49bfef10e"/>
    <ds:schemaRef ds:uri="7cf1f1fd-0e70-4fdc-b7b9-4fce643715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3325</Words>
  <Characters>18958</Characters>
  <Application>Microsoft Office Word</Application>
  <DocSecurity>4</DocSecurity>
  <Lines>157</Lines>
  <Paragraphs>44</Paragraphs>
  <ScaleCrop>false</ScaleCrop>
  <Company>NYCC</Company>
  <LinksUpToDate>false</LinksUpToDate>
  <CharactersWithSpaces>22239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Arzt, Elizabeth</dc:creator>
  <cp:keywords/>
  <dc:description/>
  <cp:lastModifiedBy>Jeffries, Jillian</cp:lastModifiedBy>
  <cp:revision>2</cp:revision>
  <dcterms:created xsi:type="dcterms:W3CDTF">2026-02-18T13:43:00Z</dcterms:created>
  <dcterms:modified xsi:type="dcterms:W3CDTF">2026-02-18T13:43:00Z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0x010100936FC8A0942C334FB6FA2099740DFDE8</vt:lpwstr>
  </property>
</Properties>
</file>