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2CED" w14:textId="381BF1D2" w:rsidR="00A82C4D" w:rsidRDefault="00A82C4D" w:rsidP="00A82C4D">
      <w:pPr>
        <w:pStyle w:val="NormalWeb"/>
        <w:spacing w:before="0" w:beforeAutospacing="0" w:after="0" w:afterAutospacing="0"/>
        <w:jc w:val="center"/>
        <w:rPr>
          <w:rStyle w:val="Strong"/>
          <w:b w:val="0"/>
          <w:bCs w:val="0"/>
        </w:rPr>
      </w:pPr>
      <w:r>
        <w:rPr>
          <w:rStyle w:val="Strong"/>
          <w:b w:val="0"/>
          <w:bCs w:val="0"/>
        </w:rPr>
        <w:t>Res. No</w:t>
      </w:r>
      <w:r w:rsidR="00393EA7">
        <w:rPr>
          <w:rStyle w:val="Strong"/>
          <w:b w:val="0"/>
          <w:bCs w:val="0"/>
        </w:rPr>
        <w:t xml:space="preserve"> </w:t>
      </w:r>
      <w:r w:rsidR="00BF0556">
        <w:rPr>
          <w:rStyle w:val="Strong"/>
          <w:b w:val="0"/>
          <w:bCs w:val="0"/>
        </w:rPr>
        <w:t>110</w:t>
      </w:r>
    </w:p>
    <w:p w14:paraId="07571BF4" w14:textId="77777777" w:rsidR="00A82C4D" w:rsidRDefault="00A82C4D" w:rsidP="00A82C4D">
      <w:pPr>
        <w:pStyle w:val="NormalWeb"/>
        <w:spacing w:before="0" w:beforeAutospacing="0" w:after="0" w:afterAutospacing="0"/>
        <w:rPr>
          <w:rStyle w:val="Strong"/>
          <w:b w:val="0"/>
          <w:bCs w:val="0"/>
        </w:rPr>
      </w:pPr>
    </w:p>
    <w:p w14:paraId="1AEE8057" w14:textId="77777777" w:rsidR="00393EA7" w:rsidRPr="00393EA7" w:rsidRDefault="00393EA7" w:rsidP="00152B20">
      <w:pPr>
        <w:pStyle w:val="NormalWeb"/>
        <w:spacing w:before="0" w:beforeAutospacing="0" w:after="0" w:afterAutospacing="0"/>
        <w:jc w:val="both"/>
        <w:rPr>
          <w:rStyle w:val="Strong"/>
          <w:b w:val="0"/>
          <w:bCs w:val="0"/>
          <w:vanish/>
        </w:rPr>
      </w:pPr>
      <w:proofErr w:type="gramStart"/>
      <w:r w:rsidRPr="00393EA7">
        <w:rPr>
          <w:rStyle w:val="Strong"/>
          <w:b w:val="0"/>
          <w:bCs w:val="0"/>
          <w:vanish/>
        </w:rPr>
        <w:t>..</w:t>
      </w:r>
      <w:proofErr w:type="gramEnd"/>
      <w:r w:rsidRPr="00393EA7">
        <w:rPr>
          <w:rStyle w:val="Strong"/>
          <w:b w:val="0"/>
          <w:bCs w:val="0"/>
          <w:vanish/>
        </w:rPr>
        <w:t>Title</w:t>
      </w:r>
    </w:p>
    <w:p w14:paraId="71E5D0F4" w14:textId="793BD85E" w:rsidR="00152B20" w:rsidRDefault="00A82C4D" w:rsidP="00152B20">
      <w:pPr>
        <w:pStyle w:val="NormalWeb"/>
        <w:spacing w:before="0" w:beforeAutospacing="0" w:after="0" w:afterAutospacing="0"/>
        <w:jc w:val="both"/>
        <w:rPr>
          <w:rStyle w:val="Strong"/>
          <w:b w:val="0"/>
          <w:bCs w:val="0"/>
        </w:rPr>
      </w:pPr>
      <w:r w:rsidRPr="00731C70">
        <w:rPr>
          <w:rStyle w:val="Strong"/>
          <w:b w:val="0"/>
          <w:bCs w:val="0"/>
        </w:rPr>
        <w:t xml:space="preserve">Resolution calling on the New York State Legislature </w:t>
      </w:r>
      <w:r w:rsidR="00047E9A" w:rsidRPr="00731C70">
        <w:rPr>
          <w:rStyle w:val="Strong"/>
          <w:b w:val="0"/>
          <w:bCs w:val="0"/>
        </w:rPr>
        <w:t xml:space="preserve">to </w:t>
      </w:r>
      <w:r w:rsidR="00731C70" w:rsidRPr="00731C70">
        <w:rPr>
          <w:rStyle w:val="Strong"/>
          <w:b w:val="0"/>
          <w:bCs w:val="0"/>
        </w:rPr>
        <w:t xml:space="preserve">introduce and pass, and </w:t>
      </w:r>
      <w:r w:rsidR="00731C70">
        <w:rPr>
          <w:rStyle w:val="Strong"/>
          <w:b w:val="0"/>
          <w:bCs w:val="0"/>
        </w:rPr>
        <w:t xml:space="preserve">the </w:t>
      </w:r>
      <w:r w:rsidR="0005300C">
        <w:rPr>
          <w:rStyle w:val="Strong"/>
          <w:b w:val="0"/>
          <w:bCs w:val="0"/>
        </w:rPr>
        <w:t>G</w:t>
      </w:r>
      <w:r w:rsidR="00731C70" w:rsidRPr="00731C70">
        <w:rPr>
          <w:rStyle w:val="Strong"/>
          <w:b w:val="0"/>
          <w:bCs w:val="0"/>
        </w:rPr>
        <w:t>overnor to sign</w:t>
      </w:r>
      <w:r w:rsidR="0005300C">
        <w:rPr>
          <w:rStyle w:val="Strong"/>
          <w:b w:val="0"/>
          <w:bCs w:val="0"/>
        </w:rPr>
        <w:t xml:space="preserve">, </w:t>
      </w:r>
      <w:r w:rsidR="00731C70" w:rsidRPr="00731C70">
        <w:rPr>
          <w:rStyle w:val="Strong"/>
          <w:b w:val="0"/>
          <w:bCs w:val="0"/>
        </w:rPr>
        <w:t>comprehensive legislation</w:t>
      </w:r>
      <w:r w:rsidRPr="00731C70">
        <w:rPr>
          <w:rStyle w:val="Strong"/>
          <w:b w:val="0"/>
          <w:bCs w:val="0"/>
        </w:rPr>
        <w:t xml:space="preserve"> </w:t>
      </w:r>
      <w:r w:rsidR="00152B20" w:rsidRPr="00731C70">
        <w:rPr>
          <w:rStyle w:val="Strong"/>
          <w:b w:val="0"/>
          <w:bCs w:val="0"/>
        </w:rPr>
        <w:t>strengthening protections for individuals subject to guardianship proceedings</w:t>
      </w:r>
      <w:r w:rsidR="002669BB">
        <w:rPr>
          <w:rStyle w:val="Strong"/>
          <w:b w:val="0"/>
          <w:bCs w:val="0"/>
        </w:rPr>
        <w:t xml:space="preserve">, to be collectively known as </w:t>
      </w:r>
      <w:r w:rsidR="00AC1AC1">
        <w:rPr>
          <w:rStyle w:val="Strong"/>
          <w:b w:val="0"/>
          <w:bCs w:val="0"/>
        </w:rPr>
        <w:t>“</w:t>
      </w:r>
      <w:r w:rsidR="002669BB">
        <w:rPr>
          <w:rStyle w:val="Strong"/>
          <w:b w:val="0"/>
          <w:bCs w:val="0"/>
        </w:rPr>
        <w:t>Wendy’s Law</w:t>
      </w:r>
      <w:r w:rsidR="00AC1AC1">
        <w:rPr>
          <w:rStyle w:val="Strong"/>
          <w:b w:val="0"/>
          <w:bCs w:val="0"/>
        </w:rPr>
        <w:t>”</w:t>
      </w:r>
    </w:p>
    <w:p w14:paraId="07E88178" w14:textId="47E6E5AF" w:rsidR="00393EA7" w:rsidRPr="00393EA7" w:rsidRDefault="00393EA7" w:rsidP="00152B20">
      <w:pPr>
        <w:pStyle w:val="NormalWeb"/>
        <w:spacing w:before="0" w:beforeAutospacing="0" w:after="0" w:afterAutospacing="0"/>
        <w:jc w:val="both"/>
        <w:rPr>
          <w:vanish/>
        </w:rPr>
      </w:pPr>
      <w:proofErr w:type="gramStart"/>
      <w:r w:rsidRPr="00393EA7">
        <w:rPr>
          <w:rStyle w:val="Strong"/>
          <w:b w:val="0"/>
          <w:bCs w:val="0"/>
          <w:vanish/>
        </w:rPr>
        <w:t>..</w:t>
      </w:r>
      <w:proofErr w:type="gramEnd"/>
      <w:r w:rsidRPr="00393EA7">
        <w:rPr>
          <w:rStyle w:val="Strong"/>
          <w:b w:val="0"/>
          <w:bCs w:val="0"/>
          <w:vanish/>
        </w:rPr>
        <w:t>Body</w:t>
      </w:r>
    </w:p>
    <w:p w14:paraId="12368F5A" w14:textId="77777777" w:rsidR="00A82C4D" w:rsidRPr="00A82C4D" w:rsidRDefault="00A82C4D" w:rsidP="00A82C4D">
      <w:pPr>
        <w:pStyle w:val="NormalWeb"/>
        <w:spacing w:before="0" w:beforeAutospacing="0" w:after="0" w:afterAutospacing="0"/>
        <w:jc w:val="both"/>
      </w:pPr>
    </w:p>
    <w:p w14:paraId="3A320070" w14:textId="3DE80B4E" w:rsidR="00683283" w:rsidRDefault="00683283" w:rsidP="00683283">
      <w:pPr>
        <w:pStyle w:val="NormalWeb"/>
        <w:spacing w:before="0" w:beforeAutospacing="0" w:after="0" w:afterAutospacing="0" w:line="480" w:lineRule="auto"/>
        <w:jc w:val="both"/>
      </w:pPr>
      <w:r>
        <w:rPr>
          <w:rStyle w:val="Strong"/>
          <w:b w:val="0"/>
          <w:bCs w:val="0"/>
        </w:rPr>
        <w:t>By Council Members Morano</w:t>
      </w:r>
      <w:r w:rsidR="005A68A3">
        <w:rPr>
          <w:rStyle w:val="Strong"/>
          <w:b w:val="0"/>
          <w:bCs w:val="0"/>
        </w:rPr>
        <w:t>,</w:t>
      </w:r>
      <w:r>
        <w:rPr>
          <w:rStyle w:val="Strong"/>
          <w:b w:val="0"/>
          <w:bCs w:val="0"/>
        </w:rPr>
        <w:t xml:space="preserve"> Ariola</w:t>
      </w:r>
      <w:r w:rsidR="005A68A3">
        <w:rPr>
          <w:rStyle w:val="Strong"/>
          <w:b w:val="0"/>
          <w:bCs w:val="0"/>
        </w:rPr>
        <w:t>, Hankerson, Louis, Banks</w:t>
      </w:r>
      <w:r w:rsidR="0009720E">
        <w:rPr>
          <w:rStyle w:val="Strong"/>
          <w:b w:val="0"/>
          <w:bCs w:val="0"/>
        </w:rPr>
        <w:t xml:space="preserve">, </w:t>
      </w:r>
      <w:r w:rsidR="005A68A3">
        <w:rPr>
          <w:rStyle w:val="Strong"/>
          <w:b w:val="0"/>
          <w:bCs w:val="0"/>
        </w:rPr>
        <w:t>Paladino</w:t>
      </w:r>
      <w:r w:rsidR="0009720E">
        <w:rPr>
          <w:rStyle w:val="Strong"/>
          <w:b w:val="0"/>
          <w:bCs w:val="0"/>
        </w:rPr>
        <w:t xml:space="preserve"> and </w:t>
      </w:r>
      <w:proofErr w:type="spellStart"/>
      <w:r w:rsidR="0009720E">
        <w:rPr>
          <w:rStyle w:val="Strong"/>
          <w:b w:val="0"/>
          <w:bCs w:val="0"/>
        </w:rPr>
        <w:t>Vernikov</w:t>
      </w:r>
      <w:proofErr w:type="spellEnd"/>
    </w:p>
    <w:p w14:paraId="2E502388" w14:textId="77777777" w:rsidR="00A82C4D" w:rsidRDefault="00A82C4D" w:rsidP="00A82C4D">
      <w:pPr>
        <w:pStyle w:val="NormalWeb"/>
        <w:spacing w:before="0" w:beforeAutospacing="0" w:after="0" w:afterAutospacing="0" w:line="480" w:lineRule="auto"/>
        <w:ind w:firstLine="720"/>
        <w:jc w:val="both"/>
      </w:pPr>
      <w:proofErr w:type="gramStart"/>
      <w:r w:rsidRPr="00A82C4D">
        <w:t>Whereas,</w:t>
      </w:r>
      <w:proofErr w:type="gramEnd"/>
      <w:r w:rsidRPr="00A82C4D">
        <w:t xml:space="preserve"> Article 81 of the New York State Mental Hygiene Law governs adult guardianships and is intended to ensure that any intervention into a person’s decision-making authority is the least restrictive alternative necessary to meet their needs; and</w:t>
      </w:r>
    </w:p>
    <w:p w14:paraId="54F10FD5" w14:textId="4DF0EA0F" w:rsidR="00A82C4D" w:rsidRPr="00A82C4D" w:rsidRDefault="00A82C4D" w:rsidP="00A82C4D">
      <w:pPr>
        <w:pStyle w:val="NormalWeb"/>
        <w:spacing w:before="0" w:beforeAutospacing="0" w:after="0" w:afterAutospacing="0" w:line="480" w:lineRule="auto"/>
        <w:ind w:firstLine="720"/>
        <w:jc w:val="both"/>
      </w:pPr>
      <w:r w:rsidRPr="00A82C4D">
        <w:t xml:space="preserve">Whereas, </w:t>
      </w:r>
      <w:proofErr w:type="gramStart"/>
      <w:r w:rsidRPr="00A82C4D">
        <w:t>In</w:t>
      </w:r>
      <w:proofErr w:type="gramEnd"/>
      <w:r w:rsidRPr="00A82C4D">
        <w:t xml:space="preserve"> practice, significant gaps in oversight, due process, and accountability have emerged, leading to widespread concern that individuals placed under guardianship may face unnecessary loss of autonomy, social isolation, financial exploitation, and limited avenues for meaningful review or relief; and</w:t>
      </w:r>
    </w:p>
    <w:p w14:paraId="3EF93BF7" w14:textId="6E955036" w:rsidR="00A82C4D" w:rsidRPr="00A82C4D" w:rsidRDefault="00A82C4D" w:rsidP="00A82C4D">
      <w:pPr>
        <w:pStyle w:val="NormalWeb"/>
        <w:spacing w:before="0" w:beforeAutospacing="0" w:after="0" w:afterAutospacing="0" w:line="480" w:lineRule="auto"/>
        <w:ind w:firstLine="720"/>
        <w:jc w:val="both"/>
      </w:pPr>
      <w:r w:rsidRPr="00A82C4D">
        <w:t>Whereas, High-profile cases</w:t>
      </w:r>
      <w:r>
        <w:t xml:space="preserve">, </w:t>
      </w:r>
      <w:r w:rsidRPr="00A82C4D">
        <w:t>including the widely publicized conservatorship of New Yorker Wendy Williams</w:t>
      </w:r>
      <w:r>
        <w:t xml:space="preserve">, </w:t>
      </w:r>
      <w:r w:rsidRPr="00A82C4D">
        <w:t>have spotlighted these systemic failures, raising questions about inadequate legal protections, the lack of transparency surrounding guardian conduct, the ease with which guardianships may be established, and the difficulty individuals face in regaining their rights once placed under such arrangements; and</w:t>
      </w:r>
    </w:p>
    <w:p w14:paraId="39B4B7A0" w14:textId="779786A8" w:rsidR="00A82C4D" w:rsidRDefault="00A82C4D" w:rsidP="00A82C4D">
      <w:pPr>
        <w:pStyle w:val="NormalWeb"/>
        <w:spacing w:before="0" w:beforeAutospacing="0" w:after="0" w:afterAutospacing="0" w:line="480" w:lineRule="auto"/>
        <w:ind w:firstLine="720"/>
        <w:jc w:val="both"/>
      </w:pPr>
      <w:proofErr w:type="gramStart"/>
      <w:r>
        <w:t>Whereas,</w:t>
      </w:r>
      <w:proofErr w:type="gramEnd"/>
      <w:r>
        <w:t xml:space="preserve"> </w:t>
      </w:r>
      <w:r w:rsidRPr="00A82C4D">
        <w:t xml:space="preserve">A </w:t>
      </w:r>
      <w:r>
        <w:t>2024</w:t>
      </w:r>
      <w:r w:rsidRPr="00A82C4D">
        <w:t xml:space="preserve"> investigation by ProPublica found that oversight of guardians in New York is “threadbare.” In New York City there are only a little over a dozen judges and 157 court examiners responsible for overseeing more than 17,</w:t>
      </w:r>
      <w:r>
        <w:t>411</w:t>
      </w:r>
      <w:r w:rsidR="002669BB">
        <w:t xml:space="preserve"> </w:t>
      </w:r>
      <w:r w:rsidRPr="00A82C4D">
        <w:t>guardianship cases</w:t>
      </w:r>
      <w:r w:rsidR="002B623A">
        <w:t>; and</w:t>
      </w:r>
    </w:p>
    <w:p w14:paraId="6B1A6CBB" w14:textId="05CD90AF" w:rsidR="00A82C4D" w:rsidRDefault="002B623A" w:rsidP="00047E9A">
      <w:pPr>
        <w:spacing w:line="480" w:lineRule="auto"/>
        <w:ind w:firstLine="720"/>
        <w:jc w:val="both"/>
        <w:rPr>
          <w:rFonts w:ascii="Times New Roman" w:eastAsia="Times New Roman" w:hAnsi="Times New Roman" w:cs="Times New Roman"/>
        </w:rPr>
      </w:pPr>
      <w:proofErr w:type="gramStart"/>
      <w:r>
        <w:rPr>
          <w:rFonts w:ascii="Times New Roman" w:eastAsia="Times New Roman" w:hAnsi="Times New Roman" w:cs="Times New Roman"/>
        </w:rPr>
        <w:t>Whereas,</w:t>
      </w:r>
      <w:proofErr w:type="gramEnd"/>
      <w:r>
        <w:rPr>
          <w:rFonts w:ascii="Times New Roman" w:eastAsia="Times New Roman" w:hAnsi="Times New Roman" w:cs="Times New Roman"/>
        </w:rPr>
        <w:t xml:space="preserve"> </w:t>
      </w:r>
      <w:r w:rsidR="00047E9A">
        <w:rPr>
          <w:rFonts w:ascii="Times New Roman" w:eastAsia="Times New Roman" w:hAnsi="Times New Roman" w:cs="Times New Roman"/>
        </w:rPr>
        <w:t>ProPublica also found that i</w:t>
      </w:r>
      <w:r w:rsidRPr="002B623A">
        <w:rPr>
          <w:rFonts w:ascii="Times New Roman" w:eastAsia="Times New Roman" w:hAnsi="Times New Roman" w:cs="Times New Roman"/>
        </w:rPr>
        <w:t>n some cases, guardians collected fees from the ward’s income even after the ward had died, or continued to be paid despite providing minimal or no services, raising serious concerns about accountability</w:t>
      </w:r>
      <w:r w:rsidR="00047E9A">
        <w:rPr>
          <w:rFonts w:ascii="Times New Roman" w:eastAsia="Times New Roman" w:hAnsi="Times New Roman" w:cs="Times New Roman"/>
        </w:rPr>
        <w:t>; and</w:t>
      </w:r>
    </w:p>
    <w:p w14:paraId="1F4AA5C4" w14:textId="324CF0BA" w:rsidR="003C4594" w:rsidRPr="00785112" w:rsidRDefault="003C4594" w:rsidP="00A82C4D">
      <w:pPr>
        <w:pStyle w:val="NormalWeb"/>
        <w:spacing w:before="0" w:beforeAutospacing="0" w:after="0" w:afterAutospacing="0" w:line="480" w:lineRule="auto"/>
        <w:ind w:firstLine="720"/>
        <w:jc w:val="both"/>
      </w:pPr>
      <w:proofErr w:type="gramStart"/>
      <w:r w:rsidRPr="00785112">
        <w:lastRenderedPageBreak/>
        <w:t>Whereas,</w:t>
      </w:r>
      <w:proofErr w:type="gramEnd"/>
      <w:r w:rsidRPr="00785112">
        <w:t xml:space="preserve"> </w:t>
      </w:r>
      <w:r w:rsidR="00931A60">
        <w:t>Proposed legislation should include</w:t>
      </w:r>
      <w:r w:rsidR="0005300C" w:rsidRPr="0005300C">
        <w:t xml:space="preserve"> </w:t>
      </w:r>
      <w:r w:rsidRPr="00785112">
        <w:t xml:space="preserve">reforms </w:t>
      </w:r>
      <w:r w:rsidR="00931A60">
        <w:t xml:space="preserve">that </w:t>
      </w:r>
      <w:r w:rsidRPr="00785112">
        <w:t>would strengthen due process, codify a clear Guardianship Bill of Rights, bolster safeguards against financial abuse, prioritize qualified family members in guardianship appointments, and establish a statewide oversight body; and</w:t>
      </w:r>
    </w:p>
    <w:p w14:paraId="598BB760" w14:textId="3CF2AE30" w:rsidR="00A82C4D" w:rsidRPr="00A82C4D" w:rsidRDefault="00A82C4D" w:rsidP="00A82C4D">
      <w:pPr>
        <w:pStyle w:val="NormalWeb"/>
        <w:spacing w:before="0" w:beforeAutospacing="0" w:after="0" w:afterAutospacing="0" w:line="480" w:lineRule="auto"/>
        <w:ind w:firstLine="720"/>
        <w:jc w:val="both"/>
      </w:pPr>
      <w:r w:rsidRPr="00A82C4D">
        <w:t xml:space="preserve">Whereas, </w:t>
      </w:r>
      <w:proofErr w:type="gramStart"/>
      <w:r w:rsidRPr="00A82C4D">
        <w:t>Strengthening</w:t>
      </w:r>
      <w:proofErr w:type="gramEnd"/>
      <w:r w:rsidRPr="00A82C4D">
        <w:t xml:space="preserve"> due process is essential, including ensuring that individuals facing guardianship proceedings have access to independent legal representation and that guardianship orders are subject to regular, meaningful judicial review to prevent unnecessary or prolonged loss of rights; and</w:t>
      </w:r>
    </w:p>
    <w:p w14:paraId="6006BEE8" w14:textId="1E3B9F7A" w:rsidR="00A82C4D" w:rsidRPr="00A82C4D" w:rsidRDefault="00A82C4D" w:rsidP="00A82C4D">
      <w:pPr>
        <w:pStyle w:val="NormalWeb"/>
        <w:spacing w:before="0" w:beforeAutospacing="0" w:after="0" w:afterAutospacing="0" w:line="480" w:lineRule="auto"/>
        <w:ind w:firstLine="720"/>
        <w:jc w:val="both"/>
      </w:pPr>
      <w:r w:rsidRPr="00A82C4D">
        <w:t>Whereas, Protecting the dignity and autonomy of individuals under guardianship requires codifying a clear Guardianship Bill of Rights affirming, among other principles, the right to maintain personal relationships, participate in decision-making where possible, and petition for modification or termination of guardianship; and</w:t>
      </w:r>
    </w:p>
    <w:p w14:paraId="7DD6ACBC" w14:textId="77777777" w:rsidR="00A82C4D" w:rsidRPr="00A82C4D" w:rsidRDefault="00A82C4D" w:rsidP="00A82C4D">
      <w:pPr>
        <w:pStyle w:val="NormalWeb"/>
        <w:spacing w:before="0" w:beforeAutospacing="0" w:after="0" w:afterAutospacing="0" w:line="480" w:lineRule="auto"/>
        <w:ind w:firstLine="720"/>
        <w:jc w:val="both"/>
      </w:pPr>
      <w:proofErr w:type="gramStart"/>
      <w:r w:rsidRPr="00A82C4D">
        <w:t>Whereas,</w:t>
      </w:r>
      <w:proofErr w:type="gramEnd"/>
      <w:r w:rsidRPr="00A82C4D">
        <w:t xml:space="preserve"> Families and individuals navigating potential guardianship often lack access to reliable information, legal guidance, and supportive services, underscoring the need for a state-funded Guardianship Assistance Program that would help them explore less restrictive alternatives, understand court processes, and obtain social and legal supports; and</w:t>
      </w:r>
    </w:p>
    <w:p w14:paraId="2FAD9C10" w14:textId="77777777" w:rsidR="00A82C4D" w:rsidRPr="00A82C4D" w:rsidRDefault="00A82C4D" w:rsidP="00A82C4D">
      <w:pPr>
        <w:pStyle w:val="NormalWeb"/>
        <w:spacing w:before="0" w:beforeAutospacing="0" w:after="0" w:afterAutospacing="0" w:line="480" w:lineRule="auto"/>
        <w:ind w:firstLine="720"/>
        <w:jc w:val="both"/>
      </w:pPr>
      <w:r w:rsidRPr="00A82C4D">
        <w:t>Whereas, Numerous audits and court reviews have demonstrated the difficulty of monitoring financial practices within guardianships, highlighting the need for stronger safeguards such as detailed, itemized accounting requirements, caps on excessive fees, and prohibitions against financial institutions initiating guardianships without clear judicial findings of incapacity; and</w:t>
      </w:r>
    </w:p>
    <w:p w14:paraId="56D9D682" w14:textId="77777777" w:rsidR="00152B20" w:rsidRDefault="00A82C4D" w:rsidP="00152B20">
      <w:pPr>
        <w:pStyle w:val="NormalWeb"/>
        <w:spacing w:before="0" w:beforeAutospacing="0" w:after="0" w:afterAutospacing="0" w:line="480" w:lineRule="auto"/>
        <w:ind w:firstLine="720"/>
        <w:jc w:val="both"/>
      </w:pPr>
      <w:r w:rsidRPr="00A82C4D">
        <w:lastRenderedPageBreak/>
        <w:t xml:space="preserve">Whereas, </w:t>
      </w:r>
      <w:proofErr w:type="gramStart"/>
      <w:r w:rsidRPr="00A82C4D">
        <w:t>To</w:t>
      </w:r>
      <w:proofErr w:type="gramEnd"/>
      <w:r w:rsidRPr="00A82C4D">
        <w:t xml:space="preserve"> preserve family integrity and ensure continuity of care, courts should give priority to qualified family members over professional guardians, unless a demonstrable finding of unfitness or conflict of interest exists; and</w:t>
      </w:r>
    </w:p>
    <w:p w14:paraId="06ADB9B8" w14:textId="30E8B480" w:rsidR="00152B20" w:rsidRDefault="00152B20" w:rsidP="00152B20">
      <w:pPr>
        <w:pStyle w:val="NormalWeb"/>
        <w:spacing w:before="0" w:beforeAutospacing="0" w:after="0" w:afterAutospacing="0" w:line="480" w:lineRule="auto"/>
        <w:ind w:firstLine="720"/>
        <w:jc w:val="both"/>
      </w:pPr>
      <w:r>
        <w:t>Whereas, New York currently lacks a centralized statewide entity dedicated to monitoring guardianship practices, investigating allegations of abuse, and ensuring consistent enforcement of standards, making the creation of an oversight body such as an agency or inspector general an essential reform; and</w:t>
      </w:r>
    </w:p>
    <w:p w14:paraId="62C9878E" w14:textId="4CBBCCC9" w:rsidR="00250095" w:rsidRPr="00785112" w:rsidRDefault="00250095" w:rsidP="00152B20">
      <w:pPr>
        <w:pStyle w:val="NormalWeb"/>
        <w:spacing w:before="0" w:beforeAutospacing="0" w:after="0" w:afterAutospacing="0" w:line="480" w:lineRule="auto"/>
        <w:ind w:firstLine="720"/>
        <w:jc w:val="both"/>
      </w:pPr>
      <w:proofErr w:type="gramStart"/>
      <w:r w:rsidRPr="00785112">
        <w:t>Whereas,</w:t>
      </w:r>
      <w:proofErr w:type="gramEnd"/>
      <w:r w:rsidRPr="00785112">
        <w:t xml:space="preserve"> </w:t>
      </w:r>
      <w:r w:rsidR="00931A60">
        <w:t>L</w:t>
      </w:r>
      <w:r w:rsidRPr="00785112">
        <w:t>egislation implementing these reforms</w:t>
      </w:r>
      <w:r w:rsidR="00931A60">
        <w:t xml:space="preserve"> should</w:t>
      </w:r>
      <w:r w:rsidRPr="00785112">
        <w:t xml:space="preserve"> be collectively known as “Wendy’s Law</w:t>
      </w:r>
      <w:r w:rsidR="0005300C">
        <w:t>,</w:t>
      </w:r>
      <w:r w:rsidRPr="00785112">
        <w:t>” in honor of Wendy Williams; and</w:t>
      </w:r>
    </w:p>
    <w:p w14:paraId="1C7FEE56" w14:textId="75F65314" w:rsidR="00A82C4D" w:rsidRPr="00A82C4D" w:rsidRDefault="00A82C4D" w:rsidP="0005300C">
      <w:pPr>
        <w:pStyle w:val="NormalWeb"/>
        <w:spacing w:before="0" w:beforeAutospacing="0" w:after="0" w:afterAutospacing="0" w:line="480" w:lineRule="auto"/>
        <w:ind w:firstLine="720"/>
        <w:jc w:val="both"/>
      </w:pPr>
      <w:r w:rsidRPr="00A82C4D">
        <w:t xml:space="preserve">Whereas, </w:t>
      </w:r>
      <w:proofErr w:type="gramStart"/>
      <w:r w:rsidR="0075561D">
        <w:t>T</w:t>
      </w:r>
      <w:r w:rsidRPr="00A82C4D">
        <w:t>hese</w:t>
      </w:r>
      <w:proofErr w:type="gramEnd"/>
      <w:r w:rsidRPr="00A82C4D">
        <w:t xml:space="preserve"> reforms</w:t>
      </w:r>
      <w:r w:rsidR="0005300C">
        <w:t xml:space="preserve"> </w:t>
      </w:r>
      <w:r w:rsidRPr="00A82C4D">
        <w:t>would significantly strengthen protections for vulnerable New Yorkers, promote transparency, and create a guardianship system that prioritizes individual rights, autonomy, and accountability; now, therefore, be it</w:t>
      </w:r>
    </w:p>
    <w:p w14:paraId="4DEFC0B7" w14:textId="339C7DD9" w:rsidR="0005300C" w:rsidRDefault="00A82C4D" w:rsidP="00785112">
      <w:pPr>
        <w:pStyle w:val="NormalWeb"/>
        <w:spacing w:before="0" w:beforeAutospacing="0" w:after="0" w:afterAutospacing="0" w:line="480" w:lineRule="auto"/>
        <w:ind w:firstLine="720"/>
        <w:jc w:val="both"/>
        <w:rPr>
          <w:rStyle w:val="Strong"/>
          <w:b w:val="0"/>
          <w:bCs w:val="0"/>
        </w:rPr>
      </w:pPr>
      <w:r w:rsidRPr="00785112">
        <w:rPr>
          <w:rStyle w:val="Strong"/>
          <w:b w:val="0"/>
          <w:bCs w:val="0"/>
        </w:rPr>
        <w:t>Resolved</w:t>
      </w:r>
      <w:r w:rsidRPr="00785112">
        <w:t xml:space="preserve">, That the Council of the City of New York </w:t>
      </w:r>
      <w:r w:rsidR="002669BB">
        <w:t xml:space="preserve">calls upon the New York </w:t>
      </w:r>
      <w:r w:rsidR="0005300C" w:rsidRPr="0005300C">
        <w:rPr>
          <w:rStyle w:val="Strong"/>
          <w:b w:val="0"/>
          <w:bCs w:val="0"/>
        </w:rPr>
        <w:t>State Legislature to introduce and pass, and the Governor to sign, comprehensive legislation strengthening protections for individuals subject to guardianship proceedings</w:t>
      </w:r>
      <w:r w:rsidR="002669BB">
        <w:rPr>
          <w:rStyle w:val="Strong"/>
          <w:b w:val="0"/>
          <w:bCs w:val="0"/>
        </w:rPr>
        <w:t xml:space="preserve">, to be collectively known as </w:t>
      </w:r>
      <w:r w:rsidR="00AC1AC1">
        <w:rPr>
          <w:rStyle w:val="Strong"/>
          <w:b w:val="0"/>
          <w:bCs w:val="0"/>
        </w:rPr>
        <w:t>“</w:t>
      </w:r>
      <w:r w:rsidR="002669BB">
        <w:rPr>
          <w:rStyle w:val="Strong"/>
          <w:b w:val="0"/>
          <w:bCs w:val="0"/>
        </w:rPr>
        <w:t>Wendy’s Law.</w:t>
      </w:r>
      <w:r w:rsidR="00AC1AC1">
        <w:rPr>
          <w:rStyle w:val="Strong"/>
          <w:b w:val="0"/>
          <w:bCs w:val="0"/>
        </w:rPr>
        <w:t>”</w:t>
      </w:r>
      <w:r w:rsidR="002669BB">
        <w:rPr>
          <w:rStyle w:val="Strong"/>
          <w:b w:val="0"/>
          <w:bCs w:val="0"/>
        </w:rPr>
        <w:t xml:space="preserve"> </w:t>
      </w:r>
    </w:p>
    <w:p w14:paraId="3CEABFE1" w14:textId="77777777" w:rsidR="002669BB" w:rsidRDefault="002669BB" w:rsidP="002669BB">
      <w:pPr>
        <w:pStyle w:val="NormalWeb"/>
        <w:spacing w:before="0" w:beforeAutospacing="0" w:after="0" w:afterAutospacing="0" w:line="480" w:lineRule="auto"/>
        <w:jc w:val="both"/>
        <w:rPr>
          <w:rStyle w:val="Strong"/>
          <w:b w:val="0"/>
          <w:bCs w:val="0"/>
        </w:rPr>
      </w:pPr>
    </w:p>
    <w:p w14:paraId="3CB5F878" w14:textId="77777777" w:rsidR="0005300C" w:rsidRPr="00A82C4D" w:rsidRDefault="0005300C" w:rsidP="0005300C">
      <w:pPr>
        <w:pStyle w:val="NormalWeb"/>
        <w:spacing w:before="0" w:beforeAutospacing="0" w:after="0" w:afterAutospacing="0"/>
        <w:jc w:val="both"/>
      </w:pPr>
    </w:p>
    <w:p w14:paraId="03EFD400" w14:textId="11294C73" w:rsidR="00F7626E" w:rsidRPr="00152B20" w:rsidRDefault="00152B20" w:rsidP="00785112">
      <w:pPr>
        <w:pStyle w:val="NormalWeb"/>
        <w:spacing w:before="0" w:beforeAutospacing="0" w:after="0" w:afterAutospacing="0"/>
        <w:jc w:val="both"/>
        <w:rPr>
          <w:sz w:val="20"/>
          <w:szCs w:val="20"/>
        </w:rPr>
      </w:pPr>
      <w:r w:rsidRPr="00152B20">
        <w:rPr>
          <w:sz w:val="20"/>
          <w:szCs w:val="20"/>
        </w:rPr>
        <w:t>EA</w:t>
      </w:r>
    </w:p>
    <w:p w14:paraId="7866949E" w14:textId="5E931450" w:rsidR="00152B20" w:rsidRDefault="00152B20" w:rsidP="0005300C">
      <w:pPr>
        <w:jc w:val="both"/>
        <w:rPr>
          <w:rFonts w:ascii="Times New Roman" w:hAnsi="Times New Roman" w:cs="Times New Roman"/>
          <w:sz w:val="20"/>
          <w:szCs w:val="20"/>
        </w:rPr>
      </w:pPr>
      <w:r w:rsidRPr="00152B20">
        <w:rPr>
          <w:rFonts w:ascii="Times New Roman" w:hAnsi="Times New Roman" w:cs="Times New Roman"/>
          <w:sz w:val="20"/>
          <w:szCs w:val="20"/>
        </w:rPr>
        <w:t xml:space="preserve">LS </w:t>
      </w:r>
      <w:r w:rsidR="002D4769">
        <w:rPr>
          <w:rFonts w:ascii="Times New Roman" w:hAnsi="Times New Roman" w:cs="Times New Roman"/>
          <w:sz w:val="20"/>
          <w:szCs w:val="20"/>
        </w:rPr>
        <w:t>#</w:t>
      </w:r>
      <w:r w:rsidRPr="00152B20">
        <w:rPr>
          <w:rFonts w:ascii="Times New Roman" w:hAnsi="Times New Roman" w:cs="Times New Roman"/>
          <w:sz w:val="20"/>
          <w:szCs w:val="20"/>
        </w:rPr>
        <w:t>20613</w:t>
      </w:r>
    </w:p>
    <w:p w14:paraId="66D03ABC" w14:textId="7087071B" w:rsidR="002D4769" w:rsidRPr="00152B20" w:rsidRDefault="002D4769" w:rsidP="0005300C">
      <w:pPr>
        <w:jc w:val="both"/>
        <w:rPr>
          <w:rFonts w:ascii="Times New Roman" w:hAnsi="Times New Roman" w:cs="Times New Roman"/>
          <w:sz w:val="20"/>
          <w:szCs w:val="20"/>
        </w:rPr>
      </w:pPr>
      <w:proofErr w:type="gramStart"/>
      <w:r>
        <w:rPr>
          <w:rFonts w:ascii="Times New Roman" w:hAnsi="Times New Roman" w:cs="Times New Roman"/>
          <w:sz w:val="20"/>
          <w:szCs w:val="20"/>
        </w:rPr>
        <w:t>Res. #</w:t>
      </w:r>
      <w:proofErr w:type="gramEnd"/>
      <w:r>
        <w:rPr>
          <w:rFonts w:ascii="Times New Roman" w:hAnsi="Times New Roman" w:cs="Times New Roman"/>
          <w:sz w:val="20"/>
          <w:szCs w:val="20"/>
        </w:rPr>
        <w:t>1192-2025</w:t>
      </w:r>
    </w:p>
    <w:p w14:paraId="76E8770F" w14:textId="37EBE5CE" w:rsidR="00152B20" w:rsidRPr="00152B20" w:rsidRDefault="002D4769" w:rsidP="002D4769">
      <w:pPr>
        <w:jc w:val="both"/>
        <w:rPr>
          <w:rFonts w:ascii="Times New Roman" w:hAnsi="Times New Roman" w:cs="Times New Roman"/>
          <w:sz w:val="20"/>
          <w:szCs w:val="20"/>
        </w:rPr>
      </w:pPr>
      <w:r>
        <w:rPr>
          <w:rFonts w:ascii="Times New Roman" w:hAnsi="Times New Roman" w:cs="Times New Roman"/>
          <w:sz w:val="20"/>
          <w:szCs w:val="20"/>
        </w:rPr>
        <w:t>1/6/2026 1:46 PM</w:t>
      </w:r>
    </w:p>
    <w:sectPr w:rsidR="00152B20" w:rsidRPr="00152B20" w:rsidSect="00F325B7">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1A55" w14:textId="77777777" w:rsidR="00F305A4" w:rsidRDefault="00F305A4" w:rsidP="00047E9A">
      <w:r>
        <w:separator/>
      </w:r>
    </w:p>
  </w:endnote>
  <w:endnote w:type="continuationSeparator" w:id="0">
    <w:p w14:paraId="0DB14335" w14:textId="77777777" w:rsidR="00F305A4" w:rsidRDefault="00F305A4" w:rsidP="0004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4913882"/>
      <w:docPartObj>
        <w:docPartGallery w:val="Page Numbers (Bottom of Page)"/>
        <w:docPartUnique/>
      </w:docPartObj>
    </w:sdtPr>
    <w:sdtContent>
      <w:p w14:paraId="17586250" w14:textId="12CA432E" w:rsidR="00047E9A" w:rsidRDefault="00047E9A" w:rsidP="003302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C3CE636" w14:textId="77777777" w:rsidR="00047E9A" w:rsidRDefault="00047E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548567793"/>
      <w:docPartObj>
        <w:docPartGallery w:val="Page Numbers (Bottom of Page)"/>
        <w:docPartUnique/>
      </w:docPartObj>
    </w:sdtPr>
    <w:sdtContent>
      <w:p w14:paraId="7A364F1E" w14:textId="7ED0C16A" w:rsidR="00047E9A" w:rsidRPr="00047E9A" w:rsidRDefault="00047E9A" w:rsidP="003302D1">
        <w:pPr>
          <w:pStyle w:val="Footer"/>
          <w:framePr w:wrap="none" w:vAnchor="text" w:hAnchor="margin" w:xAlign="center" w:y="1"/>
          <w:rPr>
            <w:rStyle w:val="PageNumber"/>
            <w:rFonts w:ascii="Times New Roman" w:hAnsi="Times New Roman" w:cs="Times New Roman"/>
          </w:rPr>
        </w:pPr>
        <w:r w:rsidRPr="00047E9A">
          <w:rPr>
            <w:rStyle w:val="PageNumber"/>
            <w:rFonts w:ascii="Times New Roman" w:hAnsi="Times New Roman" w:cs="Times New Roman"/>
          </w:rPr>
          <w:fldChar w:fldCharType="begin"/>
        </w:r>
        <w:r w:rsidRPr="00047E9A">
          <w:rPr>
            <w:rStyle w:val="PageNumber"/>
            <w:rFonts w:ascii="Times New Roman" w:hAnsi="Times New Roman" w:cs="Times New Roman"/>
          </w:rPr>
          <w:instrText xml:space="preserve"> PAGE </w:instrText>
        </w:r>
        <w:r w:rsidRPr="00047E9A">
          <w:rPr>
            <w:rStyle w:val="PageNumber"/>
            <w:rFonts w:ascii="Times New Roman" w:hAnsi="Times New Roman" w:cs="Times New Roman"/>
          </w:rPr>
          <w:fldChar w:fldCharType="separate"/>
        </w:r>
        <w:r w:rsidR="00752002">
          <w:rPr>
            <w:rStyle w:val="PageNumber"/>
            <w:rFonts w:ascii="Times New Roman" w:hAnsi="Times New Roman" w:cs="Times New Roman"/>
            <w:noProof/>
          </w:rPr>
          <w:t>1</w:t>
        </w:r>
        <w:r w:rsidRPr="00047E9A">
          <w:rPr>
            <w:rStyle w:val="PageNumber"/>
            <w:rFonts w:ascii="Times New Roman" w:hAnsi="Times New Roman" w:cs="Times New Roman"/>
          </w:rPr>
          <w:fldChar w:fldCharType="end"/>
        </w:r>
      </w:p>
    </w:sdtContent>
  </w:sdt>
  <w:p w14:paraId="0F8847C7" w14:textId="77777777" w:rsidR="00047E9A" w:rsidRPr="00047E9A" w:rsidRDefault="00047E9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E086" w14:textId="77777777" w:rsidR="00F305A4" w:rsidRDefault="00F305A4" w:rsidP="00047E9A">
      <w:r>
        <w:separator/>
      </w:r>
    </w:p>
  </w:footnote>
  <w:footnote w:type="continuationSeparator" w:id="0">
    <w:p w14:paraId="08030D39" w14:textId="77777777" w:rsidR="00F305A4" w:rsidRDefault="00F305A4" w:rsidP="00047E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C4D"/>
    <w:rsid w:val="000436B5"/>
    <w:rsid w:val="00047E9A"/>
    <w:rsid w:val="0005300C"/>
    <w:rsid w:val="0008164B"/>
    <w:rsid w:val="0009720E"/>
    <w:rsid w:val="000A432C"/>
    <w:rsid w:val="00152ACA"/>
    <w:rsid w:val="00152B20"/>
    <w:rsid w:val="001B6709"/>
    <w:rsid w:val="00250095"/>
    <w:rsid w:val="002669BB"/>
    <w:rsid w:val="002B623A"/>
    <w:rsid w:val="002D4769"/>
    <w:rsid w:val="002D7BCE"/>
    <w:rsid w:val="002F7CB3"/>
    <w:rsid w:val="00393EA7"/>
    <w:rsid w:val="003C4594"/>
    <w:rsid w:val="004134E0"/>
    <w:rsid w:val="00496E01"/>
    <w:rsid w:val="00544657"/>
    <w:rsid w:val="005931EC"/>
    <w:rsid w:val="005A68A3"/>
    <w:rsid w:val="00683283"/>
    <w:rsid w:val="00731C70"/>
    <w:rsid w:val="00752002"/>
    <w:rsid w:val="0075561D"/>
    <w:rsid w:val="00785112"/>
    <w:rsid w:val="00931A60"/>
    <w:rsid w:val="00A82C4D"/>
    <w:rsid w:val="00A8541D"/>
    <w:rsid w:val="00AC1AC1"/>
    <w:rsid w:val="00B20AF5"/>
    <w:rsid w:val="00B54738"/>
    <w:rsid w:val="00B640A2"/>
    <w:rsid w:val="00B7271E"/>
    <w:rsid w:val="00BF0556"/>
    <w:rsid w:val="00C508AF"/>
    <w:rsid w:val="00D31E1A"/>
    <w:rsid w:val="00DA0267"/>
    <w:rsid w:val="00DD5A1D"/>
    <w:rsid w:val="00E505A9"/>
    <w:rsid w:val="00E9021C"/>
    <w:rsid w:val="00EC7E7B"/>
    <w:rsid w:val="00ED3354"/>
    <w:rsid w:val="00F12CA2"/>
    <w:rsid w:val="00F305A4"/>
    <w:rsid w:val="00F325B7"/>
    <w:rsid w:val="00F7626E"/>
    <w:rsid w:val="00F94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D752"/>
  <w14:defaultImageDpi w14:val="32767"/>
  <w15:chartTrackingRefBased/>
  <w15:docId w15:val="{1E6B70FF-5E5C-214B-8912-55C0CF28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2C4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82C4D"/>
    <w:rPr>
      <w:b/>
      <w:bCs/>
    </w:rPr>
  </w:style>
  <w:style w:type="paragraph" w:styleId="Footer">
    <w:name w:val="footer"/>
    <w:basedOn w:val="Normal"/>
    <w:link w:val="FooterChar"/>
    <w:uiPriority w:val="99"/>
    <w:unhideWhenUsed/>
    <w:rsid w:val="00047E9A"/>
    <w:pPr>
      <w:tabs>
        <w:tab w:val="center" w:pos="4680"/>
        <w:tab w:val="right" w:pos="9360"/>
      </w:tabs>
    </w:pPr>
  </w:style>
  <w:style w:type="character" w:customStyle="1" w:styleId="FooterChar">
    <w:name w:val="Footer Char"/>
    <w:basedOn w:val="DefaultParagraphFont"/>
    <w:link w:val="Footer"/>
    <w:uiPriority w:val="99"/>
    <w:rsid w:val="00047E9A"/>
  </w:style>
  <w:style w:type="character" w:styleId="PageNumber">
    <w:name w:val="page number"/>
    <w:basedOn w:val="DefaultParagraphFont"/>
    <w:uiPriority w:val="99"/>
    <w:semiHidden/>
    <w:unhideWhenUsed/>
    <w:rsid w:val="00047E9A"/>
  </w:style>
  <w:style w:type="paragraph" w:styleId="Header">
    <w:name w:val="header"/>
    <w:basedOn w:val="Normal"/>
    <w:link w:val="HeaderChar"/>
    <w:uiPriority w:val="99"/>
    <w:unhideWhenUsed/>
    <w:rsid w:val="00047E9A"/>
    <w:pPr>
      <w:tabs>
        <w:tab w:val="center" w:pos="4680"/>
        <w:tab w:val="right" w:pos="9360"/>
      </w:tabs>
    </w:pPr>
  </w:style>
  <w:style w:type="character" w:customStyle="1" w:styleId="HeaderChar">
    <w:name w:val="Header Char"/>
    <w:basedOn w:val="DefaultParagraphFont"/>
    <w:link w:val="Header"/>
    <w:uiPriority w:val="99"/>
    <w:rsid w:val="00047E9A"/>
  </w:style>
  <w:style w:type="paragraph" w:styleId="Revision">
    <w:name w:val="Revision"/>
    <w:hidden/>
    <w:uiPriority w:val="99"/>
    <w:semiHidden/>
    <w:rsid w:val="00F7626E"/>
  </w:style>
  <w:style w:type="paragraph" w:styleId="BalloonText">
    <w:name w:val="Balloon Text"/>
    <w:basedOn w:val="Normal"/>
    <w:link w:val="BalloonTextChar"/>
    <w:uiPriority w:val="99"/>
    <w:semiHidden/>
    <w:unhideWhenUsed/>
    <w:rsid w:val="00931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A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833784">
      <w:bodyDiv w:val="1"/>
      <w:marLeft w:val="0"/>
      <w:marRight w:val="0"/>
      <w:marTop w:val="0"/>
      <w:marBottom w:val="0"/>
      <w:divBdr>
        <w:top w:val="none" w:sz="0" w:space="0" w:color="auto"/>
        <w:left w:val="none" w:sz="0" w:space="0" w:color="auto"/>
        <w:bottom w:val="none" w:sz="0" w:space="0" w:color="auto"/>
        <w:right w:val="none" w:sz="0" w:space="0" w:color="auto"/>
      </w:divBdr>
    </w:div>
    <w:div w:id="1181506314">
      <w:bodyDiv w:val="1"/>
      <w:marLeft w:val="0"/>
      <w:marRight w:val="0"/>
      <w:marTop w:val="0"/>
      <w:marBottom w:val="0"/>
      <w:divBdr>
        <w:top w:val="none" w:sz="0" w:space="0" w:color="auto"/>
        <w:left w:val="none" w:sz="0" w:space="0" w:color="auto"/>
        <w:bottom w:val="none" w:sz="0" w:space="0" w:color="auto"/>
        <w:right w:val="none" w:sz="0" w:space="0" w:color="auto"/>
      </w:divBdr>
    </w:div>
    <w:div w:id="1321082499">
      <w:bodyDiv w:val="1"/>
      <w:marLeft w:val="0"/>
      <w:marRight w:val="0"/>
      <w:marTop w:val="0"/>
      <w:marBottom w:val="0"/>
      <w:divBdr>
        <w:top w:val="none" w:sz="0" w:space="0" w:color="auto"/>
        <w:left w:val="none" w:sz="0" w:space="0" w:color="auto"/>
        <w:bottom w:val="none" w:sz="0" w:space="0" w:color="auto"/>
        <w:right w:val="none" w:sz="0" w:space="0" w:color="auto"/>
      </w:divBdr>
    </w:div>
    <w:div w:id="1368145382">
      <w:bodyDiv w:val="1"/>
      <w:marLeft w:val="0"/>
      <w:marRight w:val="0"/>
      <w:marTop w:val="0"/>
      <w:marBottom w:val="0"/>
      <w:divBdr>
        <w:top w:val="none" w:sz="0" w:space="0" w:color="auto"/>
        <w:left w:val="none" w:sz="0" w:space="0" w:color="auto"/>
        <w:bottom w:val="none" w:sz="0" w:space="0" w:color="auto"/>
        <w:right w:val="none" w:sz="0" w:space="0" w:color="auto"/>
      </w:divBdr>
    </w:div>
    <w:div w:id="148813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Arzt</dc:creator>
  <cp:keywords/>
  <dc:description/>
  <cp:lastModifiedBy>Delancey, Thaddea</cp:lastModifiedBy>
  <cp:revision>4</cp:revision>
  <dcterms:created xsi:type="dcterms:W3CDTF">2026-02-26T14:34:00Z</dcterms:created>
  <dcterms:modified xsi:type="dcterms:W3CDTF">2026-02-27T20:15:00Z</dcterms:modified>
</cp:coreProperties>
</file>