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44146" w14:textId="4562A5B3" w:rsidR="008E318A" w:rsidRDefault="008E318A" w:rsidP="37968AFB">
      <w:pPr>
        <w:shd w:val="clear" w:color="auto" w:fill="FFFFFF" w:themeFill="background1"/>
        <w:spacing w:after="0" w:line="240" w:lineRule="auto"/>
        <w:jc w:val="center"/>
        <w:rPr>
          <w:rFonts w:ascii="Times New Roman" w:eastAsia="Times New Roman" w:hAnsi="Times New Roman"/>
          <w:color w:val="000000"/>
          <w:sz w:val="24"/>
          <w:szCs w:val="24"/>
        </w:rPr>
      </w:pPr>
      <w:r w:rsidRPr="37968AFB">
        <w:rPr>
          <w:rFonts w:ascii="Times New Roman" w:eastAsia="Times New Roman" w:hAnsi="Times New Roman"/>
          <w:color w:val="000000" w:themeColor="text1"/>
          <w:sz w:val="24"/>
          <w:szCs w:val="24"/>
        </w:rPr>
        <w:t>Int. No.</w:t>
      </w:r>
      <w:r w:rsidR="00EA6825">
        <w:rPr>
          <w:rFonts w:ascii="Times New Roman" w:eastAsia="Times New Roman" w:hAnsi="Times New Roman"/>
          <w:color w:val="000000" w:themeColor="text1"/>
          <w:sz w:val="24"/>
          <w:szCs w:val="24"/>
        </w:rPr>
        <w:t xml:space="preserve"> 368</w:t>
      </w:r>
    </w:p>
    <w:p w14:paraId="672A6659" w14:textId="77777777" w:rsidR="008E318A" w:rsidRPr="00A84F93" w:rsidRDefault="008E318A" w:rsidP="008E318A">
      <w:pPr>
        <w:shd w:val="clear" w:color="auto" w:fill="FFFFFF"/>
        <w:spacing w:after="0" w:line="240" w:lineRule="auto"/>
        <w:jc w:val="center"/>
        <w:rPr>
          <w:rFonts w:ascii="Times New Roman" w:eastAsia="Times New Roman" w:hAnsi="Times New Roman"/>
          <w:color w:val="000000"/>
          <w:sz w:val="27"/>
          <w:szCs w:val="27"/>
        </w:rPr>
      </w:pPr>
    </w:p>
    <w:p w14:paraId="3D97E463" w14:textId="76E43983" w:rsidR="00504D7E" w:rsidRDefault="00504D7E" w:rsidP="00504D7E">
      <w:pPr>
        <w:autoSpaceDE w:val="0"/>
        <w:autoSpaceDN w:val="0"/>
        <w:adjustRightInd w:val="0"/>
        <w:spacing w:after="0" w:line="252" w:lineRule="auto"/>
        <w:jc w:val="both"/>
        <w:rPr>
          <w:rFonts w:ascii="Times New Roman" w:hAnsi="Times New Roman"/>
          <w:color w:val="000000"/>
          <w:sz w:val="24"/>
          <w:szCs w:val="24"/>
        </w:rPr>
      </w:pPr>
      <w:r>
        <w:rPr>
          <w:rFonts w:ascii="Times New Roman" w:hAnsi="Times New Roman"/>
          <w:color w:val="000000"/>
          <w:sz w:val="24"/>
          <w:szCs w:val="24"/>
        </w:rPr>
        <w:t xml:space="preserve">By Council Members Nurse, Farías, Williams, </w:t>
      </w:r>
      <w:r>
        <w:rPr>
          <w:rFonts w:ascii="Times New Roman" w:hAnsi="Times New Roman"/>
          <w:sz w:val="24"/>
          <w:szCs w:val="24"/>
        </w:rPr>
        <w:t>Ossé, Louis, Stevens, Joseph</w:t>
      </w:r>
      <w:r w:rsidR="00810C83">
        <w:rPr>
          <w:rFonts w:ascii="Times New Roman" w:hAnsi="Times New Roman"/>
          <w:sz w:val="24"/>
          <w:szCs w:val="24"/>
        </w:rPr>
        <w:t xml:space="preserve">, </w:t>
      </w:r>
      <w:r w:rsidR="00810C83" w:rsidRPr="00810C83">
        <w:rPr>
          <w:rFonts w:ascii="Times New Roman" w:hAnsi="Times New Roman"/>
          <w:sz w:val="24"/>
          <w:szCs w:val="24"/>
        </w:rPr>
        <w:t>Gutiérrez</w:t>
      </w:r>
      <w:r>
        <w:rPr>
          <w:rFonts w:ascii="Times New Roman" w:hAnsi="Times New Roman"/>
          <w:sz w:val="24"/>
          <w:szCs w:val="24"/>
        </w:rPr>
        <w:t xml:space="preserve"> and Morano (by request of the Queens and Brooklyn Borough Presidents) </w:t>
      </w:r>
    </w:p>
    <w:p w14:paraId="6E7BEAA2" w14:textId="5B9B5B90" w:rsidR="008E318A" w:rsidRPr="00A84F93" w:rsidRDefault="008E318A" w:rsidP="00A84F93">
      <w:pPr>
        <w:shd w:val="clear" w:color="auto" w:fill="FFFFFF"/>
        <w:spacing w:after="0" w:line="240" w:lineRule="auto"/>
        <w:jc w:val="both"/>
        <w:rPr>
          <w:rFonts w:ascii="Times New Roman" w:eastAsia="Times New Roman" w:hAnsi="Times New Roman"/>
          <w:color w:val="000000"/>
          <w:sz w:val="27"/>
          <w:szCs w:val="27"/>
        </w:rPr>
      </w:pPr>
      <w:r w:rsidRPr="00A84F93">
        <w:rPr>
          <w:rFonts w:ascii="Times New Roman" w:eastAsia="Times New Roman" w:hAnsi="Times New Roman"/>
          <w:color w:val="000000"/>
          <w:sz w:val="24"/>
          <w:szCs w:val="24"/>
        </w:rPr>
        <w:t> </w:t>
      </w:r>
    </w:p>
    <w:p w14:paraId="12A1D79A" w14:textId="77777777" w:rsidR="008E318A" w:rsidRPr="008E318A" w:rsidRDefault="008E318A" w:rsidP="00A84F93">
      <w:pPr>
        <w:shd w:val="clear" w:color="auto" w:fill="FFFFFF"/>
        <w:spacing w:after="0" w:line="240" w:lineRule="auto"/>
        <w:jc w:val="both"/>
        <w:rPr>
          <w:rFonts w:ascii="Times New Roman" w:eastAsia="Times New Roman" w:hAnsi="Times New Roman"/>
          <w:vanish/>
          <w:color w:val="000000"/>
          <w:sz w:val="24"/>
          <w:szCs w:val="24"/>
        </w:rPr>
      </w:pPr>
      <w:r w:rsidRPr="008E318A">
        <w:rPr>
          <w:rFonts w:ascii="Times New Roman" w:eastAsia="Times New Roman" w:hAnsi="Times New Roman"/>
          <w:vanish/>
          <w:color w:val="000000"/>
          <w:sz w:val="24"/>
          <w:szCs w:val="24"/>
        </w:rPr>
        <w:t>..Title</w:t>
      </w:r>
    </w:p>
    <w:p w14:paraId="26665AFA" w14:textId="77777777" w:rsidR="008E318A" w:rsidRPr="00A84F93" w:rsidRDefault="008E318A" w:rsidP="00A84F93">
      <w:pPr>
        <w:shd w:val="clear" w:color="auto" w:fill="FFFFFF"/>
        <w:spacing w:after="0" w:line="240" w:lineRule="auto"/>
        <w:jc w:val="both"/>
        <w:rPr>
          <w:rFonts w:ascii="Times New Roman" w:eastAsia="Times New Roman" w:hAnsi="Times New Roman"/>
          <w:color w:val="000000"/>
          <w:sz w:val="27"/>
          <w:szCs w:val="27"/>
        </w:rPr>
      </w:pPr>
      <w:r w:rsidRPr="00A84F93">
        <w:rPr>
          <w:rFonts w:ascii="Times New Roman" w:eastAsia="Times New Roman" w:hAnsi="Times New Roman"/>
          <w:color w:val="000000"/>
          <w:sz w:val="24"/>
          <w:szCs w:val="24"/>
        </w:rPr>
        <w:t>A Local Law to amend the administrative code of the city of New York, in relation to</w:t>
      </w:r>
      <w:r w:rsidRPr="00A84F93">
        <w:rPr>
          <w:rFonts w:eastAsia="Times New Roman"/>
          <w:color w:val="000000"/>
        </w:rPr>
        <w:t> </w:t>
      </w:r>
      <w:r w:rsidRPr="00A84F93">
        <w:rPr>
          <w:rFonts w:ascii="Times New Roman" w:eastAsia="Times New Roman" w:hAnsi="Times New Roman"/>
          <w:color w:val="000000"/>
          <w:sz w:val="24"/>
          <w:szCs w:val="24"/>
        </w:rPr>
        <w:t>establishing a tracking system concerning the disposal of yellow and brown grease</w:t>
      </w:r>
    </w:p>
    <w:p w14:paraId="6F91721D" w14:textId="77777777" w:rsidR="008E318A" w:rsidRPr="008E318A" w:rsidRDefault="008E318A" w:rsidP="00A84F93">
      <w:pPr>
        <w:shd w:val="clear" w:color="auto" w:fill="FFFFFF"/>
        <w:spacing w:after="0" w:line="240" w:lineRule="auto"/>
        <w:rPr>
          <w:rFonts w:ascii="Times New Roman" w:eastAsia="Times New Roman" w:hAnsi="Times New Roman"/>
          <w:vanish/>
          <w:color w:val="000000"/>
          <w:sz w:val="24"/>
          <w:szCs w:val="24"/>
        </w:rPr>
      </w:pPr>
      <w:r w:rsidRPr="008E318A">
        <w:rPr>
          <w:rFonts w:ascii="Times New Roman" w:eastAsia="Times New Roman" w:hAnsi="Times New Roman"/>
          <w:vanish/>
          <w:color w:val="000000"/>
          <w:sz w:val="24"/>
          <w:szCs w:val="24"/>
        </w:rPr>
        <w:t>..Body</w:t>
      </w:r>
    </w:p>
    <w:p w14:paraId="63E4A9CD" w14:textId="77777777" w:rsidR="008E318A" w:rsidRPr="00A84F93" w:rsidRDefault="008E318A" w:rsidP="00A84F93">
      <w:pPr>
        <w:shd w:val="clear" w:color="auto" w:fill="FFFFFF"/>
        <w:spacing w:after="0" w:line="240" w:lineRule="auto"/>
        <w:rPr>
          <w:rFonts w:ascii="Times New Roman" w:eastAsia="Times New Roman" w:hAnsi="Times New Roman"/>
          <w:color w:val="000000"/>
          <w:sz w:val="27"/>
          <w:szCs w:val="27"/>
        </w:rPr>
      </w:pPr>
      <w:r w:rsidRPr="00A84F93">
        <w:rPr>
          <w:rFonts w:ascii="Times New Roman" w:eastAsia="Times New Roman" w:hAnsi="Times New Roman"/>
          <w:color w:val="000000"/>
          <w:sz w:val="24"/>
          <w:szCs w:val="24"/>
        </w:rPr>
        <w:t> </w:t>
      </w:r>
    </w:p>
    <w:p w14:paraId="427396F7" w14:textId="77777777" w:rsidR="008E318A" w:rsidRPr="00A84F93" w:rsidRDefault="008E318A" w:rsidP="00A84F93">
      <w:pPr>
        <w:shd w:val="clear" w:color="auto" w:fill="FFFFFF"/>
        <w:spacing w:after="0" w:line="480" w:lineRule="auto"/>
        <w:jc w:val="both"/>
        <w:rPr>
          <w:rFonts w:ascii="Times New Roman" w:eastAsia="Times New Roman" w:hAnsi="Times New Roman"/>
          <w:color w:val="000000"/>
          <w:sz w:val="27"/>
          <w:szCs w:val="27"/>
        </w:rPr>
      </w:pPr>
      <w:r w:rsidRPr="00A84F93">
        <w:rPr>
          <w:rFonts w:ascii="Times New Roman" w:eastAsia="Times New Roman" w:hAnsi="Times New Roman"/>
          <w:color w:val="000000"/>
          <w:sz w:val="24"/>
          <w:szCs w:val="24"/>
          <w:u w:val="single"/>
        </w:rPr>
        <w:t>Be it enacted by the Council as follows:</w:t>
      </w:r>
    </w:p>
    <w:p w14:paraId="09B767E2" w14:textId="77777777" w:rsidR="008E318A" w:rsidRPr="00A84F93" w:rsidRDefault="008E318A" w:rsidP="00A84F93">
      <w:pPr>
        <w:shd w:val="clear" w:color="auto" w:fill="FFFFFF"/>
        <w:spacing w:after="0" w:line="480" w:lineRule="auto"/>
        <w:ind w:firstLine="720"/>
        <w:jc w:val="both"/>
        <w:rPr>
          <w:rFonts w:ascii="Times New Roman" w:eastAsia="Times New Roman" w:hAnsi="Times New Roman"/>
          <w:color w:val="000000"/>
          <w:sz w:val="27"/>
          <w:szCs w:val="27"/>
        </w:rPr>
      </w:pPr>
      <w:r w:rsidRPr="00A84F93">
        <w:rPr>
          <w:rFonts w:ascii="Times New Roman" w:eastAsia="Times New Roman" w:hAnsi="Times New Roman"/>
          <w:color w:val="000000"/>
          <w:sz w:val="24"/>
          <w:szCs w:val="24"/>
        </w:rPr>
        <w:t xml:space="preserve">Section 1.  </w:t>
      </w:r>
      <w:r w:rsidR="001A2185">
        <w:rPr>
          <w:rFonts w:ascii="Times New Roman" w:eastAsia="Times New Roman" w:hAnsi="Times New Roman"/>
          <w:color w:val="000000"/>
          <w:sz w:val="24"/>
          <w:szCs w:val="24"/>
        </w:rPr>
        <w:t>Subdivision c of section 16-515</w:t>
      </w:r>
      <w:r w:rsidRPr="00A84F93">
        <w:rPr>
          <w:rFonts w:ascii="Times New Roman" w:eastAsia="Times New Roman" w:hAnsi="Times New Roman"/>
          <w:color w:val="000000"/>
          <w:sz w:val="24"/>
          <w:szCs w:val="24"/>
        </w:rPr>
        <w:t xml:space="preserve"> of the administrative code of the city of New York</w:t>
      </w:r>
      <w:r w:rsidR="001A2185">
        <w:rPr>
          <w:rFonts w:ascii="Times New Roman" w:eastAsia="Times New Roman" w:hAnsi="Times New Roman"/>
          <w:color w:val="000000"/>
          <w:sz w:val="24"/>
          <w:szCs w:val="24"/>
        </w:rPr>
        <w:t xml:space="preserve">, as amended by local law 80 for the year </w:t>
      </w:r>
      <w:r w:rsidR="00D849E4">
        <w:rPr>
          <w:rFonts w:ascii="Times New Roman" w:eastAsia="Times New Roman" w:hAnsi="Times New Roman"/>
          <w:color w:val="000000"/>
          <w:sz w:val="24"/>
          <w:szCs w:val="24"/>
        </w:rPr>
        <w:t>2020</w:t>
      </w:r>
      <w:r w:rsidR="001A2185">
        <w:rPr>
          <w:rFonts w:ascii="Times New Roman" w:eastAsia="Times New Roman" w:hAnsi="Times New Roman"/>
          <w:color w:val="000000"/>
          <w:sz w:val="24"/>
          <w:szCs w:val="24"/>
        </w:rPr>
        <w:t>,</w:t>
      </w:r>
      <w:r w:rsidRPr="00A84F93">
        <w:rPr>
          <w:rFonts w:ascii="Times New Roman" w:eastAsia="Times New Roman" w:hAnsi="Times New Roman"/>
          <w:color w:val="000000"/>
          <w:sz w:val="24"/>
          <w:szCs w:val="24"/>
        </w:rPr>
        <w:t xml:space="preserve"> </w:t>
      </w:r>
      <w:proofErr w:type="gramStart"/>
      <w:r w:rsidRPr="00A84F93">
        <w:rPr>
          <w:rFonts w:ascii="Times New Roman" w:eastAsia="Times New Roman" w:hAnsi="Times New Roman"/>
          <w:color w:val="000000"/>
          <w:sz w:val="24"/>
          <w:szCs w:val="24"/>
        </w:rPr>
        <w:t xml:space="preserve">is amended </w:t>
      </w:r>
      <w:r w:rsidR="001A2185">
        <w:rPr>
          <w:rFonts w:ascii="Times New Roman" w:eastAsia="Times New Roman" w:hAnsi="Times New Roman"/>
          <w:color w:val="000000"/>
          <w:sz w:val="24"/>
          <w:szCs w:val="24"/>
        </w:rPr>
        <w:t>t</w:t>
      </w:r>
      <w:r w:rsidRPr="00A84F93">
        <w:rPr>
          <w:rFonts w:ascii="Times New Roman" w:eastAsia="Times New Roman" w:hAnsi="Times New Roman"/>
          <w:color w:val="000000"/>
          <w:sz w:val="24"/>
          <w:szCs w:val="24"/>
        </w:rPr>
        <w:t>o</w:t>
      </w:r>
      <w:proofErr w:type="gramEnd"/>
      <w:r w:rsidRPr="00A84F93">
        <w:rPr>
          <w:rFonts w:ascii="Times New Roman" w:eastAsia="Times New Roman" w:hAnsi="Times New Roman"/>
          <w:color w:val="000000"/>
          <w:sz w:val="24"/>
          <w:szCs w:val="24"/>
        </w:rPr>
        <w:t xml:space="preserve"> read as follows:</w:t>
      </w:r>
    </w:p>
    <w:p w14:paraId="7D46133D" w14:textId="77777777" w:rsidR="008E318A" w:rsidRPr="00A84F93" w:rsidRDefault="008E318A" w:rsidP="00A84F93">
      <w:pPr>
        <w:shd w:val="clear" w:color="auto" w:fill="FFFFFF"/>
        <w:spacing w:after="0" w:line="480" w:lineRule="auto"/>
        <w:ind w:firstLine="720"/>
        <w:jc w:val="both"/>
        <w:rPr>
          <w:rFonts w:ascii="Times New Roman" w:eastAsia="Times New Roman" w:hAnsi="Times New Roman"/>
          <w:color w:val="000000"/>
          <w:sz w:val="27"/>
          <w:szCs w:val="27"/>
        </w:rPr>
      </w:pPr>
      <w:r w:rsidRPr="00A84F93">
        <w:rPr>
          <w:rFonts w:ascii="Times New Roman" w:eastAsia="Times New Roman" w:hAnsi="Times New Roman"/>
          <w:color w:val="000000"/>
          <w:sz w:val="24"/>
          <w:szCs w:val="24"/>
        </w:rPr>
        <w:t>c. </w:t>
      </w:r>
      <w:r w:rsidRPr="00A84F93">
        <w:rPr>
          <w:rFonts w:ascii="Times New Roman" w:eastAsia="Times New Roman" w:hAnsi="Times New Roman"/>
          <w:color w:val="000000"/>
          <w:sz w:val="24"/>
          <w:szCs w:val="24"/>
          <w:u w:val="single"/>
        </w:rPr>
        <w:t>(i)</w:t>
      </w:r>
      <w:r w:rsidRPr="00A84F93">
        <w:rPr>
          <w:rFonts w:ascii="Times New Roman" w:eastAsia="Times New Roman" w:hAnsi="Times New Roman"/>
          <w:color w:val="000000"/>
          <w:sz w:val="24"/>
          <w:szCs w:val="24"/>
        </w:rPr>
        <w:t xml:space="preserve"> Any person who violates subdivision b of section 16-505 of this chapter or any rule pertaining thereto shall, upon conviction thereof, be punished by a civil penalty not to exceed </w:t>
      </w:r>
      <w:r w:rsidR="001A2185">
        <w:rPr>
          <w:rFonts w:ascii="Times New Roman" w:eastAsia="Times New Roman" w:hAnsi="Times New Roman"/>
          <w:color w:val="000000"/>
          <w:sz w:val="24"/>
          <w:szCs w:val="24"/>
        </w:rPr>
        <w:t>[</w:t>
      </w:r>
      <w:r w:rsidRPr="00A84F93">
        <w:rPr>
          <w:rFonts w:ascii="Times New Roman" w:eastAsia="Times New Roman" w:hAnsi="Times New Roman"/>
          <w:color w:val="000000"/>
          <w:sz w:val="24"/>
          <w:szCs w:val="24"/>
        </w:rPr>
        <w:t>one thousand</w:t>
      </w:r>
      <w:r w:rsidR="001A2185">
        <w:rPr>
          <w:rFonts w:ascii="Times New Roman" w:eastAsia="Times New Roman" w:hAnsi="Times New Roman"/>
          <w:color w:val="000000"/>
          <w:sz w:val="24"/>
          <w:szCs w:val="24"/>
        </w:rPr>
        <w:t xml:space="preserve">] </w:t>
      </w:r>
      <w:r w:rsidR="001A2185">
        <w:rPr>
          <w:rFonts w:ascii="Times New Roman" w:eastAsia="Times New Roman" w:hAnsi="Times New Roman"/>
          <w:color w:val="000000"/>
          <w:sz w:val="24"/>
          <w:szCs w:val="24"/>
          <w:u w:val="single"/>
        </w:rPr>
        <w:t>1,000</w:t>
      </w:r>
      <w:r w:rsidRPr="00A84F93">
        <w:rPr>
          <w:rFonts w:ascii="Times New Roman" w:eastAsia="Times New Roman" w:hAnsi="Times New Roman"/>
          <w:color w:val="000000"/>
          <w:sz w:val="24"/>
          <w:szCs w:val="24"/>
        </w:rPr>
        <w:t xml:space="preserve"> dollars for each such violation to be recovered in a civil action or returnable to the </w:t>
      </w:r>
      <w:r w:rsidR="001A2185">
        <w:rPr>
          <w:rFonts w:ascii="Times New Roman" w:eastAsia="Times New Roman" w:hAnsi="Times New Roman"/>
          <w:color w:val="000000"/>
          <w:sz w:val="24"/>
          <w:szCs w:val="24"/>
        </w:rPr>
        <w:t>office of administrative trials and hearings or otherwise consistent with orders of the mayor issued in accordance with section 1048 of the charter</w:t>
      </w:r>
      <w:r w:rsidRPr="00A84F93">
        <w:rPr>
          <w:rFonts w:ascii="Times New Roman" w:eastAsia="Times New Roman" w:hAnsi="Times New Roman"/>
          <w:color w:val="000000"/>
          <w:sz w:val="24"/>
          <w:szCs w:val="24"/>
        </w:rPr>
        <w:t>[.]</w:t>
      </w:r>
      <w:r w:rsidRPr="00A84F93">
        <w:rPr>
          <w:rFonts w:ascii="Times New Roman" w:eastAsia="Times New Roman" w:hAnsi="Times New Roman"/>
          <w:color w:val="000000"/>
          <w:sz w:val="24"/>
          <w:szCs w:val="24"/>
          <w:u w:val="single"/>
        </w:rPr>
        <w:t>;</w:t>
      </w:r>
    </w:p>
    <w:p w14:paraId="61DD4D7E" w14:textId="77777777" w:rsidR="008E318A" w:rsidRPr="00A84F93" w:rsidRDefault="008E318A" w:rsidP="00A84F93">
      <w:pPr>
        <w:shd w:val="clear" w:color="auto" w:fill="FFFFFF"/>
        <w:spacing w:after="0" w:line="480" w:lineRule="auto"/>
        <w:ind w:firstLine="720"/>
        <w:jc w:val="both"/>
        <w:rPr>
          <w:rFonts w:ascii="Times New Roman" w:eastAsia="Times New Roman" w:hAnsi="Times New Roman"/>
          <w:color w:val="000000"/>
          <w:sz w:val="27"/>
          <w:szCs w:val="27"/>
        </w:rPr>
      </w:pPr>
      <w:r w:rsidRPr="00A84F93">
        <w:rPr>
          <w:rFonts w:ascii="Times New Roman" w:eastAsia="Times New Roman" w:hAnsi="Times New Roman"/>
          <w:color w:val="000000"/>
          <w:sz w:val="24"/>
          <w:szCs w:val="24"/>
          <w:u w:val="single"/>
        </w:rPr>
        <w:t>(ii) Any per</w:t>
      </w:r>
      <w:r w:rsidR="001D0DB9">
        <w:rPr>
          <w:rFonts w:ascii="Times New Roman" w:eastAsia="Times New Roman" w:hAnsi="Times New Roman"/>
          <w:color w:val="000000"/>
          <w:sz w:val="24"/>
          <w:szCs w:val="24"/>
          <w:u w:val="single"/>
        </w:rPr>
        <w:t>son that violates section 16-529</w:t>
      </w:r>
      <w:r w:rsidRPr="00A84F93">
        <w:rPr>
          <w:rFonts w:ascii="Times New Roman" w:eastAsia="Times New Roman" w:hAnsi="Times New Roman"/>
          <w:color w:val="000000"/>
          <w:sz w:val="24"/>
          <w:szCs w:val="24"/>
          <w:u w:val="single"/>
        </w:rPr>
        <w:t xml:space="preserve"> shall be liable for a civil penalty in the amount of </w:t>
      </w:r>
      <w:r w:rsidR="001A2185">
        <w:rPr>
          <w:rFonts w:ascii="Times New Roman" w:eastAsia="Times New Roman" w:hAnsi="Times New Roman"/>
          <w:color w:val="000000"/>
          <w:sz w:val="24"/>
          <w:szCs w:val="24"/>
          <w:u w:val="single"/>
        </w:rPr>
        <w:t>500</w:t>
      </w:r>
      <w:r w:rsidRPr="00A84F93">
        <w:rPr>
          <w:rFonts w:ascii="Times New Roman" w:eastAsia="Times New Roman" w:hAnsi="Times New Roman"/>
          <w:color w:val="000000"/>
          <w:sz w:val="24"/>
          <w:szCs w:val="24"/>
          <w:u w:val="single"/>
        </w:rPr>
        <w:t xml:space="preserve"> dollars for the first violation and </w:t>
      </w:r>
      <w:r w:rsidR="00D849E4">
        <w:rPr>
          <w:rFonts w:ascii="Times New Roman" w:eastAsia="Times New Roman" w:hAnsi="Times New Roman"/>
          <w:color w:val="000000"/>
          <w:sz w:val="24"/>
          <w:szCs w:val="24"/>
          <w:u w:val="single"/>
        </w:rPr>
        <w:t>1,000</w:t>
      </w:r>
      <w:r w:rsidRPr="00A84F93">
        <w:rPr>
          <w:rFonts w:ascii="Times New Roman" w:eastAsia="Times New Roman" w:hAnsi="Times New Roman"/>
          <w:color w:val="000000"/>
          <w:sz w:val="24"/>
          <w:szCs w:val="24"/>
          <w:u w:val="single"/>
        </w:rPr>
        <w:t xml:space="preserve"> dollars for a second or subsequent violation to be recovered in a civil action or returnable </w:t>
      </w:r>
      <w:r w:rsidR="00D849E4" w:rsidRPr="00D849E4">
        <w:rPr>
          <w:rFonts w:ascii="Times New Roman" w:eastAsia="Times New Roman" w:hAnsi="Times New Roman"/>
          <w:color w:val="000000"/>
          <w:sz w:val="24"/>
          <w:szCs w:val="24"/>
          <w:u w:val="single"/>
        </w:rPr>
        <w:t>the office of administrative trials and hearings or otherwise consistent with orders of the mayor issued in accordance with section 1048 of the charter</w:t>
      </w:r>
      <w:r w:rsidRPr="00A84F93">
        <w:rPr>
          <w:rFonts w:ascii="Times New Roman" w:eastAsia="Times New Roman" w:hAnsi="Times New Roman"/>
          <w:color w:val="000000"/>
          <w:sz w:val="24"/>
          <w:szCs w:val="24"/>
          <w:u w:val="single"/>
        </w:rPr>
        <w:t>.</w:t>
      </w:r>
    </w:p>
    <w:p w14:paraId="30681827" w14:textId="77777777" w:rsidR="008E318A" w:rsidRPr="00A84F93" w:rsidRDefault="008E318A" w:rsidP="00A84F93">
      <w:pPr>
        <w:shd w:val="clear" w:color="auto" w:fill="FFFFFF"/>
        <w:spacing w:after="0" w:line="480" w:lineRule="auto"/>
        <w:ind w:firstLine="720"/>
        <w:jc w:val="both"/>
        <w:rPr>
          <w:rFonts w:ascii="Times New Roman" w:eastAsia="Times New Roman" w:hAnsi="Times New Roman"/>
          <w:color w:val="000000"/>
          <w:sz w:val="27"/>
          <w:szCs w:val="27"/>
        </w:rPr>
      </w:pPr>
      <w:r w:rsidRPr="00A84F93">
        <w:rPr>
          <w:rFonts w:ascii="Times New Roman" w:eastAsia="Times New Roman" w:hAnsi="Times New Roman"/>
          <w:color w:val="000000"/>
          <w:sz w:val="24"/>
          <w:szCs w:val="24"/>
        </w:rPr>
        <w:t>§ 2. Chapter 1 of title 16-a of the administrative code of the city of New York is amende</w:t>
      </w:r>
      <w:r w:rsidR="001D0DB9">
        <w:rPr>
          <w:rFonts w:ascii="Times New Roman" w:eastAsia="Times New Roman" w:hAnsi="Times New Roman"/>
          <w:color w:val="000000"/>
          <w:sz w:val="24"/>
          <w:szCs w:val="24"/>
        </w:rPr>
        <w:t>d by adding a new section 16-529</w:t>
      </w:r>
      <w:r w:rsidRPr="00A84F93">
        <w:rPr>
          <w:rFonts w:ascii="Times New Roman" w:eastAsia="Times New Roman" w:hAnsi="Times New Roman"/>
          <w:color w:val="000000"/>
          <w:sz w:val="24"/>
          <w:szCs w:val="24"/>
        </w:rPr>
        <w:t xml:space="preserve"> to read as follows:</w:t>
      </w:r>
    </w:p>
    <w:p w14:paraId="6A1A3178" w14:textId="77777777" w:rsidR="008E318A" w:rsidRPr="00A84F93" w:rsidRDefault="001D0DB9" w:rsidP="00A84F93">
      <w:pPr>
        <w:shd w:val="clear" w:color="auto" w:fill="FFFFFF"/>
        <w:spacing w:after="0" w:line="480" w:lineRule="auto"/>
        <w:ind w:firstLine="720"/>
        <w:jc w:val="both"/>
        <w:rPr>
          <w:rFonts w:ascii="Times New Roman" w:eastAsia="Times New Roman" w:hAnsi="Times New Roman"/>
          <w:color w:val="000000"/>
          <w:sz w:val="27"/>
          <w:szCs w:val="27"/>
        </w:rPr>
      </w:pPr>
      <w:r>
        <w:rPr>
          <w:rFonts w:ascii="Times New Roman" w:eastAsia="Times New Roman" w:hAnsi="Times New Roman"/>
          <w:color w:val="000000"/>
          <w:sz w:val="24"/>
          <w:szCs w:val="24"/>
          <w:u w:val="single"/>
        </w:rPr>
        <w:t>§16-529</w:t>
      </w:r>
      <w:r w:rsidR="008E318A" w:rsidRPr="00A84F93">
        <w:rPr>
          <w:rFonts w:ascii="Times New Roman" w:eastAsia="Times New Roman" w:hAnsi="Times New Roman"/>
          <w:color w:val="000000"/>
          <w:sz w:val="24"/>
          <w:szCs w:val="24"/>
          <w:u w:val="single"/>
        </w:rPr>
        <w:t xml:space="preserve"> Grease tracking system. a. </w:t>
      </w:r>
      <w:r>
        <w:rPr>
          <w:rFonts w:ascii="Times New Roman" w:eastAsia="Times New Roman" w:hAnsi="Times New Roman"/>
          <w:color w:val="000000"/>
          <w:sz w:val="24"/>
          <w:szCs w:val="24"/>
          <w:u w:val="single"/>
        </w:rPr>
        <w:t>The commission shall establish</w:t>
      </w:r>
      <w:r w:rsidR="008E318A" w:rsidRPr="00A84F93">
        <w:rPr>
          <w:rFonts w:ascii="Times New Roman" w:eastAsia="Times New Roman" w:hAnsi="Times New Roman"/>
          <w:color w:val="000000"/>
          <w:sz w:val="24"/>
          <w:szCs w:val="24"/>
          <w:u w:val="single"/>
        </w:rPr>
        <w:t xml:space="preserve"> a program for documenting and tracking the collection, transportation and disposal of yellow and brown grease utilizing an industry standard manifesting sheet.</w:t>
      </w:r>
    </w:p>
    <w:p w14:paraId="7203FD4F" w14:textId="77777777" w:rsidR="008E318A" w:rsidRPr="00A84F93" w:rsidRDefault="008E318A" w:rsidP="00A84F93">
      <w:pPr>
        <w:shd w:val="clear" w:color="auto" w:fill="FFFFFF"/>
        <w:spacing w:after="0" w:line="480" w:lineRule="auto"/>
        <w:ind w:firstLine="720"/>
        <w:jc w:val="both"/>
        <w:rPr>
          <w:rFonts w:ascii="Times New Roman" w:eastAsia="Times New Roman" w:hAnsi="Times New Roman"/>
          <w:color w:val="000000"/>
          <w:sz w:val="27"/>
          <w:szCs w:val="27"/>
        </w:rPr>
      </w:pPr>
      <w:r w:rsidRPr="00A84F93">
        <w:rPr>
          <w:rFonts w:ascii="Times New Roman" w:eastAsia="Times New Roman" w:hAnsi="Times New Roman"/>
          <w:color w:val="000000"/>
          <w:sz w:val="24"/>
          <w:szCs w:val="24"/>
          <w:u w:val="single"/>
        </w:rPr>
        <w:lastRenderedPageBreak/>
        <w:t>b. In addition to any other records required by this title, every transporter of yellow or brown grease shall report to the commission quarterly and maintain for not less than two years the following:</w:t>
      </w:r>
    </w:p>
    <w:p w14:paraId="49E825DF" w14:textId="77777777" w:rsidR="008E318A" w:rsidRPr="00A84F93" w:rsidRDefault="008E318A" w:rsidP="00A84F93">
      <w:pPr>
        <w:shd w:val="clear" w:color="auto" w:fill="FFFFFF"/>
        <w:spacing w:after="0" w:line="480" w:lineRule="auto"/>
        <w:ind w:firstLine="720"/>
        <w:jc w:val="both"/>
        <w:rPr>
          <w:rFonts w:ascii="Times New Roman" w:eastAsia="Times New Roman" w:hAnsi="Times New Roman"/>
          <w:color w:val="000000"/>
          <w:sz w:val="27"/>
          <w:szCs w:val="27"/>
        </w:rPr>
      </w:pPr>
      <w:r w:rsidRPr="00A84F93">
        <w:rPr>
          <w:rFonts w:ascii="Times New Roman" w:eastAsia="Times New Roman" w:hAnsi="Times New Roman"/>
          <w:color w:val="000000"/>
          <w:sz w:val="24"/>
          <w:szCs w:val="24"/>
          <w:u w:val="single"/>
        </w:rPr>
        <w:t xml:space="preserve">1. The name and address of each location from which the transporter obtained the yellow or brown </w:t>
      </w:r>
      <w:proofErr w:type="gramStart"/>
      <w:r w:rsidRPr="00A84F93">
        <w:rPr>
          <w:rFonts w:ascii="Times New Roman" w:eastAsia="Times New Roman" w:hAnsi="Times New Roman"/>
          <w:color w:val="000000"/>
          <w:sz w:val="24"/>
          <w:szCs w:val="24"/>
          <w:u w:val="single"/>
        </w:rPr>
        <w:t>grease;</w:t>
      </w:r>
      <w:proofErr w:type="gramEnd"/>
    </w:p>
    <w:p w14:paraId="49F443B6" w14:textId="77777777" w:rsidR="008E318A" w:rsidRPr="00A84F93" w:rsidRDefault="001D0DB9" w:rsidP="00A84F93">
      <w:pPr>
        <w:shd w:val="clear" w:color="auto" w:fill="FFFFFF"/>
        <w:spacing w:after="0" w:line="480" w:lineRule="auto"/>
        <w:ind w:firstLine="720"/>
        <w:jc w:val="both"/>
        <w:rPr>
          <w:rFonts w:ascii="Times New Roman" w:eastAsia="Times New Roman" w:hAnsi="Times New Roman"/>
          <w:color w:val="000000"/>
          <w:sz w:val="27"/>
          <w:szCs w:val="27"/>
        </w:rPr>
      </w:pPr>
      <w:r>
        <w:rPr>
          <w:rFonts w:ascii="Times New Roman" w:eastAsia="Times New Roman" w:hAnsi="Times New Roman"/>
          <w:color w:val="000000"/>
          <w:sz w:val="24"/>
          <w:szCs w:val="24"/>
          <w:u w:val="single"/>
        </w:rPr>
        <w:t>2. T</w:t>
      </w:r>
      <w:r w:rsidR="008E318A" w:rsidRPr="00A84F93">
        <w:rPr>
          <w:rFonts w:ascii="Times New Roman" w:eastAsia="Times New Roman" w:hAnsi="Times New Roman"/>
          <w:color w:val="000000"/>
          <w:sz w:val="24"/>
          <w:szCs w:val="24"/>
          <w:u w:val="single"/>
        </w:rPr>
        <w:t xml:space="preserve">he quantity of yellow or brown grease received from each </w:t>
      </w:r>
      <w:proofErr w:type="gramStart"/>
      <w:r w:rsidR="008E318A" w:rsidRPr="00A84F93">
        <w:rPr>
          <w:rFonts w:ascii="Times New Roman" w:eastAsia="Times New Roman" w:hAnsi="Times New Roman"/>
          <w:color w:val="000000"/>
          <w:sz w:val="24"/>
          <w:szCs w:val="24"/>
          <w:u w:val="single"/>
        </w:rPr>
        <w:t>location;</w:t>
      </w:r>
      <w:proofErr w:type="gramEnd"/>
    </w:p>
    <w:p w14:paraId="40C7064A" w14:textId="77777777" w:rsidR="008E318A" w:rsidRPr="00A84F93" w:rsidRDefault="008E318A" w:rsidP="00A84F93">
      <w:pPr>
        <w:shd w:val="clear" w:color="auto" w:fill="FFFFFF"/>
        <w:spacing w:after="0" w:line="480" w:lineRule="auto"/>
        <w:ind w:firstLine="720"/>
        <w:jc w:val="both"/>
        <w:rPr>
          <w:rFonts w:ascii="Times New Roman" w:eastAsia="Times New Roman" w:hAnsi="Times New Roman"/>
          <w:color w:val="000000"/>
          <w:sz w:val="27"/>
          <w:szCs w:val="27"/>
        </w:rPr>
      </w:pPr>
      <w:r w:rsidRPr="00A84F93">
        <w:rPr>
          <w:rFonts w:ascii="Times New Roman" w:eastAsia="Times New Roman" w:hAnsi="Times New Roman"/>
          <w:color w:val="000000"/>
          <w:sz w:val="24"/>
          <w:szCs w:val="24"/>
          <w:u w:val="single"/>
        </w:rPr>
        <w:t>3. The dates on which the yellow or brown grease was obtained from each location; and</w:t>
      </w:r>
    </w:p>
    <w:p w14:paraId="55BF51B2" w14:textId="77777777" w:rsidR="008E318A" w:rsidRPr="00A84F93" w:rsidRDefault="001D0DB9" w:rsidP="00A84F93">
      <w:pPr>
        <w:shd w:val="clear" w:color="auto" w:fill="FFFFFF"/>
        <w:spacing w:after="0" w:line="480" w:lineRule="auto"/>
        <w:ind w:firstLine="720"/>
        <w:jc w:val="both"/>
        <w:rPr>
          <w:rFonts w:ascii="Times New Roman" w:eastAsia="Times New Roman" w:hAnsi="Times New Roman"/>
          <w:color w:val="000000"/>
          <w:sz w:val="27"/>
          <w:szCs w:val="27"/>
        </w:rPr>
      </w:pPr>
      <w:r>
        <w:rPr>
          <w:rFonts w:ascii="Times New Roman" w:eastAsia="Times New Roman" w:hAnsi="Times New Roman"/>
          <w:color w:val="000000"/>
          <w:sz w:val="24"/>
          <w:szCs w:val="24"/>
          <w:u w:val="single"/>
        </w:rPr>
        <w:t>4. T</w:t>
      </w:r>
      <w:r w:rsidR="008E318A" w:rsidRPr="00A84F93">
        <w:rPr>
          <w:rFonts w:ascii="Times New Roman" w:eastAsia="Times New Roman" w:hAnsi="Times New Roman"/>
          <w:color w:val="000000"/>
          <w:sz w:val="24"/>
          <w:szCs w:val="24"/>
          <w:u w:val="single"/>
        </w:rPr>
        <w:t>he name and address of the facility where the yellow or brown grease was ultimately disposed</w:t>
      </w:r>
      <w:r>
        <w:rPr>
          <w:rFonts w:ascii="Times New Roman" w:eastAsia="Times New Roman" w:hAnsi="Times New Roman"/>
          <w:color w:val="000000"/>
          <w:sz w:val="24"/>
          <w:szCs w:val="24"/>
          <w:u w:val="single"/>
        </w:rPr>
        <w:t>.</w:t>
      </w:r>
    </w:p>
    <w:p w14:paraId="28835940" w14:textId="77777777" w:rsidR="008E318A" w:rsidRPr="00A84F93" w:rsidRDefault="008E318A" w:rsidP="00A84F93">
      <w:pPr>
        <w:shd w:val="clear" w:color="auto" w:fill="FFFFFF"/>
        <w:spacing w:after="0" w:line="480" w:lineRule="auto"/>
        <w:ind w:firstLine="720"/>
        <w:jc w:val="both"/>
        <w:rPr>
          <w:rFonts w:ascii="Times New Roman" w:eastAsia="Times New Roman" w:hAnsi="Times New Roman"/>
          <w:color w:val="000000"/>
          <w:sz w:val="27"/>
          <w:szCs w:val="27"/>
        </w:rPr>
      </w:pPr>
      <w:r w:rsidRPr="00A84F93">
        <w:rPr>
          <w:rFonts w:ascii="Times New Roman" w:eastAsia="Times New Roman" w:hAnsi="Times New Roman"/>
          <w:color w:val="000000"/>
          <w:sz w:val="24"/>
          <w:szCs w:val="24"/>
          <w:u w:val="single"/>
        </w:rPr>
        <w:t xml:space="preserve">c. In addition to any records required by this title, a commercial establishment that has on its premises a grease interceptor shall report to the commission annually and maintain for not less than two years the name and address of the company or other entity that collects material from the grease interceptor and the dates during the immediately preceding </w:t>
      </w:r>
      <w:r w:rsidR="001D0DB9">
        <w:rPr>
          <w:rFonts w:ascii="Times New Roman" w:eastAsia="Times New Roman" w:hAnsi="Times New Roman"/>
          <w:color w:val="000000"/>
          <w:sz w:val="24"/>
          <w:szCs w:val="24"/>
          <w:u w:val="single"/>
        </w:rPr>
        <w:t>12</w:t>
      </w:r>
      <w:r w:rsidRPr="00A84F93">
        <w:rPr>
          <w:rFonts w:ascii="Times New Roman" w:eastAsia="Times New Roman" w:hAnsi="Times New Roman"/>
          <w:color w:val="000000"/>
          <w:sz w:val="24"/>
          <w:szCs w:val="24"/>
          <w:u w:val="single"/>
        </w:rPr>
        <w:t xml:space="preserve"> months on which the yellow or brown grease was retrieved from the commercial establishment.</w:t>
      </w:r>
    </w:p>
    <w:p w14:paraId="7FDE4D46" w14:textId="77777777" w:rsidR="008E318A" w:rsidRPr="00A84F93" w:rsidRDefault="001A2185" w:rsidP="00A84F93">
      <w:pPr>
        <w:shd w:val="clear" w:color="auto" w:fill="FFFFFF"/>
        <w:spacing w:after="0" w:line="480" w:lineRule="auto"/>
        <w:ind w:firstLine="720"/>
        <w:jc w:val="both"/>
        <w:rPr>
          <w:rFonts w:ascii="Times New Roman" w:eastAsia="Times New Roman" w:hAnsi="Times New Roman"/>
          <w:color w:val="000000"/>
          <w:sz w:val="27"/>
          <w:szCs w:val="27"/>
        </w:rPr>
      </w:pPr>
      <w:r>
        <w:rPr>
          <w:rFonts w:ascii="Times New Roman" w:eastAsia="Times New Roman" w:hAnsi="Times New Roman"/>
          <w:color w:val="000000"/>
          <w:sz w:val="24"/>
          <w:szCs w:val="24"/>
        </w:rPr>
        <w:t xml:space="preserve">§ 3. This local law </w:t>
      </w:r>
      <w:r w:rsidR="008E318A" w:rsidRPr="00A84F93">
        <w:rPr>
          <w:rFonts w:ascii="Times New Roman" w:eastAsia="Times New Roman" w:hAnsi="Times New Roman"/>
          <w:color w:val="000000"/>
          <w:sz w:val="24"/>
          <w:szCs w:val="24"/>
        </w:rPr>
        <w:t>take</w:t>
      </w:r>
      <w:r>
        <w:rPr>
          <w:rFonts w:ascii="Times New Roman" w:eastAsia="Times New Roman" w:hAnsi="Times New Roman"/>
          <w:color w:val="000000"/>
          <w:sz w:val="24"/>
          <w:szCs w:val="24"/>
        </w:rPr>
        <w:t>s</w:t>
      </w:r>
      <w:r w:rsidR="008E318A" w:rsidRPr="00A84F93">
        <w:rPr>
          <w:rFonts w:ascii="Times New Roman" w:eastAsia="Times New Roman" w:hAnsi="Times New Roman"/>
          <w:color w:val="000000"/>
          <w:sz w:val="24"/>
          <w:szCs w:val="24"/>
        </w:rPr>
        <w:t xml:space="preserve"> effect 180 days </w:t>
      </w:r>
      <w:r>
        <w:rPr>
          <w:rFonts w:ascii="Times New Roman" w:eastAsia="Times New Roman" w:hAnsi="Times New Roman"/>
          <w:color w:val="000000"/>
          <w:sz w:val="24"/>
          <w:szCs w:val="24"/>
        </w:rPr>
        <w:t>after it becomes law</w:t>
      </w:r>
      <w:r w:rsidR="008E318A" w:rsidRPr="00A84F93">
        <w:rPr>
          <w:rFonts w:ascii="Times New Roman" w:eastAsia="Times New Roman" w:hAnsi="Times New Roman"/>
          <w:color w:val="000000"/>
          <w:sz w:val="24"/>
          <w:szCs w:val="24"/>
        </w:rPr>
        <w:t>, except that the commissioner shall take such steps as are necessary</w:t>
      </w:r>
      <w:r w:rsidR="008E318A" w:rsidRPr="00A84F93">
        <w:rPr>
          <w:rFonts w:eastAsia="Times New Roman"/>
          <w:color w:val="000000"/>
        </w:rPr>
        <w:t> </w:t>
      </w:r>
      <w:r w:rsidR="008E318A" w:rsidRPr="00A84F93">
        <w:rPr>
          <w:rFonts w:ascii="Times New Roman" w:eastAsia="Times New Roman" w:hAnsi="Times New Roman"/>
          <w:color w:val="000000"/>
          <w:sz w:val="24"/>
          <w:szCs w:val="24"/>
        </w:rPr>
        <w:t>for its implementation, including the promulgation of rules, prior to such effective date.</w:t>
      </w:r>
    </w:p>
    <w:p w14:paraId="0A37501D" w14:textId="77777777" w:rsidR="00B52C63" w:rsidRDefault="00B52C63" w:rsidP="00A84F93">
      <w:pPr>
        <w:shd w:val="clear" w:color="auto" w:fill="FFFFFF"/>
        <w:spacing w:after="0" w:line="240" w:lineRule="auto"/>
        <w:rPr>
          <w:rFonts w:ascii="Times New Roman" w:eastAsia="Times New Roman" w:hAnsi="Times New Roman"/>
          <w:color w:val="000000"/>
          <w:sz w:val="20"/>
          <w:szCs w:val="20"/>
        </w:rPr>
      </w:pPr>
    </w:p>
    <w:p w14:paraId="5DAB6C7B" w14:textId="77777777" w:rsidR="00BA56BF" w:rsidRDefault="00BA56BF" w:rsidP="00A84F93">
      <w:pPr>
        <w:shd w:val="clear" w:color="auto" w:fill="FFFFFF"/>
        <w:spacing w:after="0" w:line="240" w:lineRule="auto"/>
        <w:rPr>
          <w:rFonts w:ascii="Times New Roman" w:eastAsia="Times New Roman" w:hAnsi="Times New Roman"/>
          <w:color w:val="000000"/>
          <w:sz w:val="20"/>
          <w:szCs w:val="20"/>
          <w:u w:val="single"/>
        </w:rPr>
      </w:pPr>
    </w:p>
    <w:p w14:paraId="02EB378F" w14:textId="77777777" w:rsidR="00BA56BF" w:rsidRDefault="00BA56BF" w:rsidP="00A84F93">
      <w:pPr>
        <w:shd w:val="clear" w:color="auto" w:fill="FFFFFF"/>
        <w:spacing w:after="0" w:line="240" w:lineRule="auto"/>
        <w:rPr>
          <w:rFonts w:ascii="Times New Roman" w:eastAsia="Times New Roman" w:hAnsi="Times New Roman"/>
          <w:color w:val="000000"/>
          <w:sz w:val="20"/>
          <w:szCs w:val="20"/>
          <w:u w:val="single"/>
        </w:rPr>
      </w:pPr>
    </w:p>
    <w:p w14:paraId="6565FA7B" w14:textId="77777777" w:rsidR="001A2185" w:rsidRDefault="001A2185" w:rsidP="00A84F93">
      <w:pPr>
        <w:shd w:val="clear" w:color="auto" w:fill="FFFFFF"/>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JSA</w:t>
      </w:r>
    </w:p>
    <w:p w14:paraId="0C23E326" w14:textId="4C0D7E1F" w:rsidR="001A2185" w:rsidRDefault="001A2185" w:rsidP="001A2185">
      <w:pPr>
        <w:shd w:val="clear" w:color="auto" w:fill="FFFFFF"/>
        <w:tabs>
          <w:tab w:val="left" w:pos="1545"/>
        </w:tabs>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LS #37</w:t>
      </w:r>
      <w:r w:rsidR="00EA1F44">
        <w:rPr>
          <w:rFonts w:ascii="Times New Roman" w:eastAsia="Times New Roman" w:hAnsi="Times New Roman"/>
          <w:color w:val="000000"/>
          <w:sz w:val="20"/>
          <w:szCs w:val="20"/>
        </w:rPr>
        <w:t>/</w:t>
      </w:r>
      <w:r>
        <w:rPr>
          <w:rFonts w:ascii="Times New Roman" w:eastAsia="Times New Roman" w:hAnsi="Times New Roman"/>
          <w:color w:val="000000"/>
          <w:sz w:val="20"/>
          <w:szCs w:val="20"/>
        </w:rPr>
        <w:t>8409</w:t>
      </w:r>
    </w:p>
    <w:p w14:paraId="2487C462" w14:textId="53883CBC" w:rsidR="00DC1CFD" w:rsidRDefault="00DC1CFD" w:rsidP="001A2185">
      <w:pPr>
        <w:shd w:val="clear" w:color="auto" w:fill="FFFFFF"/>
        <w:tabs>
          <w:tab w:val="left" w:pos="1545"/>
        </w:tabs>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Int. #0784-2024</w:t>
      </w:r>
    </w:p>
    <w:p w14:paraId="747CF582" w14:textId="1F794626" w:rsidR="001A2185" w:rsidRDefault="00EA1F44" w:rsidP="001A2185">
      <w:pPr>
        <w:shd w:val="clear" w:color="auto" w:fill="FFFFFF"/>
        <w:tabs>
          <w:tab w:val="left" w:pos="1545"/>
        </w:tabs>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1/9/2026 </w:t>
      </w:r>
      <w:r w:rsidR="00DC1CFD">
        <w:rPr>
          <w:rFonts w:ascii="Times New Roman" w:eastAsia="Times New Roman" w:hAnsi="Times New Roman"/>
          <w:color w:val="000000"/>
          <w:sz w:val="20"/>
          <w:szCs w:val="20"/>
        </w:rPr>
        <w:t>12:34 PM</w:t>
      </w:r>
      <w:r w:rsidR="001A2185">
        <w:rPr>
          <w:rFonts w:ascii="Times New Roman" w:eastAsia="Times New Roman" w:hAnsi="Times New Roman"/>
          <w:color w:val="000000"/>
          <w:sz w:val="20"/>
          <w:szCs w:val="20"/>
        </w:rPr>
        <w:tab/>
      </w:r>
    </w:p>
    <w:p w14:paraId="6A05A809" w14:textId="77777777" w:rsidR="001A2185" w:rsidRPr="001A2185" w:rsidRDefault="001A2185" w:rsidP="00A84F93">
      <w:pPr>
        <w:shd w:val="clear" w:color="auto" w:fill="FFFFFF"/>
        <w:spacing w:after="0" w:line="240" w:lineRule="auto"/>
        <w:rPr>
          <w:rFonts w:ascii="Times New Roman" w:eastAsia="Times New Roman" w:hAnsi="Times New Roman"/>
          <w:color w:val="000000"/>
          <w:sz w:val="20"/>
          <w:szCs w:val="20"/>
        </w:rPr>
      </w:pPr>
    </w:p>
    <w:p w14:paraId="5A39BBE3" w14:textId="77777777" w:rsidR="001D11CF" w:rsidRDefault="001D11CF"/>
    <w:sectPr w:rsidR="001D11CF">
      <w:headerReference w:type="default" r:id="rId7"/>
      <w:pgSz w:w="12240" w:h="15840"/>
      <w:pgMar w:top="144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7B575" w14:textId="77777777" w:rsidR="00BA09F3" w:rsidRDefault="00BA09F3" w:rsidP="003148A5">
      <w:pPr>
        <w:spacing w:after="0" w:line="240" w:lineRule="auto"/>
      </w:pPr>
      <w:r>
        <w:separator/>
      </w:r>
    </w:p>
  </w:endnote>
  <w:endnote w:type="continuationSeparator" w:id="0">
    <w:p w14:paraId="51D72140" w14:textId="77777777" w:rsidR="00BA09F3" w:rsidRDefault="00BA09F3" w:rsidP="003148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EB72D" w14:textId="77777777" w:rsidR="00BA09F3" w:rsidRDefault="00BA09F3" w:rsidP="003148A5">
      <w:pPr>
        <w:spacing w:after="0" w:line="240" w:lineRule="auto"/>
      </w:pPr>
      <w:r>
        <w:separator/>
      </w:r>
    </w:p>
  </w:footnote>
  <w:footnote w:type="continuationSeparator" w:id="0">
    <w:p w14:paraId="43E4ADFD" w14:textId="77777777" w:rsidR="00BA09F3" w:rsidRDefault="00BA09F3" w:rsidP="003148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8F396" w14:textId="77777777" w:rsidR="001A2185" w:rsidRPr="00BA56BF" w:rsidRDefault="001A2185" w:rsidP="00BA56B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F93"/>
    <w:rsid w:val="00021599"/>
    <w:rsid w:val="000646E3"/>
    <w:rsid w:val="000A539B"/>
    <w:rsid w:val="000F2EE1"/>
    <w:rsid w:val="001502E1"/>
    <w:rsid w:val="00156B11"/>
    <w:rsid w:val="001757A8"/>
    <w:rsid w:val="00177DEA"/>
    <w:rsid w:val="001A2185"/>
    <w:rsid w:val="001D0DB9"/>
    <w:rsid w:val="001D11CF"/>
    <w:rsid w:val="001E62C0"/>
    <w:rsid w:val="00203576"/>
    <w:rsid w:val="00244BCD"/>
    <w:rsid w:val="0028468B"/>
    <w:rsid w:val="002B4D1E"/>
    <w:rsid w:val="003148A5"/>
    <w:rsid w:val="00315B56"/>
    <w:rsid w:val="00326C3F"/>
    <w:rsid w:val="0037720C"/>
    <w:rsid w:val="003C2337"/>
    <w:rsid w:val="003F1AC9"/>
    <w:rsid w:val="004178CD"/>
    <w:rsid w:val="00425BAA"/>
    <w:rsid w:val="00433DD9"/>
    <w:rsid w:val="0044230F"/>
    <w:rsid w:val="004A1766"/>
    <w:rsid w:val="00504D7E"/>
    <w:rsid w:val="00526BAA"/>
    <w:rsid w:val="00544E71"/>
    <w:rsid w:val="0059295A"/>
    <w:rsid w:val="005A092F"/>
    <w:rsid w:val="005B1017"/>
    <w:rsid w:val="005C6F6F"/>
    <w:rsid w:val="005E7905"/>
    <w:rsid w:val="00612350"/>
    <w:rsid w:val="006370CD"/>
    <w:rsid w:val="00637AAC"/>
    <w:rsid w:val="00664EF0"/>
    <w:rsid w:val="006A7652"/>
    <w:rsid w:val="006C4E0D"/>
    <w:rsid w:val="007446D1"/>
    <w:rsid w:val="007C01FA"/>
    <w:rsid w:val="007C4503"/>
    <w:rsid w:val="00810C83"/>
    <w:rsid w:val="0087669F"/>
    <w:rsid w:val="00891DFC"/>
    <w:rsid w:val="00893F7B"/>
    <w:rsid w:val="008E318A"/>
    <w:rsid w:val="008F0210"/>
    <w:rsid w:val="008F1612"/>
    <w:rsid w:val="009528A2"/>
    <w:rsid w:val="00976F7A"/>
    <w:rsid w:val="00992635"/>
    <w:rsid w:val="009C25C9"/>
    <w:rsid w:val="009C4351"/>
    <w:rsid w:val="009E7C1D"/>
    <w:rsid w:val="00A24C1E"/>
    <w:rsid w:val="00A45635"/>
    <w:rsid w:val="00A4764D"/>
    <w:rsid w:val="00A50209"/>
    <w:rsid w:val="00A83BF9"/>
    <w:rsid w:val="00A84F93"/>
    <w:rsid w:val="00B06143"/>
    <w:rsid w:val="00B06A29"/>
    <w:rsid w:val="00B24A3A"/>
    <w:rsid w:val="00B3142E"/>
    <w:rsid w:val="00B52C63"/>
    <w:rsid w:val="00B66931"/>
    <w:rsid w:val="00BA09F3"/>
    <w:rsid w:val="00BA56BF"/>
    <w:rsid w:val="00BB4D53"/>
    <w:rsid w:val="00BF0014"/>
    <w:rsid w:val="00C87AAD"/>
    <w:rsid w:val="00CA3322"/>
    <w:rsid w:val="00CB3712"/>
    <w:rsid w:val="00CB5D20"/>
    <w:rsid w:val="00D0714E"/>
    <w:rsid w:val="00D63CEE"/>
    <w:rsid w:val="00D760A6"/>
    <w:rsid w:val="00D80B64"/>
    <w:rsid w:val="00D849E4"/>
    <w:rsid w:val="00DC1CFD"/>
    <w:rsid w:val="00E07B6F"/>
    <w:rsid w:val="00E96DCF"/>
    <w:rsid w:val="00EA1F44"/>
    <w:rsid w:val="00EA6825"/>
    <w:rsid w:val="00EA781B"/>
    <w:rsid w:val="00F01B66"/>
    <w:rsid w:val="00F41065"/>
    <w:rsid w:val="00F50C88"/>
    <w:rsid w:val="00F52BB5"/>
    <w:rsid w:val="00F52C5A"/>
    <w:rsid w:val="00FF57E2"/>
    <w:rsid w:val="07099F25"/>
    <w:rsid w:val="37968AFB"/>
    <w:rsid w:val="4A66B8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D7D22"/>
  <w15:chartTrackingRefBased/>
  <w15:docId w15:val="{08DC7267-EB3D-4C95-B873-6EDBA6FE8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8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48A5"/>
  </w:style>
  <w:style w:type="paragraph" w:styleId="Footer">
    <w:name w:val="footer"/>
    <w:basedOn w:val="Normal"/>
    <w:link w:val="FooterChar"/>
    <w:uiPriority w:val="99"/>
    <w:unhideWhenUsed/>
    <w:rsid w:val="003148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48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067832">
      <w:bodyDiv w:val="1"/>
      <w:marLeft w:val="0"/>
      <w:marRight w:val="0"/>
      <w:marTop w:val="0"/>
      <w:marBottom w:val="0"/>
      <w:divBdr>
        <w:top w:val="none" w:sz="0" w:space="0" w:color="auto"/>
        <w:left w:val="none" w:sz="0" w:space="0" w:color="auto"/>
        <w:bottom w:val="none" w:sz="0" w:space="0" w:color="auto"/>
        <w:right w:val="none" w:sz="0" w:space="0" w:color="auto"/>
      </w:divBdr>
      <w:divsChild>
        <w:div w:id="2139368573">
          <w:marLeft w:val="0"/>
          <w:marRight w:val="0"/>
          <w:marTop w:val="0"/>
          <w:marBottom w:val="0"/>
          <w:divBdr>
            <w:top w:val="none" w:sz="0" w:space="0" w:color="auto"/>
            <w:left w:val="none" w:sz="0" w:space="0" w:color="auto"/>
            <w:bottom w:val="none" w:sz="0" w:space="0" w:color="auto"/>
            <w:right w:val="none" w:sz="0" w:space="0" w:color="auto"/>
          </w:divBdr>
          <w:divsChild>
            <w:div w:id="668409955">
              <w:marLeft w:val="0"/>
              <w:marRight w:val="0"/>
              <w:marTop w:val="0"/>
              <w:marBottom w:val="0"/>
              <w:divBdr>
                <w:top w:val="none" w:sz="0" w:space="0" w:color="C0C0C0"/>
                <w:left w:val="none" w:sz="0" w:space="0" w:color="C0C0C0"/>
                <w:bottom w:val="none" w:sz="0" w:space="0" w:color="C0C0C0"/>
                <w:right w:val="none" w:sz="0" w:space="0" w:color="C0C0C0"/>
              </w:divBdr>
              <w:divsChild>
                <w:div w:id="1835563314">
                  <w:marLeft w:val="0"/>
                  <w:marRight w:val="0"/>
                  <w:marTop w:val="0"/>
                  <w:marBottom w:val="0"/>
                  <w:divBdr>
                    <w:top w:val="none" w:sz="0" w:space="0" w:color="auto"/>
                    <w:left w:val="none" w:sz="0" w:space="0" w:color="auto"/>
                    <w:bottom w:val="none" w:sz="0" w:space="0" w:color="auto"/>
                    <w:right w:val="none" w:sz="0" w:space="0" w:color="auto"/>
                  </w:divBdr>
                  <w:divsChild>
                    <w:div w:id="1924990115">
                      <w:marLeft w:val="0"/>
                      <w:marRight w:val="0"/>
                      <w:marTop w:val="0"/>
                      <w:marBottom w:val="0"/>
                      <w:divBdr>
                        <w:top w:val="none" w:sz="0" w:space="0" w:color="auto"/>
                        <w:left w:val="none" w:sz="0" w:space="0" w:color="auto"/>
                        <w:bottom w:val="none" w:sz="0" w:space="0" w:color="auto"/>
                        <w:right w:val="none" w:sz="0" w:space="0" w:color="auto"/>
                      </w:divBdr>
                      <w:divsChild>
                        <w:div w:id="1911040249">
                          <w:marLeft w:val="150"/>
                          <w:marRight w:val="150"/>
                          <w:marTop w:val="150"/>
                          <w:marBottom w:val="150"/>
                          <w:divBdr>
                            <w:top w:val="none" w:sz="0" w:space="0" w:color="auto"/>
                            <w:left w:val="none" w:sz="0" w:space="0" w:color="auto"/>
                            <w:bottom w:val="none" w:sz="0" w:space="0" w:color="auto"/>
                            <w:right w:val="none" w:sz="0" w:space="0" w:color="auto"/>
                          </w:divBdr>
                          <w:divsChild>
                            <w:div w:id="1090005014">
                              <w:marLeft w:val="0"/>
                              <w:marRight w:val="0"/>
                              <w:marTop w:val="0"/>
                              <w:marBottom w:val="0"/>
                              <w:divBdr>
                                <w:top w:val="none" w:sz="0" w:space="0" w:color="auto"/>
                                <w:left w:val="none" w:sz="0" w:space="0" w:color="auto"/>
                                <w:bottom w:val="none" w:sz="0" w:space="0" w:color="auto"/>
                                <w:right w:val="none" w:sz="0" w:space="0" w:color="auto"/>
                              </w:divBdr>
                              <w:divsChild>
                                <w:div w:id="90946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4181021">
      <w:bodyDiv w:val="1"/>
      <w:marLeft w:val="0"/>
      <w:marRight w:val="0"/>
      <w:marTop w:val="0"/>
      <w:marBottom w:val="0"/>
      <w:divBdr>
        <w:top w:val="none" w:sz="0" w:space="0" w:color="auto"/>
        <w:left w:val="none" w:sz="0" w:space="0" w:color="auto"/>
        <w:bottom w:val="none" w:sz="0" w:space="0" w:color="auto"/>
        <w:right w:val="none" w:sz="0" w:space="0" w:color="auto"/>
      </w:divBdr>
    </w:div>
    <w:div w:id="480731578">
      <w:bodyDiv w:val="1"/>
      <w:marLeft w:val="0"/>
      <w:marRight w:val="0"/>
      <w:marTop w:val="0"/>
      <w:marBottom w:val="0"/>
      <w:divBdr>
        <w:top w:val="none" w:sz="0" w:space="0" w:color="auto"/>
        <w:left w:val="none" w:sz="0" w:space="0" w:color="auto"/>
        <w:bottom w:val="none" w:sz="0" w:space="0" w:color="auto"/>
        <w:right w:val="none" w:sz="0" w:space="0" w:color="auto"/>
      </w:divBdr>
    </w:div>
    <w:div w:id="1168061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microsoft.com/office/2006/relationships/keyMapCustomizations" Target="customization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457</Words>
  <Characters>2610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Abene, Nicole</dc:creator>
  <cp:keywords/>
  <dc:description/>
  <cp:lastModifiedBy>Delancey, Thaddea</cp:lastModifiedBy>
  <cp:revision>12</cp:revision>
  <dcterms:created xsi:type="dcterms:W3CDTF">2026-02-19T15:42:00Z</dcterms:created>
  <dcterms:modified xsi:type="dcterms:W3CDTF">2026-04-17T14:47:00Z</dcterms:modified>
</cp:coreProperties>
</file>