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6D637" w14:textId="77777777" w:rsidR="00CD5881" w:rsidRPr="00173B6A" w:rsidRDefault="00CD5881" w:rsidP="00CD5881">
      <w:pPr>
        <w:suppressLineNumbers/>
        <w:spacing w:after="0" w:line="240" w:lineRule="auto"/>
        <w:jc w:val="center"/>
        <w:rPr>
          <w:rFonts w:eastAsia="Times New Roman" w:cs="Times New Roman"/>
          <w:szCs w:val="24"/>
        </w:rPr>
      </w:pPr>
      <w:r>
        <w:rPr>
          <w:rFonts w:eastAsia="Times New Roman" w:cs="Times New Roman"/>
          <w:szCs w:val="24"/>
        </w:rPr>
        <w:t xml:space="preserve">Proposed </w:t>
      </w:r>
      <w:r w:rsidRPr="00173B6A">
        <w:rPr>
          <w:rFonts w:eastAsia="Times New Roman" w:cs="Times New Roman"/>
          <w:szCs w:val="24"/>
        </w:rPr>
        <w:t>Int. No.</w:t>
      </w:r>
      <w:r>
        <w:rPr>
          <w:rFonts w:eastAsia="Times New Roman" w:cs="Times New Roman"/>
          <w:szCs w:val="24"/>
        </w:rPr>
        <w:t xml:space="preserve"> 496-A</w:t>
      </w:r>
    </w:p>
    <w:p w14:paraId="73D4EB3F" w14:textId="77777777" w:rsidR="00CD5881" w:rsidRPr="00173B6A" w:rsidRDefault="00CD5881" w:rsidP="00CD5881">
      <w:pPr>
        <w:suppressLineNumbers/>
        <w:spacing w:after="0" w:line="240" w:lineRule="auto"/>
        <w:jc w:val="center"/>
        <w:rPr>
          <w:rFonts w:eastAsia="Times New Roman" w:cs="Times New Roman"/>
          <w:szCs w:val="24"/>
        </w:rPr>
      </w:pPr>
    </w:p>
    <w:p w14:paraId="7C634817" w14:textId="77777777" w:rsidR="001676CF" w:rsidRDefault="001676CF" w:rsidP="001676CF">
      <w:pPr>
        <w:suppressLineNumbers/>
        <w:autoSpaceDE w:val="0"/>
        <w:autoSpaceDN w:val="0"/>
        <w:adjustRightInd w:val="0"/>
        <w:spacing w:after="0" w:line="240" w:lineRule="auto"/>
        <w:jc w:val="both"/>
        <w:rPr>
          <w:rFonts w:cs="Times New Roman"/>
          <w:szCs w:val="24"/>
          <w14:ligatures w14:val="standardContextual"/>
        </w:rPr>
      </w:pPr>
      <w:r>
        <w:rPr>
          <w:rFonts w:cs="Times New Roman"/>
          <w:szCs w:val="24"/>
          <w14:ligatures w14:val="standardContextual"/>
        </w:rPr>
        <w:t>By Council Members Williams, Louis, Salaam, Hanks, Cabán, Hudson, Avilés, Wilson, J. Sanchez, Brooks-Powers, Narcisse, Farías and the Public Advocate (Mr. Williams) (in conjunction with the Manhattan Borough President)</w:t>
      </w:r>
    </w:p>
    <w:p w14:paraId="3E27A56F" w14:textId="77777777" w:rsidR="00CD5881" w:rsidRPr="00173B6A" w:rsidRDefault="00CD5881" w:rsidP="00CD5881">
      <w:pPr>
        <w:suppressLineNumbers/>
        <w:spacing w:after="0" w:line="240" w:lineRule="auto"/>
        <w:jc w:val="both"/>
        <w:rPr>
          <w:rFonts w:eastAsia="Times New Roman" w:cs="Times New Roman"/>
          <w:szCs w:val="24"/>
        </w:rPr>
      </w:pPr>
    </w:p>
    <w:p w14:paraId="12025C75" w14:textId="77777777" w:rsidR="00CD5881" w:rsidRPr="005B049F" w:rsidRDefault="00CD5881" w:rsidP="00CD5881">
      <w:pPr>
        <w:suppressLineNumbers/>
        <w:spacing w:after="0" w:line="240" w:lineRule="auto"/>
        <w:jc w:val="both"/>
        <w:rPr>
          <w:rFonts w:eastAsia="Times New Roman" w:cs="Times New Roman"/>
          <w:vanish/>
          <w:szCs w:val="24"/>
        </w:rPr>
      </w:pPr>
      <w:r w:rsidRPr="005B049F">
        <w:rPr>
          <w:rFonts w:eastAsia="Times New Roman" w:cs="Times New Roman"/>
          <w:vanish/>
          <w:szCs w:val="24"/>
        </w:rPr>
        <w:t>..Title</w:t>
      </w:r>
    </w:p>
    <w:p w14:paraId="7FA1B2C4" w14:textId="77777777" w:rsidR="00CD5881" w:rsidRDefault="00CD5881" w:rsidP="00CD5881">
      <w:pPr>
        <w:suppressLineNumbers/>
        <w:spacing w:after="0" w:line="240" w:lineRule="auto"/>
        <w:jc w:val="both"/>
      </w:pPr>
      <w:r>
        <w:rPr>
          <w:rFonts w:eastAsia="Times New Roman" w:cs="Times New Roman"/>
          <w:szCs w:val="24"/>
        </w:rPr>
        <w:t>A Local Law i</w:t>
      </w:r>
      <w:r w:rsidRPr="00173B6A">
        <w:rPr>
          <w:rFonts w:eastAsia="Times New Roman" w:cs="Times New Roman"/>
          <w:szCs w:val="24"/>
        </w:rPr>
        <w:t xml:space="preserve">n relation to </w:t>
      </w:r>
      <w:r>
        <w:rPr>
          <w:rFonts w:eastAsia="Times New Roman" w:cs="Times New Roman"/>
          <w:szCs w:val="24"/>
        </w:rPr>
        <w:t xml:space="preserve">a study and report </w:t>
      </w:r>
      <w:r>
        <w:t>on the potential installation of works of art or structures to acknowledge the draft riots of 1863</w:t>
      </w:r>
    </w:p>
    <w:p w14:paraId="7954073B" w14:textId="77777777" w:rsidR="00CD5881" w:rsidRPr="005B049F" w:rsidRDefault="00CD5881" w:rsidP="00CD5881">
      <w:pPr>
        <w:suppressLineNumbers/>
        <w:spacing w:after="0" w:line="240" w:lineRule="auto"/>
        <w:jc w:val="both"/>
        <w:rPr>
          <w:rFonts w:eastAsia="Times New Roman" w:cs="Times New Roman"/>
          <w:vanish/>
          <w:szCs w:val="24"/>
        </w:rPr>
      </w:pPr>
      <w:r w:rsidRPr="005B049F">
        <w:rPr>
          <w:vanish/>
        </w:rPr>
        <w:t>..Body</w:t>
      </w:r>
    </w:p>
    <w:p w14:paraId="27A6505B" w14:textId="77777777" w:rsidR="00CD5881" w:rsidRPr="00173B6A" w:rsidRDefault="00CD5881" w:rsidP="00CD5881">
      <w:pPr>
        <w:suppressLineNumbers/>
        <w:spacing w:after="0" w:line="240" w:lineRule="auto"/>
        <w:jc w:val="both"/>
        <w:rPr>
          <w:rFonts w:eastAsia="Times New Roman" w:cs="Times New Roman"/>
          <w:szCs w:val="24"/>
          <w:u w:val="single"/>
        </w:rPr>
      </w:pPr>
    </w:p>
    <w:p w14:paraId="32657885" w14:textId="77777777" w:rsidR="00CD5881" w:rsidRDefault="00CD5881" w:rsidP="00CD5881">
      <w:pPr>
        <w:suppressLineNumbers/>
        <w:spacing w:after="0" w:line="240" w:lineRule="auto"/>
        <w:jc w:val="both"/>
        <w:rPr>
          <w:rFonts w:eastAsia="Times New Roman" w:cs="Times New Roman"/>
          <w:szCs w:val="24"/>
          <w:u w:val="single"/>
        </w:rPr>
      </w:pPr>
      <w:r w:rsidRPr="00173B6A">
        <w:rPr>
          <w:rFonts w:eastAsia="Times New Roman" w:cs="Times New Roman"/>
          <w:szCs w:val="24"/>
          <w:u w:val="single"/>
        </w:rPr>
        <w:t>Be it enacted by the Council as follows:</w:t>
      </w:r>
    </w:p>
    <w:p w14:paraId="79CD4866" w14:textId="77777777" w:rsidR="00CD5881" w:rsidRPr="00173B6A" w:rsidRDefault="00CD5881" w:rsidP="00CD5881">
      <w:pPr>
        <w:suppressLineNumbers/>
        <w:spacing w:after="0" w:line="240" w:lineRule="auto"/>
        <w:jc w:val="both"/>
        <w:rPr>
          <w:rFonts w:eastAsia="Times New Roman" w:cs="Times New Roman"/>
          <w:szCs w:val="24"/>
        </w:rPr>
      </w:pPr>
    </w:p>
    <w:p w14:paraId="535F7933" w14:textId="77777777" w:rsidR="00CD5881" w:rsidRPr="00173B6A" w:rsidRDefault="00CD5881" w:rsidP="00CD5881">
      <w:pPr>
        <w:spacing w:after="0" w:line="480" w:lineRule="auto"/>
        <w:ind w:firstLine="720"/>
        <w:jc w:val="both"/>
        <w:rPr>
          <w:rFonts w:eastAsia="Times New Roman" w:cs="Times New Roman"/>
          <w:szCs w:val="24"/>
        </w:rPr>
      </w:pPr>
      <w:r w:rsidRPr="00173B6A">
        <w:rPr>
          <w:rFonts w:eastAsia="Times New Roman" w:cs="Times New Roman"/>
          <w:szCs w:val="24"/>
        </w:rPr>
        <w:t xml:space="preserve">Section 1. </w:t>
      </w:r>
      <w:r>
        <w:rPr>
          <w:rFonts w:eastAsia="Times New Roman" w:cs="Times New Roman"/>
          <w:szCs w:val="24"/>
        </w:rPr>
        <w:t xml:space="preserve">a. </w:t>
      </w:r>
      <w:r w:rsidRPr="00173B6A">
        <w:rPr>
          <w:rFonts w:eastAsia="Times New Roman" w:cs="Times New Roman"/>
          <w:szCs w:val="24"/>
        </w:rPr>
        <w:t>Definitions. For purposes of this local law, the following terms have the following meanings:</w:t>
      </w:r>
    </w:p>
    <w:p w14:paraId="10B97505"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Agency. The term “agency” has the same meaning as set forth in section 1-112 of the administrative code of the city of New York. </w:t>
      </w:r>
    </w:p>
    <w:p w14:paraId="5133FD55" w14:textId="54F4327D"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Appropriate means of acknowledging or commemorating. The term “appropriate means of acknowledging or commemorating” means</w:t>
      </w:r>
      <w:r w:rsidR="00F97912">
        <w:rPr>
          <w:rFonts w:eastAsia="Times New Roman" w:cs="Times New Roman"/>
          <w:szCs w:val="24"/>
        </w:rPr>
        <w:t xml:space="preserve"> a method, mode, measure</w:t>
      </w:r>
      <w:r w:rsidR="00220E26">
        <w:rPr>
          <w:rFonts w:eastAsia="Times New Roman" w:cs="Times New Roman"/>
          <w:szCs w:val="24"/>
        </w:rPr>
        <w:t>,</w:t>
      </w:r>
      <w:r w:rsidR="00F97912">
        <w:rPr>
          <w:rFonts w:eastAsia="Times New Roman" w:cs="Times New Roman"/>
          <w:szCs w:val="24"/>
        </w:rPr>
        <w:t xml:space="preserve"> or other means that is</w:t>
      </w:r>
      <w:r>
        <w:rPr>
          <w:rFonts w:eastAsia="Times New Roman" w:cs="Times New Roman"/>
          <w:szCs w:val="24"/>
        </w:rPr>
        <w:t xml:space="preserve"> </w:t>
      </w:r>
      <w:r w:rsidRPr="00CD5881">
        <w:rPr>
          <w:rFonts w:eastAsia="Times New Roman" w:cs="Times New Roman"/>
          <w:szCs w:val="24"/>
        </w:rPr>
        <w:t xml:space="preserve">reasonably suited to honor, remember, explain, or preserve the significance of a person, group, event, place, contribution, loss, injustice, or </w:t>
      </w:r>
      <w:r>
        <w:rPr>
          <w:rFonts w:eastAsia="Times New Roman" w:cs="Times New Roman"/>
          <w:szCs w:val="24"/>
        </w:rPr>
        <w:t>other</w:t>
      </w:r>
      <w:r w:rsidRPr="00CD5881">
        <w:rPr>
          <w:rFonts w:eastAsia="Times New Roman" w:cs="Times New Roman"/>
          <w:szCs w:val="24"/>
        </w:rPr>
        <w:t xml:space="preserve"> occurrenc</w:t>
      </w:r>
      <w:r>
        <w:rPr>
          <w:rFonts w:eastAsia="Times New Roman" w:cs="Times New Roman"/>
          <w:szCs w:val="24"/>
        </w:rPr>
        <w:t>e</w:t>
      </w:r>
      <w:r w:rsidRPr="00CD5881">
        <w:rPr>
          <w:rFonts w:eastAsia="Times New Roman" w:cs="Times New Roman"/>
          <w:szCs w:val="24"/>
        </w:rPr>
        <w:t>, having regard to its nature, context, public importance, affected communities, cultural sensitivities, and the need for dignity, accuracy, accessibility, and proportionality.</w:t>
      </w:r>
      <w:r>
        <w:rPr>
          <w:rFonts w:eastAsia="Times New Roman" w:cs="Times New Roman"/>
          <w:szCs w:val="24"/>
        </w:rPr>
        <w:t xml:space="preserve"> </w:t>
      </w:r>
    </w:p>
    <w:p w14:paraId="35CAEBFA"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Commissioner. The term “commissioner” means the commissioner of cultural affairs.</w:t>
      </w:r>
    </w:p>
    <w:p w14:paraId="44CBA146"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Department. The term “department” means the department of cultural affairs.</w:t>
      </w:r>
    </w:p>
    <w:p w14:paraId="52F6D0E5"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Draft riots of 1863. The term “draft riots of 1863” means riots and protests occurring in the city from July 13 to July 16, 1863, that involved the burning of multiple buildings and the lynching of an estimated 11 Black persons, and that resulted in the deaths of approximately 119 persons. </w:t>
      </w:r>
    </w:p>
    <w:p w14:paraId="61B8D28E" w14:textId="30532304"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Slavery and its legacies. </w:t>
      </w:r>
      <w:r w:rsidRPr="003D2B48">
        <w:rPr>
          <w:rFonts w:eastAsia="Times New Roman" w:cs="Times New Roman"/>
          <w:szCs w:val="24"/>
        </w:rPr>
        <w:t xml:space="preserve">The term “slavery and its legacies” means the practice of holding </w:t>
      </w:r>
      <w:r>
        <w:rPr>
          <w:rFonts w:eastAsia="Times New Roman" w:cs="Times New Roman"/>
          <w:szCs w:val="24"/>
        </w:rPr>
        <w:t>persons</w:t>
      </w:r>
      <w:r w:rsidRPr="003D2B48">
        <w:rPr>
          <w:rFonts w:eastAsia="Times New Roman" w:cs="Times New Roman"/>
          <w:szCs w:val="24"/>
        </w:rPr>
        <w:t xml:space="preserve"> of African </w:t>
      </w:r>
      <w:r>
        <w:rPr>
          <w:rFonts w:eastAsia="Times New Roman" w:cs="Times New Roman"/>
          <w:szCs w:val="24"/>
        </w:rPr>
        <w:t>or</w:t>
      </w:r>
      <w:r w:rsidRPr="003D2B48">
        <w:rPr>
          <w:rFonts w:eastAsia="Times New Roman" w:cs="Times New Roman"/>
          <w:szCs w:val="24"/>
        </w:rPr>
        <w:t xml:space="preserve"> </w:t>
      </w:r>
      <w:r>
        <w:rPr>
          <w:rFonts w:eastAsia="Times New Roman" w:cs="Times New Roman"/>
          <w:szCs w:val="24"/>
        </w:rPr>
        <w:t>I</w:t>
      </w:r>
      <w:r w:rsidRPr="003D2B48">
        <w:rPr>
          <w:rFonts w:eastAsia="Times New Roman" w:cs="Times New Roman"/>
          <w:szCs w:val="24"/>
        </w:rPr>
        <w:t xml:space="preserve">ndigenous American descent as chattels </w:t>
      </w:r>
      <w:r>
        <w:rPr>
          <w:rFonts w:eastAsia="Times New Roman" w:cs="Times New Roman"/>
          <w:szCs w:val="24"/>
        </w:rPr>
        <w:t>that was legally sanctioned in the United States before 1865</w:t>
      </w:r>
      <w:r w:rsidRPr="003D2B48">
        <w:rPr>
          <w:rFonts w:eastAsia="Times New Roman" w:cs="Times New Roman"/>
          <w:szCs w:val="24"/>
        </w:rPr>
        <w:t xml:space="preserve">, and </w:t>
      </w:r>
      <w:r>
        <w:rPr>
          <w:rFonts w:eastAsia="Times New Roman" w:cs="Times New Roman"/>
          <w:szCs w:val="24"/>
        </w:rPr>
        <w:t>any</w:t>
      </w:r>
      <w:r w:rsidRPr="003D2B48">
        <w:rPr>
          <w:rFonts w:eastAsia="Times New Roman" w:cs="Times New Roman"/>
          <w:szCs w:val="24"/>
        </w:rPr>
        <w:t xml:space="preserve"> effects</w:t>
      </w:r>
      <w:r>
        <w:rPr>
          <w:rFonts w:eastAsia="Times New Roman" w:cs="Times New Roman"/>
          <w:szCs w:val="24"/>
        </w:rPr>
        <w:t xml:space="preserve"> or cultural or historical impacts</w:t>
      </w:r>
      <w:r w:rsidRPr="003D2B48">
        <w:rPr>
          <w:rFonts w:eastAsia="Times New Roman" w:cs="Times New Roman"/>
          <w:szCs w:val="24"/>
        </w:rPr>
        <w:t xml:space="preserve"> of </w:t>
      </w:r>
      <w:r>
        <w:rPr>
          <w:rFonts w:eastAsia="Times New Roman" w:cs="Times New Roman"/>
          <w:szCs w:val="24"/>
        </w:rPr>
        <w:t>such</w:t>
      </w:r>
      <w:r w:rsidRPr="003D2B48">
        <w:rPr>
          <w:rFonts w:eastAsia="Times New Roman" w:cs="Times New Roman"/>
          <w:szCs w:val="24"/>
        </w:rPr>
        <w:t xml:space="preserve"> practice.</w:t>
      </w:r>
    </w:p>
    <w:p w14:paraId="0A728AF9" w14:textId="77777777" w:rsidR="00CD5881" w:rsidRPr="00840FDF" w:rsidRDefault="00CD5881" w:rsidP="00CD5881">
      <w:pPr>
        <w:spacing w:after="0" w:line="480" w:lineRule="auto"/>
        <w:ind w:firstLine="720"/>
        <w:jc w:val="both"/>
        <w:rPr>
          <w:rFonts w:eastAsia="Times New Roman" w:cs="Times New Roman"/>
          <w:szCs w:val="24"/>
        </w:rPr>
      </w:pPr>
      <w:r>
        <w:rPr>
          <w:rFonts w:eastAsia="Times New Roman" w:cs="Times New Roman"/>
          <w:szCs w:val="24"/>
        </w:rPr>
        <w:lastRenderedPageBreak/>
        <w:t xml:space="preserve">Structure. The </w:t>
      </w:r>
      <w:r w:rsidRPr="003C4148">
        <w:rPr>
          <w:rFonts w:eastAsia="Times New Roman" w:cs="Times New Roman"/>
          <w:szCs w:val="24"/>
        </w:rPr>
        <w:t>term “</w:t>
      </w:r>
      <w:r>
        <w:rPr>
          <w:rFonts w:eastAsia="Times New Roman" w:cs="Times New Roman"/>
          <w:szCs w:val="24"/>
        </w:rPr>
        <w:t>structure</w:t>
      </w:r>
      <w:r w:rsidRPr="003C4148">
        <w:rPr>
          <w:rFonts w:eastAsia="Times New Roman" w:cs="Times New Roman"/>
          <w:szCs w:val="24"/>
        </w:rPr>
        <w:t xml:space="preserve">” </w:t>
      </w:r>
      <w:r>
        <w:rPr>
          <w:rFonts w:eastAsia="Times New Roman" w:cs="Times New Roman"/>
          <w:szCs w:val="24"/>
        </w:rPr>
        <w:t>has the same meaning as set forth in subdivision b of section 854 of the New York city charter.</w:t>
      </w:r>
    </w:p>
    <w:p w14:paraId="674A2FD2"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Works of art. The </w:t>
      </w:r>
      <w:r w:rsidRPr="003C4148">
        <w:rPr>
          <w:rFonts w:eastAsia="Times New Roman" w:cs="Times New Roman"/>
          <w:szCs w:val="24"/>
        </w:rPr>
        <w:t xml:space="preserve">term “works of art” </w:t>
      </w:r>
      <w:r>
        <w:rPr>
          <w:rFonts w:eastAsia="Times New Roman" w:cs="Times New Roman"/>
          <w:szCs w:val="24"/>
        </w:rPr>
        <w:t xml:space="preserve">has the same meaning as set forth in subdivision a of section 854 of the New York city charter.  </w:t>
      </w:r>
    </w:p>
    <w:p w14:paraId="2419826D" w14:textId="0A0320B5"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b. Study</w:t>
      </w:r>
      <w:r w:rsidRPr="00173B6A">
        <w:rPr>
          <w:rFonts w:eastAsia="Times New Roman" w:cs="Times New Roman"/>
          <w:szCs w:val="24"/>
        </w:rPr>
        <w:t xml:space="preserve">. </w:t>
      </w:r>
      <w:r>
        <w:rPr>
          <w:rFonts w:eastAsia="Times New Roman" w:cs="Times New Roman"/>
          <w:szCs w:val="24"/>
        </w:rPr>
        <w:t>The commissioner, in consultation with the head of any agency</w:t>
      </w:r>
      <w:r w:rsidR="002A41DD">
        <w:rPr>
          <w:rFonts w:eastAsia="Times New Roman" w:cs="Times New Roman"/>
          <w:szCs w:val="24"/>
        </w:rPr>
        <w:t xml:space="preserve"> </w:t>
      </w:r>
      <w:r>
        <w:rPr>
          <w:rFonts w:eastAsia="Times New Roman" w:cs="Times New Roman"/>
          <w:szCs w:val="24"/>
        </w:rPr>
        <w:t xml:space="preserve">deemed relevant by the commissioner, shall conduct a study and develop recommendations regarding </w:t>
      </w:r>
      <w:r w:rsidRPr="0079754B">
        <w:rPr>
          <w:rFonts w:eastAsia="Times New Roman" w:cs="Times New Roman"/>
          <w:szCs w:val="24"/>
        </w:rPr>
        <w:t xml:space="preserve">the </w:t>
      </w:r>
      <w:r>
        <w:rPr>
          <w:rFonts w:eastAsia="Times New Roman" w:cs="Times New Roman"/>
          <w:szCs w:val="24"/>
        </w:rPr>
        <w:t>potential installation</w:t>
      </w:r>
      <w:r w:rsidRPr="0079754B">
        <w:rPr>
          <w:rFonts w:eastAsia="Times New Roman" w:cs="Times New Roman"/>
          <w:szCs w:val="24"/>
        </w:rPr>
        <w:t xml:space="preserve"> of </w:t>
      </w:r>
      <w:r>
        <w:rPr>
          <w:rFonts w:eastAsia="Times New Roman" w:cs="Times New Roman"/>
          <w:szCs w:val="24"/>
        </w:rPr>
        <w:t>works of art or</w:t>
      </w:r>
      <w:r w:rsidRPr="0079754B">
        <w:rPr>
          <w:rFonts w:eastAsia="Times New Roman" w:cs="Times New Roman"/>
          <w:szCs w:val="24"/>
        </w:rPr>
        <w:t xml:space="preserve"> structures to acknowledge the </w:t>
      </w:r>
      <w:r>
        <w:rPr>
          <w:rFonts w:eastAsia="Times New Roman" w:cs="Times New Roman"/>
          <w:szCs w:val="24"/>
        </w:rPr>
        <w:t>d</w:t>
      </w:r>
      <w:r w:rsidRPr="0079754B">
        <w:rPr>
          <w:rFonts w:eastAsia="Times New Roman" w:cs="Times New Roman"/>
          <w:szCs w:val="24"/>
        </w:rPr>
        <w:t xml:space="preserve">raft </w:t>
      </w:r>
      <w:r>
        <w:rPr>
          <w:rFonts w:eastAsia="Times New Roman" w:cs="Times New Roman"/>
          <w:szCs w:val="24"/>
        </w:rPr>
        <w:t>r</w:t>
      </w:r>
      <w:r w:rsidRPr="0079754B">
        <w:rPr>
          <w:rFonts w:eastAsia="Times New Roman" w:cs="Times New Roman"/>
          <w:szCs w:val="24"/>
        </w:rPr>
        <w:t>iots of 1863</w:t>
      </w:r>
      <w:r>
        <w:rPr>
          <w:rFonts w:eastAsia="Times New Roman" w:cs="Times New Roman"/>
          <w:szCs w:val="24"/>
        </w:rPr>
        <w:t xml:space="preserve">. The chair of the landmarks preservation commission and the president of the art commission may provide recommendations to the commissioner regarding such study. </w:t>
      </w:r>
      <w:r w:rsidR="00D611F7">
        <w:rPr>
          <w:rFonts w:eastAsia="Times New Roman" w:cs="Times New Roman"/>
          <w:szCs w:val="24"/>
        </w:rPr>
        <w:t xml:space="preserve">The recommendations </w:t>
      </w:r>
      <w:r w:rsidR="00220E26">
        <w:rPr>
          <w:rFonts w:eastAsia="Times New Roman" w:cs="Times New Roman"/>
          <w:szCs w:val="24"/>
        </w:rPr>
        <w:t xml:space="preserve">the commissioner </w:t>
      </w:r>
      <w:r w:rsidR="00D611F7">
        <w:rPr>
          <w:rFonts w:eastAsia="Times New Roman" w:cs="Times New Roman"/>
          <w:szCs w:val="24"/>
        </w:rPr>
        <w:t>develop</w:t>
      </w:r>
      <w:r w:rsidR="00220E26">
        <w:rPr>
          <w:rFonts w:eastAsia="Times New Roman" w:cs="Times New Roman"/>
          <w:szCs w:val="24"/>
        </w:rPr>
        <w:t>s</w:t>
      </w:r>
      <w:r w:rsidR="00D611F7">
        <w:rPr>
          <w:rFonts w:eastAsia="Times New Roman" w:cs="Times New Roman"/>
          <w:szCs w:val="24"/>
        </w:rPr>
        <w:t xml:space="preserve"> pursuant to this subdivision</w:t>
      </w:r>
      <w:r>
        <w:rPr>
          <w:rFonts w:eastAsia="Times New Roman" w:cs="Times New Roman"/>
          <w:szCs w:val="24"/>
        </w:rPr>
        <w:t xml:space="preserve"> shall include, but need not be limited to:</w:t>
      </w:r>
    </w:p>
    <w:p w14:paraId="01AD6219" w14:textId="6B8F0024"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1. </w:t>
      </w:r>
      <w:r w:rsidR="00220E26">
        <w:rPr>
          <w:rFonts w:eastAsia="Times New Roman" w:cs="Times New Roman"/>
          <w:szCs w:val="24"/>
        </w:rPr>
        <w:t>W</w:t>
      </w:r>
      <w:r>
        <w:rPr>
          <w:rFonts w:eastAsia="Times New Roman" w:cs="Times New Roman"/>
          <w:szCs w:val="24"/>
        </w:rPr>
        <w:t>hether the installation of works of art or structures in accordance with chapter 2 of t</w:t>
      </w:r>
      <w:r w:rsidRPr="009B2EBC">
        <w:rPr>
          <w:rFonts w:eastAsia="Times New Roman" w:cs="Times New Roman"/>
          <w:szCs w:val="24"/>
        </w:rPr>
        <w:t xml:space="preserve">itle 43 of the </w:t>
      </w:r>
      <w:r>
        <w:rPr>
          <w:rFonts w:eastAsia="Times New Roman" w:cs="Times New Roman"/>
          <w:szCs w:val="24"/>
        </w:rPr>
        <w:t>r</w:t>
      </w:r>
      <w:r w:rsidRPr="009B2EBC">
        <w:rPr>
          <w:rFonts w:eastAsia="Times New Roman" w:cs="Times New Roman"/>
          <w:szCs w:val="24"/>
        </w:rPr>
        <w:t xml:space="preserve">ules of the </w:t>
      </w:r>
      <w:r>
        <w:rPr>
          <w:rFonts w:eastAsia="Times New Roman" w:cs="Times New Roman"/>
          <w:szCs w:val="24"/>
        </w:rPr>
        <w:t>c</w:t>
      </w:r>
      <w:r w:rsidRPr="009B2EBC">
        <w:rPr>
          <w:rFonts w:eastAsia="Times New Roman" w:cs="Times New Roman"/>
          <w:szCs w:val="24"/>
        </w:rPr>
        <w:t>ity of New York</w:t>
      </w:r>
      <w:r>
        <w:rPr>
          <w:rFonts w:eastAsia="Times New Roman" w:cs="Times New Roman"/>
          <w:szCs w:val="24"/>
        </w:rPr>
        <w:t xml:space="preserve"> is an appropriate means of</w:t>
      </w:r>
      <w:r w:rsidRPr="001E7CB7">
        <w:rPr>
          <w:rFonts w:eastAsia="Times New Roman" w:cs="Times New Roman"/>
          <w:szCs w:val="24"/>
        </w:rPr>
        <w:t xml:space="preserve"> acknowledg</w:t>
      </w:r>
      <w:r>
        <w:rPr>
          <w:rFonts w:eastAsia="Times New Roman" w:cs="Times New Roman"/>
          <w:szCs w:val="24"/>
        </w:rPr>
        <w:t>ing or commemorating</w:t>
      </w:r>
      <w:r w:rsidRPr="001E7CB7">
        <w:rPr>
          <w:rFonts w:eastAsia="Times New Roman" w:cs="Times New Roman"/>
          <w:szCs w:val="24"/>
        </w:rPr>
        <w:t xml:space="preserve"> the </w:t>
      </w:r>
      <w:r>
        <w:rPr>
          <w:rFonts w:eastAsia="Times New Roman" w:cs="Times New Roman"/>
          <w:szCs w:val="24"/>
        </w:rPr>
        <w:t>d</w:t>
      </w:r>
      <w:r w:rsidRPr="001E7CB7">
        <w:rPr>
          <w:rFonts w:eastAsia="Times New Roman" w:cs="Times New Roman"/>
          <w:szCs w:val="24"/>
        </w:rPr>
        <w:t xml:space="preserve">raft </w:t>
      </w:r>
      <w:r>
        <w:rPr>
          <w:rFonts w:eastAsia="Times New Roman" w:cs="Times New Roman"/>
          <w:szCs w:val="24"/>
        </w:rPr>
        <w:t>r</w:t>
      </w:r>
      <w:r w:rsidRPr="001E7CB7">
        <w:rPr>
          <w:rFonts w:eastAsia="Times New Roman" w:cs="Times New Roman"/>
          <w:szCs w:val="24"/>
        </w:rPr>
        <w:t>iots of 1863</w:t>
      </w:r>
      <w:r>
        <w:rPr>
          <w:rFonts w:eastAsia="Times New Roman" w:cs="Times New Roman"/>
          <w:szCs w:val="24"/>
        </w:rPr>
        <w:t>;</w:t>
      </w:r>
    </w:p>
    <w:p w14:paraId="73990C08" w14:textId="7933ACFA"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2. </w:t>
      </w:r>
      <w:r w:rsidR="00220E26">
        <w:rPr>
          <w:rFonts w:eastAsia="Times New Roman" w:cs="Times New Roman"/>
          <w:szCs w:val="24"/>
        </w:rPr>
        <w:t xml:space="preserve">Whether </w:t>
      </w:r>
      <w:r>
        <w:rPr>
          <w:rFonts w:eastAsia="Times New Roman" w:cs="Times New Roman"/>
          <w:szCs w:val="24"/>
        </w:rPr>
        <w:t xml:space="preserve">the installation of works of art or structures on private property through a public-private partnership is an appropriate means of </w:t>
      </w:r>
      <w:r w:rsidRPr="001E7CB7">
        <w:rPr>
          <w:rFonts w:eastAsia="Times New Roman" w:cs="Times New Roman"/>
          <w:szCs w:val="24"/>
        </w:rPr>
        <w:t>acknowledg</w:t>
      </w:r>
      <w:r>
        <w:rPr>
          <w:rFonts w:eastAsia="Times New Roman" w:cs="Times New Roman"/>
          <w:szCs w:val="24"/>
        </w:rPr>
        <w:t>ing or commemorating</w:t>
      </w:r>
      <w:r w:rsidRPr="001E7CB7">
        <w:rPr>
          <w:rFonts w:eastAsia="Times New Roman" w:cs="Times New Roman"/>
          <w:szCs w:val="24"/>
        </w:rPr>
        <w:t xml:space="preserve"> the </w:t>
      </w:r>
      <w:r>
        <w:rPr>
          <w:rFonts w:eastAsia="Times New Roman" w:cs="Times New Roman"/>
          <w:szCs w:val="24"/>
        </w:rPr>
        <w:t>d</w:t>
      </w:r>
      <w:r w:rsidRPr="001E7CB7">
        <w:rPr>
          <w:rFonts w:eastAsia="Times New Roman" w:cs="Times New Roman"/>
          <w:szCs w:val="24"/>
        </w:rPr>
        <w:t xml:space="preserve">raft </w:t>
      </w:r>
      <w:r>
        <w:rPr>
          <w:rFonts w:eastAsia="Times New Roman" w:cs="Times New Roman"/>
          <w:szCs w:val="24"/>
        </w:rPr>
        <w:t>r</w:t>
      </w:r>
      <w:r w:rsidRPr="001E7CB7">
        <w:rPr>
          <w:rFonts w:eastAsia="Times New Roman" w:cs="Times New Roman"/>
          <w:szCs w:val="24"/>
        </w:rPr>
        <w:t>iots of 1863</w:t>
      </w:r>
      <w:r>
        <w:rPr>
          <w:rFonts w:eastAsia="Times New Roman" w:cs="Times New Roman"/>
          <w:szCs w:val="24"/>
        </w:rPr>
        <w:t>;</w:t>
      </w:r>
    </w:p>
    <w:p w14:paraId="516F7C87" w14:textId="1E5E7622"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3. The number of such works of art or structures</w:t>
      </w:r>
      <w:r w:rsidR="00C971BA">
        <w:rPr>
          <w:rFonts w:eastAsia="Times New Roman" w:cs="Times New Roman"/>
          <w:szCs w:val="24"/>
        </w:rPr>
        <w:t xml:space="preserve"> </w:t>
      </w:r>
      <w:r>
        <w:rPr>
          <w:rFonts w:eastAsia="Times New Roman" w:cs="Times New Roman"/>
          <w:szCs w:val="24"/>
        </w:rPr>
        <w:t>recommended for installation;</w:t>
      </w:r>
    </w:p>
    <w:p w14:paraId="3D092DEC"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4. Potential geographic areas or locations where works of art or structures </w:t>
      </w:r>
      <w:r w:rsidRPr="001E7CB7">
        <w:rPr>
          <w:rFonts w:eastAsia="Times New Roman" w:cs="Times New Roman"/>
          <w:szCs w:val="24"/>
        </w:rPr>
        <w:t>acknowledg</w:t>
      </w:r>
      <w:r>
        <w:rPr>
          <w:rFonts w:eastAsia="Times New Roman" w:cs="Times New Roman"/>
          <w:szCs w:val="24"/>
        </w:rPr>
        <w:t>ing or commemorating</w:t>
      </w:r>
      <w:r w:rsidRPr="001E7CB7">
        <w:rPr>
          <w:rFonts w:eastAsia="Times New Roman" w:cs="Times New Roman"/>
          <w:szCs w:val="24"/>
        </w:rPr>
        <w:t xml:space="preserve"> the </w:t>
      </w:r>
      <w:r>
        <w:rPr>
          <w:rFonts w:eastAsia="Times New Roman" w:cs="Times New Roman"/>
          <w:szCs w:val="24"/>
        </w:rPr>
        <w:t>d</w:t>
      </w:r>
      <w:r w:rsidRPr="001E7CB7">
        <w:rPr>
          <w:rFonts w:eastAsia="Times New Roman" w:cs="Times New Roman"/>
          <w:szCs w:val="24"/>
        </w:rPr>
        <w:t xml:space="preserve">raft </w:t>
      </w:r>
      <w:r>
        <w:rPr>
          <w:rFonts w:eastAsia="Times New Roman" w:cs="Times New Roman"/>
          <w:szCs w:val="24"/>
        </w:rPr>
        <w:t>r</w:t>
      </w:r>
      <w:r w:rsidRPr="001E7CB7">
        <w:rPr>
          <w:rFonts w:eastAsia="Times New Roman" w:cs="Times New Roman"/>
          <w:szCs w:val="24"/>
        </w:rPr>
        <w:t>iots of 1863</w:t>
      </w:r>
      <w:r>
        <w:rPr>
          <w:rFonts w:eastAsia="Times New Roman" w:cs="Times New Roman"/>
          <w:szCs w:val="24"/>
        </w:rPr>
        <w:t xml:space="preserve"> may be installed;</w:t>
      </w:r>
    </w:p>
    <w:p w14:paraId="24337946"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5. For any location identified pursuant to paragraph 4 of this </w:t>
      </w:r>
      <w:r w:rsidRPr="008C6909">
        <w:rPr>
          <w:rFonts w:eastAsia="Times New Roman" w:cs="Times New Roman"/>
          <w:szCs w:val="24"/>
        </w:rPr>
        <w:t>subdivision</w:t>
      </w:r>
      <w:r>
        <w:rPr>
          <w:rFonts w:eastAsia="Times New Roman" w:cs="Times New Roman"/>
          <w:szCs w:val="24"/>
        </w:rPr>
        <w:t xml:space="preserve"> that is on property owned by the city, the agency that has jurisdiction over such property; </w:t>
      </w:r>
    </w:p>
    <w:p w14:paraId="65C0314B"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6. For any location identified pursuant to paragraph 4 of this subdivision that is on private property, the person or entity that owns such property; </w:t>
      </w:r>
    </w:p>
    <w:p w14:paraId="192FF34C" w14:textId="6B56A5E3"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lastRenderedPageBreak/>
        <w:t xml:space="preserve">7. Potential funding sources for the installation of </w:t>
      </w:r>
      <w:r w:rsidR="00081224">
        <w:rPr>
          <w:rFonts w:eastAsia="Times New Roman" w:cs="Times New Roman"/>
          <w:szCs w:val="24"/>
        </w:rPr>
        <w:t>any</w:t>
      </w:r>
      <w:r>
        <w:rPr>
          <w:rFonts w:eastAsia="Times New Roman" w:cs="Times New Roman"/>
          <w:szCs w:val="24"/>
        </w:rPr>
        <w:t xml:space="preserve"> work of art or structure </w:t>
      </w:r>
      <w:r w:rsidRPr="001E7CB7">
        <w:rPr>
          <w:rFonts w:eastAsia="Times New Roman" w:cs="Times New Roman"/>
          <w:szCs w:val="24"/>
        </w:rPr>
        <w:t>acknowledg</w:t>
      </w:r>
      <w:r>
        <w:rPr>
          <w:rFonts w:eastAsia="Times New Roman" w:cs="Times New Roman"/>
          <w:szCs w:val="24"/>
        </w:rPr>
        <w:t>ing or commemorating</w:t>
      </w:r>
      <w:r w:rsidRPr="001E7CB7">
        <w:rPr>
          <w:rFonts w:eastAsia="Times New Roman" w:cs="Times New Roman"/>
          <w:szCs w:val="24"/>
        </w:rPr>
        <w:t xml:space="preserve"> the </w:t>
      </w:r>
      <w:r>
        <w:rPr>
          <w:rFonts w:eastAsia="Times New Roman" w:cs="Times New Roman"/>
          <w:szCs w:val="24"/>
        </w:rPr>
        <w:t>d</w:t>
      </w:r>
      <w:r w:rsidRPr="001E7CB7">
        <w:rPr>
          <w:rFonts w:eastAsia="Times New Roman" w:cs="Times New Roman"/>
          <w:szCs w:val="24"/>
        </w:rPr>
        <w:t xml:space="preserve">raft </w:t>
      </w:r>
      <w:r>
        <w:rPr>
          <w:rFonts w:eastAsia="Times New Roman" w:cs="Times New Roman"/>
          <w:szCs w:val="24"/>
        </w:rPr>
        <w:t>r</w:t>
      </w:r>
      <w:r w:rsidRPr="001E7CB7">
        <w:rPr>
          <w:rFonts w:eastAsia="Times New Roman" w:cs="Times New Roman"/>
          <w:szCs w:val="24"/>
        </w:rPr>
        <w:t>iots of 1863</w:t>
      </w:r>
      <w:r>
        <w:rPr>
          <w:rFonts w:eastAsia="Times New Roman" w:cs="Times New Roman"/>
          <w:szCs w:val="24"/>
        </w:rPr>
        <w:t xml:space="preserve"> that may be installed;</w:t>
      </w:r>
    </w:p>
    <w:p w14:paraId="5F957769" w14:textId="57131213" w:rsidR="00CD5881" w:rsidRPr="00C17FBB" w:rsidRDefault="00CD5881" w:rsidP="00CD5881">
      <w:pPr>
        <w:spacing w:after="0" w:line="480" w:lineRule="auto"/>
        <w:ind w:firstLine="720"/>
        <w:jc w:val="both"/>
        <w:rPr>
          <w:rFonts w:eastAsia="Times New Roman" w:cs="Times New Roman"/>
          <w:szCs w:val="24"/>
        </w:rPr>
      </w:pPr>
      <w:r w:rsidRPr="00C17FBB">
        <w:rPr>
          <w:rFonts w:eastAsia="Times New Roman" w:cs="Times New Roman"/>
          <w:szCs w:val="24"/>
        </w:rPr>
        <w:t xml:space="preserve">8. </w:t>
      </w:r>
      <w:r w:rsidR="00220E26">
        <w:rPr>
          <w:rFonts w:eastAsia="Times New Roman" w:cs="Times New Roman"/>
          <w:szCs w:val="24"/>
        </w:rPr>
        <w:t>A</w:t>
      </w:r>
      <w:r w:rsidR="00220E26" w:rsidRPr="00C17FBB">
        <w:rPr>
          <w:rFonts w:eastAsia="Times New Roman" w:cs="Times New Roman"/>
          <w:szCs w:val="24"/>
        </w:rPr>
        <w:t xml:space="preserve"> </w:t>
      </w:r>
      <w:r w:rsidRPr="00C17FBB">
        <w:rPr>
          <w:rFonts w:eastAsia="Times New Roman" w:cs="Times New Roman"/>
          <w:szCs w:val="24"/>
        </w:rPr>
        <w:t xml:space="preserve">process or procedure for selecting </w:t>
      </w:r>
      <w:r w:rsidR="00081224">
        <w:rPr>
          <w:rFonts w:eastAsia="Times New Roman" w:cs="Times New Roman"/>
          <w:szCs w:val="24"/>
        </w:rPr>
        <w:t xml:space="preserve">a </w:t>
      </w:r>
      <w:r w:rsidRPr="00C17FBB">
        <w:rPr>
          <w:rFonts w:eastAsia="Times New Roman" w:cs="Times New Roman"/>
          <w:szCs w:val="24"/>
        </w:rPr>
        <w:t>person or entit</w:t>
      </w:r>
      <w:r w:rsidR="00081224">
        <w:rPr>
          <w:rFonts w:eastAsia="Times New Roman" w:cs="Times New Roman"/>
          <w:szCs w:val="24"/>
        </w:rPr>
        <w:t>y</w:t>
      </w:r>
      <w:r w:rsidRPr="00C17FBB">
        <w:rPr>
          <w:rFonts w:eastAsia="Times New Roman" w:cs="Times New Roman"/>
          <w:szCs w:val="24"/>
        </w:rPr>
        <w:t xml:space="preserve"> to create  </w:t>
      </w:r>
      <w:r w:rsidR="00081224">
        <w:rPr>
          <w:rFonts w:eastAsia="Times New Roman" w:cs="Times New Roman"/>
          <w:szCs w:val="24"/>
        </w:rPr>
        <w:t xml:space="preserve">any </w:t>
      </w:r>
      <w:r w:rsidRPr="00C17FBB">
        <w:rPr>
          <w:rFonts w:eastAsia="Times New Roman" w:cs="Times New Roman"/>
          <w:szCs w:val="24"/>
        </w:rPr>
        <w:t xml:space="preserve">work of art or structure acknowledging or commemorating the draft riots of 1863, </w:t>
      </w:r>
      <w:r w:rsidRPr="006F2850">
        <w:rPr>
          <w:color w:val="000000"/>
          <w:szCs w:val="24"/>
        </w:rPr>
        <w:t>provided the study may recommend that the procedure set forth in chapter 2 of title 43 of the rules of the city of New York be used for such selection</w:t>
      </w:r>
      <w:r w:rsidRPr="00C17FBB">
        <w:rPr>
          <w:rFonts w:eastAsia="Times New Roman" w:cs="Times New Roman"/>
          <w:szCs w:val="24"/>
        </w:rPr>
        <w:t>; and</w:t>
      </w:r>
    </w:p>
    <w:p w14:paraId="0412D7F5" w14:textId="7AF83D51"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9. Whether environmental review, in accordance with the article 8 of the environmental conservation law or chapter 5 of title 62 of the rules of the city of New York, would be required for the installation of </w:t>
      </w:r>
      <w:r w:rsidR="00081224">
        <w:rPr>
          <w:rFonts w:eastAsia="Times New Roman" w:cs="Times New Roman"/>
          <w:szCs w:val="24"/>
        </w:rPr>
        <w:t>a</w:t>
      </w:r>
      <w:r>
        <w:rPr>
          <w:rFonts w:eastAsia="Times New Roman" w:cs="Times New Roman"/>
          <w:szCs w:val="24"/>
        </w:rPr>
        <w:t xml:space="preserve"> work of art or structure</w:t>
      </w:r>
      <w:r w:rsidRPr="007F0A2C">
        <w:rPr>
          <w:rFonts w:eastAsia="Times New Roman" w:cs="Times New Roman"/>
          <w:szCs w:val="24"/>
        </w:rPr>
        <w:t xml:space="preserve"> </w:t>
      </w:r>
      <w:r w:rsidRPr="001E7CB7">
        <w:rPr>
          <w:rFonts w:eastAsia="Times New Roman" w:cs="Times New Roman"/>
          <w:szCs w:val="24"/>
        </w:rPr>
        <w:t>acknowledg</w:t>
      </w:r>
      <w:r>
        <w:rPr>
          <w:rFonts w:eastAsia="Times New Roman" w:cs="Times New Roman"/>
          <w:szCs w:val="24"/>
        </w:rPr>
        <w:t>ing or commemorating</w:t>
      </w:r>
      <w:r w:rsidRPr="001E7CB7">
        <w:rPr>
          <w:rFonts w:eastAsia="Times New Roman" w:cs="Times New Roman"/>
          <w:szCs w:val="24"/>
        </w:rPr>
        <w:t xml:space="preserve"> the </w:t>
      </w:r>
      <w:r>
        <w:rPr>
          <w:rFonts w:eastAsia="Times New Roman" w:cs="Times New Roman"/>
          <w:szCs w:val="24"/>
        </w:rPr>
        <w:t>d</w:t>
      </w:r>
      <w:r w:rsidRPr="001E7CB7">
        <w:rPr>
          <w:rFonts w:eastAsia="Times New Roman" w:cs="Times New Roman"/>
          <w:szCs w:val="24"/>
        </w:rPr>
        <w:t xml:space="preserve">raft </w:t>
      </w:r>
      <w:r>
        <w:rPr>
          <w:rFonts w:eastAsia="Times New Roman" w:cs="Times New Roman"/>
          <w:szCs w:val="24"/>
        </w:rPr>
        <w:t>r</w:t>
      </w:r>
      <w:r w:rsidRPr="001E7CB7">
        <w:rPr>
          <w:rFonts w:eastAsia="Times New Roman" w:cs="Times New Roman"/>
          <w:szCs w:val="24"/>
        </w:rPr>
        <w:t>iots of 1863</w:t>
      </w:r>
      <w:r>
        <w:rPr>
          <w:rFonts w:eastAsia="Times New Roman" w:cs="Times New Roman"/>
          <w:szCs w:val="24"/>
        </w:rPr>
        <w:t xml:space="preserve"> in an area or location identified pursuant to paragraph 4 of this subdivision</w:t>
      </w:r>
      <w:r w:rsidR="00081224">
        <w:rPr>
          <w:rFonts w:eastAsia="Times New Roman" w:cs="Times New Roman"/>
          <w:szCs w:val="24"/>
        </w:rPr>
        <w:t>.</w:t>
      </w:r>
    </w:p>
    <w:p w14:paraId="61F37931" w14:textId="77777777" w:rsidR="00CD5881" w:rsidRDefault="00CD5881" w:rsidP="00CD5881">
      <w:pPr>
        <w:spacing w:after="0" w:line="480" w:lineRule="auto"/>
        <w:ind w:firstLine="720"/>
        <w:jc w:val="both"/>
        <w:rPr>
          <w:rFonts w:eastAsia="Times New Roman" w:cs="Times New Roman"/>
          <w:szCs w:val="24"/>
        </w:rPr>
      </w:pPr>
      <w:r w:rsidRPr="006E3EBE">
        <w:rPr>
          <w:rFonts w:eastAsia="Times New Roman" w:cs="Times New Roman"/>
          <w:szCs w:val="24"/>
        </w:rPr>
        <w:t xml:space="preserve">c. Community input. In conducting </w:t>
      </w:r>
      <w:r>
        <w:rPr>
          <w:rFonts w:eastAsia="Times New Roman" w:cs="Times New Roman"/>
          <w:szCs w:val="24"/>
        </w:rPr>
        <w:t>the study required by this local law</w:t>
      </w:r>
      <w:r w:rsidRPr="006E3EBE">
        <w:rPr>
          <w:rFonts w:eastAsia="Times New Roman" w:cs="Times New Roman"/>
          <w:szCs w:val="24"/>
        </w:rPr>
        <w:t xml:space="preserve">, the commissioner shall solicit input from </w:t>
      </w:r>
      <w:r>
        <w:rPr>
          <w:rFonts w:eastAsia="Times New Roman" w:cs="Times New Roman"/>
          <w:szCs w:val="24"/>
        </w:rPr>
        <w:t xml:space="preserve">no fewer than </w:t>
      </w:r>
      <w:r w:rsidRPr="006E3EBE">
        <w:rPr>
          <w:rFonts w:eastAsia="Times New Roman" w:cs="Times New Roman"/>
          <w:szCs w:val="24"/>
        </w:rPr>
        <w:t>10 persons</w:t>
      </w:r>
      <w:r>
        <w:rPr>
          <w:rFonts w:eastAsia="Times New Roman" w:cs="Times New Roman"/>
          <w:szCs w:val="24"/>
        </w:rPr>
        <w:t xml:space="preserve"> residing in the city who: </w:t>
      </w:r>
    </w:p>
    <w:p w14:paraId="547D2690" w14:textId="77777777" w:rsidR="00CD5881" w:rsidRDefault="00CD5881" w:rsidP="00CD5881">
      <w:pPr>
        <w:spacing w:after="0" w:line="480" w:lineRule="auto"/>
        <w:ind w:firstLine="720"/>
        <w:jc w:val="both"/>
        <w:rPr>
          <w:rFonts w:eastAsia="Times New Roman" w:cs="Times New Roman"/>
          <w:szCs w:val="24"/>
        </w:rPr>
      </w:pPr>
      <w:r w:rsidRPr="00C97112">
        <w:rPr>
          <w:rFonts w:eastAsia="Times New Roman" w:cs="Times New Roman"/>
          <w:szCs w:val="24"/>
        </w:rPr>
        <w:t>1.</w:t>
      </w:r>
      <w:r>
        <w:rPr>
          <w:rFonts w:eastAsia="Times New Roman" w:cs="Times New Roman"/>
          <w:szCs w:val="24"/>
        </w:rPr>
        <w:t xml:space="preserve"> Have</w:t>
      </w:r>
      <w:r w:rsidRPr="00C97112">
        <w:rPr>
          <w:rFonts w:eastAsia="Times New Roman" w:cs="Times New Roman"/>
          <w:szCs w:val="24"/>
        </w:rPr>
        <w:t xml:space="preserve"> personal experience regarding harms and injustices related to </w:t>
      </w:r>
      <w:r>
        <w:rPr>
          <w:rFonts w:eastAsia="Times New Roman" w:cs="Times New Roman"/>
          <w:szCs w:val="24"/>
        </w:rPr>
        <w:t>slavery and its legacies</w:t>
      </w:r>
      <w:r w:rsidRPr="00C97112">
        <w:rPr>
          <w:rFonts w:eastAsia="Times New Roman" w:cs="Times New Roman"/>
          <w:szCs w:val="24"/>
        </w:rPr>
        <w:t xml:space="preserve">; </w:t>
      </w:r>
    </w:p>
    <w:p w14:paraId="603D5361"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2. R</w:t>
      </w:r>
      <w:r w:rsidRPr="00C97112">
        <w:rPr>
          <w:rFonts w:eastAsia="Times New Roman" w:cs="Times New Roman"/>
          <w:szCs w:val="24"/>
        </w:rPr>
        <w:t>epresent institution</w:t>
      </w:r>
      <w:r>
        <w:rPr>
          <w:rFonts w:eastAsia="Times New Roman" w:cs="Times New Roman"/>
          <w:szCs w:val="24"/>
        </w:rPr>
        <w:t>s</w:t>
      </w:r>
      <w:r w:rsidRPr="00C97112">
        <w:rPr>
          <w:rFonts w:eastAsia="Times New Roman" w:cs="Times New Roman"/>
          <w:szCs w:val="24"/>
        </w:rPr>
        <w:t>, organization</w:t>
      </w:r>
      <w:r>
        <w:rPr>
          <w:rFonts w:eastAsia="Times New Roman" w:cs="Times New Roman"/>
          <w:szCs w:val="24"/>
        </w:rPr>
        <w:t>s</w:t>
      </w:r>
      <w:r w:rsidRPr="00C97112">
        <w:rPr>
          <w:rFonts w:eastAsia="Times New Roman" w:cs="Times New Roman"/>
          <w:szCs w:val="24"/>
        </w:rPr>
        <w:t>, corporation</w:t>
      </w:r>
      <w:r>
        <w:rPr>
          <w:rFonts w:eastAsia="Times New Roman" w:cs="Times New Roman"/>
          <w:szCs w:val="24"/>
        </w:rPr>
        <w:t>s</w:t>
      </w:r>
      <w:r w:rsidRPr="00C97112">
        <w:rPr>
          <w:rFonts w:eastAsia="Times New Roman" w:cs="Times New Roman"/>
          <w:szCs w:val="24"/>
        </w:rPr>
        <w:t>, or association</w:t>
      </w:r>
      <w:r>
        <w:rPr>
          <w:rFonts w:eastAsia="Times New Roman" w:cs="Times New Roman"/>
          <w:szCs w:val="24"/>
        </w:rPr>
        <w:t>s</w:t>
      </w:r>
      <w:r w:rsidRPr="00C97112">
        <w:rPr>
          <w:rFonts w:eastAsia="Times New Roman" w:cs="Times New Roman"/>
          <w:szCs w:val="24"/>
        </w:rPr>
        <w:t xml:space="preserve"> that </w:t>
      </w:r>
      <w:r>
        <w:rPr>
          <w:rFonts w:eastAsia="Times New Roman" w:cs="Times New Roman"/>
          <w:szCs w:val="24"/>
        </w:rPr>
        <w:t>are</w:t>
      </w:r>
      <w:r w:rsidRPr="00C97112">
        <w:rPr>
          <w:rFonts w:eastAsia="Times New Roman" w:cs="Times New Roman"/>
          <w:szCs w:val="24"/>
        </w:rPr>
        <w:t xml:space="preserve"> organized or operated primarily for historical, cultural, educational, religious, or charitable purposes</w:t>
      </w:r>
      <w:r>
        <w:rPr>
          <w:rFonts w:eastAsia="Times New Roman" w:cs="Times New Roman"/>
          <w:szCs w:val="24"/>
        </w:rPr>
        <w:t xml:space="preserve"> relating</w:t>
      </w:r>
      <w:r w:rsidRPr="00C97112">
        <w:rPr>
          <w:rFonts w:eastAsia="Times New Roman" w:cs="Times New Roman"/>
          <w:szCs w:val="24"/>
        </w:rPr>
        <w:t xml:space="preserve"> to African</w:t>
      </w:r>
      <w:r>
        <w:rPr>
          <w:rFonts w:eastAsia="Times New Roman" w:cs="Times New Roman"/>
          <w:szCs w:val="24"/>
        </w:rPr>
        <w:t>-</w:t>
      </w:r>
      <w:r w:rsidRPr="00C97112">
        <w:rPr>
          <w:rFonts w:eastAsia="Times New Roman" w:cs="Times New Roman"/>
          <w:szCs w:val="24"/>
        </w:rPr>
        <w:t xml:space="preserve">American heritage, history, or culture; or </w:t>
      </w:r>
    </w:p>
    <w:p w14:paraId="2BB48DC0"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3. Have</w:t>
      </w:r>
      <w:r w:rsidRPr="00C97112">
        <w:rPr>
          <w:rFonts w:eastAsia="Times New Roman" w:cs="Times New Roman"/>
          <w:szCs w:val="24"/>
        </w:rPr>
        <w:t xml:space="preserve"> experience promoting racial justice and equity in </w:t>
      </w:r>
      <w:r>
        <w:rPr>
          <w:rFonts w:eastAsia="Times New Roman" w:cs="Times New Roman"/>
          <w:szCs w:val="24"/>
        </w:rPr>
        <w:t>communities or organizations</w:t>
      </w:r>
      <w:r w:rsidRPr="00C97112">
        <w:rPr>
          <w:rFonts w:eastAsia="Times New Roman" w:cs="Times New Roman"/>
          <w:szCs w:val="24"/>
        </w:rPr>
        <w:t xml:space="preserve">. </w:t>
      </w:r>
    </w:p>
    <w:p w14:paraId="48AECC9A"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d. Expert input. In conducting the study required by this local law, the commissioner shall solicit input from no less than 1 person who has expertise in each of the following fields:</w:t>
      </w:r>
    </w:p>
    <w:p w14:paraId="74EBFF37"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1. New York state or city history; and </w:t>
      </w:r>
    </w:p>
    <w:p w14:paraId="1CAAE7EE"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2. African-American history or racial equity.</w:t>
      </w:r>
    </w:p>
    <w:p w14:paraId="63904E2E"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lastRenderedPageBreak/>
        <w:t xml:space="preserve">e. Information requests. Upon request of the commissioner, any agency, the head of which is appointed by the mayor, shall provide any information, reports, and assistance such commissioner may require for purposes of the study required by subdivision b of this section. </w:t>
      </w:r>
    </w:p>
    <w:p w14:paraId="321427CF" w14:textId="0FF7CCA5" w:rsidR="00CD5881" w:rsidRPr="00173B6A"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f. Report. No later than </w:t>
      </w:r>
      <w:r w:rsidR="00FD27EF">
        <w:rPr>
          <w:rFonts w:eastAsia="Times New Roman" w:cs="Times New Roman"/>
          <w:szCs w:val="24"/>
        </w:rPr>
        <w:t>1</w:t>
      </w:r>
      <w:r w:rsidR="00E72834">
        <w:rPr>
          <w:rFonts w:eastAsia="Times New Roman" w:cs="Times New Roman"/>
          <w:szCs w:val="24"/>
        </w:rPr>
        <w:t>4</w:t>
      </w:r>
      <w:r>
        <w:rPr>
          <w:rFonts w:eastAsia="Times New Roman" w:cs="Times New Roman"/>
          <w:szCs w:val="24"/>
        </w:rPr>
        <w:t xml:space="preserve"> </w:t>
      </w:r>
      <w:r w:rsidR="00E72834">
        <w:rPr>
          <w:rFonts w:eastAsia="Times New Roman" w:cs="Times New Roman"/>
          <w:szCs w:val="24"/>
        </w:rPr>
        <w:t>months</w:t>
      </w:r>
      <w:r>
        <w:rPr>
          <w:rFonts w:eastAsia="Times New Roman" w:cs="Times New Roman"/>
          <w:szCs w:val="24"/>
        </w:rPr>
        <w:t xml:space="preserve"> after the effective date of this local law, the commissioner shall submit to the mayor and the speaker of the council, and post on the department’s website, a report on the findings of the study required by subdivision b of this section. Such report shall include the recommendations the commissioner develops pursuant to subdivision b of this section.</w:t>
      </w:r>
    </w:p>
    <w:p w14:paraId="4A47F5A8" w14:textId="77777777" w:rsidR="00CD5881" w:rsidRPr="00173B6A" w:rsidRDefault="00CD5881" w:rsidP="00CD5881">
      <w:pPr>
        <w:spacing w:after="0" w:line="480" w:lineRule="auto"/>
        <w:ind w:firstLine="720"/>
        <w:jc w:val="both"/>
        <w:rPr>
          <w:rFonts w:eastAsia="Times New Roman" w:cs="Times New Roman"/>
          <w:szCs w:val="24"/>
        </w:rPr>
      </w:pPr>
      <w:r w:rsidRPr="00173B6A">
        <w:rPr>
          <w:rFonts w:eastAsia="Times New Roman" w:cs="Times New Roman"/>
          <w:szCs w:val="24"/>
        </w:rPr>
        <w:t xml:space="preserve">§ </w:t>
      </w:r>
      <w:r>
        <w:rPr>
          <w:rFonts w:eastAsia="Times New Roman" w:cs="Times New Roman"/>
          <w:szCs w:val="24"/>
        </w:rPr>
        <w:t>2</w:t>
      </w:r>
      <w:r w:rsidRPr="00173B6A">
        <w:rPr>
          <w:rFonts w:eastAsia="Times New Roman" w:cs="Times New Roman"/>
          <w:szCs w:val="24"/>
        </w:rPr>
        <w:t>. This local law takes effect immediately.</w:t>
      </w:r>
    </w:p>
    <w:p w14:paraId="45A8167B" w14:textId="77777777" w:rsidR="00CD5881" w:rsidRDefault="00CD5881" w:rsidP="00CD5881">
      <w:pPr>
        <w:suppressLineNumbers/>
        <w:spacing w:after="0" w:line="240" w:lineRule="auto"/>
        <w:jc w:val="both"/>
        <w:rPr>
          <w:rFonts w:eastAsia="Times New Roman" w:cs="Times New Roman"/>
          <w:sz w:val="18"/>
          <w:szCs w:val="18"/>
        </w:rPr>
      </w:pPr>
    </w:p>
    <w:p w14:paraId="5C734E77" w14:textId="77777777" w:rsidR="00CD5881" w:rsidRPr="00173B6A" w:rsidRDefault="00CD5881" w:rsidP="00CD5881">
      <w:pPr>
        <w:suppressLineNumbers/>
        <w:spacing w:after="0" w:line="240" w:lineRule="auto"/>
        <w:jc w:val="both"/>
        <w:rPr>
          <w:rFonts w:eastAsia="Times New Roman" w:cs="Times New Roman"/>
          <w:sz w:val="18"/>
          <w:szCs w:val="18"/>
        </w:rPr>
      </w:pPr>
      <w:r>
        <w:rPr>
          <w:rFonts w:eastAsia="Times New Roman" w:cs="Times New Roman"/>
          <w:sz w:val="18"/>
          <w:szCs w:val="18"/>
        </w:rPr>
        <w:t>TBM/AC</w:t>
      </w:r>
    </w:p>
    <w:p w14:paraId="4E9606A4" w14:textId="77777777" w:rsidR="00CD5881" w:rsidRDefault="00CD5881" w:rsidP="00CD5881">
      <w:pPr>
        <w:suppressLineNumbers/>
        <w:spacing w:after="0" w:line="240" w:lineRule="auto"/>
        <w:jc w:val="both"/>
        <w:rPr>
          <w:rFonts w:eastAsia="Times New Roman" w:cs="Times New Roman"/>
          <w:sz w:val="18"/>
          <w:szCs w:val="18"/>
        </w:rPr>
      </w:pPr>
      <w:r w:rsidRPr="00173B6A">
        <w:rPr>
          <w:rFonts w:eastAsia="Times New Roman" w:cs="Times New Roman"/>
          <w:sz w:val="18"/>
          <w:szCs w:val="18"/>
        </w:rPr>
        <w:t>LS #</w:t>
      </w:r>
      <w:r>
        <w:rPr>
          <w:rFonts w:eastAsia="Times New Roman" w:cs="Times New Roman"/>
          <w:sz w:val="18"/>
          <w:szCs w:val="18"/>
        </w:rPr>
        <w:t>20199</w:t>
      </w:r>
    </w:p>
    <w:p w14:paraId="6C89B27E" w14:textId="77777777" w:rsidR="00CD5881" w:rsidRPr="00173B6A" w:rsidRDefault="00CD5881" w:rsidP="00CD5881">
      <w:pPr>
        <w:suppressLineNumbers/>
        <w:spacing w:after="0" w:line="240" w:lineRule="auto"/>
        <w:jc w:val="both"/>
        <w:rPr>
          <w:rFonts w:eastAsia="Times New Roman" w:cs="Times New Roman"/>
          <w:sz w:val="18"/>
          <w:szCs w:val="18"/>
        </w:rPr>
      </w:pPr>
      <w:r>
        <w:rPr>
          <w:rFonts w:eastAsia="Times New Roman" w:cs="Times New Roman"/>
          <w:sz w:val="18"/>
          <w:szCs w:val="18"/>
        </w:rPr>
        <w:t>Int. #1474-2025</w:t>
      </w:r>
    </w:p>
    <w:p w14:paraId="002C2F90" w14:textId="493EC279" w:rsidR="00CD5881" w:rsidRDefault="00CD5881" w:rsidP="004618BD">
      <w:pPr>
        <w:suppressLineNumbers/>
        <w:spacing w:after="0" w:line="240" w:lineRule="auto"/>
      </w:pPr>
      <w:r>
        <w:rPr>
          <w:rFonts w:eastAsia="Times New Roman" w:cs="Times New Roman"/>
          <w:sz w:val="18"/>
          <w:szCs w:val="18"/>
        </w:rPr>
        <w:t>7/</w:t>
      </w:r>
      <w:r w:rsidR="004618BD">
        <w:rPr>
          <w:rFonts w:eastAsia="Times New Roman" w:cs="Times New Roman"/>
          <w:sz w:val="18"/>
          <w:szCs w:val="18"/>
        </w:rPr>
        <w:t>8</w:t>
      </w:r>
      <w:r>
        <w:rPr>
          <w:rFonts w:eastAsia="Times New Roman" w:cs="Times New Roman"/>
          <w:sz w:val="18"/>
          <w:szCs w:val="18"/>
        </w:rPr>
        <w:t xml:space="preserve">/26 </w:t>
      </w:r>
      <w:r w:rsidR="00E72834">
        <w:rPr>
          <w:rFonts w:eastAsia="Times New Roman" w:cs="Times New Roman"/>
          <w:sz w:val="18"/>
          <w:szCs w:val="18"/>
        </w:rPr>
        <w:t>9</w:t>
      </w:r>
      <w:r w:rsidR="00C16B45">
        <w:rPr>
          <w:rFonts w:eastAsia="Times New Roman" w:cs="Times New Roman"/>
          <w:sz w:val="18"/>
          <w:szCs w:val="18"/>
        </w:rPr>
        <w:t>pm</w:t>
      </w:r>
    </w:p>
    <w:sectPr w:rsidR="00CD5881" w:rsidSect="00CD5881">
      <w:headerReference w:type="default" r:id="rId9"/>
      <w:footerReference w:type="default" r:id="rId10"/>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B52B8" w14:textId="77777777" w:rsidR="004F1EAC" w:rsidRDefault="004F1EAC">
      <w:pPr>
        <w:spacing w:after="0" w:line="240" w:lineRule="auto"/>
      </w:pPr>
      <w:r>
        <w:separator/>
      </w:r>
    </w:p>
  </w:endnote>
  <w:endnote w:type="continuationSeparator" w:id="0">
    <w:p w14:paraId="3322363C" w14:textId="77777777" w:rsidR="004F1EAC" w:rsidRDefault="004F1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857857"/>
      <w:docPartObj>
        <w:docPartGallery w:val="Page Numbers (Bottom of Page)"/>
        <w:docPartUnique/>
      </w:docPartObj>
    </w:sdtPr>
    <w:sdtEndPr>
      <w:rPr>
        <w:noProof/>
      </w:rPr>
    </w:sdtEndPr>
    <w:sdtContent>
      <w:p w14:paraId="331C421C" w14:textId="77777777" w:rsidR="00CD5881" w:rsidRDefault="00CD5881">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E21064F" w14:textId="77777777" w:rsidR="00CD5881" w:rsidRDefault="00CD58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4809A" w14:textId="77777777" w:rsidR="004F1EAC" w:rsidRDefault="004F1EAC">
      <w:pPr>
        <w:spacing w:after="0" w:line="240" w:lineRule="auto"/>
      </w:pPr>
      <w:r>
        <w:separator/>
      </w:r>
    </w:p>
  </w:footnote>
  <w:footnote w:type="continuationSeparator" w:id="0">
    <w:p w14:paraId="36D78493" w14:textId="77777777" w:rsidR="004F1EAC" w:rsidRDefault="004F1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4D5CB" w14:textId="77777777" w:rsidR="00CD5881" w:rsidRDefault="00CD588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881"/>
    <w:rsid w:val="000441C8"/>
    <w:rsid w:val="00066742"/>
    <w:rsid w:val="00081224"/>
    <w:rsid w:val="001243ED"/>
    <w:rsid w:val="00146B23"/>
    <w:rsid w:val="00162B18"/>
    <w:rsid w:val="001676CF"/>
    <w:rsid w:val="001F64D6"/>
    <w:rsid w:val="00220E26"/>
    <w:rsid w:val="00276B29"/>
    <w:rsid w:val="002A41DD"/>
    <w:rsid w:val="002B0E98"/>
    <w:rsid w:val="00356C86"/>
    <w:rsid w:val="003D5B6D"/>
    <w:rsid w:val="004618BD"/>
    <w:rsid w:val="004962DF"/>
    <w:rsid w:val="004B5BAA"/>
    <w:rsid w:val="004D3CB3"/>
    <w:rsid w:val="004F1EAC"/>
    <w:rsid w:val="00622933"/>
    <w:rsid w:val="0077343A"/>
    <w:rsid w:val="00872848"/>
    <w:rsid w:val="009B269D"/>
    <w:rsid w:val="009E4101"/>
    <w:rsid w:val="00AC7E4C"/>
    <w:rsid w:val="00B60C19"/>
    <w:rsid w:val="00C16B45"/>
    <w:rsid w:val="00C971BA"/>
    <w:rsid w:val="00CD1BF2"/>
    <w:rsid w:val="00CD5881"/>
    <w:rsid w:val="00D071EA"/>
    <w:rsid w:val="00D611F7"/>
    <w:rsid w:val="00D91B97"/>
    <w:rsid w:val="00DF4A09"/>
    <w:rsid w:val="00E72834"/>
    <w:rsid w:val="00F24558"/>
    <w:rsid w:val="00F737F6"/>
    <w:rsid w:val="00F97912"/>
    <w:rsid w:val="00FA37C1"/>
    <w:rsid w:val="00FA52BF"/>
    <w:rsid w:val="00FD2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1EFCC"/>
  <w15:chartTrackingRefBased/>
  <w15:docId w15:val="{DF8E65CE-F2F7-4F16-8CDF-FADB5B537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881"/>
    <w:pPr>
      <w:spacing w:line="259"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CD588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D588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D588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D5881"/>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CD5881"/>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CD5881"/>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CD5881"/>
    <w:pPr>
      <w:keepNext/>
      <w:keepLines/>
      <w:spacing w:before="40" w:after="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CD5881"/>
    <w:pPr>
      <w:keepNext/>
      <w:keepLines/>
      <w:spacing w:after="0"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CD5881"/>
    <w:pPr>
      <w:keepNext/>
      <w:keepLines/>
      <w:spacing w:after="0"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8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8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8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8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8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8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8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8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881"/>
    <w:rPr>
      <w:rFonts w:eastAsiaTheme="majorEastAsia" w:cstheme="majorBidi"/>
      <w:color w:val="272727" w:themeColor="text1" w:themeTint="D8"/>
    </w:rPr>
  </w:style>
  <w:style w:type="paragraph" w:styleId="Title">
    <w:name w:val="Title"/>
    <w:basedOn w:val="Normal"/>
    <w:next w:val="Normal"/>
    <w:link w:val="TitleChar"/>
    <w:uiPriority w:val="10"/>
    <w:qFormat/>
    <w:rsid w:val="00CD588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D58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881"/>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D58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881"/>
    <w:pPr>
      <w:spacing w:before="160" w:line="278" w:lineRule="auto"/>
      <w:jc w:val="center"/>
    </w:pPr>
    <w:rPr>
      <w:rFonts w:asciiTheme="minorHAnsi" w:hAnsiTheme="minorHAns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CD5881"/>
    <w:rPr>
      <w:i/>
      <w:iCs/>
      <w:color w:val="404040" w:themeColor="text1" w:themeTint="BF"/>
    </w:rPr>
  </w:style>
  <w:style w:type="paragraph" w:styleId="ListParagraph">
    <w:name w:val="List Paragraph"/>
    <w:basedOn w:val="Normal"/>
    <w:uiPriority w:val="34"/>
    <w:qFormat/>
    <w:rsid w:val="00CD5881"/>
    <w:pPr>
      <w:spacing w:line="278" w:lineRule="auto"/>
      <w:ind w:left="720"/>
      <w:contextualSpacing/>
    </w:pPr>
    <w:rPr>
      <w:rFonts w:asciiTheme="minorHAnsi" w:hAnsiTheme="minorHAnsi"/>
      <w:kern w:val="2"/>
      <w:szCs w:val="24"/>
      <w14:ligatures w14:val="standardContextual"/>
    </w:rPr>
  </w:style>
  <w:style w:type="character" w:styleId="IntenseEmphasis">
    <w:name w:val="Intense Emphasis"/>
    <w:basedOn w:val="DefaultParagraphFont"/>
    <w:uiPriority w:val="21"/>
    <w:qFormat/>
    <w:rsid w:val="00CD5881"/>
    <w:rPr>
      <w:i/>
      <w:iCs/>
      <w:color w:val="0F4761" w:themeColor="accent1" w:themeShade="BF"/>
    </w:rPr>
  </w:style>
  <w:style w:type="paragraph" w:styleId="IntenseQuote">
    <w:name w:val="Intense Quote"/>
    <w:basedOn w:val="Normal"/>
    <w:next w:val="Normal"/>
    <w:link w:val="IntenseQuoteChar"/>
    <w:uiPriority w:val="30"/>
    <w:qFormat/>
    <w:rsid w:val="00CD588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CD5881"/>
    <w:rPr>
      <w:i/>
      <w:iCs/>
      <w:color w:val="0F4761" w:themeColor="accent1" w:themeShade="BF"/>
    </w:rPr>
  </w:style>
  <w:style w:type="character" w:styleId="IntenseReference">
    <w:name w:val="Intense Reference"/>
    <w:basedOn w:val="DefaultParagraphFont"/>
    <w:uiPriority w:val="32"/>
    <w:qFormat/>
    <w:rsid w:val="00CD5881"/>
    <w:rPr>
      <w:b/>
      <w:bCs/>
      <w:smallCaps/>
      <w:color w:val="0F4761" w:themeColor="accent1" w:themeShade="BF"/>
      <w:spacing w:val="5"/>
    </w:rPr>
  </w:style>
  <w:style w:type="paragraph" w:styleId="Footer">
    <w:name w:val="footer"/>
    <w:basedOn w:val="Normal"/>
    <w:link w:val="FooterChar"/>
    <w:uiPriority w:val="99"/>
    <w:unhideWhenUsed/>
    <w:rsid w:val="00CD5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881"/>
    <w:rPr>
      <w:rFonts w:ascii="Times New Roman" w:hAnsi="Times New Roman"/>
      <w:kern w:val="0"/>
      <w:szCs w:val="22"/>
      <w14:ligatures w14:val="none"/>
    </w:rPr>
  </w:style>
  <w:style w:type="character" w:styleId="CommentReference">
    <w:name w:val="annotation reference"/>
    <w:basedOn w:val="DefaultParagraphFont"/>
    <w:uiPriority w:val="99"/>
    <w:semiHidden/>
    <w:unhideWhenUsed/>
    <w:rsid w:val="00CD5881"/>
    <w:rPr>
      <w:sz w:val="16"/>
      <w:szCs w:val="16"/>
    </w:rPr>
  </w:style>
  <w:style w:type="paragraph" w:styleId="CommentText">
    <w:name w:val="annotation text"/>
    <w:basedOn w:val="Normal"/>
    <w:link w:val="CommentTextChar"/>
    <w:uiPriority w:val="99"/>
    <w:unhideWhenUsed/>
    <w:rsid w:val="00CD5881"/>
    <w:pPr>
      <w:spacing w:line="240" w:lineRule="auto"/>
    </w:pPr>
    <w:rPr>
      <w:sz w:val="20"/>
      <w:szCs w:val="20"/>
    </w:rPr>
  </w:style>
  <w:style w:type="character" w:customStyle="1" w:styleId="CommentTextChar">
    <w:name w:val="Comment Text Char"/>
    <w:basedOn w:val="DefaultParagraphFont"/>
    <w:link w:val="CommentText"/>
    <w:uiPriority w:val="99"/>
    <w:rsid w:val="00CD5881"/>
    <w:rPr>
      <w:rFonts w:ascii="Times New Roman" w:hAnsi="Times New Roman"/>
      <w:kern w:val="0"/>
      <w:sz w:val="20"/>
      <w:szCs w:val="20"/>
      <w14:ligatures w14:val="none"/>
    </w:rPr>
  </w:style>
  <w:style w:type="character" w:styleId="LineNumber">
    <w:name w:val="line number"/>
    <w:basedOn w:val="DefaultParagraphFont"/>
    <w:uiPriority w:val="99"/>
    <w:semiHidden/>
    <w:unhideWhenUsed/>
    <w:rsid w:val="00CD5881"/>
  </w:style>
  <w:style w:type="paragraph" w:styleId="Revision">
    <w:name w:val="Revision"/>
    <w:hidden/>
    <w:uiPriority w:val="99"/>
    <w:semiHidden/>
    <w:rsid w:val="00CD5881"/>
    <w:pPr>
      <w:spacing w:after="0" w:line="240" w:lineRule="auto"/>
    </w:pPr>
    <w:rPr>
      <w:rFonts w:ascii="Times New Roman" w:hAnsi="Times New Roman"/>
      <w:kern w:val="0"/>
      <w:szCs w:val="22"/>
      <w14:ligatures w14:val="none"/>
    </w:rPr>
  </w:style>
  <w:style w:type="paragraph" w:styleId="CommentSubject">
    <w:name w:val="annotation subject"/>
    <w:basedOn w:val="CommentText"/>
    <w:next w:val="CommentText"/>
    <w:link w:val="CommentSubjectChar"/>
    <w:uiPriority w:val="99"/>
    <w:semiHidden/>
    <w:unhideWhenUsed/>
    <w:rsid w:val="00DF4A09"/>
    <w:rPr>
      <w:b/>
      <w:bCs/>
    </w:rPr>
  </w:style>
  <w:style w:type="character" w:customStyle="1" w:styleId="CommentSubjectChar">
    <w:name w:val="Comment Subject Char"/>
    <w:basedOn w:val="CommentTextChar"/>
    <w:link w:val="CommentSubject"/>
    <w:uiPriority w:val="99"/>
    <w:semiHidden/>
    <w:rsid w:val="00DF4A09"/>
    <w:rPr>
      <w:rFonts w:ascii="Times New Roman" w:hAnsi="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9dcd8d-e5b9-4ea8-879b-94f20e36834d" xsi:nil="true"/>
    <lcf76f155ced4ddcb4097134ff3c332f xmlns="428f33cb-edfb-41ce-818e-db87d10e17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C6110AA18F0E498CFC32B4AE794AC2" ma:contentTypeVersion="17" ma:contentTypeDescription="Create a new document." ma:contentTypeScope="" ma:versionID="4c970b1bfc13f8f3f706bf08df41d452">
  <xsd:schema xmlns:xsd="http://www.w3.org/2001/XMLSchema" xmlns:xs="http://www.w3.org/2001/XMLSchema" xmlns:p="http://schemas.microsoft.com/office/2006/metadata/properties" xmlns:ns2="249dcd8d-e5b9-4ea8-879b-94f20e36834d" xmlns:ns3="428f33cb-edfb-41ce-818e-db87d10e17af" targetNamespace="http://schemas.microsoft.com/office/2006/metadata/properties" ma:root="true" ma:fieldsID="17c43eca5f7a66546f2d01a0459a2766" ns2:_="" ns3:_="">
    <xsd:import namespace="249dcd8d-e5b9-4ea8-879b-94f20e36834d"/>
    <xsd:import namespace="428f33cb-edfb-41ce-818e-db87d10e17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dcd8d-e5b9-4ea8-879b-94f20e3683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7936632-4694-410c-80f0-2d4c52f6826b}" ma:internalName="TaxCatchAll" ma:showField="CatchAllData" ma:web="249dcd8d-e5b9-4ea8-879b-94f20e36834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8f33cb-edfb-41ce-818e-db87d10e17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821C04-924F-45CF-8AD9-8E21391F3E3C}">
  <ds:schemaRefs>
    <ds:schemaRef ds:uri="http://schemas.microsoft.com/office/2006/metadata/properties"/>
    <ds:schemaRef ds:uri="http://schemas.microsoft.com/office/infopath/2007/PartnerControls"/>
    <ds:schemaRef ds:uri="249dcd8d-e5b9-4ea8-879b-94f20e36834d"/>
    <ds:schemaRef ds:uri="428f33cb-edfb-41ce-818e-db87d10e17af"/>
  </ds:schemaRefs>
</ds:datastoreItem>
</file>

<file path=customXml/itemProps2.xml><?xml version="1.0" encoding="utf-8"?>
<ds:datastoreItem xmlns:ds="http://schemas.openxmlformats.org/officeDocument/2006/customXml" ds:itemID="{FAEE34FC-61E8-487C-803E-391312375CF2}">
  <ds:schemaRefs>
    <ds:schemaRef ds:uri="http://schemas.microsoft.com/sharepoint/v3/contenttype/forms"/>
  </ds:schemaRefs>
</ds:datastoreItem>
</file>

<file path=customXml/itemProps3.xml><?xml version="1.0" encoding="utf-8"?>
<ds:datastoreItem xmlns:ds="http://schemas.openxmlformats.org/officeDocument/2006/customXml" ds:itemID="{40389106-A9FD-4358-8EA1-6B10C62B9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dcd8d-e5b9-4ea8-879b-94f20e36834d"/>
    <ds:schemaRef ds:uri="428f33cb-edfb-41ce-818e-db87d10e1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Carvajal, Alejandro</dc:creator>
  <cp:keywords/>
  <dc:description/>
  <cp:lastModifiedBy>Martin, William</cp:lastModifiedBy>
  <cp:revision>8</cp:revision>
  <cp:lastPrinted>2026-07-09T01:18:00Z</cp:lastPrinted>
  <dcterms:created xsi:type="dcterms:W3CDTF">2026-07-09T14:36:00Z</dcterms:created>
  <dcterms:modified xsi:type="dcterms:W3CDTF">2026-07-14T19:48:00Z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0x0101005AC6110AA18F0E498CFC32B4AE794AC2</vt:lpwstr>
  </property>
</Properties>
</file>