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Res. No. 0651</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Resolution calling on the New York State Legislature to pass, and the Governor to sign, S.1755-C/A.2720-B, to establish a temporary state commission to conduct a feasibility study on the formation and control of a state public bank.</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A public bank is a financial institution created by the state for a "public benefit" of the community. The Bank of North Dakota, founded in 1919, is currently the only public bank that exists in the United States. Since 2010, 28 States in the United States have passed legislation to establish a public banking taskforce or to create a public bank in their state. The State of California enacted a law in 2019 allowing municipalities to form a public bank.</w:t>
      </w:r>
    </w:p>
    <w:p w:rsidR="00000000" w:rsidDel="00000000" w:rsidP="00000000" w:rsidRDefault="00000000" w:rsidRPr="00000000" w14:paraId="00000013">
      <w:pPr>
        <w:rPr/>
      </w:pPr>
      <w:r w:rsidDel="00000000" w:rsidR="00000000" w:rsidRPr="00000000">
        <w:rPr>
          <w:rtl w:val="0"/>
        </w:rPr>
        <w:t xml:space="preserve">Who benefits from a Public Bank? Taxpayers will benefit from both: (a) the profits the bank makes that return to the general fund of the state to hold the line on taxes; and (b) the provide banking services to economically disadvantaged communities. The state will benefit by financing public projects at a reduced cost. Public banks help local businesses and MWBEs by providing them access to credit lines, loans, and other forms of financing to help them grow and succeed. The community benefits because the public bank could provide affordable loans for students to attend college. Homebuyers seeking reasonable mortgage loans with reasonable terms and rates also would benefit.  This bill would establish a commission to hire a consultant to conduct a study of a public bank for the State of New York for the purpose of achieving cost savings, strengthening local economies, supporting community economic development, environmental protection, student debt, and addressing infrastructure and housing needs.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KUspWm6kkDlCSNEhyvB1oZG/4A==">CgMxLjA4AHIhMVNMaEdpRERXZjhNYy1HWno3UC1VTDN2UTY0Y1Z1dzVZ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