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C90B" w14:textId="74E41311" w:rsidR="00531B56" w:rsidRPr="00272B85" w:rsidRDefault="00531B56" w:rsidP="00531B56">
      <w:pPr>
        <w:ind w:firstLine="720"/>
        <w:jc w:val="right"/>
        <w:rPr>
          <w:u w:val="single"/>
        </w:rPr>
      </w:pPr>
      <w:r w:rsidRPr="00272B85">
        <w:rPr>
          <w:u w:val="single"/>
        </w:rPr>
        <w:t xml:space="preserve">Committee </w:t>
      </w:r>
      <w:r w:rsidR="00C11B1D">
        <w:rPr>
          <w:u w:val="single"/>
        </w:rPr>
        <w:t>to Combat Hate</w:t>
      </w:r>
      <w:r w:rsidRPr="00272B85">
        <w:rPr>
          <w:u w:val="single"/>
        </w:rPr>
        <w:t>:</w:t>
      </w:r>
    </w:p>
    <w:p w14:paraId="7741912F" w14:textId="045A9BB4" w:rsidR="00531B56" w:rsidRPr="00272B85" w:rsidRDefault="000413A8" w:rsidP="00531B56">
      <w:pPr>
        <w:ind w:firstLine="720"/>
        <w:jc w:val="right"/>
        <w:rPr>
          <w:i/>
        </w:rPr>
      </w:pPr>
      <w:r>
        <w:t>Jessica Boulet</w:t>
      </w:r>
      <w:r w:rsidR="00531B56" w:rsidRPr="00272B85">
        <w:t xml:space="preserve">, </w:t>
      </w:r>
      <w:r w:rsidR="00531B56" w:rsidRPr="00272B85">
        <w:rPr>
          <w:i/>
        </w:rPr>
        <w:t>Legislative Counsel</w:t>
      </w:r>
    </w:p>
    <w:p w14:paraId="6A70672D" w14:textId="709E0A31" w:rsidR="00531B56" w:rsidRPr="00272B85" w:rsidRDefault="00531B56" w:rsidP="00531B56">
      <w:pPr>
        <w:ind w:firstLine="720"/>
        <w:jc w:val="right"/>
      </w:pPr>
      <w:r w:rsidRPr="00272B85">
        <w:t xml:space="preserve">Wiam Diouri, </w:t>
      </w:r>
      <w:r w:rsidR="000413A8" w:rsidRPr="000413A8">
        <w:rPr>
          <w:i/>
          <w:iCs/>
        </w:rPr>
        <w:t>Senior</w:t>
      </w:r>
      <w:r w:rsidR="000413A8">
        <w:t xml:space="preserve"> </w:t>
      </w:r>
      <w:r w:rsidRPr="00272B85">
        <w:rPr>
          <w:i/>
        </w:rPr>
        <w:t>Policy Analyst</w:t>
      </w:r>
    </w:p>
    <w:p w14:paraId="356F7E2F" w14:textId="690E7B4B" w:rsidR="00531B56" w:rsidRDefault="00C2009C" w:rsidP="00531B56">
      <w:pPr>
        <w:ind w:firstLine="720"/>
        <w:jc w:val="right"/>
        <w:rPr>
          <w:color w:val="000000" w:themeColor="text1"/>
        </w:rPr>
      </w:pPr>
      <w:r>
        <w:rPr>
          <w:color w:val="000000" w:themeColor="text1"/>
        </w:rPr>
        <w:t>Owen Kotowski</w:t>
      </w:r>
      <w:r w:rsidR="437D271C" w:rsidRPr="00272B85">
        <w:rPr>
          <w:color w:val="000000" w:themeColor="text1"/>
        </w:rPr>
        <w:t xml:space="preserve">, </w:t>
      </w:r>
      <w:r>
        <w:rPr>
          <w:i/>
          <w:iCs/>
          <w:color w:val="000000" w:themeColor="text1"/>
        </w:rPr>
        <w:t xml:space="preserve">Senior </w:t>
      </w:r>
      <w:r w:rsidR="437D271C" w:rsidRPr="00272B85">
        <w:rPr>
          <w:i/>
          <w:iCs/>
          <w:color w:val="000000" w:themeColor="text1"/>
        </w:rPr>
        <w:t>Finance Analyst</w:t>
      </w:r>
    </w:p>
    <w:p w14:paraId="3B01283D" w14:textId="77777777" w:rsidR="008E13EB" w:rsidRDefault="008E13EB" w:rsidP="00531B56">
      <w:pPr>
        <w:ind w:firstLine="720"/>
        <w:jc w:val="right"/>
        <w:rPr>
          <w:color w:val="000000" w:themeColor="text1"/>
        </w:rPr>
      </w:pPr>
    </w:p>
    <w:p w14:paraId="0A37501D" w14:textId="7CAC5A84" w:rsidR="00531B56" w:rsidRPr="00272B85" w:rsidRDefault="00531B56" w:rsidP="0FBEC1EE">
      <w:pPr>
        <w:jc w:val="right"/>
      </w:pPr>
    </w:p>
    <w:p w14:paraId="29D6B04F" w14:textId="77777777" w:rsidR="00531B56" w:rsidRPr="00272B85" w:rsidRDefault="00531B56" w:rsidP="0FBEC1EE">
      <w:pPr>
        <w:jc w:val="right"/>
      </w:pPr>
      <w:r w:rsidRPr="00272B85">
        <w:t xml:space="preserve"> </w:t>
      </w:r>
    </w:p>
    <w:p w14:paraId="08055FAD" w14:textId="1318909C" w:rsidR="00531B56" w:rsidRPr="00272B85" w:rsidRDefault="00531B56" w:rsidP="3BD5F38C">
      <w:pPr>
        <w:jc w:val="center"/>
      </w:pPr>
    </w:p>
    <w:p w14:paraId="5DAB6C7B" w14:textId="77777777" w:rsidR="00531B56" w:rsidRPr="00272B85" w:rsidRDefault="00531B56" w:rsidP="3BD5F38C">
      <w:pPr>
        <w:jc w:val="center"/>
      </w:pPr>
    </w:p>
    <w:p w14:paraId="02EB378F" w14:textId="77777777" w:rsidR="00531B56" w:rsidRPr="00272B85" w:rsidRDefault="00531B56" w:rsidP="3BD5F38C">
      <w:pPr>
        <w:jc w:val="center"/>
      </w:pPr>
    </w:p>
    <w:p w14:paraId="6A05A809" w14:textId="4A7F7418" w:rsidR="00531B56" w:rsidRPr="00272B85" w:rsidRDefault="003522CA" w:rsidP="003522CA">
      <w:pPr>
        <w:spacing w:line="480" w:lineRule="auto"/>
        <w:jc w:val="center"/>
        <w:rPr>
          <w:b/>
        </w:rPr>
      </w:pPr>
      <w:r w:rsidRPr="00272B85">
        <w:rPr>
          <w:noProof/>
        </w:rPr>
        <w:drawing>
          <wp:inline distT="0" distB="0" distL="0" distR="0" wp14:anchorId="169587E0" wp14:editId="1EFC8217">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41C8F396" w14:textId="5A78D6F3" w:rsidR="00531B56" w:rsidRPr="00272B85" w:rsidRDefault="00531B56" w:rsidP="3BD5F38C">
      <w:pPr>
        <w:spacing w:line="480" w:lineRule="auto"/>
        <w:ind w:left="-720"/>
        <w:jc w:val="center"/>
        <w:rPr>
          <w:b/>
        </w:rPr>
      </w:pPr>
    </w:p>
    <w:p w14:paraId="4CDDF167" w14:textId="77777777" w:rsidR="00531B56" w:rsidRPr="00272B85" w:rsidRDefault="00531B56" w:rsidP="00531B56">
      <w:pPr>
        <w:spacing w:line="480" w:lineRule="auto"/>
        <w:jc w:val="center"/>
        <w:rPr>
          <w:b/>
        </w:rPr>
      </w:pPr>
      <w:r w:rsidRPr="00272B85">
        <w:rPr>
          <w:b/>
        </w:rPr>
        <w:t>THE COUNCIL OF THE CITY OF NEW YORK</w:t>
      </w:r>
    </w:p>
    <w:p w14:paraId="4E112EF8" w14:textId="6579EEFA" w:rsidR="00531B56" w:rsidRPr="00272B85" w:rsidRDefault="00595B06" w:rsidP="00531B56">
      <w:pPr>
        <w:jc w:val="center"/>
        <w:rPr>
          <w:b/>
          <w:u w:val="single"/>
        </w:rPr>
      </w:pPr>
      <w:r>
        <w:rPr>
          <w:b/>
          <w:u w:val="single"/>
        </w:rPr>
        <w:t xml:space="preserve">COMMITTEE REPORT </w:t>
      </w:r>
      <w:r w:rsidR="00531B56" w:rsidRPr="00272B85">
        <w:rPr>
          <w:b/>
          <w:u w:val="single"/>
        </w:rPr>
        <w:t xml:space="preserve">OF THE </w:t>
      </w:r>
    </w:p>
    <w:p w14:paraId="448ECE40" w14:textId="77777777" w:rsidR="00531B56" w:rsidRPr="00272B85" w:rsidRDefault="00531B56" w:rsidP="00531B56">
      <w:pPr>
        <w:jc w:val="center"/>
        <w:rPr>
          <w:u w:val="single"/>
        </w:rPr>
      </w:pPr>
      <w:r w:rsidRPr="00272B85">
        <w:rPr>
          <w:b/>
          <w:u w:val="single"/>
        </w:rPr>
        <w:t>GOVERNMENTAL AFFAIRS DIVISION</w:t>
      </w:r>
    </w:p>
    <w:p w14:paraId="5DC7F858" w14:textId="77777777" w:rsidR="00531B56" w:rsidRPr="00272B85" w:rsidRDefault="00531B56" w:rsidP="00531B56">
      <w:pPr>
        <w:jc w:val="center"/>
        <w:rPr>
          <w:b/>
        </w:rPr>
      </w:pPr>
      <w:r w:rsidRPr="00272B85">
        <w:rPr>
          <w:b/>
        </w:rPr>
        <w:t>Andrea Vazquez, Legislative Director</w:t>
      </w:r>
    </w:p>
    <w:p w14:paraId="40A5F075" w14:textId="77777777" w:rsidR="00531B56" w:rsidRPr="00272B85" w:rsidRDefault="00531B56" w:rsidP="00531B56">
      <w:pPr>
        <w:jc w:val="center"/>
        <w:rPr>
          <w:b/>
        </w:rPr>
      </w:pPr>
      <w:r w:rsidRPr="00272B85">
        <w:rPr>
          <w:b/>
        </w:rPr>
        <w:t>Rachel Cordero, Deputy Director, Governmental Affairs</w:t>
      </w:r>
    </w:p>
    <w:p w14:paraId="72A3D3EC" w14:textId="77777777" w:rsidR="00531B56" w:rsidRPr="00272B85" w:rsidRDefault="00531B56" w:rsidP="3BD5F38C">
      <w:pPr>
        <w:jc w:val="center"/>
        <w:rPr>
          <w:b/>
        </w:rPr>
      </w:pPr>
    </w:p>
    <w:p w14:paraId="0D0B940D" w14:textId="77777777" w:rsidR="00531B56" w:rsidRPr="00272B85" w:rsidRDefault="00531B56" w:rsidP="00531B56">
      <w:pPr>
        <w:jc w:val="center"/>
        <w:rPr>
          <w:b/>
        </w:rPr>
      </w:pPr>
    </w:p>
    <w:p w14:paraId="53A9029D" w14:textId="039FB995" w:rsidR="00531B56" w:rsidRPr="00272B85" w:rsidRDefault="00531B56" w:rsidP="00531B56">
      <w:pPr>
        <w:jc w:val="center"/>
        <w:rPr>
          <w:b/>
          <w:u w:val="single"/>
        </w:rPr>
      </w:pPr>
      <w:r w:rsidRPr="00272B85">
        <w:rPr>
          <w:b/>
          <w:u w:val="single"/>
        </w:rPr>
        <w:t xml:space="preserve">COMMITTEE </w:t>
      </w:r>
      <w:r w:rsidR="00C2009C">
        <w:rPr>
          <w:b/>
          <w:u w:val="single"/>
        </w:rPr>
        <w:t>TO COMBAT HATE</w:t>
      </w:r>
    </w:p>
    <w:p w14:paraId="6B24568C" w14:textId="67F31D14" w:rsidR="00531B56" w:rsidRPr="00272B85" w:rsidRDefault="00531B56" w:rsidP="00531B56">
      <w:pPr>
        <w:jc w:val="center"/>
        <w:rPr>
          <w:b/>
        </w:rPr>
      </w:pPr>
      <w:r w:rsidRPr="00272B85">
        <w:rPr>
          <w:b/>
        </w:rPr>
        <w:t xml:space="preserve">Hon. </w:t>
      </w:r>
      <w:r w:rsidR="00C2009C">
        <w:rPr>
          <w:b/>
        </w:rPr>
        <w:t>Yusef Salaam</w:t>
      </w:r>
      <w:r w:rsidRPr="00272B85">
        <w:rPr>
          <w:b/>
        </w:rPr>
        <w:t>, Chair</w:t>
      </w:r>
    </w:p>
    <w:p w14:paraId="33BB8AEE" w14:textId="77777777" w:rsidR="00FB4F82" w:rsidRPr="00272B85" w:rsidRDefault="00FB4F82" w:rsidP="3BD5F38C">
      <w:pPr>
        <w:jc w:val="center"/>
        <w:rPr>
          <w:b/>
        </w:rPr>
      </w:pPr>
    </w:p>
    <w:p w14:paraId="433DA04C" w14:textId="36EEAD15" w:rsidR="007A126B" w:rsidRDefault="00C2009C" w:rsidP="007A126B">
      <w:pPr>
        <w:jc w:val="center"/>
        <w:rPr>
          <w:b/>
        </w:rPr>
      </w:pPr>
      <w:r>
        <w:rPr>
          <w:b/>
        </w:rPr>
        <w:t>February</w:t>
      </w:r>
      <w:r w:rsidR="00587DCE">
        <w:rPr>
          <w:b/>
        </w:rPr>
        <w:t xml:space="preserve"> 25</w:t>
      </w:r>
      <w:r w:rsidR="00531B56" w:rsidRPr="00272B85">
        <w:rPr>
          <w:b/>
        </w:rPr>
        <w:t>, 202</w:t>
      </w:r>
      <w:r>
        <w:rPr>
          <w:b/>
        </w:rPr>
        <w:t>6</w:t>
      </w:r>
    </w:p>
    <w:p w14:paraId="28EB4E7E" w14:textId="309C9624" w:rsidR="00FB4F82" w:rsidRDefault="00FB4F82" w:rsidP="007A126B">
      <w:pPr>
        <w:jc w:val="center"/>
        <w:rPr>
          <w:b/>
        </w:rPr>
      </w:pPr>
    </w:p>
    <w:p w14:paraId="0238AB3D" w14:textId="77777777" w:rsidR="00FB4F82" w:rsidRDefault="00FB4F82" w:rsidP="007A126B">
      <w:pPr>
        <w:jc w:val="center"/>
        <w:rPr>
          <w:b/>
        </w:rPr>
      </w:pPr>
    </w:p>
    <w:p w14:paraId="1A8ED60B" w14:textId="476ABC9A" w:rsidR="00FB4F82" w:rsidRPr="00272B85" w:rsidRDefault="00FB4F82" w:rsidP="007A126B">
      <w:pPr>
        <w:jc w:val="center"/>
        <w:rPr>
          <w:b/>
        </w:rPr>
      </w:pPr>
    </w:p>
    <w:p w14:paraId="342CB117" w14:textId="77777777" w:rsidR="007A126B" w:rsidRPr="00272B85" w:rsidRDefault="007A126B" w:rsidP="7DAA5932">
      <w:pPr>
        <w:spacing w:after="160" w:line="259" w:lineRule="auto"/>
        <w:jc w:val="both"/>
        <w:rPr>
          <w:b/>
        </w:rPr>
      </w:pPr>
      <w:r w:rsidRPr="00272B85">
        <w:rPr>
          <w:b/>
        </w:rPr>
        <w:br w:type="page"/>
      </w:r>
    </w:p>
    <w:tbl>
      <w:tblPr>
        <w:tblStyle w:val="TableGridLight"/>
        <w:tblW w:w="0" w:type="auto"/>
        <w:tblInd w:w="-108" w:type="dxa"/>
        <w:tblLook w:val="04A0" w:firstRow="1" w:lastRow="0" w:firstColumn="1" w:lastColumn="0" w:noHBand="0" w:noVBand="1"/>
      </w:tblPr>
      <w:tblGrid>
        <w:gridCol w:w="4428"/>
        <w:gridCol w:w="5040"/>
      </w:tblGrid>
      <w:tr w:rsidR="00233DDA" w:rsidRPr="00B53F9A" w14:paraId="63861503" w14:textId="77777777">
        <w:tc>
          <w:tcPr>
            <w:tcW w:w="4428" w:type="dxa"/>
            <w:tcBorders>
              <w:top w:val="nil"/>
              <w:left w:val="nil"/>
              <w:bottom w:val="nil"/>
              <w:right w:val="nil"/>
            </w:tcBorders>
          </w:tcPr>
          <w:p w14:paraId="39A60F90" w14:textId="4DA1D78F" w:rsidR="00233DDA" w:rsidRPr="00E0322C" w:rsidRDefault="00233DDA">
            <w:pPr>
              <w:suppressLineNumbers/>
              <w:jc w:val="both"/>
              <w:rPr>
                <w:rFonts w:eastAsia="ヒラギノ角ゴ Pro W3"/>
                <w:b/>
                <w:bCs w:val="0"/>
                <w:smallCaps/>
                <w:sz w:val="24"/>
                <w:szCs w:val="24"/>
              </w:rPr>
            </w:pPr>
            <w:r w:rsidRPr="00E0322C">
              <w:rPr>
                <w:rFonts w:eastAsia="ヒラギノ角ゴ Pro W3"/>
                <w:b/>
                <w:smallCaps/>
                <w:sz w:val="24"/>
                <w:szCs w:val="24"/>
              </w:rPr>
              <w:lastRenderedPageBreak/>
              <w:t xml:space="preserve">Int. No. </w:t>
            </w:r>
            <w:r w:rsidR="767687E9" w:rsidRPr="535E9B52">
              <w:rPr>
                <w:rFonts w:eastAsia="ヒラギノ角ゴ Pro W3"/>
                <w:b/>
                <w:smallCaps/>
                <w:sz w:val="24"/>
                <w:szCs w:val="24"/>
              </w:rPr>
              <w:t>01</w:t>
            </w:r>
            <w:r w:rsidRPr="535E9B52">
              <w:rPr>
                <w:rFonts w:eastAsia="ヒラギノ角ゴ Pro W3"/>
                <w:b/>
                <w:smallCaps/>
                <w:sz w:val="24"/>
                <w:szCs w:val="24"/>
              </w:rPr>
              <w:t>-</w:t>
            </w:r>
            <w:r w:rsidRPr="00E0322C">
              <w:rPr>
                <w:rFonts w:eastAsia="ヒラギノ角ゴ Pro W3"/>
                <w:b/>
                <w:bCs w:val="0"/>
                <w:smallCaps/>
                <w:sz w:val="24"/>
                <w:szCs w:val="24"/>
              </w:rPr>
              <w:t>2026</w:t>
            </w:r>
          </w:p>
        </w:tc>
        <w:tc>
          <w:tcPr>
            <w:tcW w:w="5040" w:type="dxa"/>
            <w:tcBorders>
              <w:top w:val="nil"/>
              <w:left w:val="nil"/>
              <w:bottom w:val="nil"/>
              <w:right w:val="nil"/>
            </w:tcBorders>
          </w:tcPr>
          <w:p w14:paraId="32AFE43A" w14:textId="67A47050" w:rsidR="00233DDA" w:rsidRPr="00E0322C" w:rsidRDefault="2E68EA45">
            <w:pPr>
              <w:suppressLineNumbers/>
              <w:jc w:val="both"/>
              <w:rPr>
                <w:rFonts w:eastAsia="ヒラギノ角ゴ Pro W3"/>
                <w:sz w:val="24"/>
                <w:szCs w:val="24"/>
              </w:rPr>
            </w:pPr>
            <w:r w:rsidRPr="4FA074B1">
              <w:rPr>
                <w:rFonts w:eastAsia="ヒラギノ角ゴ Pro W3"/>
                <w:sz w:val="24"/>
                <w:szCs w:val="24"/>
              </w:rPr>
              <w:t xml:space="preserve">By </w:t>
            </w:r>
            <w:r w:rsidR="003274A9" w:rsidRPr="003274A9">
              <w:rPr>
                <w:rFonts w:eastAsia="ヒラギノ角ゴ Pro W3"/>
                <w:sz w:val="24"/>
                <w:szCs w:val="24"/>
              </w:rPr>
              <w:t>The Speaker (Council Member Menin) and Council Members Vernikov, Ariola, Dinowitz, Schulman, Abreu, Gennaro, Ung, Louis, Narcisse, Lee, Brewer, Hanks, Feliz, Banks, Zhuang, Riley, Maloney, Wong, Williams, Encarnación, J. Sanchez, Salaam, Hankerson, Mealy, Marte, Paladino and Carr</w:t>
            </w:r>
          </w:p>
          <w:p w14:paraId="20D3418A" w14:textId="77777777" w:rsidR="00233DDA" w:rsidRPr="00E0322C" w:rsidRDefault="00233DDA">
            <w:pPr>
              <w:suppressLineNumbers/>
              <w:jc w:val="both"/>
              <w:rPr>
                <w:rFonts w:eastAsia="ヒラギノ角ゴ Pro W3"/>
                <w:sz w:val="24"/>
                <w:szCs w:val="24"/>
              </w:rPr>
            </w:pPr>
          </w:p>
        </w:tc>
      </w:tr>
      <w:tr w:rsidR="00233DDA" w:rsidRPr="00B53F9A" w14:paraId="49857B63" w14:textId="77777777">
        <w:trPr>
          <w:trHeight w:val="990"/>
        </w:trPr>
        <w:tc>
          <w:tcPr>
            <w:tcW w:w="4428" w:type="dxa"/>
            <w:tcBorders>
              <w:top w:val="nil"/>
              <w:left w:val="nil"/>
              <w:bottom w:val="nil"/>
              <w:right w:val="nil"/>
            </w:tcBorders>
          </w:tcPr>
          <w:p w14:paraId="29E0F1AD" w14:textId="77777777" w:rsidR="00233DDA" w:rsidRPr="00E0322C" w:rsidRDefault="00233DDA">
            <w:pPr>
              <w:suppressLineNumbers/>
              <w:spacing w:after="160"/>
              <w:jc w:val="both"/>
              <w:rPr>
                <w:rFonts w:eastAsia="ヒラギノ角ゴ Pro W3"/>
                <w:b/>
                <w:smallCaps/>
                <w:sz w:val="24"/>
                <w:szCs w:val="24"/>
              </w:rPr>
            </w:pPr>
            <w:bookmarkStart w:id="0" w:name="_Hlk220502995"/>
            <w:r w:rsidRPr="00E0322C">
              <w:rPr>
                <w:rFonts w:eastAsia="ヒラギノ角ゴ Pro W3"/>
                <w:b/>
                <w:smallCaps/>
                <w:sz w:val="24"/>
                <w:szCs w:val="24"/>
              </w:rPr>
              <w:t>Title:</w:t>
            </w:r>
          </w:p>
        </w:tc>
        <w:tc>
          <w:tcPr>
            <w:tcW w:w="5040" w:type="dxa"/>
            <w:tcBorders>
              <w:top w:val="nil"/>
              <w:left w:val="nil"/>
              <w:bottom w:val="nil"/>
              <w:right w:val="nil"/>
            </w:tcBorders>
          </w:tcPr>
          <w:p w14:paraId="35A44EAB" w14:textId="1152AE55"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44A54FBE" w:rsidRPr="4FA074B1">
              <w:rPr>
                <w:sz w:val="24"/>
                <w:szCs w:val="24"/>
              </w:rPr>
              <w:t>a plan to establish security perimeters at places</w:t>
            </w:r>
            <w:r w:rsidRPr="00E0322C">
              <w:rPr>
                <w:sz w:val="24"/>
                <w:szCs w:val="24"/>
              </w:rPr>
              <w:t xml:space="preserve"> of </w:t>
            </w:r>
            <w:r w:rsidR="44A54FBE" w:rsidRPr="4FA074B1">
              <w:rPr>
                <w:sz w:val="24"/>
                <w:szCs w:val="24"/>
              </w:rPr>
              <w:t>religious worship</w:t>
            </w:r>
          </w:p>
          <w:p w14:paraId="7B6AC145" w14:textId="77777777" w:rsidR="00233DDA" w:rsidRPr="00E0322C" w:rsidRDefault="00233DDA">
            <w:pPr>
              <w:spacing w:after="160"/>
              <w:jc w:val="both"/>
              <w:rPr>
                <w:rFonts w:eastAsia="ヒラギノ角ゴ Pro W3"/>
                <w:sz w:val="24"/>
                <w:szCs w:val="24"/>
              </w:rPr>
            </w:pPr>
          </w:p>
        </w:tc>
      </w:tr>
      <w:tr w:rsidR="00233DDA" w:rsidRPr="00B53F9A" w14:paraId="2F5BFFFE" w14:textId="77777777">
        <w:trPr>
          <w:trHeight w:val="990"/>
        </w:trPr>
        <w:tc>
          <w:tcPr>
            <w:tcW w:w="4428" w:type="dxa"/>
            <w:tcBorders>
              <w:top w:val="nil"/>
              <w:left w:val="nil"/>
              <w:bottom w:val="nil"/>
              <w:right w:val="nil"/>
            </w:tcBorders>
          </w:tcPr>
          <w:p w14:paraId="20DB609B" w14:textId="5364AA7C" w:rsidR="00233DDA" w:rsidRPr="00E0322C" w:rsidRDefault="00233DDA">
            <w:pPr>
              <w:suppressLineNumbers/>
              <w:jc w:val="both"/>
              <w:rPr>
                <w:rFonts w:eastAsia="ヒラギノ角ゴ Pro W3"/>
                <w:b/>
                <w:smallCaps/>
                <w:sz w:val="24"/>
                <w:szCs w:val="24"/>
              </w:rPr>
            </w:pPr>
            <w:r w:rsidRPr="00E0322C">
              <w:rPr>
                <w:rFonts w:eastAsia="ヒラギノ角ゴ Pro W3"/>
                <w:b/>
                <w:smallCaps/>
                <w:sz w:val="24"/>
                <w:szCs w:val="24"/>
              </w:rPr>
              <w:t xml:space="preserve">Int. No. </w:t>
            </w:r>
            <w:r w:rsidR="182FCCF0" w:rsidRPr="535E9B52">
              <w:rPr>
                <w:rFonts w:eastAsia="ヒラギノ角ゴ Pro W3"/>
                <w:b/>
                <w:smallCaps/>
                <w:sz w:val="24"/>
                <w:szCs w:val="24"/>
              </w:rPr>
              <w:t>22</w:t>
            </w:r>
            <w:r w:rsidRPr="535E9B52">
              <w:rPr>
                <w:rFonts w:eastAsia="ヒラギノ角ゴ Pro W3"/>
                <w:b/>
                <w:smallCaps/>
                <w:sz w:val="24"/>
                <w:szCs w:val="24"/>
              </w:rPr>
              <w:t>-</w:t>
            </w:r>
            <w:r w:rsidRPr="00E0322C">
              <w:rPr>
                <w:rFonts w:eastAsia="ヒラギノ角ゴ Pro W3"/>
                <w:b/>
                <w:bCs w:val="0"/>
                <w:smallCaps/>
                <w:sz w:val="24"/>
                <w:szCs w:val="24"/>
              </w:rPr>
              <w:t>2026</w:t>
            </w:r>
          </w:p>
        </w:tc>
        <w:tc>
          <w:tcPr>
            <w:tcW w:w="5040" w:type="dxa"/>
            <w:tcBorders>
              <w:top w:val="nil"/>
              <w:left w:val="nil"/>
              <w:bottom w:val="nil"/>
              <w:right w:val="nil"/>
            </w:tcBorders>
          </w:tcPr>
          <w:p w14:paraId="1B15D368" w14:textId="0B7D568D" w:rsidR="00233DDA" w:rsidRPr="00E0322C" w:rsidRDefault="74E19D52">
            <w:pPr>
              <w:spacing w:after="120"/>
              <w:jc w:val="both"/>
              <w:rPr>
                <w:rFonts w:eastAsia="ヒラギノ角ゴ Pro W3"/>
                <w:sz w:val="24"/>
                <w:szCs w:val="24"/>
              </w:rPr>
            </w:pPr>
            <w:r w:rsidRPr="78B9C19C">
              <w:rPr>
                <w:rFonts w:eastAsia="ヒラギノ角ゴ Pro W3"/>
                <w:sz w:val="24"/>
                <w:szCs w:val="24"/>
              </w:rPr>
              <w:t xml:space="preserve">By Council Members </w:t>
            </w:r>
            <w:r w:rsidR="003274A9" w:rsidRPr="003274A9">
              <w:rPr>
                <w:rFonts w:eastAsia="ヒラギノ角ゴ Pro W3"/>
                <w:sz w:val="24"/>
                <w:szCs w:val="24"/>
              </w:rPr>
              <w:t>Abreu, Lee, Louis, Schulman, Maloney, Brewer, Feliz, Hankerson and Salaam</w:t>
            </w:r>
          </w:p>
        </w:tc>
      </w:tr>
      <w:tr w:rsidR="00233DDA" w:rsidRPr="00B53F9A" w14:paraId="1AEF265A" w14:textId="77777777">
        <w:trPr>
          <w:trHeight w:val="990"/>
        </w:trPr>
        <w:tc>
          <w:tcPr>
            <w:tcW w:w="4428" w:type="dxa"/>
            <w:tcBorders>
              <w:top w:val="nil"/>
              <w:left w:val="nil"/>
              <w:bottom w:val="nil"/>
              <w:right w:val="nil"/>
            </w:tcBorders>
          </w:tcPr>
          <w:p w14:paraId="77788A7D" w14:textId="77777777" w:rsidR="00233DDA" w:rsidRPr="00E0322C" w:rsidRDefault="00233DDA">
            <w:pPr>
              <w:suppressLineNumbers/>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6665C7BB" w14:textId="1304BF97" w:rsidR="00233DDA" w:rsidRPr="00E0322C" w:rsidRDefault="00233DDA">
            <w:pPr>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6C3AFCBE" w:rsidRPr="78B9C19C">
              <w:rPr>
                <w:sz w:val="24"/>
                <w:szCs w:val="24"/>
              </w:rPr>
              <w:t>requiring the department of education to distribute materials to students about the risks of social media</w:t>
            </w:r>
            <w:r w:rsidRPr="00E0322C">
              <w:rPr>
                <w:sz w:val="24"/>
                <w:szCs w:val="24"/>
              </w:rPr>
              <w:t xml:space="preserve"> and </w:t>
            </w:r>
            <w:r w:rsidR="6C3AFCBE" w:rsidRPr="78B9C19C">
              <w:rPr>
                <w:sz w:val="24"/>
                <w:szCs w:val="24"/>
              </w:rPr>
              <w:t>online</w:t>
            </w:r>
            <w:r w:rsidRPr="00E0322C">
              <w:rPr>
                <w:sz w:val="24"/>
                <w:szCs w:val="24"/>
              </w:rPr>
              <w:t xml:space="preserve"> hate</w:t>
            </w:r>
          </w:p>
          <w:p w14:paraId="69AC478B" w14:textId="77777777" w:rsidR="00233DDA" w:rsidRPr="00E0322C" w:rsidRDefault="00233DDA">
            <w:pPr>
              <w:jc w:val="both"/>
              <w:rPr>
                <w:rFonts w:eastAsia="ヒラギノ角ゴ Pro W3"/>
                <w:sz w:val="24"/>
                <w:szCs w:val="24"/>
              </w:rPr>
            </w:pPr>
          </w:p>
          <w:p w14:paraId="11418DF2" w14:textId="77777777" w:rsidR="00233DDA" w:rsidRPr="00E0322C" w:rsidRDefault="00233DDA">
            <w:pPr>
              <w:jc w:val="both"/>
              <w:rPr>
                <w:rFonts w:eastAsia="ヒラギノ角ゴ Pro W3"/>
                <w:sz w:val="24"/>
                <w:szCs w:val="24"/>
              </w:rPr>
            </w:pPr>
          </w:p>
        </w:tc>
      </w:tr>
      <w:tr w:rsidR="00233DDA" w:rsidRPr="00B53F9A" w14:paraId="006250E6" w14:textId="77777777">
        <w:tc>
          <w:tcPr>
            <w:tcW w:w="4428" w:type="dxa"/>
            <w:tcBorders>
              <w:top w:val="nil"/>
              <w:left w:val="nil"/>
              <w:bottom w:val="nil"/>
              <w:right w:val="nil"/>
            </w:tcBorders>
          </w:tcPr>
          <w:p w14:paraId="639F0F54" w14:textId="5D30F2FA" w:rsidR="00233DDA" w:rsidRPr="00E0322C" w:rsidRDefault="00233DDA">
            <w:pPr>
              <w:suppressLineNumbers/>
              <w:jc w:val="both"/>
              <w:rPr>
                <w:rFonts w:eastAsia="ヒラギノ角ゴ Pro W3"/>
                <w:b/>
                <w:bCs w:val="0"/>
                <w:smallCaps/>
                <w:sz w:val="24"/>
                <w:szCs w:val="24"/>
              </w:rPr>
            </w:pPr>
            <w:r w:rsidRPr="00E0322C">
              <w:rPr>
                <w:rFonts w:eastAsia="ヒラギノ角ゴ Pro W3"/>
                <w:b/>
                <w:smallCaps/>
                <w:sz w:val="24"/>
                <w:szCs w:val="24"/>
              </w:rPr>
              <w:t xml:space="preserve">Int. No.  </w:t>
            </w:r>
            <w:r w:rsidR="7FEF21DB" w:rsidRPr="535E9B52">
              <w:rPr>
                <w:rFonts w:eastAsia="ヒラギノ角ゴ Pro W3"/>
                <w:b/>
                <w:smallCaps/>
                <w:sz w:val="24"/>
                <w:szCs w:val="24"/>
              </w:rPr>
              <w:t>165</w:t>
            </w:r>
            <w:r w:rsidRPr="535E9B52">
              <w:rPr>
                <w:rFonts w:eastAsia="ヒラギノ角ゴ Pro W3"/>
                <w:b/>
                <w:smallCaps/>
                <w:sz w:val="24"/>
                <w:szCs w:val="24"/>
              </w:rPr>
              <w:t>-</w:t>
            </w:r>
            <w:r w:rsidRPr="00E0322C">
              <w:rPr>
                <w:rFonts w:eastAsia="ヒラギノ角ゴ Pro W3"/>
                <w:b/>
                <w:bCs w:val="0"/>
                <w:smallCaps/>
                <w:sz w:val="24"/>
                <w:szCs w:val="24"/>
              </w:rPr>
              <w:t>2026</w:t>
            </w:r>
          </w:p>
        </w:tc>
        <w:tc>
          <w:tcPr>
            <w:tcW w:w="5040" w:type="dxa"/>
            <w:tcBorders>
              <w:top w:val="nil"/>
              <w:left w:val="nil"/>
              <w:bottom w:val="nil"/>
              <w:right w:val="nil"/>
            </w:tcBorders>
          </w:tcPr>
          <w:p w14:paraId="681BF20A" w14:textId="729E3C94"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By Council Member </w:t>
            </w:r>
            <w:r w:rsidR="003274A9" w:rsidRPr="003274A9">
              <w:rPr>
                <w:rFonts w:eastAsia="ヒラギノ角ゴ Pro W3"/>
                <w:sz w:val="24"/>
                <w:szCs w:val="24"/>
              </w:rPr>
              <w:t>Dinowitz, Louis, Schulman, Maloney, Feliz and Salaam</w:t>
            </w:r>
          </w:p>
          <w:p w14:paraId="13215263" w14:textId="77777777" w:rsidR="00233DDA" w:rsidRPr="00E0322C" w:rsidRDefault="00233DDA">
            <w:pPr>
              <w:suppressLineNumbers/>
              <w:jc w:val="both"/>
              <w:rPr>
                <w:rFonts w:eastAsia="ヒラギノ角ゴ Pro W3"/>
                <w:sz w:val="24"/>
                <w:szCs w:val="24"/>
              </w:rPr>
            </w:pPr>
          </w:p>
        </w:tc>
      </w:tr>
      <w:tr w:rsidR="00233DDA" w:rsidRPr="00B53F9A" w14:paraId="5F983193" w14:textId="77777777">
        <w:trPr>
          <w:trHeight w:val="990"/>
        </w:trPr>
        <w:tc>
          <w:tcPr>
            <w:tcW w:w="4428" w:type="dxa"/>
            <w:tcBorders>
              <w:top w:val="nil"/>
              <w:left w:val="nil"/>
              <w:bottom w:val="nil"/>
              <w:right w:val="nil"/>
            </w:tcBorders>
          </w:tcPr>
          <w:p w14:paraId="56C62C1E"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01CCEBC3" w14:textId="3C12391A" w:rsidR="25D6D23C" w:rsidRDefault="25D6D23C" w:rsidP="78B9C19C">
            <w:pPr>
              <w:spacing w:after="160"/>
              <w:jc w:val="both"/>
              <w:rPr>
                <w:rFonts w:eastAsia="ヒラギノ角ゴ Pro W3"/>
                <w:sz w:val="24"/>
                <w:szCs w:val="24"/>
              </w:rPr>
            </w:pPr>
            <w:r w:rsidRPr="78B9C19C">
              <w:rPr>
                <w:sz w:val="24"/>
                <w:szCs w:val="24"/>
              </w:rPr>
              <w:t>A Local Law to amend the administrative code of the city of New York, in relation to requiring the police department to report on the status of hate crime cases</w:t>
            </w:r>
          </w:p>
          <w:p w14:paraId="4B498C4D" w14:textId="4038BE98" w:rsidR="00233DDA" w:rsidRPr="00E0322C" w:rsidRDefault="00233DDA">
            <w:pPr>
              <w:spacing w:after="160"/>
              <w:jc w:val="both"/>
              <w:rPr>
                <w:rFonts w:eastAsia="ヒラギノ角ゴ Pro W3"/>
                <w:sz w:val="24"/>
                <w:szCs w:val="24"/>
              </w:rPr>
            </w:pPr>
          </w:p>
        </w:tc>
      </w:tr>
      <w:tr w:rsidR="00233DDA" w:rsidRPr="00B53F9A" w14:paraId="63F01F45" w14:textId="77777777">
        <w:tc>
          <w:tcPr>
            <w:tcW w:w="4428" w:type="dxa"/>
            <w:tcBorders>
              <w:top w:val="nil"/>
              <w:left w:val="nil"/>
              <w:bottom w:val="nil"/>
              <w:right w:val="nil"/>
            </w:tcBorders>
          </w:tcPr>
          <w:p w14:paraId="6CB2B8CE" w14:textId="56A56FFA" w:rsidR="00233DDA" w:rsidRPr="00E0322C" w:rsidRDefault="00233DDA">
            <w:pPr>
              <w:suppressLineNumbers/>
              <w:jc w:val="both"/>
              <w:rPr>
                <w:rFonts w:eastAsia="ヒラギノ角ゴ Pro W3"/>
                <w:b/>
                <w:bCs w:val="0"/>
                <w:smallCaps/>
                <w:sz w:val="24"/>
                <w:szCs w:val="24"/>
              </w:rPr>
            </w:pPr>
            <w:r w:rsidRPr="00E0322C">
              <w:rPr>
                <w:rFonts w:eastAsia="ヒラギノ角ゴ Pro W3"/>
                <w:b/>
                <w:smallCaps/>
                <w:sz w:val="24"/>
                <w:szCs w:val="24"/>
              </w:rPr>
              <w:t xml:space="preserve">Int. No.  </w:t>
            </w:r>
            <w:r w:rsidR="125FE63D" w:rsidRPr="535E9B52">
              <w:rPr>
                <w:rFonts w:eastAsia="ヒラギノ角ゴ Pro W3"/>
                <w:b/>
                <w:smallCaps/>
                <w:sz w:val="24"/>
                <w:szCs w:val="24"/>
              </w:rPr>
              <w:t>175</w:t>
            </w:r>
            <w:r w:rsidRPr="535E9B52">
              <w:rPr>
                <w:rFonts w:eastAsia="ヒラギノ角ゴ Pro W3"/>
                <w:b/>
                <w:smallCaps/>
                <w:sz w:val="24"/>
                <w:szCs w:val="24"/>
              </w:rPr>
              <w:t>-</w:t>
            </w:r>
            <w:r w:rsidRPr="00E0322C">
              <w:rPr>
                <w:rFonts w:eastAsia="ヒラギノ角ゴ Pro W3"/>
                <w:b/>
                <w:bCs w:val="0"/>
                <w:smallCaps/>
                <w:sz w:val="24"/>
                <w:szCs w:val="24"/>
              </w:rPr>
              <w:t>2026</w:t>
            </w:r>
          </w:p>
        </w:tc>
        <w:tc>
          <w:tcPr>
            <w:tcW w:w="5040" w:type="dxa"/>
            <w:tcBorders>
              <w:top w:val="nil"/>
              <w:left w:val="nil"/>
              <w:bottom w:val="nil"/>
              <w:right w:val="nil"/>
            </w:tcBorders>
          </w:tcPr>
          <w:p w14:paraId="1F689FF6" w14:textId="20E30829" w:rsidR="00233DDA" w:rsidRPr="00E0322C" w:rsidRDefault="6EA7042C">
            <w:pPr>
              <w:suppressLineNumbers/>
              <w:jc w:val="both"/>
              <w:rPr>
                <w:rFonts w:eastAsia="ヒラギノ角ゴ Pro W3"/>
                <w:sz w:val="24"/>
                <w:szCs w:val="24"/>
              </w:rPr>
            </w:pPr>
            <w:r w:rsidRPr="3DF1280F">
              <w:rPr>
                <w:rFonts w:eastAsia="ヒラギノ角ゴ Pro W3"/>
                <w:sz w:val="24"/>
                <w:szCs w:val="24"/>
              </w:rPr>
              <w:t xml:space="preserve">By Council Members </w:t>
            </w:r>
            <w:r w:rsidR="003274A9" w:rsidRPr="003274A9">
              <w:rPr>
                <w:rFonts w:eastAsia="ヒラギノ角ゴ Pro W3"/>
                <w:sz w:val="24"/>
                <w:szCs w:val="24"/>
              </w:rPr>
              <w:t>Dinowitz, Ariola, The Speaker (Council Member Menin), Schulman, Gennaro, Louis, Narcisse, Brewer, Hanks, Zhuang, Riley, Lee, Maloney, Wong, Feliz, Banks, Encarnación, Mealy, Salaam, J. Sanchez, Paladino, Vernikov and Carr</w:t>
            </w:r>
          </w:p>
          <w:p w14:paraId="0BCD7437" w14:textId="77777777" w:rsidR="00233DDA" w:rsidRPr="00E0322C" w:rsidRDefault="00233DDA">
            <w:pPr>
              <w:suppressLineNumbers/>
              <w:jc w:val="both"/>
              <w:rPr>
                <w:rFonts w:eastAsia="ヒラギノ角ゴ Pro W3"/>
                <w:sz w:val="24"/>
                <w:szCs w:val="24"/>
              </w:rPr>
            </w:pPr>
          </w:p>
        </w:tc>
      </w:tr>
      <w:tr w:rsidR="00233DDA" w:rsidRPr="00B53F9A" w14:paraId="15661B8F" w14:textId="77777777">
        <w:trPr>
          <w:trHeight w:val="990"/>
        </w:trPr>
        <w:tc>
          <w:tcPr>
            <w:tcW w:w="4428" w:type="dxa"/>
            <w:tcBorders>
              <w:top w:val="nil"/>
              <w:left w:val="nil"/>
              <w:bottom w:val="nil"/>
              <w:right w:val="nil"/>
            </w:tcBorders>
          </w:tcPr>
          <w:p w14:paraId="0DEC8A3D"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361D1973" w14:textId="75291045"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in relation to a plan to establish security perimeters at educational facilities</w:t>
            </w:r>
            <w:r w:rsidRPr="00E0322C">
              <w:rPr>
                <w:rFonts w:eastAsia="ヒラギノ角ゴ Pro W3"/>
                <w:sz w:val="24"/>
                <w:szCs w:val="24"/>
              </w:rPr>
              <w:t xml:space="preserve"> </w:t>
            </w:r>
          </w:p>
        </w:tc>
      </w:tr>
      <w:tr w:rsidR="00233DDA" w:rsidRPr="00B53F9A" w14:paraId="03C687EF" w14:textId="77777777">
        <w:tc>
          <w:tcPr>
            <w:tcW w:w="4428" w:type="dxa"/>
            <w:tcBorders>
              <w:top w:val="nil"/>
              <w:left w:val="nil"/>
              <w:bottom w:val="nil"/>
              <w:right w:val="nil"/>
            </w:tcBorders>
          </w:tcPr>
          <w:p w14:paraId="093BFB12" w14:textId="1B7F9455" w:rsidR="00233DDA" w:rsidRPr="00E0322C" w:rsidRDefault="00233DDA">
            <w:pPr>
              <w:suppressLineNumbers/>
              <w:jc w:val="both"/>
              <w:rPr>
                <w:rFonts w:eastAsia="ヒラギノ角ゴ Pro W3"/>
                <w:b/>
                <w:bCs w:val="0"/>
                <w:smallCaps/>
                <w:sz w:val="24"/>
                <w:szCs w:val="24"/>
              </w:rPr>
            </w:pPr>
            <w:r w:rsidRPr="00E0322C">
              <w:rPr>
                <w:rFonts w:eastAsia="ヒラギノ角ゴ Pro W3"/>
                <w:b/>
                <w:smallCaps/>
                <w:sz w:val="24"/>
                <w:szCs w:val="24"/>
              </w:rPr>
              <w:lastRenderedPageBreak/>
              <w:t xml:space="preserve">Int. No. </w:t>
            </w:r>
            <w:r w:rsidR="6A5F1BD6" w:rsidRPr="535E9B52">
              <w:rPr>
                <w:rFonts w:eastAsia="ヒラギノ角ゴ Pro W3"/>
                <w:b/>
                <w:smallCaps/>
                <w:sz w:val="24"/>
                <w:szCs w:val="24"/>
              </w:rPr>
              <w:t>297</w:t>
            </w:r>
            <w:r w:rsidRPr="535E9B52">
              <w:rPr>
                <w:rFonts w:eastAsia="ヒラギノ角ゴ Pro W3"/>
                <w:b/>
                <w:smallCaps/>
                <w:sz w:val="24"/>
                <w:szCs w:val="24"/>
              </w:rPr>
              <w:t>-</w:t>
            </w:r>
            <w:r w:rsidRPr="00E0322C">
              <w:rPr>
                <w:rFonts w:eastAsia="ヒラギノ角ゴ Pro W3"/>
                <w:b/>
                <w:bCs w:val="0"/>
                <w:smallCaps/>
                <w:sz w:val="24"/>
                <w:szCs w:val="24"/>
              </w:rPr>
              <w:t>2026</w:t>
            </w:r>
          </w:p>
        </w:tc>
        <w:tc>
          <w:tcPr>
            <w:tcW w:w="5040" w:type="dxa"/>
            <w:tcBorders>
              <w:top w:val="nil"/>
              <w:left w:val="nil"/>
              <w:bottom w:val="nil"/>
              <w:right w:val="nil"/>
            </w:tcBorders>
          </w:tcPr>
          <w:p w14:paraId="0B8B0179" w14:textId="21390220"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By Council Members </w:t>
            </w:r>
            <w:r w:rsidR="003274A9" w:rsidRPr="003274A9">
              <w:rPr>
                <w:rFonts w:eastAsia="ヒラギノ角ゴ Pro W3"/>
                <w:sz w:val="24"/>
                <w:szCs w:val="24"/>
              </w:rPr>
              <w:t>Maloney, Dinowitz, Louis, Schulman, Brewer, Feliz, Salaam and Paladino</w:t>
            </w:r>
          </w:p>
          <w:p w14:paraId="5D1B84E7" w14:textId="06C30359" w:rsidR="00233DDA" w:rsidRPr="00E0322C" w:rsidRDefault="00233DDA">
            <w:pPr>
              <w:suppressLineNumbers/>
              <w:jc w:val="both"/>
              <w:rPr>
                <w:rFonts w:eastAsia="ヒラギノ角ゴ Pro W3"/>
                <w:sz w:val="24"/>
                <w:szCs w:val="24"/>
              </w:rPr>
            </w:pPr>
          </w:p>
        </w:tc>
      </w:tr>
      <w:tr w:rsidR="00233DDA" w:rsidRPr="00B53F9A" w14:paraId="502C88C5" w14:textId="77777777">
        <w:trPr>
          <w:trHeight w:val="990"/>
        </w:trPr>
        <w:tc>
          <w:tcPr>
            <w:tcW w:w="4428" w:type="dxa"/>
            <w:tcBorders>
              <w:top w:val="nil"/>
              <w:left w:val="nil"/>
              <w:bottom w:val="nil"/>
              <w:right w:val="nil"/>
            </w:tcBorders>
          </w:tcPr>
          <w:p w14:paraId="72599285"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7156E915" w14:textId="40E58968"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18129D83" w:rsidRPr="3DF1280F">
              <w:rPr>
                <w:sz w:val="24"/>
                <w:szCs w:val="24"/>
              </w:rPr>
              <w:t>emergency planning for</w:t>
            </w:r>
            <w:r w:rsidRPr="00E0322C">
              <w:rPr>
                <w:sz w:val="24"/>
                <w:szCs w:val="24"/>
              </w:rPr>
              <w:t xml:space="preserve"> religious </w:t>
            </w:r>
            <w:r w:rsidR="18129D83" w:rsidRPr="3DF1280F">
              <w:rPr>
                <w:sz w:val="24"/>
                <w:szCs w:val="24"/>
              </w:rPr>
              <w:t>institutions</w:t>
            </w:r>
          </w:p>
          <w:p w14:paraId="2E38B2B5" w14:textId="77777777" w:rsidR="00233DDA" w:rsidRPr="00E0322C" w:rsidRDefault="00233DDA">
            <w:pPr>
              <w:spacing w:after="160"/>
              <w:jc w:val="both"/>
              <w:rPr>
                <w:rFonts w:eastAsia="ヒラギノ角ゴ Pro W3"/>
                <w:sz w:val="24"/>
                <w:szCs w:val="24"/>
              </w:rPr>
            </w:pPr>
          </w:p>
        </w:tc>
      </w:tr>
      <w:tr w:rsidR="00233DDA" w:rsidRPr="00B53F9A" w14:paraId="44AAD7B1" w14:textId="77777777">
        <w:tc>
          <w:tcPr>
            <w:tcW w:w="4428" w:type="dxa"/>
            <w:tcBorders>
              <w:top w:val="nil"/>
              <w:left w:val="nil"/>
              <w:bottom w:val="nil"/>
              <w:right w:val="nil"/>
            </w:tcBorders>
          </w:tcPr>
          <w:p w14:paraId="5787BE30" w14:textId="2E76BE23" w:rsidR="00233DDA" w:rsidRPr="00E0322C" w:rsidRDefault="00233DDA">
            <w:pPr>
              <w:suppressLineNumbers/>
              <w:jc w:val="both"/>
              <w:rPr>
                <w:rFonts w:eastAsia="ヒラギノ角ゴ Pro W3"/>
                <w:b/>
                <w:bCs w:val="0"/>
                <w:smallCaps/>
                <w:sz w:val="24"/>
                <w:szCs w:val="24"/>
              </w:rPr>
            </w:pPr>
            <w:r w:rsidRPr="00E0322C">
              <w:rPr>
                <w:rFonts w:eastAsia="ヒラギノ角ゴ Pro W3"/>
                <w:b/>
                <w:smallCaps/>
                <w:sz w:val="24"/>
                <w:szCs w:val="24"/>
              </w:rPr>
              <w:t xml:space="preserve">Int. No. </w:t>
            </w:r>
            <w:r w:rsidR="4B10ECEA" w:rsidRPr="535E9B52">
              <w:rPr>
                <w:rFonts w:eastAsia="ヒラギノ角ゴ Pro W3"/>
                <w:b/>
                <w:smallCaps/>
                <w:sz w:val="24"/>
                <w:szCs w:val="24"/>
              </w:rPr>
              <w:t>327</w:t>
            </w:r>
            <w:r w:rsidRPr="535E9B52">
              <w:rPr>
                <w:rFonts w:eastAsia="ヒラギノ角ゴ Pro W3"/>
                <w:b/>
                <w:smallCaps/>
                <w:sz w:val="24"/>
                <w:szCs w:val="24"/>
              </w:rPr>
              <w:t>-</w:t>
            </w:r>
            <w:r w:rsidRPr="00E0322C">
              <w:rPr>
                <w:rFonts w:eastAsia="ヒラギノ角ゴ Pro W3"/>
                <w:b/>
                <w:bCs w:val="0"/>
                <w:smallCaps/>
                <w:sz w:val="24"/>
                <w:szCs w:val="24"/>
              </w:rPr>
              <w:t>2026</w:t>
            </w:r>
          </w:p>
        </w:tc>
        <w:tc>
          <w:tcPr>
            <w:tcW w:w="5040" w:type="dxa"/>
            <w:tcBorders>
              <w:top w:val="nil"/>
              <w:left w:val="nil"/>
              <w:bottom w:val="nil"/>
              <w:right w:val="nil"/>
            </w:tcBorders>
          </w:tcPr>
          <w:p w14:paraId="0D98225D" w14:textId="568FC870"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By Council Member </w:t>
            </w:r>
            <w:r w:rsidR="003274A9" w:rsidRPr="003274A9">
              <w:rPr>
                <w:rFonts w:eastAsia="ヒラギノ角ゴ Pro W3"/>
                <w:sz w:val="24"/>
                <w:szCs w:val="24"/>
              </w:rPr>
              <w:t>Narcisse, Louis, Schulman, Maloney, Feliz, Salaam, Paladino and Morano</w:t>
            </w:r>
          </w:p>
          <w:p w14:paraId="206B04FB" w14:textId="77777777" w:rsidR="00233DDA" w:rsidRPr="00E0322C" w:rsidRDefault="00233DDA">
            <w:pPr>
              <w:suppressLineNumbers/>
              <w:jc w:val="both"/>
              <w:rPr>
                <w:rFonts w:eastAsia="ヒラギノ角ゴ Pro W3"/>
                <w:sz w:val="24"/>
                <w:szCs w:val="24"/>
              </w:rPr>
            </w:pPr>
          </w:p>
        </w:tc>
      </w:tr>
      <w:tr w:rsidR="00233DDA" w:rsidRPr="00B53F9A" w14:paraId="3A148B65" w14:textId="77777777">
        <w:trPr>
          <w:trHeight w:val="990"/>
        </w:trPr>
        <w:tc>
          <w:tcPr>
            <w:tcW w:w="4428" w:type="dxa"/>
            <w:tcBorders>
              <w:top w:val="nil"/>
              <w:left w:val="nil"/>
              <w:bottom w:val="nil"/>
              <w:right w:val="nil"/>
            </w:tcBorders>
          </w:tcPr>
          <w:p w14:paraId="69217837" w14:textId="77777777" w:rsidR="00233DDA" w:rsidRPr="00B53F9A" w:rsidRDefault="00233DDA">
            <w:pPr>
              <w:suppressLineNumbers/>
              <w:spacing w:after="160"/>
              <w:jc w:val="both"/>
              <w:rPr>
                <w:rFonts w:eastAsia="ヒラギノ角ゴ Pro W3"/>
                <w:b/>
                <w:smallCaps/>
                <w:sz w:val="24"/>
                <w:szCs w:val="24"/>
              </w:rPr>
            </w:pPr>
            <w:r w:rsidRPr="00B53F9A">
              <w:rPr>
                <w:rFonts w:eastAsia="ヒラギノ角ゴ Pro W3"/>
                <w:b/>
                <w:smallCaps/>
                <w:sz w:val="24"/>
                <w:szCs w:val="24"/>
              </w:rPr>
              <w:t>Title:</w:t>
            </w:r>
          </w:p>
        </w:tc>
        <w:tc>
          <w:tcPr>
            <w:tcW w:w="5040" w:type="dxa"/>
            <w:tcBorders>
              <w:top w:val="nil"/>
              <w:left w:val="nil"/>
              <w:bottom w:val="nil"/>
              <w:right w:val="nil"/>
            </w:tcBorders>
          </w:tcPr>
          <w:p w14:paraId="440DCACB" w14:textId="12520966"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7F0DECF2" w:rsidRPr="147D72F9">
              <w:rPr>
                <w:sz w:val="24"/>
                <w:szCs w:val="24"/>
              </w:rPr>
              <w:t>reimbursing nonpublic schools</w:t>
            </w:r>
            <w:r w:rsidRPr="00E0322C">
              <w:rPr>
                <w:sz w:val="24"/>
                <w:szCs w:val="24"/>
              </w:rPr>
              <w:t xml:space="preserve"> for </w:t>
            </w:r>
            <w:r w:rsidR="7F0DECF2" w:rsidRPr="147D72F9">
              <w:rPr>
                <w:sz w:val="24"/>
                <w:szCs w:val="24"/>
              </w:rPr>
              <w:t>the cost of video surveillance cameras</w:t>
            </w:r>
          </w:p>
          <w:p w14:paraId="6029AE67" w14:textId="77777777" w:rsidR="00233DDA" w:rsidRPr="00E0322C" w:rsidRDefault="00233DDA">
            <w:pPr>
              <w:spacing w:after="160"/>
              <w:jc w:val="both"/>
              <w:rPr>
                <w:rFonts w:eastAsia="ヒラギノ角ゴ Pro W3"/>
                <w:sz w:val="24"/>
                <w:szCs w:val="24"/>
              </w:rPr>
            </w:pPr>
          </w:p>
        </w:tc>
      </w:tr>
      <w:tr w:rsidR="00871B41" w:rsidRPr="00B53F9A" w14:paraId="0946F159" w14:textId="77777777">
        <w:trPr>
          <w:trHeight w:val="990"/>
        </w:trPr>
        <w:tc>
          <w:tcPr>
            <w:tcW w:w="4428" w:type="dxa"/>
            <w:tcBorders>
              <w:top w:val="nil"/>
              <w:left w:val="nil"/>
              <w:bottom w:val="nil"/>
              <w:right w:val="nil"/>
            </w:tcBorders>
          </w:tcPr>
          <w:p w14:paraId="7098BC0B" w14:textId="44988228" w:rsidR="00871B41" w:rsidRPr="00B53F9A" w:rsidRDefault="00871B41" w:rsidP="00871B41">
            <w:pPr>
              <w:suppressLineNumbers/>
              <w:spacing w:after="160"/>
              <w:jc w:val="both"/>
              <w:rPr>
                <w:rFonts w:eastAsia="ヒラギノ角ゴ Pro W3"/>
                <w:b/>
                <w:smallCaps/>
              </w:rPr>
            </w:pPr>
            <w:r w:rsidRPr="00E0322C">
              <w:rPr>
                <w:rFonts w:eastAsia="ヒラギノ角ゴ Pro W3"/>
                <w:b/>
                <w:smallCaps/>
                <w:sz w:val="24"/>
                <w:szCs w:val="24"/>
              </w:rPr>
              <w:t xml:space="preserve">Int. No. </w:t>
            </w:r>
            <w:r w:rsidR="3D199926" w:rsidRPr="535E9B52">
              <w:rPr>
                <w:rFonts w:eastAsia="ヒラギノ角ゴ Pro W3"/>
                <w:b/>
                <w:smallCaps/>
                <w:sz w:val="24"/>
                <w:szCs w:val="24"/>
              </w:rPr>
              <w:t>388</w:t>
            </w:r>
            <w:r w:rsidRPr="535E9B52">
              <w:rPr>
                <w:rFonts w:eastAsia="ヒラギノ角ゴ Pro W3"/>
                <w:b/>
                <w:smallCaps/>
                <w:sz w:val="24"/>
                <w:szCs w:val="24"/>
              </w:rPr>
              <w:t>-</w:t>
            </w:r>
            <w:r w:rsidRPr="00E0322C">
              <w:rPr>
                <w:rFonts w:eastAsia="ヒラギノ角ゴ Pro W3"/>
                <w:b/>
                <w:bCs w:val="0"/>
                <w:smallCaps/>
                <w:sz w:val="24"/>
                <w:szCs w:val="24"/>
              </w:rPr>
              <w:t>2026</w:t>
            </w:r>
          </w:p>
        </w:tc>
        <w:tc>
          <w:tcPr>
            <w:tcW w:w="5040" w:type="dxa"/>
            <w:tcBorders>
              <w:top w:val="nil"/>
              <w:left w:val="nil"/>
              <w:bottom w:val="nil"/>
              <w:right w:val="nil"/>
            </w:tcBorders>
          </w:tcPr>
          <w:p w14:paraId="0DDEC856" w14:textId="66FA5E4A" w:rsidR="00871B41" w:rsidRPr="00E0322C" w:rsidRDefault="00871B41" w:rsidP="00871B41">
            <w:pPr>
              <w:suppressLineNumbers/>
              <w:jc w:val="both"/>
              <w:rPr>
                <w:rFonts w:eastAsia="ヒラギノ角ゴ Pro W3"/>
                <w:sz w:val="24"/>
                <w:szCs w:val="24"/>
              </w:rPr>
            </w:pPr>
            <w:r w:rsidRPr="00E0322C">
              <w:rPr>
                <w:rFonts w:eastAsia="ヒラギノ角ゴ Pro W3"/>
                <w:sz w:val="24"/>
                <w:szCs w:val="24"/>
              </w:rPr>
              <w:t xml:space="preserve">By Council Member </w:t>
            </w:r>
            <w:r w:rsidR="003274A9" w:rsidRPr="003274A9">
              <w:rPr>
                <w:rFonts w:eastAsia="ヒラギノ角ゴ Pro W3"/>
                <w:sz w:val="24"/>
                <w:szCs w:val="24"/>
              </w:rPr>
              <w:t>Restler, Louis, Schulman, Brewer, Maloney, Feliz and Salaam</w:t>
            </w:r>
          </w:p>
          <w:p w14:paraId="2E72E84F" w14:textId="77777777" w:rsidR="00871B41" w:rsidRPr="00E0322C" w:rsidRDefault="00871B41" w:rsidP="00871B41">
            <w:pPr>
              <w:suppressLineNumbers/>
              <w:jc w:val="both"/>
              <w:rPr>
                <w:rFonts w:eastAsia="ヒラギノ角ゴ Pro W3"/>
                <w:szCs w:val="24"/>
              </w:rPr>
            </w:pPr>
          </w:p>
        </w:tc>
      </w:tr>
      <w:tr w:rsidR="00871B41" w:rsidRPr="00B53F9A" w14:paraId="65C019F5" w14:textId="77777777">
        <w:trPr>
          <w:trHeight w:val="990"/>
        </w:trPr>
        <w:tc>
          <w:tcPr>
            <w:tcW w:w="4428" w:type="dxa"/>
            <w:tcBorders>
              <w:top w:val="nil"/>
              <w:left w:val="nil"/>
              <w:bottom w:val="nil"/>
              <w:right w:val="nil"/>
            </w:tcBorders>
          </w:tcPr>
          <w:p w14:paraId="0BDBD2D6" w14:textId="36B83AD3" w:rsidR="00871B41" w:rsidRPr="00B53F9A" w:rsidRDefault="00871B41" w:rsidP="00871B41">
            <w:pPr>
              <w:suppressLineNumbers/>
              <w:spacing w:after="160"/>
              <w:jc w:val="both"/>
              <w:rPr>
                <w:rFonts w:eastAsia="ヒラギノ角ゴ Pro W3"/>
                <w:b/>
                <w:smallCaps/>
                <w:szCs w:val="24"/>
              </w:rPr>
            </w:pPr>
            <w:r w:rsidRPr="00B53F9A">
              <w:rPr>
                <w:rFonts w:eastAsia="ヒラギノ角ゴ Pro W3"/>
                <w:b/>
                <w:smallCaps/>
                <w:sz w:val="24"/>
                <w:szCs w:val="24"/>
              </w:rPr>
              <w:t>Title:</w:t>
            </w:r>
          </w:p>
        </w:tc>
        <w:tc>
          <w:tcPr>
            <w:tcW w:w="5040" w:type="dxa"/>
            <w:tcBorders>
              <w:top w:val="nil"/>
              <w:left w:val="nil"/>
              <w:bottom w:val="nil"/>
              <w:right w:val="nil"/>
            </w:tcBorders>
          </w:tcPr>
          <w:p w14:paraId="54B5713D" w14:textId="646BD9E1" w:rsidR="00871B41" w:rsidRPr="00E0322C" w:rsidRDefault="32EA56DD" w:rsidP="00871B41">
            <w:pPr>
              <w:suppressLineNumbers/>
              <w:jc w:val="both"/>
              <w:rPr>
                <w:rFonts w:eastAsia="ヒラギノ角ゴ Pro W3"/>
                <w:sz w:val="24"/>
                <w:szCs w:val="24"/>
              </w:rPr>
            </w:pPr>
            <w:r w:rsidRPr="147D72F9">
              <w:rPr>
                <w:rFonts w:eastAsia="ヒラギノ角ゴ Pro W3"/>
                <w:sz w:val="24"/>
                <w:szCs w:val="24"/>
              </w:rPr>
              <w:t>A Local Law to amend the administrative code of the city of New York, in relation to establishing a hotline and detailed reports on antisemitism and other hate- and bias-related incidents</w:t>
            </w:r>
          </w:p>
          <w:p w14:paraId="0B340568" w14:textId="77777777" w:rsidR="00871B41" w:rsidRPr="00E0322C" w:rsidRDefault="00871B41" w:rsidP="00871B41">
            <w:pPr>
              <w:suppressLineNumbers/>
              <w:jc w:val="both"/>
              <w:rPr>
                <w:rFonts w:eastAsia="ヒラギノ角ゴ Pro W3"/>
                <w:szCs w:val="24"/>
              </w:rPr>
            </w:pPr>
          </w:p>
        </w:tc>
      </w:tr>
      <w:bookmarkEnd w:id="0"/>
    </w:tbl>
    <w:p w14:paraId="6B4257B6" w14:textId="592D4B13" w:rsidR="00233DDA" w:rsidRDefault="00233DDA" w:rsidP="7DAA5932">
      <w:pPr>
        <w:spacing w:after="160" w:line="259" w:lineRule="auto"/>
        <w:jc w:val="both"/>
        <w:rPr>
          <w:b/>
          <w:u w:val="single"/>
        </w:rPr>
      </w:pPr>
    </w:p>
    <w:p w14:paraId="5178ED61" w14:textId="77777777" w:rsidR="00233DDA" w:rsidRDefault="00233DDA" w:rsidP="7DAA5932">
      <w:pPr>
        <w:spacing w:after="160" w:line="259" w:lineRule="auto"/>
        <w:jc w:val="both"/>
        <w:rPr>
          <w:b/>
          <w:u w:val="single"/>
        </w:rPr>
      </w:pPr>
      <w:r w:rsidRPr="7DAA5932">
        <w:rPr>
          <w:rFonts w:cs="Times New Roman"/>
          <w:b/>
          <w:u w:val="single"/>
        </w:rPr>
        <w:br w:type="page"/>
      </w:r>
    </w:p>
    <w:p w14:paraId="62772E9E" w14:textId="58E12C9A" w:rsidR="00531B56" w:rsidRPr="00272B85" w:rsidRDefault="00531B56"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272B85">
        <w:rPr>
          <w:rFonts w:ascii="Times New Roman" w:hAnsi="Times New Roman" w:cs="Times New Roman"/>
          <w:b/>
          <w:sz w:val="24"/>
          <w:szCs w:val="24"/>
          <w:u w:val="single"/>
        </w:rPr>
        <w:lastRenderedPageBreak/>
        <w:t xml:space="preserve">INTRODUCTION  </w:t>
      </w:r>
    </w:p>
    <w:p w14:paraId="3461D779" w14:textId="180774C4" w:rsidR="00DD049E" w:rsidRPr="00272B85" w:rsidRDefault="2D0168D7" w:rsidP="007A126B">
      <w:pPr>
        <w:spacing w:line="480" w:lineRule="auto"/>
        <w:ind w:firstLine="720"/>
        <w:jc w:val="both"/>
      </w:pPr>
      <w:r>
        <w:t xml:space="preserve">On </w:t>
      </w:r>
      <w:r w:rsidR="7B5B4314">
        <w:t xml:space="preserve">February </w:t>
      </w:r>
      <w:r w:rsidR="12A085A6">
        <w:t>25</w:t>
      </w:r>
      <w:r>
        <w:t xml:space="preserve">, </w:t>
      </w:r>
      <w:r w:rsidR="7B5B4314">
        <w:t>2026</w:t>
      </w:r>
      <w:r>
        <w:t xml:space="preserve">, the Committee </w:t>
      </w:r>
      <w:r w:rsidR="7B5B4314">
        <w:t>to Combat Hate</w:t>
      </w:r>
      <w:r>
        <w:t xml:space="preserve">, chaired by Council Member </w:t>
      </w:r>
      <w:r w:rsidR="7B5B4314">
        <w:t>Yusef Salaam</w:t>
      </w:r>
      <w:r w:rsidR="66E7B04A">
        <w:t>,</w:t>
      </w:r>
      <w:r w:rsidR="7B5B4314">
        <w:t xml:space="preserve"> </w:t>
      </w:r>
      <w:r>
        <w:t xml:space="preserve">will hold </w:t>
      </w:r>
      <w:r w:rsidR="7B5B4314">
        <w:t xml:space="preserve">a </w:t>
      </w:r>
      <w:r>
        <w:t xml:space="preserve">hearing on </w:t>
      </w:r>
      <w:r w:rsidR="4561FCA4">
        <w:t>a legislative</w:t>
      </w:r>
      <w:r w:rsidR="7B5B4314">
        <w:t xml:space="preserve"> package </w:t>
      </w:r>
      <w:r w:rsidR="64E92CAB">
        <w:t>to combat antisemitism and other forms of hate</w:t>
      </w:r>
      <w:r>
        <w:t xml:space="preserve">. Those invited to testify include representatives of </w:t>
      </w:r>
      <w:r w:rsidR="3460A4CC">
        <w:t xml:space="preserve">the New York City Police Department (“NYPD”), </w:t>
      </w:r>
      <w:r>
        <w:t xml:space="preserve">the New York </w:t>
      </w:r>
      <w:r w:rsidR="3C48E6CD">
        <w:t xml:space="preserve">City </w:t>
      </w:r>
      <w:r>
        <w:t xml:space="preserve">Commission on Human Rights (“CCHR”), advocates and members of the public. </w:t>
      </w:r>
    </w:p>
    <w:p w14:paraId="347B0069" w14:textId="18713B70" w:rsidR="00531B56" w:rsidRPr="00272B85" w:rsidRDefault="57E99F92" w:rsidP="3D291EAF">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HATE AND BIAS </w:t>
      </w:r>
      <w:r w:rsidR="56767F9C" w:rsidRPr="3D291EAF">
        <w:rPr>
          <w:rFonts w:ascii="Times New Roman" w:hAnsi="Times New Roman" w:cs="Times New Roman"/>
          <w:b/>
          <w:sz w:val="24"/>
          <w:szCs w:val="24"/>
          <w:u w:val="single"/>
        </w:rPr>
        <w:t>IN NEW YORK CITY</w:t>
      </w:r>
    </w:p>
    <w:p w14:paraId="21B12AB6" w14:textId="1823115E" w:rsidR="00362E7B" w:rsidRPr="00BF3158" w:rsidRDefault="00C11B1D" w:rsidP="009B2DA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G</w:t>
      </w:r>
      <w:r w:rsidR="760912B5" w:rsidRPr="00150B18">
        <w:rPr>
          <w:rFonts w:ascii="Times New Roman" w:hAnsi="Times New Roman" w:cs="Times New Roman"/>
          <w:sz w:val="24"/>
          <w:szCs w:val="24"/>
        </w:rPr>
        <w:t>lobally, nationally and in New York City</w:t>
      </w:r>
      <w:r>
        <w:rPr>
          <w:rFonts w:ascii="Times New Roman" w:hAnsi="Times New Roman" w:cs="Times New Roman"/>
          <w:sz w:val="24"/>
          <w:szCs w:val="24"/>
        </w:rPr>
        <w:t>, there has been</w:t>
      </w:r>
      <w:r w:rsidR="14E5B5FA">
        <w:rPr>
          <w:rFonts w:ascii="Times New Roman" w:hAnsi="Times New Roman" w:cs="Times New Roman"/>
          <w:sz w:val="24"/>
          <w:szCs w:val="24"/>
        </w:rPr>
        <w:t xml:space="preserve"> </w:t>
      </w:r>
      <w:r w:rsidR="760912B5" w:rsidRPr="00150B18">
        <w:rPr>
          <w:rFonts w:ascii="Times New Roman" w:hAnsi="Times New Roman" w:cs="Times New Roman"/>
          <w:sz w:val="24"/>
          <w:szCs w:val="24"/>
        </w:rPr>
        <w:t>a disturbing rise of xenophobia, racism and intoleranc</w:t>
      </w:r>
      <w:r w:rsidR="760912B5">
        <w:rPr>
          <w:rFonts w:ascii="Times New Roman" w:hAnsi="Times New Roman" w:cs="Times New Roman"/>
          <w:sz w:val="24"/>
          <w:szCs w:val="24"/>
        </w:rPr>
        <w:t>e</w:t>
      </w:r>
      <w:r w:rsidR="009B2DA0">
        <w:rPr>
          <w:rFonts w:ascii="Times New Roman" w:hAnsi="Times New Roman" w:cs="Times New Roman"/>
          <w:sz w:val="24"/>
          <w:szCs w:val="24"/>
        </w:rPr>
        <w:t xml:space="preserve"> in recent years</w:t>
      </w:r>
      <w:r w:rsidR="2A7EF95C">
        <w:rPr>
          <w:rFonts w:ascii="Times New Roman" w:hAnsi="Times New Roman" w:cs="Times New Roman"/>
          <w:sz w:val="24"/>
          <w:szCs w:val="24"/>
        </w:rPr>
        <w:t>.</w:t>
      </w:r>
      <w:r w:rsidR="2A7EF95C" w:rsidRPr="1F500D0F">
        <w:rPr>
          <w:rFonts w:ascii="Times New Roman" w:hAnsi="Times New Roman" w:cs="Times New Roman"/>
          <w:sz w:val="24"/>
          <w:szCs w:val="24"/>
        </w:rPr>
        <w:t xml:space="preserve"> Reported hate crimes have more than doubled </w:t>
      </w:r>
      <w:r w:rsidR="00CD0F49">
        <w:rPr>
          <w:rFonts w:ascii="Times New Roman" w:hAnsi="Times New Roman" w:cs="Times New Roman"/>
          <w:sz w:val="24"/>
          <w:szCs w:val="24"/>
        </w:rPr>
        <w:t xml:space="preserve">not only </w:t>
      </w:r>
      <w:r w:rsidR="2A7EF95C" w:rsidRPr="1F500D0F">
        <w:rPr>
          <w:rFonts w:ascii="Times New Roman" w:hAnsi="Times New Roman" w:cs="Times New Roman"/>
          <w:sz w:val="24"/>
          <w:szCs w:val="24"/>
        </w:rPr>
        <w:t>in the United States</w:t>
      </w:r>
      <w:r w:rsidR="00CD0F49">
        <w:rPr>
          <w:rFonts w:ascii="Times New Roman" w:hAnsi="Times New Roman" w:cs="Times New Roman"/>
          <w:sz w:val="24"/>
          <w:szCs w:val="24"/>
        </w:rPr>
        <w:t xml:space="preserve"> and </w:t>
      </w:r>
      <w:r w:rsidR="2A7EF95C" w:rsidRPr="1F500D0F">
        <w:rPr>
          <w:rFonts w:ascii="Times New Roman" w:hAnsi="Times New Roman" w:cs="Times New Roman"/>
          <w:sz w:val="24"/>
          <w:szCs w:val="24"/>
        </w:rPr>
        <w:t>New York State</w:t>
      </w:r>
      <w:r w:rsidR="00CD0F49">
        <w:rPr>
          <w:rFonts w:ascii="Times New Roman" w:hAnsi="Times New Roman" w:cs="Times New Roman"/>
          <w:sz w:val="24"/>
          <w:szCs w:val="24"/>
        </w:rPr>
        <w:t xml:space="preserve"> but also </w:t>
      </w:r>
      <w:r w:rsidR="2A7EF95C" w:rsidRPr="1F500D0F">
        <w:rPr>
          <w:rFonts w:ascii="Times New Roman" w:hAnsi="Times New Roman" w:cs="Times New Roman"/>
          <w:sz w:val="24"/>
          <w:szCs w:val="24"/>
        </w:rPr>
        <w:t>in our City in the last 10 years</w:t>
      </w:r>
      <w:r w:rsidR="7F9667C5" w:rsidRPr="1F500D0F">
        <w:rPr>
          <w:rFonts w:ascii="Times New Roman" w:hAnsi="Times New Roman" w:cs="Times New Roman"/>
          <w:sz w:val="24"/>
          <w:szCs w:val="24"/>
        </w:rPr>
        <w:t xml:space="preserve">, </w:t>
      </w:r>
      <w:r w:rsidR="760912B5" w:rsidRPr="00150B18">
        <w:rPr>
          <w:rFonts w:ascii="Times New Roman" w:hAnsi="Times New Roman" w:cs="Times New Roman"/>
          <w:sz w:val="24"/>
          <w:szCs w:val="24"/>
        </w:rPr>
        <w:t>including rising antisemitism, anti-</w:t>
      </w:r>
      <w:r w:rsidR="49A56015" w:rsidRPr="00150B18">
        <w:rPr>
          <w:rFonts w:ascii="Times New Roman" w:hAnsi="Times New Roman" w:cs="Times New Roman"/>
          <w:sz w:val="24"/>
          <w:szCs w:val="24"/>
        </w:rPr>
        <w:t xml:space="preserve">Asian hatred, and </w:t>
      </w:r>
      <w:r w:rsidR="760912B5" w:rsidRPr="00150B18">
        <w:rPr>
          <w:rFonts w:ascii="Times New Roman" w:hAnsi="Times New Roman" w:cs="Times New Roman"/>
          <w:sz w:val="24"/>
          <w:szCs w:val="24"/>
        </w:rPr>
        <w:t>anti-Muslim hatred, a</w:t>
      </w:r>
      <w:r w:rsidR="5FDF32B1" w:rsidRPr="00150B18">
        <w:rPr>
          <w:rFonts w:ascii="Times New Roman" w:hAnsi="Times New Roman" w:cs="Times New Roman"/>
          <w:sz w:val="24"/>
          <w:szCs w:val="24"/>
        </w:rPr>
        <w:t>s well as</w:t>
      </w:r>
      <w:r w:rsidR="760912B5" w:rsidRPr="00150B18">
        <w:rPr>
          <w:rFonts w:ascii="Times New Roman" w:hAnsi="Times New Roman" w:cs="Times New Roman"/>
          <w:sz w:val="24"/>
          <w:szCs w:val="24"/>
        </w:rPr>
        <w:t xml:space="preserve"> anti-LGBTQ and other gender-based violence</w:t>
      </w:r>
      <w:r w:rsidR="56439E4C" w:rsidRPr="00150B18">
        <w:rPr>
          <w:rFonts w:ascii="Times New Roman" w:hAnsi="Times New Roman" w:cs="Times New Roman"/>
          <w:sz w:val="24"/>
          <w:szCs w:val="24"/>
        </w:rPr>
        <w:t>.</w:t>
      </w:r>
      <w:r w:rsidR="00150B18" w:rsidRPr="1F500D0F">
        <w:rPr>
          <w:rStyle w:val="FootnoteReference"/>
          <w:rFonts w:ascii="Times New Roman" w:hAnsi="Times New Roman" w:cs="Times New Roman"/>
          <w:sz w:val="24"/>
          <w:szCs w:val="24"/>
        </w:rPr>
        <w:footnoteReference w:id="2"/>
      </w:r>
      <w:r w:rsidR="760912B5" w:rsidRPr="00150B1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00150B18" w:rsidRPr="3EB83313">
        <w:rPr>
          <w:rStyle w:val="FootnoteReference"/>
          <w:rFonts w:ascii="Times New Roman" w:hAnsi="Times New Roman" w:cs="Times New Roman"/>
          <w:sz w:val="24"/>
          <w:szCs w:val="24"/>
        </w:rPr>
        <w:footnoteReference w:id="3"/>
      </w:r>
      <w:r w:rsidR="760912B5" w:rsidRPr="00150B18">
        <w:rPr>
          <w:rFonts w:ascii="Times New Roman" w:hAnsi="Times New Roman" w:cs="Times New Roman"/>
          <w:sz w:val="24"/>
          <w:szCs w:val="24"/>
        </w:rPr>
        <w:t xml:space="preserve">  In this environment more than ever, it is imperative that the City work </w:t>
      </w:r>
      <w:r w:rsidR="3D4C464F" w:rsidRPr="00150B18">
        <w:rPr>
          <w:rFonts w:ascii="Times New Roman" w:hAnsi="Times New Roman" w:cs="Times New Roman"/>
          <w:sz w:val="24"/>
          <w:szCs w:val="24"/>
        </w:rPr>
        <w:t>with renewed focus</w:t>
      </w:r>
      <w:r w:rsidR="760912B5" w:rsidRPr="00150B18">
        <w:rPr>
          <w:rFonts w:ascii="Times New Roman" w:hAnsi="Times New Roman" w:cs="Times New Roman"/>
          <w:sz w:val="24"/>
          <w:szCs w:val="24"/>
        </w:rPr>
        <w:t xml:space="preserve"> </w:t>
      </w:r>
      <w:r w:rsidR="04AEF93B" w:rsidRPr="00150B18">
        <w:rPr>
          <w:rFonts w:ascii="Times New Roman" w:hAnsi="Times New Roman" w:cs="Times New Roman"/>
          <w:sz w:val="24"/>
          <w:szCs w:val="24"/>
        </w:rPr>
        <w:t>on</w:t>
      </w:r>
      <w:r w:rsidR="760912B5" w:rsidRPr="00150B18">
        <w:rPr>
          <w:rFonts w:ascii="Times New Roman" w:hAnsi="Times New Roman" w:cs="Times New Roman"/>
          <w:sz w:val="24"/>
          <w:szCs w:val="24"/>
        </w:rPr>
        <w:t xml:space="preserve"> prevent</w:t>
      </w:r>
      <w:r w:rsidR="28A71BAB" w:rsidRPr="00150B18">
        <w:rPr>
          <w:rFonts w:ascii="Times New Roman" w:hAnsi="Times New Roman" w:cs="Times New Roman"/>
          <w:sz w:val="24"/>
          <w:szCs w:val="24"/>
        </w:rPr>
        <w:t>ing</w:t>
      </w:r>
      <w:r w:rsidR="760912B5" w:rsidRPr="00150B18">
        <w:rPr>
          <w:rFonts w:ascii="Times New Roman" w:hAnsi="Times New Roman" w:cs="Times New Roman"/>
          <w:sz w:val="24"/>
          <w:szCs w:val="24"/>
        </w:rPr>
        <w:t xml:space="preserve"> hate and bias before it begins, increas</w:t>
      </w:r>
      <w:r w:rsidR="18152219"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monitoring </w:t>
      </w:r>
      <w:r>
        <w:rPr>
          <w:rFonts w:ascii="Times New Roman" w:hAnsi="Times New Roman" w:cs="Times New Roman"/>
          <w:sz w:val="24"/>
          <w:szCs w:val="24"/>
        </w:rPr>
        <w:t>of and responses to</w:t>
      </w:r>
      <w:r w:rsidR="760912B5" w:rsidRPr="3EB83313">
        <w:rPr>
          <w:rFonts w:ascii="Times New Roman" w:hAnsi="Times New Roman" w:cs="Times New Roman"/>
          <w:sz w:val="24"/>
          <w:szCs w:val="24"/>
        </w:rPr>
        <w:t xml:space="preserve"> hate and bias incidents, and ensur</w:t>
      </w:r>
      <w:r w:rsidR="46308EDE"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that victims of hate crimes and bias incidents have access to the support and resources they need.</w:t>
      </w:r>
      <w:r w:rsidR="669F0A5B" w:rsidRPr="3EB83313">
        <w:rPr>
          <w:rFonts w:ascii="Times New Roman" w:hAnsi="Times New Roman" w:cs="Times New Roman"/>
          <w:sz w:val="24"/>
          <w:szCs w:val="24"/>
        </w:rPr>
        <w:t xml:space="preserve"> </w:t>
      </w:r>
    </w:p>
    <w:p w14:paraId="7B1CCD35" w14:textId="5BD74D65" w:rsidR="3B04219D" w:rsidRDefault="5375373C" w:rsidP="1F500D0F">
      <w:pPr>
        <w:spacing w:line="480" w:lineRule="auto"/>
        <w:ind w:firstLine="720"/>
        <w:jc w:val="both"/>
        <w:rPr>
          <w:rFonts w:cs="Times New Roman"/>
        </w:rPr>
      </w:pPr>
      <w:r w:rsidRPr="1F500D0F">
        <w:rPr>
          <w:rFonts w:cs="Times New Roman"/>
        </w:rPr>
        <w:t>T</w:t>
      </w:r>
      <w:r w:rsidR="2340F9EE" w:rsidRPr="3077B24D">
        <w:rPr>
          <w:rFonts w:cs="Times New Roman"/>
        </w:rPr>
        <w:t xml:space="preserve">he Council has </w:t>
      </w:r>
      <w:proofErr w:type="gramStart"/>
      <w:r w:rsidR="2340F9EE" w:rsidRPr="3077B24D">
        <w:rPr>
          <w:rFonts w:cs="Times New Roman"/>
        </w:rPr>
        <w:t>exercised</w:t>
      </w:r>
      <w:proofErr w:type="gramEnd"/>
      <w:r w:rsidR="2340F9EE" w:rsidRPr="3077B24D">
        <w:rPr>
          <w:rFonts w:cs="Times New Roman"/>
        </w:rPr>
        <w:t xml:space="preserve"> oversight</w:t>
      </w:r>
      <w:r w:rsidR="00C11B1D">
        <w:rPr>
          <w:rFonts w:cs="Times New Roman"/>
        </w:rPr>
        <w:t xml:space="preserve"> of</w:t>
      </w:r>
      <w:r w:rsidR="2340F9EE" w:rsidRPr="3077B24D">
        <w:rPr>
          <w:rFonts w:cs="Times New Roman"/>
        </w:rPr>
        <w:t xml:space="preserve"> the City’s handling of hate crimes and related issues </w:t>
      </w:r>
      <w:r w:rsidR="093F5C36" w:rsidRPr="1F500D0F">
        <w:rPr>
          <w:rFonts w:cs="Times New Roman"/>
        </w:rPr>
        <w:t xml:space="preserve">in numerous hearings </w:t>
      </w:r>
      <w:r w:rsidR="2340F9EE" w:rsidRPr="3077B24D">
        <w:rPr>
          <w:rFonts w:cs="Times New Roman"/>
        </w:rPr>
        <w:t xml:space="preserve">over the years. </w:t>
      </w:r>
      <w:r w:rsidR="6096DE4A" w:rsidRPr="3077B24D">
        <w:rPr>
          <w:rFonts w:cs="Times New Roman"/>
        </w:rPr>
        <w:t>In recent years, for example, t</w:t>
      </w:r>
      <w:r w:rsidR="2340F9EE" w:rsidRPr="3077B24D">
        <w:rPr>
          <w:rFonts w:cs="Times New Roman"/>
        </w:rPr>
        <w:t xml:space="preserve">he Committee on Civil and </w:t>
      </w:r>
      <w:r w:rsidR="2340F9EE" w:rsidRPr="3077B24D">
        <w:rPr>
          <w:rFonts w:cs="Times New Roman"/>
        </w:rPr>
        <w:lastRenderedPageBreak/>
        <w:t xml:space="preserve">Human Rights </w:t>
      </w:r>
      <w:r w:rsidR="560A84AB" w:rsidRPr="3077B24D">
        <w:rPr>
          <w:rFonts w:cs="Times New Roman"/>
        </w:rPr>
        <w:t xml:space="preserve">and the Committee on Public Safety </w:t>
      </w:r>
      <w:r w:rsidR="2340F9EE" w:rsidRPr="3077B24D">
        <w:rPr>
          <w:rFonts w:cs="Times New Roman"/>
        </w:rPr>
        <w:t xml:space="preserve">held </w:t>
      </w:r>
      <w:r w:rsidR="5A1A48EE" w:rsidRPr="1F500D0F">
        <w:rPr>
          <w:rFonts w:cs="Times New Roman"/>
        </w:rPr>
        <w:t xml:space="preserve">multiple </w:t>
      </w:r>
      <w:r w:rsidR="2340F9EE" w:rsidRPr="3077B24D">
        <w:rPr>
          <w:rFonts w:cs="Times New Roman"/>
        </w:rPr>
        <w:t>hearing</w:t>
      </w:r>
      <w:r w:rsidR="530975EB" w:rsidRPr="3077B24D">
        <w:rPr>
          <w:rFonts w:cs="Times New Roman"/>
        </w:rPr>
        <w:t>s</w:t>
      </w:r>
      <w:r w:rsidR="2340F9EE" w:rsidRPr="3077B24D">
        <w:rPr>
          <w:rFonts w:cs="Times New Roman"/>
        </w:rPr>
        <w:t xml:space="preserve"> </w:t>
      </w:r>
      <w:r w:rsidR="5C4A50D3" w:rsidRPr="1F500D0F">
        <w:rPr>
          <w:rFonts w:cs="Times New Roman"/>
        </w:rPr>
        <w:t>overseeing the citywide response to hate crimes</w:t>
      </w:r>
      <w:r w:rsidR="3B04219D" w:rsidRPr="1F500D0F">
        <w:rPr>
          <w:rFonts w:cs="Times New Roman"/>
          <w:vertAlign w:val="superscript"/>
        </w:rPr>
        <w:footnoteReference w:id="4"/>
      </w:r>
      <w:r w:rsidR="5C4A50D3" w:rsidRPr="3077B24D">
        <w:rPr>
          <w:rFonts w:cs="Times New Roman"/>
        </w:rPr>
        <w:t xml:space="preserve"> </w:t>
      </w:r>
      <w:r w:rsidR="4E176597" w:rsidRPr="3077B24D">
        <w:rPr>
          <w:rFonts w:cs="Times New Roman"/>
        </w:rPr>
        <w:t xml:space="preserve">as well as </w:t>
      </w:r>
      <w:r w:rsidR="2340F9EE" w:rsidRPr="3077B24D">
        <w:rPr>
          <w:rFonts w:cs="Times New Roman"/>
        </w:rPr>
        <w:t xml:space="preserve">online hate and radicalization </w:t>
      </w:r>
      <w:r w:rsidR="047D62AF" w:rsidRPr="3077B24D">
        <w:rPr>
          <w:rFonts w:cs="Times New Roman"/>
        </w:rPr>
        <w:t xml:space="preserve">during </w:t>
      </w:r>
      <w:r w:rsidR="2340F9EE" w:rsidRPr="3077B24D">
        <w:rPr>
          <w:rFonts w:cs="Times New Roman"/>
        </w:rPr>
        <w:t>the COVID-19 pandemic</w:t>
      </w:r>
      <w:r w:rsidR="7423512C" w:rsidRPr="3077B24D">
        <w:rPr>
          <w:rFonts w:cs="Times New Roman"/>
        </w:rPr>
        <w:t>.</w:t>
      </w:r>
      <w:r w:rsidR="3B04219D" w:rsidRPr="3077B24D">
        <w:rPr>
          <w:rFonts w:cs="Times New Roman"/>
          <w:vertAlign w:val="superscript"/>
        </w:rPr>
        <w:footnoteReference w:id="5"/>
      </w:r>
      <w:r w:rsidR="2340F9EE" w:rsidRPr="3077B24D">
        <w:rPr>
          <w:rFonts w:cs="Times New Roman"/>
        </w:rPr>
        <w:t xml:space="preserve"> </w:t>
      </w:r>
      <w:r w:rsidR="042EA9D8" w:rsidRPr="1F500D0F">
        <w:rPr>
          <w:rFonts w:cs="Times New Roman"/>
        </w:rPr>
        <w:t>In addition</w:t>
      </w:r>
      <w:r w:rsidR="2340F9EE" w:rsidRPr="3077B24D">
        <w:rPr>
          <w:rFonts w:cs="Times New Roman"/>
        </w:rPr>
        <w:t xml:space="preserve">, the Committee on Women and Gender, jointly with the Committee on Public Safety, </w:t>
      </w:r>
      <w:r w:rsidR="4B689B4E" w:rsidRPr="1F500D0F">
        <w:rPr>
          <w:rFonts w:cs="Times New Roman"/>
        </w:rPr>
        <w:t xml:space="preserve">examined </w:t>
      </w:r>
      <w:r w:rsidR="2340F9EE" w:rsidRPr="3077B24D">
        <w:rPr>
          <w:rFonts w:cs="Times New Roman"/>
        </w:rPr>
        <w:t>pandemic-related rise</w:t>
      </w:r>
      <w:r w:rsidR="15F46DA8" w:rsidRPr="3077B24D">
        <w:rPr>
          <w:rFonts w:cs="Times New Roman"/>
        </w:rPr>
        <w:t>s</w:t>
      </w:r>
      <w:r w:rsidR="2340F9EE" w:rsidRPr="3077B24D">
        <w:rPr>
          <w:rFonts w:cs="Times New Roman"/>
        </w:rPr>
        <w:t xml:space="preserve"> in domestic violence </w:t>
      </w:r>
      <w:r w:rsidR="6612EBAC" w:rsidRPr="3077B24D">
        <w:rPr>
          <w:rFonts w:cs="Times New Roman"/>
        </w:rPr>
        <w:t>(</w:t>
      </w:r>
      <w:r w:rsidR="2340F9EE" w:rsidRPr="3077B24D">
        <w:rPr>
          <w:rFonts w:cs="Times New Roman"/>
        </w:rPr>
        <w:t>which is often linked to gender-based hate</w:t>
      </w:r>
      <w:r w:rsidR="18ACF473" w:rsidRPr="3077B24D">
        <w:rPr>
          <w:rFonts w:cs="Times New Roman"/>
        </w:rPr>
        <w:t>)</w:t>
      </w:r>
      <w:r w:rsidR="3B04219D" w:rsidRPr="3077B24D">
        <w:rPr>
          <w:rFonts w:cs="Times New Roman"/>
          <w:vertAlign w:val="superscript"/>
        </w:rPr>
        <w:footnoteReference w:id="6"/>
      </w:r>
      <w:r w:rsidR="2340F9EE" w:rsidRPr="3077B24D">
        <w:rPr>
          <w:rFonts w:cs="Times New Roman"/>
        </w:rPr>
        <w:t xml:space="preserve"> and the Committee on Public Safety, jointly with the Committee on Oversight and Investigations, held a</w:t>
      </w:r>
      <w:r w:rsidR="5A4A33C5" w:rsidRPr="3077B24D">
        <w:rPr>
          <w:rFonts w:cs="Times New Roman"/>
        </w:rPr>
        <w:t>n oversight</w:t>
      </w:r>
      <w:r w:rsidR="2340F9EE" w:rsidRPr="3077B24D">
        <w:rPr>
          <w:rFonts w:cs="Times New Roman"/>
        </w:rPr>
        <w:t xml:space="preserve"> hearing on racism, bias, and hate speech within the ranks of the NYPD.</w:t>
      </w:r>
      <w:r w:rsidR="3B04219D" w:rsidRPr="3077B24D">
        <w:rPr>
          <w:rFonts w:cs="Times New Roman"/>
          <w:vertAlign w:val="superscript"/>
        </w:rPr>
        <w:footnoteReference w:id="7"/>
      </w:r>
      <w:r w:rsidR="2340F9EE" w:rsidRPr="3077B24D">
        <w:rPr>
          <w:rFonts w:cs="Times New Roman"/>
        </w:rPr>
        <w:t xml:space="preserve"> Sadly, these issues are </w:t>
      </w:r>
      <w:r w:rsidR="350B7582" w:rsidRPr="3077B24D">
        <w:rPr>
          <w:rFonts w:cs="Times New Roman"/>
        </w:rPr>
        <w:t xml:space="preserve">of </w:t>
      </w:r>
      <w:r w:rsidR="2340F9EE" w:rsidRPr="3077B24D">
        <w:rPr>
          <w:rFonts w:cs="Times New Roman"/>
        </w:rPr>
        <w:t>renewed importance in 2026, with hate crimes and bias incidents continuing to rise.</w:t>
      </w:r>
    </w:p>
    <w:p w14:paraId="69B486FE" w14:textId="283BCE9C" w:rsidR="00B00BB1" w:rsidRPr="00B00BB1" w:rsidRDefault="5084391F" w:rsidP="3D291EAF">
      <w:pPr>
        <w:pStyle w:val="ListParagraph"/>
        <w:numPr>
          <w:ilvl w:val="0"/>
          <w:numId w:val="10"/>
        </w:numPr>
        <w:spacing w:line="480" w:lineRule="auto"/>
        <w:jc w:val="both"/>
        <w:rPr>
          <w:rFonts w:ascii="Times New Roman" w:hAnsi="Times New Roman" w:cs="Times New Roman"/>
          <w:i/>
          <w:iCs/>
          <w:sz w:val="24"/>
          <w:szCs w:val="24"/>
        </w:rPr>
      </w:pPr>
      <w:r w:rsidRPr="3D291EAF">
        <w:rPr>
          <w:rFonts w:ascii="Times New Roman" w:hAnsi="Times New Roman" w:cs="Times New Roman"/>
          <w:i/>
          <w:iCs/>
          <w:sz w:val="24"/>
          <w:szCs w:val="24"/>
        </w:rPr>
        <w:t>H</w:t>
      </w:r>
      <w:r w:rsidR="1C45B9E4" w:rsidRPr="3D291EAF">
        <w:rPr>
          <w:rFonts w:ascii="Times New Roman" w:hAnsi="Times New Roman" w:cs="Times New Roman"/>
          <w:i/>
          <w:iCs/>
          <w:sz w:val="24"/>
          <w:szCs w:val="24"/>
        </w:rPr>
        <w:t>ate crime</w:t>
      </w:r>
      <w:r w:rsidR="1EB1135F" w:rsidRPr="3D291EAF">
        <w:rPr>
          <w:rFonts w:ascii="Times New Roman" w:hAnsi="Times New Roman" w:cs="Times New Roman"/>
          <w:i/>
          <w:iCs/>
          <w:sz w:val="24"/>
          <w:szCs w:val="24"/>
        </w:rPr>
        <w:t>s</w:t>
      </w:r>
      <w:r w:rsidR="00FE16DC">
        <w:rPr>
          <w:rFonts w:ascii="Times New Roman" w:hAnsi="Times New Roman" w:cs="Times New Roman"/>
          <w:i/>
          <w:iCs/>
          <w:sz w:val="24"/>
          <w:szCs w:val="24"/>
        </w:rPr>
        <w:t>,</w:t>
      </w:r>
      <w:r w:rsidR="23193B8D" w:rsidRPr="3D291EAF">
        <w:rPr>
          <w:rFonts w:ascii="Times New Roman" w:hAnsi="Times New Roman" w:cs="Times New Roman"/>
          <w:i/>
          <w:iCs/>
          <w:sz w:val="24"/>
          <w:szCs w:val="24"/>
        </w:rPr>
        <w:t xml:space="preserve"> </w:t>
      </w:r>
      <w:r w:rsidR="34EC35BE" w:rsidRPr="3D291EAF">
        <w:rPr>
          <w:rFonts w:ascii="Times New Roman" w:hAnsi="Times New Roman" w:cs="Times New Roman"/>
          <w:i/>
          <w:iCs/>
          <w:sz w:val="24"/>
          <w:szCs w:val="24"/>
        </w:rPr>
        <w:t>discriminatory harassment,</w:t>
      </w:r>
      <w:r w:rsidR="1EB1135F" w:rsidRPr="3D291EAF">
        <w:rPr>
          <w:rFonts w:ascii="Times New Roman" w:hAnsi="Times New Roman" w:cs="Times New Roman"/>
          <w:i/>
          <w:iCs/>
          <w:sz w:val="24"/>
          <w:szCs w:val="24"/>
        </w:rPr>
        <w:t xml:space="preserve"> and </w:t>
      </w:r>
      <w:r w:rsidR="008D4ABF">
        <w:rPr>
          <w:rFonts w:ascii="Times New Roman" w:hAnsi="Times New Roman" w:cs="Times New Roman"/>
          <w:i/>
          <w:iCs/>
          <w:sz w:val="24"/>
          <w:szCs w:val="24"/>
        </w:rPr>
        <w:t>bias incidents</w:t>
      </w:r>
    </w:p>
    <w:p w14:paraId="5E06AE64" w14:textId="5F63AE3A" w:rsidR="00531B56" w:rsidRPr="00272B85" w:rsidRDefault="19C92214" w:rsidP="3EB83313">
      <w:pPr>
        <w:spacing w:line="480" w:lineRule="auto"/>
        <w:ind w:firstLine="720"/>
        <w:jc w:val="both"/>
        <w:rPr>
          <w:rFonts w:cs="Times New Roman"/>
        </w:rPr>
      </w:pPr>
      <w:r w:rsidRPr="00BC6417">
        <w:rPr>
          <w:rFonts w:cs="Times New Roman"/>
        </w:rPr>
        <w:t>Hate crimes are prohibited under federal and state law.</w:t>
      </w:r>
      <w:r w:rsidR="00BC6417" w:rsidRPr="00BC6417">
        <w:rPr>
          <w:rStyle w:val="FootnoteReference"/>
          <w:rFonts w:cs="Times New Roman"/>
        </w:rPr>
        <w:footnoteReference w:id="8"/>
      </w:r>
      <w:r w:rsidRPr="00BC6417">
        <w:rPr>
          <w:rFonts w:cs="Times New Roman"/>
        </w:rPr>
        <w:t xml:space="preserve"> A hate crime is a crime</w:t>
      </w:r>
      <w:r w:rsidR="00362E7B">
        <w:rPr>
          <w:rStyle w:val="FootnoteReference"/>
          <w:rFonts w:cs="Times New Roman"/>
        </w:rPr>
        <w:footnoteReference w:id="9"/>
      </w:r>
      <w:r w:rsidRPr="00BC6417">
        <w:rPr>
          <w:rFonts w:cs="Times New Roman"/>
        </w:rPr>
        <w:t xml:space="preserve"> that is </w:t>
      </w:r>
      <w:r w:rsidR="3070B8A5">
        <w:rPr>
          <w:rFonts w:cs="Times New Roman"/>
        </w:rPr>
        <w:t>motivated</w:t>
      </w:r>
      <w:r w:rsidRPr="00BC6417">
        <w:rPr>
          <w:rFonts w:cs="Times New Roman"/>
        </w:rPr>
        <w:t xml:space="preserve">, in part </w:t>
      </w:r>
      <w:r w:rsidR="001A29EA" w:rsidRPr="00BC6417">
        <w:rPr>
          <w:rFonts w:cs="Times New Roman"/>
        </w:rPr>
        <w:t>or fully</w:t>
      </w:r>
      <w:r w:rsidRPr="00BC6417">
        <w:rPr>
          <w:rFonts w:cs="Times New Roman"/>
        </w:rPr>
        <w:t>, by a perception or belief about the victim’s race, ethnicity, gender, gender identity or expression, religion, age, disability, sexual orientation</w:t>
      </w:r>
      <w:r w:rsidR="00FE16DC">
        <w:rPr>
          <w:rFonts w:cs="Times New Roman"/>
        </w:rPr>
        <w:t>,</w:t>
      </w:r>
      <w:r w:rsidRPr="00BC6417">
        <w:rPr>
          <w:rFonts w:cs="Times New Roman"/>
        </w:rPr>
        <w:t xml:space="preserve"> or another protected characteristic.</w:t>
      </w:r>
      <w:r w:rsidRPr="00BC6417">
        <w:rPr>
          <w:vertAlign w:val="superscript"/>
        </w:rPr>
        <w:t xml:space="preserve"> </w:t>
      </w:r>
      <w:r w:rsidR="00BC6417" w:rsidRPr="00272B85">
        <w:rPr>
          <w:vertAlign w:val="superscript"/>
        </w:rPr>
        <w:footnoteReference w:id="10"/>
      </w:r>
      <w:r w:rsidRPr="00BC6417">
        <w:rPr>
          <w:rFonts w:cs="Times New Roman"/>
        </w:rPr>
        <w:t xml:space="preserve"> Hate crimes can be committed against a person or property, and involve offenses </w:t>
      </w:r>
      <w:r w:rsidRPr="00BC6417">
        <w:rPr>
          <w:rFonts w:cs="Times New Roman"/>
        </w:rPr>
        <w:lastRenderedPageBreak/>
        <w:t xml:space="preserve">such as assault, battery, </w:t>
      </w:r>
      <w:r w:rsidR="70894409" w:rsidRPr="7DAA5932">
        <w:rPr>
          <w:rFonts w:cs="Times New Roman"/>
        </w:rPr>
        <w:t xml:space="preserve">graffiti and </w:t>
      </w:r>
      <w:r w:rsidRPr="00BC6417">
        <w:rPr>
          <w:rFonts w:cs="Times New Roman"/>
        </w:rPr>
        <w:t>vandalism</w:t>
      </w:r>
      <w:r w:rsidR="21935A22" w:rsidRPr="00BC6417">
        <w:rPr>
          <w:rFonts w:cs="Times New Roman"/>
        </w:rPr>
        <w:t>,</w:t>
      </w:r>
      <w:r w:rsidRPr="00BC6417">
        <w:rPr>
          <w:rFonts w:cs="Times New Roman"/>
        </w:rPr>
        <w:t xml:space="preserve"> arson, threats, harassment, and even homicide.</w:t>
      </w:r>
      <w:r w:rsidR="00BF3158">
        <w:rPr>
          <w:rStyle w:val="FootnoteReference"/>
          <w:rFonts w:cs="Times New Roman"/>
        </w:rPr>
        <w:footnoteReference w:id="11"/>
      </w:r>
      <w:r w:rsidR="45734611">
        <w:rPr>
          <w:rFonts w:cs="Times New Roman"/>
        </w:rPr>
        <w:t xml:space="preserve"> </w:t>
      </w:r>
      <w:r w:rsidR="1CE1CBED" w:rsidRPr="00642254">
        <w:rPr>
          <w:rFonts w:cs="Times New Roman"/>
        </w:rPr>
        <w:t xml:space="preserve">A hate crime designation raises the </w:t>
      </w:r>
      <w:r w:rsidR="1CE1CBED">
        <w:rPr>
          <w:rFonts w:cs="Times New Roman"/>
        </w:rPr>
        <w:t xml:space="preserve">seriousness </w:t>
      </w:r>
      <w:r w:rsidR="1CE1CBED" w:rsidRPr="00642254">
        <w:rPr>
          <w:rFonts w:cs="Times New Roman"/>
        </w:rPr>
        <w:t xml:space="preserve">of the offense, </w:t>
      </w:r>
      <w:r w:rsidR="1CE1CBED">
        <w:rPr>
          <w:rFonts w:cs="Times New Roman"/>
        </w:rPr>
        <w:t xml:space="preserve">leading to </w:t>
      </w:r>
      <w:r w:rsidR="1CE1CBED" w:rsidRPr="00642254">
        <w:rPr>
          <w:rFonts w:cs="Times New Roman"/>
        </w:rPr>
        <w:t>a significantly higher potential jail sentence.</w:t>
      </w:r>
      <w:r w:rsidR="00642254">
        <w:rPr>
          <w:rStyle w:val="FootnoteReference"/>
          <w:rFonts w:cs="Times New Roman"/>
        </w:rPr>
        <w:footnoteReference w:id="12"/>
      </w:r>
      <w:r w:rsidR="20F5B52B" w:rsidRPr="3EB83313">
        <w:rPr>
          <w:rFonts w:cs="Times New Roman"/>
        </w:rPr>
        <w:t xml:space="preserve"> </w:t>
      </w:r>
      <w:r w:rsidR="00B20AC0">
        <w:rPr>
          <w:rFonts w:cs="Times New Roman"/>
        </w:rPr>
        <w:t xml:space="preserve">In 2019, </w:t>
      </w:r>
      <w:r w:rsidR="00B20AC0" w:rsidRPr="3EB83313">
        <w:rPr>
          <w:rFonts w:cs="Times New Roman"/>
        </w:rPr>
        <w:t xml:space="preserve">the </w:t>
      </w:r>
      <w:r w:rsidR="00B20AC0">
        <w:rPr>
          <w:rFonts w:cs="Times New Roman"/>
        </w:rPr>
        <w:t xml:space="preserve">State adopted the </w:t>
      </w:r>
      <w:r w:rsidR="00B20AC0" w:rsidRPr="3EB83313">
        <w:rPr>
          <w:rFonts w:cs="Times New Roman"/>
        </w:rPr>
        <w:t>Gender Expression Non-Discrimination Act (GENDA), which expanded State hate crimes laws to include offenses motivated by bias based on gender identity or expression.</w:t>
      </w:r>
      <w:r w:rsidR="00B20AC0" w:rsidRPr="3EB83313">
        <w:rPr>
          <w:rStyle w:val="FootnoteReference"/>
          <w:rFonts w:cs="Times New Roman"/>
        </w:rPr>
        <w:footnoteReference w:id="13"/>
      </w:r>
      <w:r w:rsidR="00B20AC0">
        <w:rPr>
          <w:rFonts w:cs="Times New Roman"/>
        </w:rPr>
        <w:t xml:space="preserve"> Most recently, i</w:t>
      </w:r>
      <w:r w:rsidR="053AB6BB" w:rsidRPr="3EB83313">
        <w:rPr>
          <w:rFonts w:cs="Times New Roman"/>
        </w:rPr>
        <w:t>n 2024</w:t>
      </w:r>
      <w:r w:rsidR="4315F410" w:rsidRPr="3EB83313">
        <w:rPr>
          <w:rFonts w:cs="Times New Roman"/>
        </w:rPr>
        <w:t>,</w:t>
      </w:r>
      <w:r w:rsidR="053AB6BB" w:rsidRPr="3EB83313">
        <w:rPr>
          <w:rFonts w:cs="Times New Roman"/>
        </w:rPr>
        <w:t xml:space="preserve"> New York State enacted </w:t>
      </w:r>
      <w:r w:rsidR="13E1158B" w:rsidRPr="3EB83313">
        <w:rPr>
          <w:rFonts w:cs="Times New Roman"/>
        </w:rPr>
        <w:t>legislation</w:t>
      </w:r>
      <w:r w:rsidR="053AB6BB" w:rsidRPr="3EB83313">
        <w:rPr>
          <w:rFonts w:cs="Times New Roman"/>
        </w:rPr>
        <w:t xml:space="preserve"> t</w:t>
      </w:r>
      <w:r w:rsidR="76832DA1" w:rsidRPr="3EB83313">
        <w:rPr>
          <w:rFonts w:cs="Times New Roman"/>
        </w:rPr>
        <w:t>hat</w:t>
      </w:r>
      <w:r w:rsidR="053AB6BB" w:rsidRPr="3EB83313">
        <w:rPr>
          <w:rFonts w:cs="Times New Roman"/>
        </w:rPr>
        <w:t xml:space="preserve"> improve</w:t>
      </w:r>
      <w:r w:rsidR="1B4C07F6" w:rsidRPr="3EB83313">
        <w:rPr>
          <w:rFonts w:cs="Times New Roman"/>
        </w:rPr>
        <w:t>d</w:t>
      </w:r>
      <w:r w:rsidR="053AB6BB" w:rsidRPr="3EB83313">
        <w:rPr>
          <w:rFonts w:cs="Times New Roman"/>
        </w:rPr>
        <w:t xml:space="preserve"> reporting mechanisms for hate crimes by courts and expand</w:t>
      </w:r>
      <w:r w:rsidR="44AA01CF" w:rsidRPr="3EB83313">
        <w:rPr>
          <w:rFonts w:cs="Times New Roman"/>
        </w:rPr>
        <w:t>ed</w:t>
      </w:r>
      <w:r w:rsidR="053AB6BB" w:rsidRPr="3EB83313">
        <w:rPr>
          <w:rFonts w:cs="Times New Roman"/>
        </w:rPr>
        <w:t xml:space="preserve"> the list of criminal acts eligible to be prosecuted as hate crime</w:t>
      </w:r>
      <w:r w:rsidR="50D00FB1" w:rsidRPr="3EB83313">
        <w:rPr>
          <w:rFonts w:cs="Times New Roman"/>
        </w:rPr>
        <w:t>s</w:t>
      </w:r>
      <w:r w:rsidR="5E61DB58" w:rsidRPr="3EB83313">
        <w:rPr>
          <w:rFonts w:cs="Times New Roman"/>
        </w:rPr>
        <w:t>, including for falsely reporting an incident and an expanded list of sex crimes</w:t>
      </w:r>
      <w:r w:rsidR="053AB6BB" w:rsidRPr="3EB83313">
        <w:rPr>
          <w:rFonts w:cs="Times New Roman"/>
        </w:rPr>
        <w:t>.</w:t>
      </w:r>
      <w:r w:rsidR="00BC6417" w:rsidRPr="3EB83313">
        <w:rPr>
          <w:rStyle w:val="FootnoteReference"/>
          <w:rFonts w:cs="Times New Roman"/>
        </w:rPr>
        <w:footnoteReference w:id="14"/>
      </w:r>
      <w:r w:rsidR="2676452D" w:rsidRPr="3EB83313">
        <w:rPr>
          <w:rFonts w:cs="Times New Roman"/>
        </w:rPr>
        <w:t xml:space="preserve"> </w:t>
      </w:r>
    </w:p>
    <w:p w14:paraId="6BA32A61" w14:textId="58FA8B71" w:rsidR="00B20AC0" w:rsidRDefault="0B569557" w:rsidP="3EB83313">
      <w:pPr>
        <w:spacing w:line="480" w:lineRule="auto"/>
        <w:ind w:firstLine="720"/>
        <w:jc w:val="both"/>
        <w:rPr>
          <w:rFonts w:cs="Times New Roman"/>
        </w:rPr>
      </w:pPr>
      <w:r>
        <w:rPr>
          <w:rFonts w:cs="Times New Roman"/>
        </w:rPr>
        <w:t xml:space="preserve">In addition to crimes that are demonstrably motivated by hate, certain criminal or otherwise prohibited conduct may </w:t>
      </w:r>
      <w:r>
        <w:t xml:space="preserve">be subject to more severe sanctions </w:t>
      </w:r>
      <w:r w:rsidR="44D1B309">
        <w:t xml:space="preserve">when it </w:t>
      </w:r>
      <w:r w:rsidR="3376D4FD">
        <w:t xml:space="preserve">interferes with people’s exercise of their constitutional or legally protected rights. </w:t>
      </w:r>
      <w:r w:rsidR="5D6EA431">
        <w:rPr>
          <w:rFonts w:cs="Times New Roman"/>
        </w:rPr>
        <w:t>For example,</w:t>
      </w:r>
      <w:r w:rsidR="5D6EA431" w:rsidRPr="00BC6417">
        <w:rPr>
          <w:rFonts w:cs="Times New Roman"/>
        </w:rPr>
        <w:t xml:space="preserve"> as part of its Human Rights Law, New York City outlaws </w:t>
      </w:r>
      <w:r w:rsidR="00B20AC0">
        <w:rPr>
          <w:rFonts w:cs="Times New Roman"/>
        </w:rPr>
        <w:t>“</w:t>
      </w:r>
      <w:r w:rsidR="5D6EA431" w:rsidRPr="00BC6417">
        <w:rPr>
          <w:rFonts w:cs="Times New Roman"/>
        </w:rPr>
        <w:t>discriminatory harassment,</w:t>
      </w:r>
      <w:r w:rsidR="00B20AC0">
        <w:rPr>
          <w:rFonts w:cs="Times New Roman"/>
        </w:rPr>
        <w:t>”</w:t>
      </w:r>
      <w:r w:rsidR="5D6EA431" w:rsidRPr="00BC6417">
        <w:rPr>
          <w:rFonts w:cs="Times New Roman"/>
        </w:rPr>
        <w:t xml:space="preserve"> which </w:t>
      </w:r>
      <w:r w:rsidR="00B20AC0">
        <w:rPr>
          <w:rFonts w:cs="Times New Roman"/>
        </w:rPr>
        <w:t xml:space="preserve">may include </w:t>
      </w:r>
      <w:r w:rsidR="5D6EA431" w:rsidRPr="00BC6417">
        <w:rPr>
          <w:rFonts w:cs="Times New Roman"/>
        </w:rPr>
        <w:t xml:space="preserve">bias-motivated threats, intimidation, or coercion that interfere with someone’s ability to exercise their </w:t>
      </w:r>
      <w:r w:rsidR="00694B76">
        <w:rPr>
          <w:rFonts w:cs="Times New Roman"/>
        </w:rPr>
        <w:t xml:space="preserve">civil or constitutional </w:t>
      </w:r>
      <w:r w:rsidR="5D6EA431" w:rsidRPr="00BC6417">
        <w:rPr>
          <w:rFonts w:cs="Times New Roman"/>
        </w:rPr>
        <w:t>rights.</w:t>
      </w:r>
      <w:r w:rsidR="00D87E9A" w:rsidRPr="3DF367DA">
        <w:rPr>
          <w:rStyle w:val="FootnoteReference"/>
          <w:rFonts w:cs="Times New Roman"/>
        </w:rPr>
        <w:footnoteReference w:id="15"/>
      </w:r>
      <w:r w:rsidR="5F19B29F">
        <w:rPr>
          <w:rFonts w:cs="Times New Roman"/>
        </w:rPr>
        <w:t xml:space="preserve"> </w:t>
      </w:r>
    </w:p>
    <w:p w14:paraId="3E8A3C26" w14:textId="1A2CA71B" w:rsidR="00B70F99" w:rsidRDefault="5F19B29F" w:rsidP="3EB83313">
      <w:pPr>
        <w:spacing w:line="480" w:lineRule="auto"/>
        <w:ind w:firstLine="720"/>
        <w:jc w:val="both"/>
        <w:rPr>
          <w:rFonts w:cs="Times New Roman"/>
        </w:rPr>
      </w:pPr>
      <w:r w:rsidRPr="3EB83313">
        <w:rPr>
          <w:rFonts w:cs="Times New Roman"/>
          <w:szCs w:val="24"/>
        </w:rPr>
        <w:t>Hate crimes and discriminatory harassment are distinct from bias “incidents,” which are acts that are similarly motivated by discriminatory beliefs but are not criminalized or otherwise prohibited.</w:t>
      </w:r>
      <w:r w:rsidR="00B20AC0">
        <w:rPr>
          <w:rStyle w:val="FootnoteReference"/>
          <w:rFonts w:cs="Times New Roman"/>
          <w:szCs w:val="24"/>
        </w:rPr>
        <w:footnoteReference w:id="16"/>
      </w:r>
      <w:r w:rsidR="5C32A7BE">
        <w:rPr>
          <w:rFonts w:cs="Times New Roman"/>
        </w:rPr>
        <w:t xml:space="preserve"> </w:t>
      </w:r>
      <w:r w:rsidR="00D57A33">
        <w:rPr>
          <w:rFonts w:cs="Times New Roman"/>
        </w:rPr>
        <w:t xml:space="preserve">Nonetheless, </w:t>
      </w:r>
      <w:r w:rsidR="00D57A33" w:rsidRPr="00D57A33">
        <w:rPr>
          <w:rFonts w:cs="Times New Roman"/>
        </w:rPr>
        <w:t xml:space="preserve">bias incidents can </w:t>
      </w:r>
      <w:r w:rsidR="00D57A33">
        <w:rPr>
          <w:rFonts w:cs="Times New Roman"/>
        </w:rPr>
        <w:t xml:space="preserve">lead to </w:t>
      </w:r>
      <w:r w:rsidR="00D57A33" w:rsidRPr="00D57A33">
        <w:rPr>
          <w:rFonts w:cs="Times New Roman"/>
        </w:rPr>
        <w:t xml:space="preserve">similarly profound harms for individuals and communities, and official responses to bias incidents shape a community’s relationship with law </w:t>
      </w:r>
      <w:r w:rsidR="00D57A33" w:rsidRPr="00D57A33">
        <w:rPr>
          <w:rFonts w:cs="Times New Roman"/>
        </w:rPr>
        <w:lastRenderedPageBreak/>
        <w:t>enforcement</w:t>
      </w:r>
      <w:r w:rsidR="00D57A33">
        <w:rPr>
          <w:rFonts w:cs="Times New Roman"/>
        </w:rPr>
        <w:t xml:space="preserve"> and government more broadly</w:t>
      </w:r>
      <w:r w:rsidR="00D57A33" w:rsidRPr="00D57A33">
        <w:rPr>
          <w:rFonts w:cs="Times New Roman"/>
        </w:rPr>
        <w:t>.</w:t>
      </w:r>
      <w:r w:rsidR="00D57A33">
        <w:rPr>
          <w:rStyle w:val="FootnoteReference"/>
          <w:rFonts w:cs="Times New Roman"/>
        </w:rPr>
        <w:footnoteReference w:id="17"/>
      </w:r>
      <w:r w:rsidR="00D57A33">
        <w:rPr>
          <w:rFonts w:cs="Times New Roman"/>
        </w:rPr>
        <w:t xml:space="preserve"> Studies have found that, aside from any more tangible impacts, being subject to discriminatory bias is associated with a higher risk for depression.</w:t>
      </w:r>
      <w:r w:rsidR="00D57A33">
        <w:rPr>
          <w:rStyle w:val="FootnoteReference"/>
          <w:rFonts w:cs="Times New Roman"/>
        </w:rPr>
        <w:footnoteReference w:id="18"/>
      </w:r>
    </w:p>
    <w:p w14:paraId="45835F32" w14:textId="27E83A3B" w:rsidR="008D4ABF" w:rsidRPr="008D4ABF" w:rsidRDefault="00694B76" w:rsidP="008D4ABF">
      <w:pPr>
        <w:pStyle w:val="ListParagraph"/>
        <w:numPr>
          <w:ilvl w:val="0"/>
          <w:numId w:val="10"/>
        </w:num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Special protections for a</w:t>
      </w:r>
      <w:r w:rsidR="008D4ABF" w:rsidRPr="008D4ABF">
        <w:rPr>
          <w:rFonts w:ascii="Times New Roman" w:hAnsi="Times New Roman" w:cs="Times New Roman"/>
          <w:i/>
          <w:iCs/>
          <w:sz w:val="24"/>
          <w:szCs w:val="24"/>
        </w:rPr>
        <w:t xml:space="preserve">ccess to </w:t>
      </w:r>
      <w:r>
        <w:rPr>
          <w:rFonts w:ascii="Times New Roman" w:hAnsi="Times New Roman" w:cs="Times New Roman"/>
          <w:i/>
          <w:iCs/>
          <w:sz w:val="24"/>
          <w:szCs w:val="24"/>
        </w:rPr>
        <w:t>houses of worship</w:t>
      </w:r>
    </w:p>
    <w:p w14:paraId="6E92F5A4" w14:textId="77777777" w:rsidR="00694B76" w:rsidRDefault="1F45C1A6" w:rsidP="3D291EAF">
      <w:pPr>
        <w:spacing w:line="480" w:lineRule="auto"/>
        <w:ind w:firstLine="720"/>
        <w:jc w:val="both"/>
        <w:rPr>
          <w:rFonts w:cs="Times New Roman"/>
        </w:rPr>
      </w:pPr>
      <w:r w:rsidRPr="00772A78">
        <w:rPr>
          <w:rFonts w:cs="Times New Roman"/>
        </w:rPr>
        <w:t xml:space="preserve">Physical sites that serve as meeting places for people of a certain religion or other background can particularly attract </w:t>
      </w:r>
      <w:r w:rsidR="5D0BB193" w:rsidRPr="00772A78">
        <w:rPr>
          <w:rFonts w:cs="Times New Roman"/>
        </w:rPr>
        <w:t>vandalism or acts of violence as an expression of hate</w:t>
      </w:r>
      <w:r w:rsidR="00694B76">
        <w:rPr>
          <w:rFonts w:cs="Times New Roman"/>
        </w:rPr>
        <w:t xml:space="preserve"> against people of that religion or of an associated race or ethnicity</w:t>
      </w:r>
      <w:r w:rsidR="5D0BB193" w:rsidRPr="00772A78">
        <w:rPr>
          <w:rFonts w:cs="Times New Roman"/>
        </w:rPr>
        <w:t>. At the same time, access to these sites is vital to communal life</w:t>
      </w:r>
      <w:r w:rsidR="55ABE012" w:rsidRPr="00772A78">
        <w:rPr>
          <w:rFonts w:cs="Times New Roman"/>
        </w:rPr>
        <w:t xml:space="preserve"> and a core component of the constitutional rights of all individuals. In recognition of these truths, </w:t>
      </w:r>
      <w:r w:rsidR="55ABE012" w:rsidRPr="3D291EAF">
        <w:rPr>
          <w:rFonts w:cs="Times New Roman"/>
        </w:rPr>
        <w:t xml:space="preserve">federal, state, and local regulations all </w:t>
      </w:r>
      <w:r w:rsidR="062D0AAE" w:rsidRPr="3D291EAF">
        <w:rPr>
          <w:rFonts w:cs="Times New Roman"/>
        </w:rPr>
        <w:t xml:space="preserve">protect </w:t>
      </w:r>
      <w:r w:rsidR="55ABE012" w:rsidRPr="00772A78">
        <w:rPr>
          <w:rFonts w:cs="Times New Roman"/>
        </w:rPr>
        <w:t>a</w:t>
      </w:r>
      <w:r w:rsidR="0C3D78D7" w:rsidRPr="00772A78">
        <w:rPr>
          <w:rFonts w:cs="Times New Roman"/>
        </w:rPr>
        <w:t xml:space="preserve">ccess to houses of religious worship </w:t>
      </w:r>
      <w:r w:rsidR="0FFCAEBA" w:rsidRPr="3D291EAF">
        <w:rPr>
          <w:rFonts w:cs="Times New Roman"/>
        </w:rPr>
        <w:t xml:space="preserve">by </w:t>
      </w:r>
      <w:r w:rsidR="0C3D78D7" w:rsidRPr="00772A78">
        <w:rPr>
          <w:rFonts w:cs="Times New Roman"/>
        </w:rPr>
        <w:t>creat</w:t>
      </w:r>
      <w:r w:rsidR="56A15AB6" w:rsidRPr="00772A78">
        <w:rPr>
          <w:rFonts w:cs="Times New Roman"/>
        </w:rPr>
        <w:t>ing</w:t>
      </w:r>
      <w:r w:rsidR="0C3D78D7" w:rsidRPr="00772A78">
        <w:rPr>
          <w:rFonts w:cs="Times New Roman"/>
        </w:rPr>
        <w:t xml:space="preserve"> or elevat</w:t>
      </w:r>
      <w:r w:rsidR="48E55BFD" w:rsidRPr="00772A78">
        <w:rPr>
          <w:rFonts w:cs="Times New Roman"/>
        </w:rPr>
        <w:t>ing</w:t>
      </w:r>
      <w:r w:rsidR="0C3D78D7" w:rsidRPr="00772A78">
        <w:rPr>
          <w:rFonts w:cs="Times New Roman"/>
        </w:rPr>
        <w:t xml:space="preserve"> criminal penalties for certain unlawful conduct in proximity to </w:t>
      </w:r>
      <w:r w:rsidR="37B372D2" w:rsidRPr="3D291EAF">
        <w:rPr>
          <w:rFonts w:cs="Times New Roman"/>
        </w:rPr>
        <w:t xml:space="preserve">such </w:t>
      </w:r>
      <w:r w:rsidR="0C3D78D7" w:rsidRPr="00772A78">
        <w:rPr>
          <w:rFonts w:cs="Times New Roman"/>
        </w:rPr>
        <w:t>locations.</w:t>
      </w:r>
      <w:r w:rsidR="008D4ABF" w:rsidRPr="00772A78">
        <w:rPr>
          <w:rFonts w:cs="Times New Roman"/>
          <w:vertAlign w:val="superscript"/>
        </w:rPr>
        <w:footnoteReference w:id="19"/>
      </w:r>
      <w:r w:rsidR="0C3D78D7" w:rsidRPr="00772A78">
        <w:rPr>
          <w:rFonts w:cs="Times New Roman"/>
        </w:rPr>
        <w:t xml:space="preserve"> </w:t>
      </w:r>
    </w:p>
    <w:p w14:paraId="217ACDB4" w14:textId="28263C1B" w:rsidR="00621998" w:rsidRDefault="2A3C22F4" w:rsidP="3D291EAF">
      <w:pPr>
        <w:spacing w:line="480" w:lineRule="auto"/>
        <w:ind w:firstLine="720"/>
        <w:jc w:val="both"/>
        <w:rPr>
          <w:rFonts w:cs="Times New Roman"/>
        </w:rPr>
      </w:pPr>
      <w:r w:rsidRPr="00AE0FD1">
        <w:rPr>
          <w:rFonts w:cs="Times New Roman"/>
        </w:rPr>
        <w:t xml:space="preserve">Federal and state law prohibit </w:t>
      </w:r>
      <w:r w:rsidR="0C3D78D7">
        <w:rPr>
          <w:rFonts w:cs="Times New Roman"/>
        </w:rPr>
        <w:t xml:space="preserve">any act that, “by force or threat of force or by physical obstruction, intentionally injures, intimidates or interferes with or attempts to injure, intimidate or interfere with </w:t>
      </w:r>
      <w:r w:rsidR="666EA7F7" w:rsidRPr="00772A78">
        <w:rPr>
          <w:rFonts w:cs="Times New Roman"/>
        </w:rPr>
        <w:t>any person lawfully exercising or seeking to exercise the First Amendment right of religious freedom at a place of religious worship</w:t>
      </w:r>
      <w:r w:rsidR="3C2E089D">
        <w:rPr>
          <w:rFonts w:cs="Times New Roman"/>
        </w:rPr>
        <w:t>,</w:t>
      </w:r>
      <w:r w:rsidR="0C3D78D7" w:rsidRPr="00305183">
        <w:rPr>
          <w:rFonts w:cs="Times New Roman"/>
        </w:rPr>
        <w:t>”</w:t>
      </w:r>
      <w:r w:rsidR="3C2E089D">
        <w:rPr>
          <w:rFonts w:cs="Times New Roman"/>
        </w:rPr>
        <w:t xml:space="preserve"> or that “</w:t>
      </w:r>
      <w:r w:rsidR="72A98B08">
        <w:rPr>
          <w:rFonts w:cs="Times New Roman"/>
        </w:rPr>
        <w:t>intentionally damages or destroys the property of a place of religious worship</w:t>
      </w:r>
      <w:r w:rsidR="008D4ABF">
        <w:rPr>
          <w:rFonts w:cs="Times New Roman"/>
        </w:rPr>
        <w:t>.</w:t>
      </w:r>
      <w:r w:rsidR="3C2E089D" w:rsidRPr="00772A78">
        <w:rPr>
          <w:rFonts w:cs="Times New Roman"/>
        </w:rPr>
        <w:t>”</w:t>
      </w:r>
      <w:r w:rsidR="008D4ABF" w:rsidRPr="008D4ABF">
        <w:rPr>
          <w:rFonts w:cs="Times New Roman"/>
          <w:vertAlign w:val="superscript"/>
        </w:rPr>
        <w:t xml:space="preserve"> </w:t>
      </w:r>
      <w:r w:rsidR="008D4ABF" w:rsidRPr="00772A78">
        <w:rPr>
          <w:rFonts w:cs="Times New Roman"/>
          <w:vertAlign w:val="superscript"/>
        </w:rPr>
        <w:footnoteReference w:id="20"/>
      </w:r>
      <w:r w:rsidR="0C3D78D7">
        <w:rPr>
          <w:rFonts w:cs="Times New Roman"/>
        </w:rPr>
        <w:t xml:space="preserve"> The law sets forth varying criminal penalties and also allows for civil remedies </w:t>
      </w:r>
      <w:r w:rsidR="004B680B">
        <w:rPr>
          <w:rFonts w:cs="Times New Roman"/>
        </w:rPr>
        <w:t>that</w:t>
      </w:r>
      <w:r w:rsidR="0C3D78D7">
        <w:rPr>
          <w:rFonts w:cs="Times New Roman"/>
        </w:rPr>
        <w:t xml:space="preserve"> can be initiated by a </w:t>
      </w:r>
      <w:r w:rsidR="13A5AE2E">
        <w:rPr>
          <w:rFonts w:cs="Times New Roman"/>
        </w:rPr>
        <w:t>house of worship</w:t>
      </w:r>
      <w:r w:rsidR="35B7A87A">
        <w:rPr>
          <w:rFonts w:cs="Times New Roman"/>
        </w:rPr>
        <w:t>,</w:t>
      </w:r>
      <w:r w:rsidR="13A5AE2E">
        <w:rPr>
          <w:rFonts w:cs="Times New Roman"/>
        </w:rPr>
        <w:t xml:space="preserve"> </w:t>
      </w:r>
      <w:r w:rsidR="35B7A87A">
        <w:rPr>
          <w:rFonts w:cs="Times New Roman"/>
        </w:rPr>
        <w:t>a</w:t>
      </w:r>
      <w:r w:rsidR="1B2106BC">
        <w:rPr>
          <w:rFonts w:cs="Times New Roman"/>
        </w:rPr>
        <w:t xml:space="preserve"> targeted</w:t>
      </w:r>
      <w:r w:rsidR="35B7A87A" w:rsidRPr="00772A78">
        <w:rPr>
          <w:rFonts w:cs="Times New Roman"/>
        </w:rPr>
        <w:t xml:space="preserve"> </w:t>
      </w:r>
      <w:r w:rsidR="5D271776">
        <w:rPr>
          <w:rFonts w:cs="Times New Roman"/>
        </w:rPr>
        <w:t>individual</w:t>
      </w:r>
      <w:r w:rsidR="0C3D78D7" w:rsidRPr="00772A78">
        <w:rPr>
          <w:rFonts w:cs="Times New Roman"/>
        </w:rPr>
        <w:t>, the U.S. Attorney General, or State Attorney General.</w:t>
      </w:r>
      <w:r w:rsidR="00772A78" w:rsidRPr="00772A78">
        <w:rPr>
          <w:rFonts w:cs="Times New Roman"/>
          <w:vertAlign w:val="superscript"/>
        </w:rPr>
        <w:footnoteReference w:id="21"/>
      </w:r>
      <w:r w:rsidR="0C3D78D7" w:rsidRPr="00772A78">
        <w:rPr>
          <w:rFonts w:cs="Times New Roman"/>
        </w:rPr>
        <w:t xml:space="preserve"> Civil remedies include temporary, preliminary, or </w:t>
      </w:r>
      <w:r w:rsidR="0C3D78D7" w:rsidRPr="00772A78">
        <w:rPr>
          <w:rFonts w:cs="Times New Roman"/>
        </w:rPr>
        <w:lastRenderedPageBreak/>
        <w:t>permanent injunctive relief, compensatory and punitive damages, and reasonable fees.</w:t>
      </w:r>
      <w:r w:rsidR="00BC0D29">
        <w:rPr>
          <w:rStyle w:val="FootnoteReference"/>
          <w:rFonts w:cs="Times New Roman"/>
        </w:rPr>
        <w:footnoteReference w:id="22"/>
      </w:r>
      <w:r w:rsidR="00BC0D29">
        <w:rPr>
          <w:rFonts w:cs="Times New Roman"/>
        </w:rPr>
        <w:t xml:space="preserve"> </w:t>
      </w:r>
      <w:r w:rsidR="143BCBC1">
        <w:rPr>
          <w:rFonts w:cs="Times New Roman"/>
        </w:rPr>
        <w:t>The State also explicitly prohibits disruption or disturbance of a religious service, funeral, burial or memorial service within 300 feet of such service,</w:t>
      </w:r>
      <w:r w:rsidR="00BC0D29">
        <w:rPr>
          <w:rStyle w:val="FootnoteReference"/>
          <w:rFonts w:cs="Times New Roman"/>
        </w:rPr>
        <w:footnoteReference w:id="23"/>
      </w:r>
      <w:r w:rsidR="143BCBC1">
        <w:rPr>
          <w:rFonts w:cs="Times New Roman"/>
        </w:rPr>
        <w:t xml:space="preserve"> and City law imposes special penalties for </w:t>
      </w:r>
      <w:r w:rsidR="00694B76">
        <w:rPr>
          <w:rFonts w:cs="Times New Roman"/>
        </w:rPr>
        <w:t xml:space="preserve">damaging or destroying </w:t>
      </w:r>
      <w:r w:rsidR="4B932752" w:rsidRPr="3D291EAF">
        <w:rPr>
          <w:rFonts w:cs="Times New Roman"/>
        </w:rPr>
        <w:t>houses of worship or religious articles.</w:t>
      </w:r>
      <w:r w:rsidR="00BC0D29">
        <w:rPr>
          <w:rStyle w:val="FootnoteReference"/>
          <w:rFonts w:cs="Times New Roman"/>
        </w:rPr>
        <w:footnoteReference w:id="24"/>
      </w:r>
    </w:p>
    <w:p w14:paraId="426201A1" w14:textId="2D7C3A22" w:rsidR="00772A78" w:rsidRDefault="0C3D78D7" w:rsidP="3EB83313">
      <w:pPr>
        <w:spacing w:line="480" w:lineRule="auto"/>
        <w:ind w:firstLine="720"/>
        <w:jc w:val="both"/>
        <w:rPr>
          <w:rFonts w:cs="Times New Roman"/>
        </w:rPr>
      </w:pPr>
      <w:r w:rsidRPr="00772A78">
        <w:rPr>
          <w:rFonts w:cs="Times New Roman"/>
        </w:rPr>
        <w:t xml:space="preserve">The </w:t>
      </w:r>
      <w:r w:rsidR="572987B7">
        <w:rPr>
          <w:rFonts w:cs="Times New Roman"/>
        </w:rPr>
        <w:t xml:space="preserve">Federal, State, and City </w:t>
      </w:r>
      <w:r w:rsidRPr="00772A78">
        <w:rPr>
          <w:rFonts w:cs="Times New Roman"/>
        </w:rPr>
        <w:t xml:space="preserve">frameworks for protecting clear access to places of worship depend on police preparedness </w:t>
      </w:r>
      <w:r w:rsidR="26112DA8">
        <w:rPr>
          <w:rFonts w:cs="Times New Roman"/>
        </w:rPr>
        <w:t xml:space="preserve">and discretion </w:t>
      </w:r>
      <w:r w:rsidRPr="00772A78">
        <w:rPr>
          <w:rFonts w:cs="Times New Roman"/>
        </w:rPr>
        <w:t>in their implementation. Adequate planning and training are therefore integral to a timely, appropriate and effective police presence, where necessary.</w:t>
      </w:r>
      <w:r w:rsidR="499831E3">
        <w:rPr>
          <w:rFonts w:cs="Times New Roman"/>
        </w:rPr>
        <w:t xml:space="preserve"> </w:t>
      </w:r>
      <w:r w:rsidR="00BC0D29">
        <w:rPr>
          <w:rFonts w:cs="Times New Roman"/>
        </w:rPr>
        <w:t>F</w:t>
      </w:r>
      <w:r w:rsidR="30FD1CB9">
        <w:rPr>
          <w:rFonts w:cs="Times New Roman"/>
        </w:rPr>
        <w:t xml:space="preserve">ormer Mayor Eric Adams and </w:t>
      </w:r>
      <w:r w:rsidR="52CA69C3">
        <w:rPr>
          <w:rFonts w:cs="Times New Roman"/>
        </w:rPr>
        <w:t>current</w:t>
      </w:r>
      <w:r w:rsidR="30FD1CB9">
        <w:rPr>
          <w:rFonts w:cs="Times New Roman"/>
        </w:rPr>
        <w:t xml:space="preserve"> Mayor Zohran Mamdani have </w:t>
      </w:r>
      <w:r w:rsidR="1A6E509E">
        <w:rPr>
          <w:rFonts w:cs="Times New Roman"/>
        </w:rPr>
        <w:t xml:space="preserve">both </w:t>
      </w:r>
      <w:r w:rsidR="00694B76">
        <w:rPr>
          <w:rFonts w:cs="Times New Roman"/>
        </w:rPr>
        <w:t xml:space="preserve">recently </w:t>
      </w:r>
      <w:r w:rsidR="1A6E509E">
        <w:rPr>
          <w:rFonts w:cs="Times New Roman"/>
        </w:rPr>
        <w:t xml:space="preserve">instructed </w:t>
      </w:r>
      <w:r w:rsidR="6DF757C5">
        <w:rPr>
          <w:rFonts w:cs="Times New Roman"/>
        </w:rPr>
        <w:t xml:space="preserve">the </w:t>
      </w:r>
      <w:r w:rsidR="0AC7002D">
        <w:rPr>
          <w:rFonts w:cs="Times New Roman"/>
        </w:rPr>
        <w:t xml:space="preserve">Police Department to </w:t>
      </w:r>
      <w:r w:rsidR="0126D24D">
        <w:rPr>
          <w:rFonts w:cs="Times New Roman"/>
        </w:rPr>
        <w:t xml:space="preserve">review the Department’s </w:t>
      </w:r>
      <w:r w:rsidR="0AC7002D">
        <w:rPr>
          <w:rFonts w:cs="Times New Roman"/>
        </w:rPr>
        <w:t>“</w:t>
      </w:r>
      <w:r w:rsidR="0AC7002D" w:rsidRPr="009A7AB0">
        <w:rPr>
          <w:rFonts w:cs="Times New Roman"/>
        </w:rPr>
        <w:t>patrol guide and legal guidance in an effort to ensure that they provide clear guidance for protection of both houses of worship and persons exercising their rights to free assembly and free speech near houses of worship</w:t>
      </w:r>
      <w:r w:rsidR="7CFB1951">
        <w:rPr>
          <w:rFonts w:cs="Times New Roman"/>
        </w:rPr>
        <w:t>,</w:t>
      </w:r>
      <w:r w:rsidR="0AC7002D">
        <w:rPr>
          <w:rFonts w:cs="Times New Roman"/>
        </w:rPr>
        <w:t>”</w:t>
      </w:r>
      <w:r w:rsidR="7CFB1951">
        <w:rPr>
          <w:rFonts w:cs="Times New Roman"/>
        </w:rPr>
        <w:t xml:space="preserve"> with consideration for </w:t>
      </w:r>
      <w:r w:rsidR="190AB4D5">
        <w:rPr>
          <w:rFonts w:cs="Times New Roman"/>
        </w:rPr>
        <w:t xml:space="preserve">the protection of </w:t>
      </w:r>
      <w:r w:rsidR="28743D99">
        <w:rPr>
          <w:rFonts w:cs="Times New Roman"/>
        </w:rPr>
        <w:t xml:space="preserve">constitutional </w:t>
      </w:r>
      <w:r w:rsidR="190AB4D5">
        <w:rPr>
          <w:rFonts w:cs="Times New Roman"/>
        </w:rPr>
        <w:t xml:space="preserve">rights </w:t>
      </w:r>
      <w:r w:rsidR="28743D99">
        <w:rPr>
          <w:rFonts w:cs="Times New Roman"/>
        </w:rPr>
        <w:t>for all parties.</w:t>
      </w:r>
      <w:r w:rsidR="00227677">
        <w:rPr>
          <w:rStyle w:val="FootnoteReference"/>
          <w:rFonts w:cs="Times New Roman"/>
        </w:rPr>
        <w:footnoteReference w:id="25"/>
      </w:r>
      <w:r w:rsidR="6CD16DFC">
        <w:rPr>
          <w:rFonts w:cs="Times New Roman"/>
        </w:rPr>
        <w:t xml:space="preserve"> </w:t>
      </w:r>
      <w:r w:rsidR="3D82C3E4">
        <w:rPr>
          <w:rFonts w:cs="Times New Roman"/>
        </w:rPr>
        <w:t>In particular, the NYPD is instructed to evaluate proposals for “regulation of protest activit</w:t>
      </w:r>
      <w:r w:rsidR="5935167B">
        <w:rPr>
          <w:rFonts w:cs="Times New Roman"/>
        </w:rPr>
        <w:t xml:space="preserve">y occurring close to houses of worship,” including by </w:t>
      </w:r>
      <w:r w:rsidR="5935167B" w:rsidRPr="3EB83313">
        <w:rPr>
          <w:rFonts w:cs="Times New Roman"/>
        </w:rPr>
        <w:t xml:space="preserve">establishing “zones where protest activities would be prohibited or regulated within an area of at least 15 feet and up to 60 feet from the entrance to a house of worship, or zones outside of houses of worship where protest activities are allowed,” </w:t>
      </w:r>
      <w:r w:rsidR="3F0DE249" w:rsidRPr="3EB83313">
        <w:rPr>
          <w:rFonts w:cs="Times New Roman"/>
        </w:rPr>
        <w:t xml:space="preserve">as well as any </w:t>
      </w:r>
      <w:r w:rsidR="3689A2E1" w:rsidRPr="3EB83313">
        <w:rPr>
          <w:rFonts w:cs="Times New Roman"/>
        </w:rPr>
        <w:t>“</w:t>
      </w:r>
      <w:r w:rsidR="5935167B" w:rsidRPr="3EB83313">
        <w:rPr>
          <w:rFonts w:cs="Times New Roman"/>
        </w:rPr>
        <w:t>additional restrictions</w:t>
      </w:r>
      <w:r w:rsidR="4F82093C" w:rsidRPr="3EB83313">
        <w:rPr>
          <w:rFonts w:cs="Times New Roman"/>
        </w:rPr>
        <w:t>”</w:t>
      </w:r>
      <w:r w:rsidR="5935167B" w:rsidRPr="3EB83313">
        <w:rPr>
          <w:rFonts w:cs="Times New Roman"/>
        </w:rPr>
        <w:t xml:space="preserve"> </w:t>
      </w:r>
      <w:r w:rsidR="2558C291" w:rsidRPr="3EB83313">
        <w:rPr>
          <w:rFonts w:cs="Times New Roman"/>
        </w:rPr>
        <w:t xml:space="preserve">that may apply </w:t>
      </w:r>
      <w:r w:rsidR="5935167B" w:rsidRPr="3EB83313">
        <w:rPr>
          <w:rFonts w:cs="Times New Roman"/>
        </w:rPr>
        <w:t>during religious services</w:t>
      </w:r>
      <w:r w:rsidR="3A51F882" w:rsidRPr="3EB83313">
        <w:rPr>
          <w:rFonts w:cs="Times New Roman"/>
        </w:rPr>
        <w:t>.</w:t>
      </w:r>
      <w:r w:rsidR="00772A78" w:rsidRPr="3EB83313">
        <w:rPr>
          <w:rStyle w:val="FootnoteReference"/>
          <w:rFonts w:cs="Times New Roman"/>
        </w:rPr>
        <w:footnoteReference w:id="26"/>
      </w:r>
      <w:r w:rsidR="37166689" w:rsidRPr="3EB83313">
        <w:rPr>
          <w:rFonts w:cs="Times New Roman"/>
        </w:rPr>
        <w:t xml:space="preserve"> </w:t>
      </w:r>
    </w:p>
    <w:p w14:paraId="73FC1EA0" w14:textId="06BF5278" w:rsidR="00CD0F49" w:rsidRPr="00772A78" w:rsidRDefault="00CD0F49" w:rsidP="3EB83313">
      <w:pPr>
        <w:spacing w:line="480" w:lineRule="auto"/>
        <w:ind w:firstLine="720"/>
        <w:jc w:val="both"/>
        <w:rPr>
          <w:rFonts w:cs="Times New Roman"/>
        </w:rPr>
      </w:pPr>
      <w:r>
        <w:lastRenderedPageBreak/>
        <w:t>The Patrol Guide describes NYPD’s current crowd control procedures</w:t>
      </w:r>
      <w:r w:rsidRPr="00CD0F49">
        <w:t xml:space="preserve"> </w:t>
      </w:r>
      <w:r>
        <w:t xml:space="preserve">when a special event or First Amendment activity </w:t>
      </w:r>
      <w:r w:rsidR="009B2DA0">
        <w:t>may warrant police presence</w:t>
      </w:r>
      <w:r>
        <w:t>.</w:t>
      </w:r>
      <w:r>
        <w:rPr>
          <w:rStyle w:val="FootnoteReference"/>
        </w:rPr>
        <w:footnoteReference w:id="27"/>
      </w:r>
      <w:r>
        <w:t xml:space="preserve"> Per the Patrol Guide, when NYPD determines that their presence is necessary, they create a pre-event plan, including a barrier configuration plan.</w:t>
      </w:r>
      <w:r>
        <w:rPr>
          <w:rStyle w:val="FootnoteReference"/>
        </w:rPr>
        <w:footnoteReference w:id="28"/>
      </w:r>
      <w:r>
        <w:t xml:space="preserve"> Barrier configuration plans are intended to ensure orderly movement of event attendees as they enter and exit, as well as passersby, which may include creating safety lanes and frozen areas to provide access for police personnel.</w:t>
      </w:r>
      <w:r>
        <w:rPr>
          <w:rStyle w:val="FootnoteReference"/>
        </w:rPr>
        <w:footnoteReference w:id="29"/>
      </w:r>
      <w:r>
        <w:t xml:space="preserve"> The Patrol Guide further instructs Incident Commanders to advise line officers regarding appropriate engagement strategies, including with respect to their duty to balance participants’ rights to free expression with the need to maintain public safety for both participants and non-participants.</w:t>
      </w:r>
      <w:r>
        <w:rPr>
          <w:rStyle w:val="FootnoteReference"/>
        </w:rPr>
        <w:footnoteReference w:id="30"/>
      </w:r>
      <w:r>
        <w:t xml:space="preserve"> The Patrol Guide additionally specifies that officers and other relevant service members must comply with NYPD’s “Tiered Response to Policing First Amendment Activities” procedure.</w:t>
      </w:r>
      <w:r>
        <w:rPr>
          <w:rStyle w:val="FootnoteReference"/>
        </w:rPr>
        <w:footnoteReference w:id="31"/>
      </w:r>
      <w:r>
        <w:t xml:space="preserve"> However, this procedure is currently unavailable on the NYPD website. It is unclear whether this procedure has been removed for revision or another purpose. </w:t>
      </w:r>
    </w:p>
    <w:p w14:paraId="6BE3C90D" w14:textId="6513CEB4" w:rsidR="00642254" w:rsidRPr="00272B85" w:rsidRDefault="0006307E" w:rsidP="7C1B89E5">
      <w:pPr>
        <w:spacing w:line="480" w:lineRule="auto"/>
        <w:ind w:firstLine="720"/>
        <w:jc w:val="both"/>
        <w:rPr>
          <w:rFonts w:cs="Times New Roman"/>
        </w:rPr>
      </w:pPr>
      <w:r>
        <w:rPr>
          <w:i/>
          <w:iCs/>
        </w:rPr>
        <w:t>C</w:t>
      </w:r>
      <w:r w:rsidR="2DE9EFCE" w:rsidRPr="7C1B89E5">
        <w:rPr>
          <w:i/>
          <w:iCs/>
        </w:rPr>
        <w:t xml:space="preserve">. </w:t>
      </w:r>
      <w:r w:rsidR="120D9DF3" w:rsidRPr="6E815C39">
        <w:rPr>
          <w:i/>
          <w:iCs/>
        </w:rPr>
        <w:t>Tracking and r</w:t>
      </w:r>
      <w:r w:rsidR="6DDB2599" w:rsidRPr="6E815C39">
        <w:rPr>
          <w:i/>
          <w:iCs/>
        </w:rPr>
        <w:t>esponding</w:t>
      </w:r>
      <w:r w:rsidR="6DDB2599" w:rsidRPr="7C1B89E5">
        <w:rPr>
          <w:i/>
          <w:iCs/>
        </w:rPr>
        <w:t xml:space="preserve"> to hate crimes</w:t>
      </w:r>
      <w:r w:rsidR="443A4042" w:rsidRPr="3077B24D">
        <w:rPr>
          <w:i/>
          <w:iCs/>
        </w:rPr>
        <w:t xml:space="preserve"> and bias incidents</w:t>
      </w:r>
    </w:p>
    <w:p w14:paraId="6492AB5E" w14:textId="312982F0" w:rsidR="00642254" w:rsidRPr="00272B85" w:rsidRDefault="635273D5" w:rsidP="006B2F2E">
      <w:pPr>
        <w:spacing w:line="480" w:lineRule="auto"/>
        <w:ind w:firstLine="720"/>
        <w:jc w:val="both"/>
        <w:rPr>
          <w:rFonts w:cs="Times New Roman"/>
        </w:rPr>
      </w:pPr>
      <w:r w:rsidRPr="3AD04DE1">
        <w:rPr>
          <w:rFonts w:cs="Times New Roman"/>
        </w:rPr>
        <w:t xml:space="preserve">New York City has implemented </w:t>
      </w:r>
      <w:r w:rsidR="001A29EA" w:rsidRPr="3AD04DE1">
        <w:rPr>
          <w:rFonts w:cs="Times New Roman"/>
        </w:rPr>
        <w:t>several</w:t>
      </w:r>
      <w:r w:rsidRPr="3AD04DE1">
        <w:rPr>
          <w:rFonts w:cs="Times New Roman"/>
        </w:rPr>
        <w:t xml:space="preserve"> programs and protocols for the prevention, tracking, and response to hate crimes and bias incidents. These programs and protocols are managed across </w:t>
      </w:r>
      <w:r w:rsidR="001A29EA" w:rsidRPr="3AD04DE1">
        <w:rPr>
          <w:rFonts w:cs="Times New Roman"/>
        </w:rPr>
        <w:t>a few</w:t>
      </w:r>
      <w:r w:rsidRPr="3AD04DE1">
        <w:rPr>
          <w:rFonts w:cs="Times New Roman"/>
        </w:rPr>
        <w:t xml:space="preserve"> </w:t>
      </w:r>
      <w:r w:rsidR="1F4A484E" w:rsidRPr="3AD04DE1">
        <w:rPr>
          <w:rFonts w:cs="Times New Roman"/>
        </w:rPr>
        <w:t xml:space="preserve">different agencies and offices, including the NYPD, </w:t>
      </w:r>
      <w:r w:rsidR="009B2DA0">
        <w:rPr>
          <w:rFonts w:cs="Times New Roman"/>
        </w:rPr>
        <w:t>the Office for the Prevention of Hate Crimes (</w:t>
      </w:r>
      <w:r w:rsidR="1F4A484E" w:rsidRPr="3AD04DE1">
        <w:rPr>
          <w:rFonts w:cs="Times New Roman"/>
        </w:rPr>
        <w:t>OPHC</w:t>
      </w:r>
      <w:r w:rsidR="009B2DA0">
        <w:rPr>
          <w:rFonts w:cs="Times New Roman"/>
        </w:rPr>
        <w:t>)</w:t>
      </w:r>
      <w:r w:rsidR="1F4A484E" w:rsidRPr="3AD04DE1">
        <w:rPr>
          <w:rFonts w:cs="Times New Roman"/>
        </w:rPr>
        <w:t xml:space="preserve">, CCHR, and </w:t>
      </w:r>
      <w:proofErr w:type="gramStart"/>
      <w:r w:rsidR="3F0188C6" w:rsidRPr="3AD04DE1">
        <w:rPr>
          <w:rFonts w:cs="Times New Roman"/>
        </w:rPr>
        <w:t>a new</w:t>
      </w:r>
      <w:proofErr w:type="gramEnd"/>
      <w:r w:rsidR="3F0188C6" w:rsidRPr="3AD04DE1">
        <w:rPr>
          <w:rFonts w:cs="Times New Roman"/>
        </w:rPr>
        <w:t xml:space="preserve"> Mayor's Office to Combat Antisemitism (MOCA)</w:t>
      </w:r>
      <w:r w:rsidRPr="3AD04DE1">
        <w:rPr>
          <w:rFonts w:cs="Times New Roman"/>
        </w:rPr>
        <w:t xml:space="preserve">. </w:t>
      </w:r>
      <w:r w:rsidR="3643CC6F" w:rsidRPr="3AD04DE1">
        <w:rPr>
          <w:rFonts w:cs="Times New Roman"/>
        </w:rPr>
        <w:t xml:space="preserve"> </w:t>
      </w:r>
    </w:p>
    <w:p w14:paraId="4E2AEF23" w14:textId="4A9386FD" w:rsidR="3CAAC58B" w:rsidRDefault="0BEC6C1D" w:rsidP="3EB83313">
      <w:pPr>
        <w:spacing w:line="480" w:lineRule="auto"/>
        <w:ind w:firstLine="720"/>
        <w:jc w:val="both"/>
      </w:pPr>
      <w:r w:rsidRPr="3EB83313">
        <w:rPr>
          <w:rFonts w:eastAsia="Times New Roman" w:cs="Times New Roman"/>
          <w:b/>
          <w:i/>
          <w:iCs/>
        </w:rPr>
        <w:lastRenderedPageBreak/>
        <w:t>New York Police Department</w:t>
      </w:r>
      <w:r w:rsidR="667D22D7" w:rsidRPr="3EB83313">
        <w:rPr>
          <w:rFonts w:eastAsia="Times New Roman" w:cs="Times New Roman"/>
          <w:b/>
          <w:i/>
          <w:iCs/>
        </w:rPr>
        <w:t xml:space="preserve">. </w:t>
      </w:r>
      <w:r w:rsidR="238F1932" w:rsidRPr="3EB83313">
        <w:rPr>
          <w:rFonts w:eastAsia="Times New Roman" w:cs="Times New Roman"/>
          <w:szCs w:val="24"/>
        </w:rPr>
        <w:t>Federal, state and local laws require law enforcement to track and report data related to hate crimes regularly.</w:t>
      </w:r>
      <w:r w:rsidR="54FDCF8C" w:rsidRPr="3EB83313">
        <w:rPr>
          <w:rStyle w:val="FootnoteReference"/>
          <w:rFonts w:eastAsia="Times New Roman" w:cs="Times New Roman"/>
          <w:szCs w:val="24"/>
        </w:rPr>
        <w:footnoteReference w:id="32"/>
      </w:r>
      <w:r w:rsidR="238F1932" w:rsidRPr="3EB83313">
        <w:rPr>
          <w:rFonts w:eastAsia="Times New Roman" w:cs="Times New Roman"/>
          <w:szCs w:val="24"/>
        </w:rPr>
        <w:t xml:space="preserve"> NYPD data tracking hate crime complaints and arrests is available on Open Data and is visualized on the NYPD Hate Crimes Dashboard.</w:t>
      </w:r>
      <w:r w:rsidR="54FDCF8C" w:rsidRPr="3EB83313">
        <w:rPr>
          <w:rStyle w:val="FootnoteReference"/>
          <w:rFonts w:eastAsia="Times New Roman" w:cs="Times New Roman"/>
          <w:szCs w:val="24"/>
        </w:rPr>
        <w:footnoteReference w:id="33"/>
      </w:r>
      <w:r w:rsidR="238F1932" w:rsidRPr="3EB83313">
        <w:rPr>
          <w:rFonts w:eastAsia="Times New Roman" w:cs="Times New Roman"/>
          <w:szCs w:val="24"/>
        </w:rPr>
        <w:t xml:space="preserve"> This data is disaggregated by the race, sex and age of the arrestee, as well as the type of motivating bias. By law, NYPD disaggregates the complaints and arrests for hate crimes motivated by the following forms of animus: anti-Black; anti-white; anti-Hispanic; anti-Asian; other forms of ethnicity-based bias; antisemitic; anti-Muslim; bias against other religions; and biases related to gender identity; sexual orientation; disability; and animus against “other” categories.</w:t>
      </w:r>
      <w:r w:rsidR="54FDCF8C" w:rsidRPr="3EB83313">
        <w:rPr>
          <w:rStyle w:val="FootnoteReference"/>
          <w:rFonts w:eastAsia="Times New Roman" w:cs="Times New Roman"/>
          <w:szCs w:val="24"/>
        </w:rPr>
        <w:footnoteReference w:id="34"/>
      </w:r>
      <w:r w:rsidR="238F1932" w:rsidRPr="3EB83313">
        <w:rPr>
          <w:rFonts w:eastAsia="Times New Roman" w:cs="Times New Roman"/>
          <w:szCs w:val="24"/>
        </w:rPr>
        <w:t xml:space="preserve"> In addition, under State law NYPD must track the number of hate crimes reported, investigated, dismissed, and prosecuted, including the number of dismissals, acquittals, guilty pleas and convictions as well as the sentence imposed, where applicable.</w:t>
      </w:r>
      <w:r w:rsidR="54FDCF8C" w:rsidRPr="3EB83313">
        <w:rPr>
          <w:rStyle w:val="FootnoteReference"/>
          <w:rFonts w:eastAsia="Times New Roman" w:cs="Times New Roman"/>
          <w:szCs w:val="24"/>
        </w:rPr>
        <w:footnoteReference w:id="35"/>
      </w:r>
      <w:r w:rsidR="238F1932" w:rsidRPr="3EB83313">
        <w:rPr>
          <w:rFonts w:eastAsia="Times New Roman" w:cs="Times New Roman"/>
          <w:szCs w:val="24"/>
        </w:rPr>
        <w:t xml:space="preserve"> Such reports, which are public records, also include anonymized information on the race, color, national origin, ancestry, gender, gender identity or expression, religion, religious practice, age, disability and sexual orientation of victims as well as arrestees.</w:t>
      </w:r>
      <w:r w:rsidR="54FDCF8C" w:rsidRPr="3EB83313">
        <w:rPr>
          <w:rStyle w:val="FootnoteReference"/>
          <w:rFonts w:eastAsia="Times New Roman" w:cs="Times New Roman"/>
          <w:szCs w:val="24"/>
        </w:rPr>
        <w:footnoteReference w:id="36"/>
      </w:r>
      <w:r w:rsidR="01EA226C">
        <w:t xml:space="preserve"> </w:t>
      </w:r>
    </w:p>
    <w:p w14:paraId="3A684C67" w14:textId="6A65CFA3" w:rsidR="3CAAC58B" w:rsidRDefault="44DC1F66" w:rsidP="3EB83313">
      <w:pPr>
        <w:spacing w:line="480" w:lineRule="auto"/>
        <w:ind w:firstLine="720"/>
        <w:jc w:val="both"/>
      </w:pPr>
      <w:r>
        <w:t>The NYPD’s Hate Crime Task Force, a specialized unit within the NYPD Special Victims Division, is a citywide team of detectives responsible for investigating potential hate crimes and related incidents.</w:t>
      </w:r>
      <w:r w:rsidR="3CAAC58B" w:rsidRPr="7C1B89E5">
        <w:rPr>
          <w:vertAlign w:val="superscript"/>
        </w:rPr>
        <w:footnoteReference w:id="37"/>
      </w:r>
      <w:r>
        <w:t xml:space="preserve"> </w:t>
      </w:r>
      <w:r w:rsidR="3FF15C64">
        <w:t>T</w:t>
      </w:r>
      <w:r w:rsidR="747231BA">
        <w:t>he</w:t>
      </w:r>
      <w:r>
        <w:t xml:space="preserve"> NYPD Patrol Guide</w:t>
      </w:r>
      <w:r w:rsidR="5D611209">
        <w:t xml:space="preserve"> instructs</w:t>
      </w:r>
      <w:r>
        <w:t xml:space="preserve"> officers investigating incidents of bias </w:t>
      </w:r>
      <w:r w:rsidR="007AC3BC">
        <w:t>to</w:t>
      </w:r>
      <w:r>
        <w:t xml:space="preserve"> </w:t>
      </w:r>
      <w:r>
        <w:lastRenderedPageBreak/>
        <w:t>personally contact the victims of the alleged bias-based incident.</w:t>
      </w:r>
      <w:r w:rsidR="3CAAC58B" w:rsidRPr="7C1B89E5">
        <w:rPr>
          <w:vertAlign w:val="superscript"/>
        </w:rPr>
        <w:footnoteReference w:id="38"/>
      </w:r>
      <w:r>
        <w:t xml:space="preserve"> Investigators must make a determination of whether the incident was in fact bias-motivated and issue a report within 10 days.</w:t>
      </w:r>
      <w:r w:rsidR="3CAAC58B" w:rsidRPr="7C1B89E5">
        <w:rPr>
          <w:vertAlign w:val="superscript"/>
        </w:rPr>
        <w:footnoteReference w:id="39"/>
      </w:r>
      <w:r>
        <w:t xml:space="preserve"> Throughout this process, reports on the progress of the bias incident investigation are recorded on the following forms: Complaint Follow Up (PD313-081), Complaint Report (PD313-152), Complaint Report Worksheet (PD313-152A), and Unusual Occurrence Report (PD370-152).</w:t>
      </w:r>
      <w:r w:rsidR="3CAAC58B" w:rsidRPr="7C1B89E5">
        <w:rPr>
          <w:vertAlign w:val="superscript"/>
        </w:rPr>
        <w:footnoteReference w:id="40"/>
      </w:r>
      <w:r>
        <w:t xml:space="preserve"> The Hate Crime Task Force is also required to compile reports on bias</w:t>
      </w:r>
      <w:r w:rsidR="18B5071E">
        <w:t>-</w:t>
      </w:r>
      <w:r>
        <w:t>related incidents and use this data to conduct analyses designed to assist the NYPD and the City in coordinating an appropriate response to these incidents.</w:t>
      </w:r>
      <w:r w:rsidR="3CAAC58B" w:rsidRPr="7C1B89E5">
        <w:rPr>
          <w:rStyle w:val="FootnoteReference"/>
        </w:rPr>
        <w:footnoteReference w:id="41"/>
      </w:r>
      <w:r>
        <w:t xml:space="preserve"> </w:t>
      </w:r>
    </w:p>
    <w:p w14:paraId="6F5EA9FB" w14:textId="035DDF96" w:rsidR="3CAAC58B" w:rsidRDefault="0B55BB50" w:rsidP="3EB83313">
      <w:pPr>
        <w:spacing w:line="480" w:lineRule="auto"/>
        <w:ind w:firstLine="720"/>
        <w:jc w:val="both"/>
      </w:pPr>
      <w:r>
        <w:t>As part of NYPD’s hate crime prevention work</w:t>
      </w:r>
      <w:r w:rsidR="44DC1F66">
        <w:t>, NYPD has operated the Racially and Ethnically Motivated Extremism (“REME”) Unit</w:t>
      </w:r>
      <w:r w:rsidR="5EF017E6">
        <w:t xml:space="preserve"> since January 2020</w:t>
      </w:r>
      <w:r w:rsidR="44DC1F66">
        <w:t xml:space="preserve">, </w:t>
      </w:r>
      <w:r w:rsidR="776B2462">
        <w:t xml:space="preserve">aiming to </w:t>
      </w:r>
      <w:r w:rsidR="44DC1F66">
        <w:t xml:space="preserve">prevent crimes </w:t>
      </w:r>
      <w:r w:rsidR="712AF21C">
        <w:t xml:space="preserve">motivated by </w:t>
      </w:r>
      <w:r w:rsidR="44DC1F66">
        <w:t>extremism by, for example, investigating the activities of white supremacist groups.</w:t>
      </w:r>
      <w:r w:rsidR="3CAAC58B" w:rsidRPr="7C1B89E5">
        <w:rPr>
          <w:rStyle w:val="FootnoteReference"/>
        </w:rPr>
        <w:footnoteReference w:id="42"/>
      </w:r>
      <w:r w:rsidR="4599E92E">
        <w:t xml:space="preserve"> NYPD has also </w:t>
      </w:r>
      <w:r w:rsidR="1FD70DC3">
        <w:t xml:space="preserve">worked toward prevention </w:t>
      </w:r>
      <w:r w:rsidR="4599E92E">
        <w:t>with MOCA since that Office’s creation in May 2025.</w:t>
      </w:r>
      <w:r w:rsidR="54FDCF8C" w:rsidRPr="3EB83313">
        <w:rPr>
          <w:rStyle w:val="FootnoteReference"/>
        </w:rPr>
        <w:footnoteReference w:id="43"/>
      </w:r>
      <w:r w:rsidR="7EE27396">
        <w:t xml:space="preserve"> For example, NYPD's Counterterrorism TRIPS unit worked in cooperation with the Department of Transportation's Revocable Consent team and MOCA to streamline the permit process for security bollards at houses of worship</w:t>
      </w:r>
      <w:r w:rsidR="01F7603C">
        <w:t>,</w:t>
      </w:r>
      <w:r w:rsidR="6EB29298">
        <w:t xml:space="preserve"> </w:t>
      </w:r>
      <w:r w:rsidR="352E8333">
        <w:t xml:space="preserve">including by </w:t>
      </w:r>
      <w:r w:rsidR="7EE27396">
        <w:t>clarif</w:t>
      </w:r>
      <w:r w:rsidR="7744B19D">
        <w:t>ying</w:t>
      </w:r>
      <w:r w:rsidR="7EE27396">
        <w:t xml:space="preserve"> requirements</w:t>
      </w:r>
      <w:r w:rsidR="27DB8599">
        <w:t xml:space="preserve"> for their authorization and installation</w:t>
      </w:r>
      <w:r w:rsidR="7EE27396">
        <w:t>.</w:t>
      </w:r>
      <w:r w:rsidR="54FDCF8C" w:rsidRPr="3EB83313">
        <w:rPr>
          <w:rStyle w:val="FootnoteReference"/>
        </w:rPr>
        <w:footnoteReference w:id="44"/>
      </w:r>
    </w:p>
    <w:p w14:paraId="4E7D3F1B" w14:textId="48E7633D" w:rsidR="412831AE" w:rsidRDefault="31E6FE54" w:rsidP="3EB83313">
      <w:pPr>
        <w:spacing w:line="480" w:lineRule="auto"/>
        <w:ind w:firstLine="720"/>
        <w:jc w:val="both"/>
        <w:rPr>
          <w:rFonts w:cs="Times New Roman"/>
          <w:szCs w:val="24"/>
        </w:rPr>
      </w:pPr>
      <w:r w:rsidRPr="3AD04DE1">
        <w:rPr>
          <w:rFonts w:eastAsia="Times New Roman" w:cs="Times New Roman"/>
          <w:b/>
          <w:i/>
          <w:iCs/>
          <w:color w:val="000000" w:themeColor="text1"/>
        </w:rPr>
        <w:lastRenderedPageBreak/>
        <w:t>Mayor’s Office for the Prevention of Hate Crimes</w:t>
      </w:r>
      <w:r w:rsidR="4A5243E7" w:rsidRPr="3AD04DE1">
        <w:rPr>
          <w:rFonts w:eastAsia="Times New Roman" w:cs="Times New Roman"/>
          <w:b/>
          <w:i/>
          <w:iCs/>
          <w:color w:val="000000" w:themeColor="text1"/>
        </w:rPr>
        <w:t xml:space="preserve">. </w:t>
      </w:r>
      <w:r w:rsidR="416D1722" w:rsidRPr="44AC682D">
        <w:rPr>
          <w:rFonts w:eastAsia="Times New Roman" w:cs="Times New Roman"/>
          <w:color w:val="000000" w:themeColor="text1"/>
        </w:rPr>
        <w:t>Established</w:t>
      </w:r>
      <w:r w:rsidR="7359A794" w:rsidRPr="44AC682D">
        <w:rPr>
          <w:rFonts w:eastAsia="Times New Roman" w:cs="Times New Roman"/>
          <w:color w:val="000000" w:themeColor="text1"/>
        </w:rPr>
        <w:t xml:space="preserve"> p</w:t>
      </w:r>
      <w:r w:rsidRPr="7C1B89E5">
        <w:rPr>
          <w:color w:val="000000" w:themeColor="text1"/>
        </w:rPr>
        <w:t>ursuant to Local Law 46 of 2019 and Local Law 47 of 2019, OPHC</w:t>
      </w:r>
      <w:r w:rsidR="0006307E">
        <w:rPr>
          <w:color w:val="000000" w:themeColor="text1"/>
        </w:rPr>
        <w:t xml:space="preserve"> </w:t>
      </w:r>
      <w:r w:rsidR="3763FE9F" w:rsidRPr="3EB83313">
        <w:rPr>
          <w:color w:val="000000" w:themeColor="text1"/>
        </w:rPr>
        <w:t>operates</w:t>
      </w:r>
      <w:r w:rsidR="097EE597" w:rsidRPr="7C1B89E5">
        <w:rPr>
          <w:color w:val="000000" w:themeColor="text1"/>
        </w:rPr>
        <w:t xml:space="preserve"> </w:t>
      </w:r>
      <w:r w:rsidRPr="7C1B89E5">
        <w:rPr>
          <w:color w:val="000000" w:themeColor="text1"/>
        </w:rPr>
        <w:t>within the Mayor’s Office of Criminal Justice.</w:t>
      </w:r>
      <w:r w:rsidR="602833ED" w:rsidRPr="3D291EAF">
        <w:rPr>
          <w:rStyle w:val="FootnoteReference"/>
          <w:color w:val="000000" w:themeColor="text1"/>
        </w:rPr>
        <w:footnoteReference w:id="45"/>
      </w:r>
      <w:r w:rsidRPr="7C1B89E5">
        <w:rPr>
          <w:color w:val="000000" w:themeColor="text1"/>
        </w:rPr>
        <w:t xml:space="preserve"> OPHC is charged with advising the Mayor and coordinating between agencies that are involved in the prevention of and response to hate crimes, creating and implementing a coordinated system for the city’s response to hate crimes, reporting to the Council and the public on the prevalence of hate crimes, and studying the effectiveness of safety plans in neighborhoods that are particularly vulnerable to hate crimes.</w:t>
      </w:r>
      <w:r w:rsidR="602833ED" w:rsidRPr="3D291EAF">
        <w:rPr>
          <w:rStyle w:val="FootnoteReference"/>
          <w:color w:val="000000" w:themeColor="text1"/>
        </w:rPr>
        <w:footnoteReference w:id="46"/>
      </w:r>
      <w:r w:rsidRPr="292A38A8">
        <w:rPr>
          <w:color w:val="000000" w:themeColor="text1"/>
        </w:rPr>
        <w:t xml:space="preserve"> OPHC </w:t>
      </w:r>
      <w:r w:rsidR="1ACC94D1" w:rsidRPr="292A38A8">
        <w:rPr>
          <w:color w:val="000000" w:themeColor="text1"/>
        </w:rPr>
        <w:t>also</w:t>
      </w:r>
      <w:r w:rsidRPr="292A38A8">
        <w:rPr>
          <w:color w:val="000000" w:themeColor="text1"/>
        </w:rPr>
        <w:t xml:space="preserve"> provide</w:t>
      </w:r>
      <w:r w:rsidR="67BC2088" w:rsidRPr="292A38A8">
        <w:rPr>
          <w:color w:val="000000" w:themeColor="text1"/>
        </w:rPr>
        <w:t>s</w:t>
      </w:r>
      <w:r w:rsidRPr="292A38A8">
        <w:rPr>
          <w:color w:val="000000" w:themeColor="text1"/>
        </w:rPr>
        <w:t xml:space="preserve"> individualized response</w:t>
      </w:r>
      <w:r w:rsidR="3A532873" w:rsidRPr="292A38A8">
        <w:rPr>
          <w:color w:val="000000" w:themeColor="text1"/>
        </w:rPr>
        <w:t>s</w:t>
      </w:r>
      <w:r w:rsidRPr="292A38A8">
        <w:rPr>
          <w:color w:val="000000" w:themeColor="text1"/>
        </w:rPr>
        <w:t xml:space="preserve"> to violent hate crimes</w:t>
      </w:r>
      <w:r w:rsidR="27EA3BEB" w:rsidRPr="292A38A8">
        <w:rPr>
          <w:color w:val="000000" w:themeColor="text1"/>
        </w:rPr>
        <w:t>, incl</w:t>
      </w:r>
      <w:r w:rsidR="345BE6A6" w:rsidRPr="292A38A8">
        <w:rPr>
          <w:color w:val="000000" w:themeColor="text1"/>
        </w:rPr>
        <w:t>ud</w:t>
      </w:r>
      <w:r w:rsidR="27EA3BEB" w:rsidRPr="292A38A8">
        <w:rPr>
          <w:color w:val="000000" w:themeColor="text1"/>
        </w:rPr>
        <w:t>ing by</w:t>
      </w:r>
      <w:r w:rsidRPr="292A38A8">
        <w:rPr>
          <w:color w:val="000000" w:themeColor="text1"/>
        </w:rPr>
        <w:t xml:space="preserve"> </w:t>
      </w:r>
      <w:r w:rsidR="4838BDA2" w:rsidRPr="292A38A8">
        <w:rPr>
          <w:color w:val="000000" w:themeColor="text1"/>
        </w:rPr>
        <w:t xml:space="preserve">notifying </w:t>
      </w:r>
      <w:r w:rsidR="7D3381E2" w:rsidRPr="292A38A8">
        <w:rPr>
          <w:color w:val="000000" w:themeColor="text1"/>
        </w:rPr>
        <w:t xml:space="preserve">elected officials and </w:t>
      </w:r>
      <w:r w:rsidRPr="292A38A8">
        <w:rPr>
          <w:color w:val="000000" w:themeColor="text1"/>
        </w:rPr>
        <w:t>affected communit</w:t>
      </w:r>
      <w:r w:rsidR="74F03E40" w:rsidRPr="292A38A8">
        <w:rPr>
          <w:color w:val="000000" w:themeColor="text1"/>
        </w:rPr>
        <w:t>i</w:t>
      </w:r>
      <w:r w:rsidR="6C661265" w:rsidRPr="292A38A8">
        <w:rPr>
          <w:color w:val="000000" w:themeColor="text1"/>
        </w:rPr>
        <w:t>es</w:t>
      </w:r>
      <w:r w:rsidR="381E7B04" w:rsidRPr="292A38A8">
        <w:rPr>
          <w:color w:val="000000" w:themeColor="text1"/>
        </w:rPr>
        <w:t xml:space="preserve"> </w:t>
      </w:r>
      <w:r w:rsidRPr="292A38A8">
        <w:rPr>
          <w:color w:val="000000" w:themeColor="text1"/>
        </w:rPr>
        <w:t xml:space="preserve">within </w:t>
      </w:r>
      <w:r w:rsidR="5AD5A008" w:rsidRPr="292A38A8">
        <w:rPr>
          <w:color w:val="000000" w:themeColor="text1"/>
        </w:rPr>
        <w:t>24</w:t>
      </w:r>
      <w:r w:rsidRPr="292A38A8">
        <w:rPr>
          <w:color w:val="000000" w:themeColor="text1"/>
        </w:rPr>
        <w:t xml:space="preserve"> hours of </w:t>
      </w:r>
      <w:r w:rsidR="53580CE6" w:rsidRPr="3EB83313">
        <w:rPr>
          <w:color w:val="000000" w:themeColor="text1"/>
        </w:rPr>
        <w:t xml:space="preserve">the </w:t>
      </w:r>
      <w:r w:rsidR="1D373782" w:rsidRPr="3EB83313">
        <w:rPr>
          <w:color w:val="000000" w:themeColor="text1"/>
        </w:rPr>
        <w:t>NYPD's determination that</w:t>
      </w:r>
      <w:r w:rsidR="69C0CC7D" w:rsidRPr="3EB83313">
        <w:rPr>
          <w:color w:val="000000" w:themeColor="text1"/>
        </w:rPr>
        <w:t xml:space="preserve"> a</w:t>
      </w:r>
      <w:r w:rsidR="36A8A8A4" w:rsidRPr="292A38A8">
        <w:rPr>
          <w:color w:val="000000" w:themeColor="text1"/>
        </w:rPr>
        <w:t xml:space="preserve"> </w:t>
      </w:r>
      <w:r w:rsidRPr="292A38A8">
        <w:rPr>
          <w:color w:val="000000" w:themeColor="text1"/>
        </w:rPr>
        <w:t>hate crime</w:t>
      </w:r>
      <w:r w:rsidR="10A9D35F" w:rsidRPr="292A38A8">
        <w:rPr>
          <w:color w:val="000000" w:themeColor="text1"/>
        </w:rPr>
        <w:t xml:space="preserve"> has occurred</w:t>
      </w:r>
      <w:r w:rsidRPr="292A38A8">
        <w:rPr>
          <w:color w:val="000000" w:themeColor="text1"/>
        </w:rPr>
        <w:t>.</w:t>
      </w:r>
      <w:r w:rsidR="602833ED" w:rsidRPr="3D291EAF">
        <w:rPr>
          <w:rStyle w:val="FootnoteReference"/>
          <w:color w:val="000000" w:themeColor="text1"/>
        </w:rPr>
        <w:footnoteReference w:id="47"/>
      </w:r>
      <w:r w:rsidRPr="7C1B89E5">
        <w:rPr>
          <w:color w:val="000000" w:themeColor="text1"/>
        </w:rPr>
        <w:t xml:space="preserve"> </w:t>
      </w:r>
      <w:r w:rsidRPr="3EB83313">
        <w:rPr>
          <w:color w:val="000000" w:themeColor="text1"/>
        </w:rPr>
        <w:t xml:space="preserve">OPHC coordinates the city’s efforts </w:t>
      </w:r>
      <w:r w:rsidR="342657CF" w:rsidRPr="3EB83313">
        <w:rPr>
          <w:color w:val="000000" w:themeColor="text1"/>
        </w:rPr>
        <w:t xml:space="preserve">to combat hate </w:t>
      </w:r>
      <w:r w:rsidRPr="3EB83313">
        <w:rPr>
          <w:color w:val="000000" w:themeColor="text1"/>
        </w:rPr>
        <w:t xml:space="preserve">through </w:t>
      </w:r>
      <w:r w:rsidR="2223A7F4" w:rsidRPr="3EB83313">
        <w:rPr>
          <w:color w:val="000000" w:themeColor="text1"/>
        </w:rPr>
        <w:t>th</w:t>
      </w:r>
      <w:r w:rsidRPr="3EB83313">
        <w:rPr>
          <w:color w:val="000000" w:themeColor="text1"/>
        </w:rPr>
        <w:t xml:space="preserve">e </w:t>
      </w:r>
      <w:r w:rsidR="2223A7F4" w:rsidRPr="3EB83313">
        <w:rPr>
          <w:rFonts w:cs="Times New Roman"/>
          <w:szCs w:val="24"/>
        </w:rPr>
        <w:t>Interagency Committee on Hate Crimes, which</w:t>
      </w:r>
      <w:r w:rsidR="2223A7F4" w:rsidRPr="3EB83313">
        <w:rPr>
          <w:color w:val="000000" w:themeColor="text1"/>
        </w:rPr>
        <w:t xml:space="preserve"> </w:t>
      </w:r>
      <w:r w:rsidR="00CD0F49">
        <w:rPr>
          <w:color w:val="000000" w:themeColor="text1"/>
        </w:rPr>
        <w:t xml:space="preserve">includes </w:t>
      </w:r>
      <w:r w:rsidRPr="292A38A8">
        <w:rPr>
          <w:color w:val="000000" w:themeColor="text1"/>
        </w:rPr>
        <w:t xml:space="preserve">the Mayor’s </w:t>
      </w:r>
      <w:r w:rsidR="5F3A2CEE" w:rsidRPr="3EB83313">
        <w:rPr>
          <w:color w:val="000000" w:themeColor="text1"/>
        </w:rPr>
        <w:t>Office of Mass Engagement,</w:t>
      </w:r>
      <w:r w:rsidR="602833ED" w:rsidRPr="3EB83313">
        <w:rPr>
          <w:rStyle w:val="FootnoteReference"/>
          <w:color w:val="000000" w:themeColor="text1"/>
        </w:rPr>
        <w:footnoteReference w:id="48"/>
      </w:r>
      <w:r w:rsidR="29F5FA6A" w:rsidRPr="3EB83313">
        <w:rPr>
          <w:color w:val="000000" w:themeColor="text1"/>
        </w:rPr>
        <w:t xml:space="preserve"> Mayor’s Office for People with Disabilities,</w:t>
      </w:r>
      <w:r w:rsidRPr="3EB83313">
        <w:rPr>
          <w:color w:val="000000" w:themeColor="text1"/>
        </w:rPr>
        <w:t xml:space="preserve"> the Department of Youth and Community Development</w:t>
      </w:r>
      <w:r w:rsidR="56AC3B49" w:rsidRPr="3EB83313">
        <w:rPr>
          <w:color w:val="000000" w:themeColor="text1"/>
        </w:rPr>
        <w:t>, and all five District Attorneys</w:t>
      </w:r>
      <w:r w:rsidRPr="3EB83313">
        <w:rPr>
          <w:color w:val="000000" w:themeColor="text1"/>
        </w:rPr>
        <w:t>.</w:t>
      </w:r>
      <w:r w:rsidR="602833ED" w:rsidRPr="3EB83313">
        <w:rPr>
          <w:rStyle w:val="FootnoteReference"/>
          <w:color w:val="000000" w:themeColor="text1"/>
        </w:rPr>
        <w:footnoteReference w:id="49"/>
      </w:r>
      <w:r w:rsidR="260618B2" w:rsidRPr="3EB83313">
        <w:rPr>
          <w:color w:val="000000" w:themeColor="text1"/>
        </w:rPr>
        <w:t xml:space="preserve"> </w:t>
      </w:r>
    </w:p>
    <w:p w14:paraId="4839B95E" w14:textId="6112514F" w:rsidR="412831AE" w:rsidRDefault="260618B2" w:rsidP="3EB83313">
      <w:pPr>
        <w:spacing w:line="480" w:lineRule="auto"/>
        <w:ind w:firstLine="720"/>
        <w:jc w:val="both"/>
        <w:rPr>
          <w:rFonts w:cs="Times New Roman"/>
          <w:szCs w:val="24"/>
        </w:rPr>
      </w:pPr>
      <w:r w:rsidRPr="3EB83313">
        <w:rPr>
          <w:color w:val="000000" w:themeColor="text1"/>
        </w:rPr>
        <w:t xml:space="preserve">OPHC also </w:t>
      </w:r>
      <w:r w:rsidR="014AAC55" w:rsidRPr="3EB83313">
        <w:rPr>
          <w:color w:val="000000" w:themeColor="text1"/>
        </w:rPr>
        <w:t xml:space="preserve">offers a variety of </w:t>
      </w:r>
      <w:r w:rsidR="3442F7F0" w:rsidRPr="3EB83313">
        <w:rPr>
          <w:color w:val="000000" w:themeColor="text1"/>
        </w:rPr>
        <w:t xml:space="preserve">products and </w:t>
      </w:r>
      <w:r w:rsidR="5DD24E56" w:rsidRPr="3EB83313">
        <w:rPr>
          <w:color w:val="000000" w:themeColor="text1"/>
        </w:rPr>
        <w:t xml:space="preserve">programming </w:t>
      </w:r>
      <w:r w:rsidR="02CB6935" w:rsidRPr="3EB83313">
        <w:rPr>
          <w:color w:val="000000" w:themeColor="text1"/>
        </w:rPr>
        <w:t xml:space="preserve">to combat hate, including </w:t>
      </w:r>
      <w:r w:rsidR="025D78D1" w:rsidRPr="3EB83313">
        <w:rPr>
          <w:rFonts w:cs="Times New Roman"/>
          <w:szCs w:val="24"/>
        </w:rPr>
        <w:t xml:space="preserve">youth programming and </w:t>
      </w:r>
      <w:r w:rsidR="4C28C0C8" w:rsidRPr="3EB83313">
        <w:rPr>
          <w:rFonts w:cs="Times New Roman"/>
          <w:szCs w:val="24"/>
        </w:rPr>
        <w:t xml:space="preserve">the development of </w:t>
      </w:r>
      <w:r w:rsidR="025D78D1" w:rsidRPr="3EB83313">
        <w:rPr>
          <w:rFonts w:cs="Times New Roman"/>
          <w:szCs w:val="24"/>
        </w:rPr>
        <w:t>middle and high school curriculum on hate crimes;</w:t>
      </w:r>
      <w:r w:rsidR="602833ED" w:rsidRPr="3EB83313">
        <w:rPr>
          <w:rStyle w:val="FootnoteReference"/>
          <w:color w:val="000000" w:themeColor="text1"/>
        </w:rPr>
        <w:footnoteReference w:id="50"/>
      </w:r>
      <w:r w:rsidR="025D78D1" w:rsidRPr="3EB83313">
        <w:rPr>
          <w:color w:val="000000" w:themeColor="text1"/>
        </w:rPr>
        <w:t xml:space="preserve"> </w:t>
      </w:r>
      <w:r w:rsidR="1CC1339A" w:rsidRPr="3EB83313">
        <w:rPr>
          <w:color w:val="000000" w:themeColor="text1"/>
        </w:rPr>
        <w:t xml:space="preserve"> </w:t>
      </w:r>
      <w:r w:rsidR="040D4F9B" w:rsidRPr="3EB83313">
        <w:rPr>
          <w:rFonts w:cs="Times New Roman"/>
          <w:szCs w:val="24"/>
        </w:rPr>
        <w:t xml:space="preserve">various </w:t>
      </w:r>
      <w:r w:rsidR="040D4F9B" w:rsidRPr="3EB83313">
        <w:rPr>
          <w:rFonts w:cs="Times New Roman"/>
          <w:szCs w:val="24"/>
        </w:rPr>
        <w:lastRenderedPageBreak/>
        <w:t xml:space="preserve">dashboards </w:t>
      </w:r>
      <w:r w:rsidR="10935821" w:rsidRPr="3EB83313">
        <w:rPr>
          <w:rFonts w:cs="Times New Roman"/>
          <w:szCs w:val="24"/>
        </w:rPr>
        <w:t xml:space="preserve">that </w:t>
      </w:r>
      <w:r w:rsidR="025D78D1" w:rsidRPr="3EB83313">
        <w:rPr>
          <w:rFonts w:cs="Times New Roman"/>
          <w:szCs w:val="24"/>
        </w:rPr>
        <w:t xml:space="preserve">track </w:t>
      </w:r>
      <w:r w:rsidR="0421C065" w:rsidRPr="3EB83313">
        <w:rPr>
          <w:rFonts w:cs="Times New Roman"/>
          <w:szCs w:val="24"/>
        </w:rPr>
        <w:t xml:space="preserve">and visualize </w:t>
      </w:r>
      <w:r w:rsidR="025D78D1" w:rsidRPr="3EB83313">
        <w:rPr>
          <w:rFonts w:cs="Times New Roman"/>
          <w:szCs w:val="24"/>
        </w:rPr>
        <w:t>hate crime</w:t>
      </w:r>
      <w:r w:rsidR="44564778" w:rsidRPr="3EB83313">
        <w:rPr>
          <w:rFonts w:cs="Times New Roman"/>
          <w:szCs w:val="24"/>
        </w:rPr>
        <w:t xml:space="preserve"> trends</w:t>
      </w:r>
      <w:r w:rsidR="025D78D1" w:rsidRPr="3EB83313">
        <w:rPr>
          <w:rFonts w:cs="Times New Roman"/>
          <w:szCs w:val="24"/>
        </w:rPr>
        <w:t xml:space="preserve"> in NYC</w:t>
      </w:r>
      <w:r w:rsidR="0A93B8F2" w:rsidRPr="3EB83313">
        <w:rPr>
          <w:rFonts w:cs="Times New Roman"/>
          <w:szCs w:val="24"/>
        </w:rPr>
        <w:t>;</w:t>
      </w:r>
      <w:r w:rsidR="602833ED" w:rsidRPr="3EB83313">
        <w:rPr>
          <w:rStyle w:val="FootnoteReference"/>
          <w:rFonts w:cs="Times New Roman"/>
          <w:szCs w:val="24"/>
        </w:rPr>
        <w:footnoteReference w:id="51"/>
      </w:r>
      <w:r w:rsidR="025D78D1" w:rsidRPr="3EB83313">
        <w:rPr>
          <w:rFonts w:cs="Times New Roman"/>
          <w:szCs w:val="24"/>
        </w:rPr>
        <w:t xml:space="preserve"> and </w:t>
      </w:r>
      <w:r w:rsidR="1119CD54" w:rsidRPr="3EB83313">
        <w:rPr>
          <w:color w:val="000000" w:themeColor="text1"/>
        </w:rPr>
        <w:t xml:space="preserve">a grant program for </w:t>
      </w:r>
      <w:r w:rsidR="3F628CF7" w:rsidRPr="3EB83313">
        <w:rPr>
          <w:rFonts w:cs="Times New Roman"/>
          <w:szCs w:val="24"/>
        </w:rPr>
        <w:t>community</w:t>
      </w:r>
      <w:r w:rsidR="05EE99BB" w:rsidRPr="3EB83313">
        <w:rPr>
          <w:rFonts w:cs="Times New Roman"/>
          <w:szCs w:val="24"/>
        </w:rPr>
        <w:t>-</w:t>
      </w:r>
      <w:r w:rsidR="3F628CF7" w:rsidRPr="3EB83313">
        <w:rPr>
          <w:rFonts w:cs="Times New Roman"/>
          <w:szCs w:val="24"/>
        </w:rPr>
        <w:t>based organization</w:t>
      </w:r>
      <w:r w:rsidR="13AF9836" w:rsidRPr="3EB83313">
        <w:rPr>
          <w:rFonts w:cs="Times New Roman"/>
          <w:szCs w:val="24"/>
        </w:rPr>
        <w:t>s</w:t>
      </w:r>
      <w:r w:rsidR="6D150FE8" w:rsidRPr="3EB83313">
        <w:rPr>
          <w:rFonts w:cs="Times New Roman"/>
          <w:szCs w:val="24"/>
        </w:rPr>
        <w:t xml:space="preserve"> that have, for example, helped </w:t>
      </w:r>
      <w:r w:rsidR="6F009A98" w:rsidRPr="3EB83313">
        <w:rPr>
          <w:rFonts w:cs="Times New Roman"/>
          <w:szCs w:val="24"/>
        </w:rPr>
        <w:t>establish an Interfaith Council</w:t>
      </w:r>
      <w:r w:rsidR="60E793BB" w:rsidRPr="3EB83313">
        <w:rPr>
          <w:rFonts w:cs="Times New Roman"/>
          <w:szCs w:val="24"/>
        </w:rPr>
        <w:t xml:space="preserve"> and advanc</w:t>
      </w:r>
      <w:r w:rsidR="04BC3B5A" w:rsidRPr="3EB83313">
        <w:rPr>
          <w:rFonts w:cs="Times New Roman"/>
          <w:szCs w:val="24"/>
        </w:rPr>
        <w:t>ed</w:t>
      </w:r>
      <w:r w:rsidR="60E793BB" w:rsidRPr="3EB83313">
        <w:rPr>
          <w:rFonts w:cs="Times New Roman"/>
          <w:szCs w:val="24"/>
        </w:rPr>
        <w:t xml:space="preserve"> community-based safety initiatives.</w:t>
      </w:r>
      <w:r w:rsidR="602833ED" w:rsidRPr="3EB83313">
        <w:rPr>
          <w:rStyle w:val="FootnoteReference"/>
          <w:rFonts w:cs="Times New Roman"/>
          <w:szCs w:val="24"/>
        </w:rPr>
        <w:footnoteReference w:id="52"/>
      </w:r>
      <w:r w:rsidR="3F628CF7" w:rsidRPr="3EB83313">
        <w:rPr>
          <w:rFonts w:cs="Times New Roman"/>
          <w:szCs w:val="24"/>
        </w:rPr>
        <w:t xml:space="preserve"> </w:t>
      </w:r>
      <w:r w:rsidR="4B3E00E3" w:rsidRPr="3EB83313">
        <w:rPr>
          <w:rFonts w:cs="Times New Roman"/>
          <w:szCs w:val="24"/>
        </w:rPr>
        <w:t>I</w:t>
      </w:r>
      <w:r w:rsidR="19268720" w:rsidRPr="3EB83313">
        <w:rPr>
          <w:rFonts w:cs="Times New Roman"/>
          <w:szCs w:val="24"/>
        </w:rPr>
        <w:t>n 2025</w:t>
      </w:r>
      <w:r w:rsidR="6B4A9EA7" w:rsidRPr="3EB83313">
        <w:rPr>
          <w:rFonts w:cs="Times New Roman"/>
          <w:szCs w:val="24"/>
        </w:rPr>
        <w:t>,</w:t>
      </w:r>
      <w:r w:rsidR="19268720" w:rsidRPr="3EB83313">
        <w:rPr>
          <w:rFonts w:cs="Times New Roman"/>
          <w:szCs w:val="24"/>
        </w:rPr>
        <w:t xml:space="preserve"> OPHC was </w:t>
      </w:r>
      <w:r w:rsidR="59540551" w:rsidRPr="3EB83313">
        <w:rPr>
          <w:rFonts w:cs="Times New Roman"/>
          <w:szCs w:val="24"/>
        </w:rPr>
        <w:t xml:space="preserve">also </w:t>
      </w:r>
      <w:r w:rsidR="19268720" w:rsidRPr="3EB83313">
        <w:rPr>
          <w:rFonts w:cs="Times New Roman"/>
          <w:szCs w:val="24"/>
        </w:rPr>
        <w:t xml:space="preserve">active on the </w:t>
      </w:r>
      <w:r w:rsidR="22F5531C" w:rsidRPr="3EB83313">
        <w:rPr>
          <w:rFonts w:cs="Times New Roman"/>
          <w:szCs w:val="24"/>
        </w:rPr>
        <w:t xml:space="preserve">newly established </w:t>
      </w:r>
      <w:r w:rsidR="26758B78" w:rsidRPr="3EB83313">
        <w:rPr>
          <w:rFonts w:cs="Times New Roman"/>
          <w:szCs w:val="24"/>
        </w:rPr>
        <w:t xml:space="preserve">Interagency </w:t>
      </w:r>
      <w:r w:rsidR="19268720" w:rsidRPr="3EB83313">
        <w:rPr>
          <w:rFonts w:cs="Times New Roman"/>
          <w:szCs w:val="24"/>
        </w:rPr>
        <w:t xml:space="preserve">Task Force to Combat Antisemitism, </w:t>
      </w:r>
      <w:r w:rsidR="5E3D4316" w:rsidRPr="3EB83313">
        <w:rPr>
          <w:rFonts w:cs="Times New Roman"/>
          <w:szCs w:val="24"/>
        </w:rPr>
        <w:t xml:space="preserve">where it used </w:t>
      </w:r>
      <w:r w:rsidR="0FF7EE00" w:rsidRPr="3EB83313">
        <w:rPr>
          <w:rFonts w:cs="Times New Roman"/>
          <w:szCs w:val="24"/>
        </w:rPr>
        <w:t>Mayor Eric Adams</w:t>
      </w:r>
      <w:r w:rsidR="006D3E19">
        <w:rPr>
          <w:rFonts w:cs="Times New Roman"/>
          <w:szCs w:val="24"/>
        </w:rPr>
        <w:t>’</w:t>
      </w:r>
      <w:r w:rsidR="0FF7EE00" w:rsidRPr="3EB83313">
        <w:rPr>
          <w:rFonts w:cs="Times New Roman"/>
          <w:szCs w:val="24"/>
        </w:rPr>
        <w:t xml:space="preserve"> </w:t>
      </w:r>
      <w:r w:rsidR="19268720" w:rsidRPr="3EB83313">
        <w:rPr>
          <w:rFonts w:cs="Times New Roman"/>
          <w:szCs w:val="24"/>
        </w:rPr>
        <w:t>“Breaking Bread, Building Bonds” program</w:t>
      </w:r>
      <w:r w:rsidR="602833ED" w:rsidRPr="3EB83313">
        <w:rPr>
          <w:rStyle w:val="FootnoteReference"/>
          <w:rFonts w:cs="Times New Roman"/>
          <w:szCs w:val="24"/>
        </w:rPr>
        <w:footnoteReference w:id="53"/>
      </w:r>
      <w:r w:rsidR="19268720" w:rsidRPr="3EB83313">
        <w:rPr>
          <w:rFonts w:cs="Times New Roman"/>
          <w:szCs w:val="24"/>
        </w:rPr>
        <w:t xml:space="preserve"> to bring people together over community meals to build relationships and discuss antisemitism and other forms of hate. OPHC </w:t>
      </w:r>
      <w:r w:rsidR="5D9B560F" w:rsidRPr="3EB83313">
        <w:rPr>
          <w:rFonts w:cs="Times New Roman"/>
          <w:szCs w:val="24"/>
        </w:rPr>
        <w:t xml:space="preserve">also </w:t>
      </w:r>
      <w:r w:rsidR="19268720" w:rsidRPr="3EB83313">
        <w:rPr>
          <w:rFonts w:cs="Times New Roman"/>
          <w:szCs w:val="24"/>
        </w:rPr>
        <w:t xml:space="preserve">partnered </w:t>
      </w:r>
      <w:r w:rsidR="5FD1D1F1" w:rsidRPr="3EB83313">
        <w:rPr>
          <w:rFonts w:cs="Times New Roman"/>
          <w:szCs w:val="24"/>
        </w:rPr>
        <w:t xml:space="preserve">with MOCA </w:t>
      </w:r>
      <w:r w:rsidR="19268720" w:rsidRPr="3EB83313">
        <w:rPr>
          <w:rFonts w:cs="Times New Roman"/>
          <w:szCs w:val="24"/>
        </w:rPr>
        <w:t xml:space="preserve">on interfaith events and events </w:t>
      </w:r>
      <w:r w:rsidR="66B8CE57" w:rsidRPr="3EB83313">
        <w:rPr>
          <w:rFonts w:cs="Times New Roman"/>
          <w:szCs w:val="24"/>
        </w:rPr>
        <w:t xml:space="preserve">to improve public knowledge of Jewish life and </w:t>
      </w:r>
      <w:r w:rsidR="19268720" w:rsidRPr="3EB83313">
        <w:rPr>
          <w:rFonts w:cs="Times New Roman"/>
          <w:szCs w:val="24"/>
        </w:rPr>
        <w:t>the diversity of Jewish communities.</w:t>
      </w:r>
      <w:r w:rsidR="602833ED" w:rsidRPr="3EB83313">
        <w:rPr>
          <w:rStyle w:val="FootnoteReference"/>
          <w:rFonts w:cs="Times New Roman"/>
          <w:szCs w:val="24"/>
        </w:rPr>
        <w:footnoteReference w:id="54"/>
      </w:r>
    </w:p>
    <w:p w14:paraId="701907A1" w14:textId="023DD46F" w:rsidR="6BC9B541" w:rsidRDefault="7A6B5DCA" w:rsidP="3EB83313">
      <w:pPr>
        <w:spacing w:line="480" w:lineRule="auto"/>
        <w:ind w:firstLine="720"/>
        <w:jc w:val="both"/>
        <w:rPr>
          <w:rFonts w:eastAsia="Calibri" w:cs="Times New Roman"/>
          <w:bCs w:val="0"/>
          <w:color w:val="000000" w:themeColor="text1"/>
          <w:szCs w:val="24"/>
        </w:rPr>
      </w:pPr>
      <w:r w:rsidRPr="3AD04DE1">
        <w:rPr>
          <w:rFonts w:cs="Times New Roman"/>
          <w:b/>
          <w:i/>
          <w:iCs/>
        </w:rPr>
        <w:t xml:space="preserve">Mayor’s Office to Combat Antisemitism. </w:t>
      </w:r>
      <w:r w:rsidR="75956E8B" w:rsidRPr="3AD04DE1">
        <w:rPr>
          <w:rFonts w:eastAsia="Calibri" w:cs="Times New Roman"/>
          <w:bCs w:val="0"/>
          <w:color w:val="000000" w:themeColor="text1"/>
          <w:szCs w:val="24"/>
        </w:rPr>
        <w:t>MOCA was established by Executive Order by then-Mayor Eric Adams in May 2025 in response to a rise in antisemitism in the City; Mayor Zohran Mamdani re-established the office in January 2026.</w:t>
      </w:r>
      <w:r w:rsidR="6BC9B541" w:rsidRPr="3AD04DE1">
        <w:rPr>
          <w:rStyle w:val="FootnoteReference"/>
          <w:rFonts w:eastAsia="Calibri" w:cs="Times New Roman"/>
          <w:bCs w:val="0"/>
          <w:color w:val="000000" w:themeColor="text1"/>
          <w:szCs w:val="24"/>
        </w:rPr>
        <w:footnoteReference w:id="55"/>
      </w:r>
      <w:r w:rsidR="75956E8B" w:rsidRPr="3AD04DE1">
        <w:rPr>
          <w:rFonts w:eastAsia="Calibri" w:cs="Times New Roman"/>
          <w:bCs w:val="0"/>
          <w:color w:val="000000" w:themeColor="text1"/>
          <w:szCs w:val="24"/>
        </w:rPr>
        <w:t xml:space="preserve"> MOCA oversees the Interagency Task Force to Combat Antisemitism, which develops agency-specific recommendations to combat antisemitism and anti-Jewish hate crime</w:t>
      </w:r>
      <w:r w:rsidR="00325CD5">
        <w:rPr>
          <w:rFonts w:eastAsia="Calibri" w:cs="Times New Roman"/>
          <w:bCs w:val="0"/>
          <w:color w:val="000000" w:themeColor="text1"/>
          <w:szCs w:val="24"/>
        </w:rPr>
        <w:t>s</w:t>
      </w:r>
      <w:r w:rsidR="75956E8B" w:rsidRPr="3AD04DE1">
        <w:rPr>
          <w:rFonts w:eastAsia="Calibri" w:cs="Times New Roman"/>
          <w:bCs w:val="0"/>
          <w:color w:val="000000" w:themeColor="text1"/>
          <w:szCs w:val="24"/>
        </w:rPr>
        <w:t>.</w:t>
      </w:r>
      <w:r w:rsidR="6BC9B541" w:rsidRPr="3AD04DE1">
        <w:rPr>
          <w:rStyle w:val="FootnoteReference"/>
          <w:rFonts w:eastAsia="Calibri" w:cs="Times New Roman"/>
          <w:bCs w:val="0"/>
          <w:color w:val="000000" w:themeColor="text1"/>
          <w:szCs w:val="24"/>
        </w:rPr>
        <w:footnoteReference w:id="56"/>
      </w:r>
      <w:r w:rsidR="75956E8B" w:rsidRPr="3AD04DE1">
        <w:rPr>
          <w:rFonts w:eastAsia="Calibri" w:cs="Times New Roman"/>
          <w:bCs w:val="0"/>
          <w:color w:val="000000" w:themeColor="text1"/>
          <w:szCs w:val="24"/>
        </w:rPr>
        <w:t xml:space="preserve"> The Task Force is composed of representatives of over 35 agencies including OPHC, NYPD, CCHR, and other City agencies identified by the Mayor. MOCA also coordinates with law enforcement and the District Attorneys to monitor antisemitic crimes and incidents, coordinates non-law enforcement responses to antisemitic incidents, liaises with the Jewish community to support services for victims of antisemitic hate crimes and bias </w:t>
      </w:r>
      <w:r w:rsidR="75956E8B" w:rsidRPr="3AD04DE1">
        <w:rPr>
          <w:rFonts w:eastAsia="Calibri" w:cs="Times New Roman"/>
          <w:bCs w:val="0"/>
          <w:color w:val="000000" w:themeColor="text1"/>
          <w:szCs w:val="24"/>
        </w:rPr>
        <w:lastRenderedPageBreak/>
        <w:t>incidents, and makes recommendations to the Mayor for developing policies and initiatives to combat antisemitism.</w:t>
      </w:r>
      <w:r w:rsidR="6BC9B541" w:rsidRPr="3AD04DE1">
        <w:rPr>
          <w:rStyle w:val="FootnoteReference"/>
          <w:rFonts w:eastAsia="Calibri" w:cs="Times New Roman"/>
          <w:bCs w:val="0"/>
          <w:color w:val="000000" w:themeColor="text1"/>
          <w:szCs w:val="24"/>
        </w:rPr>
        <w:footnoteReference w:id="57"/>
      </w:r>
      <w:r w:rsidR="75956E8B" w:rsidRPr="3AD04DE1">
        <w:rPr>
          <w:rFonts w:eastAsia="Calibri" w:cs="Times New Roman"/>
          <w:bCs w:val="0"/>
          <w:color w:val="000000" w:themeColor="text1"/>
          <w:szCs w:val="24"/>
        </w:rPr>
        <w:t xml:space="preserve"> </w:t>
      </w:r>
      <w:r w:rsidR="07325568" w:rsidRPr="3AD04DE1">
        <w:rPr>
          <w:rFonts w:eastAsia="Calibri" w:cs="Times New Roman"/>
          <w:bCs w:val="0"/>
          <w:color w:val="000000" w:themeColor="text1"/>
          <w:szCs w:val="24"/>
        </w:rPr>
        <w:t xml:space="preserve"> In addition to MOCA’s work with NYPD and OPHC, MOCA also partnered with DCAS in 2025 to develop citywide training on antisemitism and to launch a new Holocaust Memorial in Queens for education and remembrance</w:t>
      </w:r>
      <w:r w:rsidR="3F1C4BBC" w:rsidRPr="3AD04DE1">
        <w:rPr>
          <w:rFonts w:eastAsia="Calibri" w:cs="Times New Roman"/>
          <w:bCs w:val="0"/>
          <w:color w:val="000000" w:themeColor="text1"/>
          <w:szCs w:val="24"/>
        </w:rPr>
        <w:t>, as well as with the Department of Transportation and the Department of Parks to expedite the City’s response to antisemitic vandalism and graffiti,</w:t>
      </w:r>
      <w:r w:rsidR="6BC9B541" w:rsidRPr="3AD04DE1">
        <w:rPr>
          <w:rStyle w:val="FootnoteReference"/>
          <w:rFonts w:eastAsia="Calibri" w:cs="Times New Roman"/>
          <w:bCs w:val="0"/>
          <w:color w:val="000000" w:themeColor="text1"/>
          <w:szCs w:val="24"/>
        </w:rPr>
        <w:footnoteReference w:id="58"/>
      </w:r>
      <w:r w:rsidR="3F1C4BBC" w:rsidRPr="3AD04DE1">
        <w:rPr>
          <w:rFonts w:eastAsia="Calibri" w:cs="Times New Roman"/>
          <w:bCs w:val="0"/>
          <w:color w:val="000000" w:themeColor="text1"/>
          <w:szCs w:val="24"/>
        </w:rPr>
        <w:t xml:space="preserve"> which </w:t>
      </w:r>
      <w:r w:rsidR="7F319802" w:rsidRPr="3AD04DE1">
        <w:rPr>
          <w:rFonts w:eastAsia="Calibri" w:cs="Times New Roman"/>
          <w:bCs w:val="0"/>
          <w:color w:val="000000" w:themeColor="text1"/>
          <w:szCs w:val="24"/>
        </w:rPr>
        <w:t xml:space="preserve">in past years has </w:t>
      </w:r>
      <w:r w:rsidR="2100738A" w:rsidRPr="3AD04DE1">
        <w:rPr>
          <w:rFonts w:eastAsia="Calibri" w:cs="Times New Roman"/>
          <w:bCs w:val="0"/>
          <w:color w:val="000000" w:themeColor="text1"/>
          <w:szCs w:val="24"/>
        </w:rPr>
        <w:t>constituted the majority of antisemitic crime in the City</w:t>
      </w:r>
      <w:r w:rsidR="07325568" w:rsidRPr="3AD04DE1">
        <w:rPr>
          <w:rFonts w:eastAsia="Calibri" w:cs="Times New Roman"/>
          <w:bCs w:val="0"/>
          <w:color w:val="000000" w:themeColor="text1"/>
          <w:szCs w:val="24"/>
        </w:rPr>
        <w:t>.</w:t>
      </w:r>
      <w:r w:rsidR="6BC9B541" w:rsidRPr="3AD04DE1">
        <w:rPr>
          <w:rStyle w:val="FootnoteReference"/>
          <w:rFonts w:eastAsia="Calibri" w:cs="Times New Roman"/>
          <w:bCs w:val="0"/>
          <w:color w:val="000000" w:themeColor="text1"/>
          <w:szCs w:val="24"/>
        </w:rPr>
        <w:footnoteReference w:id="59"/>
      </w:r>
      <w:r w:rsidR="46084086" w:rsidRPr="3AD04DE1">
        <w:rPr>
          <w:rFonts w:eastAsia="Calibri" w:cs="Times New Roman"/>
          <w:bCs w:val="0"/>
          <w:color w:val="000000" w:themeColor="text1"/>
          <w:szCs w:val="24"/>
        </w:rPr>
        <w:t xml:space="preserve"> </w:t>
      </w:r>
    </w:p>
    <w:p w14:paraId="2D805BA7" w14:textId="056DD7D5" w:rsidR="310BBF8D" w:rsidRDefault="3675C724" w:rsidP="3EB83313">
      <w:pPr>
        <w:spacing w:line="480" w:lineRule="auto"/>
        <w:ind w:firstLine="720"/>
        <w:jc w:val="both"/>
        <w:rPr>
          <w:rFonts w:cs="Times New Roman"/>
        </w:rPr>
      </w:pPr>
      <w:r w:rsidRPr="3AD04DE1">
        <w:rPr>
          <w:rFonts w:cs="Times New Roman"/>
          <w:b/>
          <w:i/>
          <w:iCs/>
        </w:rPr>
        <w:t>New York City</w:t>
      </w:r>
      <w:r w:rsidRPr="3EB83313">
        <w:rPr>
          <w:rFonts w:cs="Times New Roman"/>
          <w:b/>
        </w:rPr>
        <w:t xml:space="preserve"> </w:t>
      </w:r>
      <w:r w:rsidRPr="3AD04DE1">
        <w:rPr>
          <w:rFonts w:cs="Times New Roman"/>
          <w:b/>
          <w:i/>
          <w:iCs/>
        </w:rPr>
        <w:t>Commission on Human Rights</w:t>
      </w:r>
      <w:r w:rsidR="3BE782A9" w:rsidRPr="3AD04DE1">
        <w:rPr>
          <w:rFonts w:cs="Times New Roman"/>
          <w:b/>
          <w:i/>
          <w:iCs/>
        </w:rPr>
        <w:t xml:space="preserve">. </w:t>
      </w:r>
      <w:r w:rsidRPr="5404D485">
        <w:rPr>
          <w:rFonts w:eastAsia="Times New Roman" w:cs="Times New Roman"/>
        </w:rPr>
        <w:t xml:space="preserve">While NYPD responds to hate crimes, </w:t>
      </w:r>
      <w:r w:rsidR="0F3203C6" w:rsidRPr="5404D485">
        <w:rPr>
          <w:rFonts w:eastAsia="Times New Roman" w:cs="Times New Roman"/>
        </w:rPr>
        <w:t>not all</w:t>
      </w:r>
      <w:r w:rsidR="29575F26" w:rsidRPr="5404D485">
        <w:rPr>
          <w:rFonts w:eastAsia="Times New Roman" w:cs="Times New Roman"/>
        </w:rPr>
        <w:t xml:space="preserve"> </w:t>
      </w:r>
      <w:r w:rsidR="3E6949F2" w:rsidRPr="5404D485">
        <w:rPr>
          <w:rFonts w:eastAsia="Times New Roman" w:cs="Times New Roman"/>
        </w:rPr>
        <w:t>acts of</w:t>
      </w:r>
      <w:r w:rsidR="0F3203C6" w:rsidRPr="5404D485">
        <w:rPr>
          <w:rFonts w:eastAsia="Times New Roman" w:cs="Times New Roman"/>
        </w:rPr>
        <w:t xml:space="preserve"> hate or bias are necessarily crimes—</w:t>
      </w:r>
      <w:r w:rsidR="2D2BF38E" w:rsidRPr="5404D485">
        <w:rPr>
          <w:rFonts w:eastAsia="Times New Roman" w:cs="Times New Roman"/>
        </w:rPr>
        <w:t>this includes, for example,</w:t>
      </w:r>
      <w:r w:rsidR="0F3203C6" w:rsidRPr="5404D485">
        <w:rPr>
          <w:rFonts w:eastAsia="Times New Roman" w:cs="Times New Roman"/>
        </w:rPr>
        <w:t xml:space="preserve"> prohibited discrimination</w:t>
      </w:r>
      <w:r w:rsidR="2BEE419E" w:rsidRPr="5404D485">
        <w:rPr>
          <w:rFonts w:eastAsia="Times New Roman" w:cs="Times New Roman"/>
        </w:rPr>
        <w:t xml:space="preserve"> as well as hate speech that may be constitutionally protected as free speech</w:t>
      </w:r>
      <w:r w:rsidR="0F3203C6" w:rsidRPr="5404D485">
        <w:rPr>
          <w:rFonts w:eastAsia="Times New Roman" w:cs="Times New Roman"/>
        </w:rPr>
        <w:t>.</w:t>
      </w:r>
      <w:r w:rsidRPr="5404D485">
        <w:rPr>
          <w:rFonts w:eastAsia="Times New Roman" w:cs="Times New Roman"/>
        </w:rPr>
        <w:t xml:space="preserve"> </w:t>
      </w:r>
      <w:r w:rsidRPr="3EB83313">
        <w:rPr>
          <w:rFonts w:eastAsia="Times New Roman" w:cs="Times New Roman"/>
        </w:rPr>
        <w:t>CCHR investigates and can respond to reported hate or bias incidents.</w:t>
      </w:r>
      <w:r w:rsidR="310BBF8D" w:rsidRPr="3EB83313">
        <w:rPr>
          <w:rStyle w:val="FootnoteReference"/>
          <w:rFonts w:eastAsia="Times New Roman" w:cs="Times New Roman"/>
        </w:rPr>
        <w:footnoteReference w:id="60"/>
      </w:r>
      <w:r w:rsidRPr="3EB83313">
        <w:rPr>
          <w:rFonts w:eastAsia="Times New Roman" w:cs="Times New Roman"/>
        </w:rPr>
        <w:t xml:space="preserve"> Such incidents occur when someone verbally harasses or discriminates against an individual or group based on the individual’s identity, but the incident does not involve a physical attack, a threat of attack or property damage.</w:t>
      </w:r>
      <w:r w:rsidR="310BBF8D" w:rsidRPr="3EB83313">
        <w:rPr>
          <w:rStyle w:val="FootnoteReference"/>
          <w:rFonts w:eastAsia="Times New Roman" w:cs="Times New Roman"/>
        </w:rPr>
        <w:footnoteReference w:id="61"/>
      </w:r>
      <w:r w:rsidRPr="3EB83313">
        <w:rPr>
          <w:rFonts w:eastAsia="Times New Roman" w:cs="Times New Roman"/>
        </w:rPr>
        <w:t xml:space="preserve"> Upon investigation, CCHR can determine whether the action is protected by Free Speech guarantees or may lead to civil penalties under the NYC Human Rights Law.</w:t>
      </w:r>
      <w:r w:rsidR="310BBF8D" w:rsidRPr="3EB83313">
        <w:rPr>
          <w:rStyle w:val="FootnoteReference"/>
          <w:rFonts w:eastAsia="Times New Roman" w:cs="Times New Roman"/>
        </w:rPr>
        <w:footnoteReference w:id="62"/>
      </w:r>
    </w:p>
    <w:p w14:paraId="07ED6F06" w14:textId="6B33D2E7" w:rsidR="2EFACCE6" w:rsidRDefault="3675C724" w:rsidP="4CC66922">
      <w:pPr>
        <w:spacing w:line="480" w:lineRule="auto"/>
        <w:ind w:firstLine="720"/>
        <w:jc w:val="both"/>
      </w:pPr>
      <w:r>
        <w:lastRenderedPageBreak/>
        <w:t xml:space="preserve">In </w:t>
      </w:r>
      <w:r w:rsidR="6744C937">
        <w:t>years pas</w:t>
      </w:r>
      <w:r>
        <w:t>t, CCHR has employed numerous strategies to investigate bias incidents and tackle their genesis including the use of a bias response team, community engagement, restorative justice remedies, and communication strategies. CCHR’s Law Enforcement Bureau (LEB) investigates and prosecutes human rights complaints that it receives or initiates on its own. Allegations of discrimination may come to the Bureau for investigation through public complaints or complaints from an attorney.</w:t>
      </w:r>
      <w:r w:rsidR="004456CF">
        <w:rPr>
          <w:rStyle w:val="FootnoteReference"/>
        </w:rPr>
        <w:footnoteReference w:id="63"/>
      </w:r>
      <w:r>
        <w:t xml:space="preserve"> Additionally, service providers, community organizations, elected officials, or individuals can bring incidents or patterns of discrimination to the Bureau’s attention, which will prompt an investigation.</w:t>
      </w:r>
      <w:r w:rsidR="310BBF8D" w:rsidRPr="3EB83313">
        <w:rPr>
          <w:rStyle w:val="FootnoteReference"/>
        </w:rPr>
        <w:footnoteReference w:id="64"/>
      </w:r>
    </w:p>
    <w:p w14:paraId="58914C6C" w14:textId="4788C7B5" w:rsidR="00AC31F8" w:rsidRPr="00AC31F8" w:rsidRDefault="5E80F3FB" w:rsidP="3EB83313">
      <w:pPr>
        <w:spacing w:line="480" w:lineRule="auto"/>
        <w:ind w:firstLine="720"/>
        <w:jc w:val="both"/>
      </w:pPr>
      <w:r>
        <w:t>CCHR</w:t>
      </w:r>
      <w:r w:rsidR="3DE7C311">
        <w:t>’s</w:t>
      </w:r>
      <w:r w:rsidR="3675C724">
        <w:t xml:space="preserve"> Community Relations Bureau (CRB) </w:t>
      </w:r>
      <w:r w:rsidR="3847B8D8">
        <w:t>also</w:t>
      </w:r>
      <w:r w:rsidR="3675C724">
        <w:t xml:space="preserve"> craft</w:t>
      </w:r>
      <w:r w:rsidR="0505EA7F">
        <w:t>s</w:t>
      </w:r>
      <w:r w:rsidR="3675C724">
        <w:t xml:space="preserve"> engaging programming and responsive outreach</w:t>
      </w:r>
      <w:r w:rsidR="54C9FEC0">
        <w:t>,</w:t>
      </w:r>
      <w:r w:rsidR="310BBF8D" w:rsidRPr="5B487B1F">
        <w:rPr>
          <w:rStyle w:val="FootnoteReference"/>
        </w:rPr>
        <w:footnoteReference w:id="65"/>
      </w:r>
      <w:r w:rsidR="3675C724">
        <w:t xml:space="preserve"> </w:t>
      </w:r>
      <w:r w:rsidR="14361F18">
        <w:t xml:space="preserve">including by </w:t>
      </w:r>
      <w:r w:rsidR="3675C724">
        <w:t>the CRB</w:t>
      </w:r>
      <w:r w:rsidR="4DB85A0F">
        <w:t>‘s</w:t>
      </w:r>
      <w:r w:rsidR="3675C724">
        <w:t xml:space="preserve"> Bias Response Team</w:t>
      </w:r>
      <w:r w:rsidR="10CA34C6">
        <w:t>, which</w:t>
      </w:r>
      <w:r w:rsidR="3675C724">
        <w:t xml:space="preserve"> works with vulnerable communities </w:t>
      </w:r>
      <w:r w:rsidR="7CC55B65">
        <w:t xml:space="preserve">throughout the city </w:t>
      </w:r>
      <w:r w:rsidR="3675C724">
        <w:t xml:space="preserve">to </w:t>
      </w:r>
      <w:r w:rsidR="534C1C2C">
        <w:t>support and stabilize communities affected by hate and bias,</w:t>
      </w:r>
      <w:r w:rsidR="048C84BC">
        <w:t xml:space="preserve"> conducts youth programming and education,</w:t>
      </w:r>
      <w:r w:rsidR="534C1C2C">
        <w:t xml:space="preserve"> and </w:t>
      </w:r>
      <w:r w:rsidR="3675C724">
        <w:t>provide</w:t>
      </w:r>
      <w:r w:rsidR="67D93306">
        <w:t>s</w:t>
      </w:r>
      <w:r w:rsidR="3675C724">
        <w:t xml:space="preserve"> bystander intervention trainings.</w:t>
      </w:r>
      <w:r w:rsidR="310BBF8D" w:rsidRPr="5B487B1F">
        <w:rPr>
          <w:rStyle w:val="FootnoteReference"/>
        </w:rPr>
        <w:footnoteReference w:id="66"/>
      </w:r>
      <w:r w:rsidR="3675C724">
        <w:t xml:space="preserve"> In 2016 </w:t>
      </w:r>
      <w:r w:rsidR="0A514B2E">
        <w:t>and 2017, as rates of hate and bias incidents rose in concert with the first election of President</w:t>
      </w:r>
      <w:r w:rsidR="3626E439">
        <w:t xml:space="preserve"> Donald</w:t>
      </w:r>
      <w:r w:rsidR="0A514B2E">
        <w:t xml:space="preserve"> Trump</w:t>
      </w:r>
      <w:r w:rsidR="3675C724">
        <w:t xml:space="preserve">, CRB convened a series of roundtable conversations with community leaders and organizations, including immigrants’ rights advocates, workers’ rights groups, LGBTQ advocates, faith leaders and racial justice advocates, to learn how the agency could better serve communities most vulnerable </w:t>
      </w:r>
      <w:r w:rsidR="6FD69CE9">
        <w:t>to hate and bias incidents</w:t>
      </w:r>
      <w:r w:rsidR="3675C724">
        <w:t>.</w:t>
      </w:r>
      <w:r w:rsidR="310BBF8D" w:rsidRPr="5B487B1F">
        <w:rPr>
          <w:rStyle w:val="FootnoteReference"/>
        </w:rPr>
        <w:footnoteReference w:id="67"/>
      </w:r>
      <w:r w:rsidR="3675C724">
        <w:t xml:space="preserve"> The Commission </w:t>
      </w:r>
      <w:r w:rsidR="485A66E9">
        <w:t xml:space="preserve">also </w:t>
      </w:r>
      <w:r w:rsidR="3675C724">
        <w:t>launched campaigns to combat xenophobia, a workshop focused on race and color discrimination, and training</w:t>
      </w:r>
      <w:r w:rsidR="004456CF">
        <w:t>s</w:t>
      </w:r>
      <w:r w:rsidR="3675C724">
        <w:t xml:space="preserve"> to combat</w:t>
      </w:r>
      <w:r w:rsidR="004456CF">
        <w:t xml:space="preserve"> various </w:t>
      </w:r>
      <w:r w:rsidR="004456CF">
        <w:lastRenderedPageBreak/>
        <w:t>forms of hate</w:t>
      </w:r>
      <w:r w:rsidR="7E760BBE">
        <w:t>, including in the wake of the 2016 election and during the pandemic, when anti-Asian hate incidents sharply spiked</w:t>
      </w:r>
      <w:r w:rsidR="3675C724">
        <w:t>.</w:t>
      </w:r>
      <w:r w:rsidR="310BBF8D" w:rsidRPr="3EB83313">
        <w:rPr>
          <w:rStyle w:val="FootnoteReference"/>
        </w:rPr>
        <w:footnoteReference w:id="68"/>
      </w:r>
      <w:r w:rsidR="3675C724">
        <w:t xml:space="preserve"> </w:t>
      </w:r>
      <w:r w:rsidR="2DAF94AF">
        <w:t>T</w:t>
      </w:r>
      <w:r w:rsidR="3675C724">
        <w:t>he Commission</w:t>
      </w:r>
      <w:r w:rsidR="1159A66B">
        <w:t xml:space="preserve"> found that</w:t>
      </w:r>
      <w:r w:rsidR="3675C724">
        <w:t xml:space="preserve"> these efforts increased reporting </w:t>
      </w:r>
      <w:r w:rsidR="05D928C9">
        <w:t xml:space="preserve">rates </w:t>
      </w:r>
      <w:r w:rsidR="3675C724">
        <w:t xml:space="preserve">of </w:t>
      </w:r>
      <w:r w:rsidR="5FC7199F">
        <w:t xml:space="preserve">hate and bias </w:t>
      </w:r>
      <w:r w:rsidR="3675C724">
        <w:t>incidents.</w:t>
      </w:r>
      <w:r w:rsidR="310BBF8D" w:rsidRPr="3AD04DE1">
        <w:rPr>
          <w:rStyle w:val="FootnoteReference"/>
        </w:rPr>
        <w:footnoteReference w:id="69"/>
      </w:r>
    </w:p>
    <w:p w14:paraId="498BC9C0" w14:textId="4D5705C7" w:rsidR="00AC31F8" w:rsidRPr="00AC31F8" w:rsidRDefault="19F68F42" w:rsidP="3EB83313">
      <w:pPr>
        <w:spacing w:line="480" w:lineRule="auto"/>
        <w:ind w:firstLine="720"/>
        <w:jc w:val="both"/>
      </w:pPr>
      <w:r>
        <w:t xml:space="preserve">Although </w:t>
      </w:r>
      <w:r w:rsidR="308C9718">
        <w:t xml:space="preserve">no city agency, including </w:t>
      </w:r>
      <w:r>
        <w:t>CCHR</w:t>
      </w:r>
      <w:r w:rsidR="27763443">
        <w:t>,</w:t>
      </w:r>
      <w:r w:rsidR="3D8BF85F">
        <w:t xml:space="preserve"> </w:t>
      </w:r>
      <w:r w:rsidR="247D1EBF">
        <w:t xml:space="preserve">explicitly </w:t>
      </w:r>
      <w:r w:rsidR="63D85D86">
        <w:t xml:space="preserve">or systematically </w:t>
      </w:r>
      <w:r w:rsidR="247D1EBF">
        <w:t>tracks</w:t>
      </w:r>
      <w:r w:rsidR="58DDC0B2">
        <w:t xml:space="preserve"> reports of </w:t>
      </w:r>
      <w:r w:rsidR="3D8BF85F">
        <w:t>bias incidents that do not violate the law</w:t>
      </w:r>
      <w:r w:rsidR="65246C8E">
        <w:t>,</w:t>
      </w:r>
      <w:r w:rsidR="310BBF8D" w:rsidRPr="3EB83313">
        <w:rPr>
          <w:rStyle w:val="FootnoteReference"/>
        </w:rPr>
        <w:footnoteReference w:id="70"/>
      </w:r>
      <w:r w:rsidR="65246C8E">
        <w:t xml:space="preserve"> </w:t>
      </w:r>
      <w:r w:rsidR="4AB96058">
        <w:t>CCHR</w:t>
      </w:r>
      <w:r w:rsidR="65246C8E">
        <w:t xml:space="preserve"> has released several reports on hate and bias</w:t>
      </w:r>
      <w:r w:rsidR="6A132929">
        <w:t xml:space="preserve"> incidents more broadly</w:t>
      </w:r>
      <w:r w:rsidR="65246C8E">
        <w:t xml:space="preserve">, including </w:t>
      </w:r>
      <w:r w:rsidR="79AAD4D9">
        <w:t>a 2020 report on anti-Black racism</w:t>
      </w:r>
      <w:r w:rsidR="310BBF8D" w:rsidRPr="3EB83313">
        <w:rPr>
          <w:rStyle w:val="FootnoteReference"/>
        </w:rPr>
        <w:footnoteReference w:id="71"/>
      </w:r>
      <w:r w:rsidR="79AAD4D9">
        <w:t xml:space="preserve"> and </w:t>
      </w:r>
      <w:r w:rsidR="50C62C23">
        <w:t xml:space="preserve">a 2018 report that surveyed </w:t>
      </w:r>
      <w:r w:rsidR="4A4ED208">
        <w:t xml:space="preserve">over 3,100 </w:t>
      </w:r>
      <w:r w:rsidR="50C62C23">
        <w:t xml:space="preserve">New Yorkers </w:t>
      </w:r>
      <w:r w:rsidR="1887D26B">
        <w:t xml:space="preserve">about their experiences with and likelihood of reporting </w:t>
      </w:r>
      <w:r w:rsidR="141358FE">
        <w:t>xenophobia and anti-religious bias.</w:t>
      </w:r>
      <w:r w:rsidR="310BBF8D" w:rsidRPr="3EB83313">
        <w:rPr>
          <w:rStyle w:val="FootnoteReference"/>
        </w:rPr>
        <w:footnoteReference w:id="72"/>
      </w:r>
      <w:r w:rsidR="1E7A257F">
        <w:t xml:space="preserve"> </w:t>
      </w:r>
      <w:r w:rsidR="790A5482">
        <w:t>Th</w:t>
      </w:r>
      <w:r w:rsidR="125FC653">
        <w:t>e 2018</w:t>
      </w:r>
      <w:r w:rsidR="790A5482">
        <w:t xml:space="preserve"> report found that less than 30 percent of surveyed individuals reported discrimination when they experienced it.</w:t>
      </w:r>
      <w:r w:rsidR="310BBF8D" w:rsidRPr="3EB83313">
        <w:rPr>
          <w:rStyle w:val="FootnoteReference"/>
        </w:rPr>
        <w:footnoteReference w:id="73"/>
      </w:r>
      <w:r w:rsidR="790A5482">
        <w:t xml:space="preserve"> </w:t>
      </w:r>
      <w:r w:rsidR="00D097A4">
        <w:t xml:space="preserve">CCHR’s recommendations, based on their findings, included conducting more community workshops to highlight available resources and reporting options; </w:t>
      </w:r>
      <w:r w:rsidR="1B12D0CD">
        <w:t xml:space="preserve">focusing </w:t>
      </w:r>
      <w:r w:rsidR="00D097A4">
        <w:t>more community</w:t>
      </w:r>
      <w:r w:rsidR="09AC0542">
        <w:t xml:space="preserve"> </w:t>
      </w:r>
      <w:r w:rsidR="00D097A4">
        <w:t xml:space="preserve">outreach </w:t>
      </w:r>
      <w:r w:rsidR="3D4D7F55">
        <w:t>toward</w:t>
      </w:r>
      <w:r w:rsidR="00D097A4">
        <w:t xml:space="preserve"> religious communities,</w:t>
      </w:r>
      <w:r w:rsidR="5C138BA3">
        <w:t xml:space="preserve"> </w:t>
      </w:r>
      <w:r w:rsidR="00D097A4">
        <w:t>especially those who are highly visible</w:t>
      </w:r>
      <w:r w:rsidR="1CAF8885">
        <w:t xml:space="preserve"> </w:t>
      </w:r>
      <w:r w:rsidR="00D097A4">
        <w:t>and often targeted for bias harassment,</w:t>
      </w:r>
      <w:r w:rsidR="101754B1">
        <w:t xml:space="preserve"> </w:t>
      </w:r>
      <w:r w:rsidR="00D097A4">
        <w:lastRenderedPageBreak/>
        <w:t>discrimination, and acts of hate</w:t>
      </w:r>
      <w:r w:rsidR="2DC88427">
        <w:t xml:space="preserve">; </w:t>
      </w:r>
      <w:r w:rsidR="59895CD6">
        <w:t xml:space="preserve">deploying </w:t>
      </w:r>
      <w:r w:rsidR="00D097A4">
        <w:t>mobile</w:t>
      </w:r>
      <w:r w:rsidR="11763AD3">
        <w:t xml:space="preserve"> </w:t>
      </w:r>
      <w:r w:rsidR="00D097A4">
        <w:t xml:space="preserve">clinics with attorneys </w:t>
      </w:r>
      <w:r w:rsidR="47814B1C">
        <w:t>to</w:t>
      </w:r>
      <w:r w:rsidR="00D097A4">
        <w:t xml:space="preserve"> process intakes</w:t>
      </w:r>
      <w:r w:rsidR="242CE5F1">
        <w:t xml:space="preserve"> </w:t>
      </w:r>
      <w:r w:rsidR="00D097A4">
        <w:t>onsite at community- and faith</w:t>
      </w:r>
      <w:r w:rsidR="660E9325">
        <w:t>-</w:t>
      </w:r>
      <w:r w:rsidR="00D097A4">
        <w:t>based organizations</w:t>
      </w:r>
      <w:r w:rsidR="6A8B2F7F">
        <w:t xml:space="preserve">; and </w:t>
      </w:r>
      <w:r w:rsidR="3C037A1A">
        <w:t>conduct</w:t>
      </w:r>
      <w:r w:rsidR="670FF8F4">
        <w:t>i</w:t>
      </w:r>
      <w:r w:rsidR="6A8B2F7F">
        <w:t xml:space="preserve">ng </w:t>
      </w:r>
      <w:r w:rsidR="00D097A4">
        <w:t>public outreach</w:t>
      </w:r>
      <w:r w:rsidR="2DD8E0F8">
        <w:t xml:space="preserve"> </w:t>
      </w:r>
      <w:r w:rsidR="00D097A4">
        <w:t>to educate people about their rights under</w:t>
      </w:r>
      <w:r w:rsidR="77C27EA7">
        <w:t xml:space="preserve"> </w:t>
      </w:r>
      <w:r w:rsidR="00D097A4">
        <w:t>the law and how to report discriminatory</w:t>
      </w:r>
      <w:r w:rsidR="5C40B1FE">
        <w:t xml:space="preserve"> </w:t>
      </w:r>
      <w:r w:rsidR="00D097A4">
        <w:t>acts and experiences.</w:t>
      </w:r>
      <w:r w:rsidR="310BBF8D" w:rsidRPr="3EB83313">
        <w:rPr>
          <w:rStyle w:val="FootnoteReference"/>
        </w:rPr>
        <w:footnoteReference w:id="74"/>
      </w:r>
      <w:r w:rsidR="00D097A4">
        <w:t xml:space="preserve"> </w:t>
      </w:r>
    </w:p>
    <w:p w14:paraId="41C4D2AC" w14:textId="190B60EC" w:rsidR="00974E52" w:rsidRDefault="0B78B5DD">
      <w:pPr>
        <w:spacing w:line="480" w:lineRule="auto"/>
        <w:ind w:firstLine="720"/>
        <w:jc w:val="both"/>
      </w:pPr>
      <w:r>
        <w:t>In the year that report was issued</w:t>
      </w:r>
      <w:r w:rsidR="3675E642">
        <w:t>, CCHR fielded nearly 1,000 inquiries related to immigration status, national origin, race and religion</w:t>
      </w:r>
      <w:r w:rsidR="7611A2C1">
        <w:t>, and pursued nearly 400 complaints</w:t>
      </w:r>
      <w:r w:rsidR="65CD5F4B">
        <w:t>.</w:t>
      </w:r>
      <w:r w:rsidR="310BBF8D" w:rsidRPr="3EB83313">
        <w:rPr>
          <w:rStyle w:val="FootnoteReference"/>
        </w:rPr>
        <w:footnoteReference w:id="75"/>
      </w:r>
      <w:r w:rsidR="3675E642">
        <w:t xml:space="preserve"> </w:t>
      </w:r>
      <w:r w:rsidR="36E56D84">
        <w:t>U</w:t>
      </w:r>
      <w:r w:rsidR="3675E642">
        <w:t xml:space="preserve">nfortunately, </w:t>
      </w:r>
      <w:r w:rsidR="316A38B3">
        <w:t xml:space="preserve">as </w:t>
      </w:r>
      <w:r w:rsidR="3675E642">
        <w:t>CCHR has lost funding and staffing in recent years,</w:t>
      </w:r>
      <w:r w:rsidR="310BBF8D" w:rsidRPr="3EB83313">
        <w:rPr>
          <w:rStyle w:val="FootnoteReference"/>
        </w:rPr>
        <w:footnoteReference w:id="76"/>
      </w:r>
      <w:r w:rsidR="3675E642">
        <w:t xml:space="preserve"> the number</w:t>
      </w:r>
      <w:r w:rsidR="278042F5">
        <w:t xml:space="preserve"> of inquiries registered in th</w:t>
      </w:r>
      <w:r w:rsidR="4CBF873E">
        <w:t>ose</w:t>
      </w:r>
      <w:r w:rsidR="278042F5">
        <w:t xml:space="preserve"> categor</w:t>
      </w:r>
      <w:r w:rsidR="5F7DCECE">
        <w:t>ies</w:t>
      </w:r>
      <w:r w:rsidR="278042F5">
        <w:t xml:space="preserve"> </w:t>
      </w:r>
      <w:r w:rsidR="53069F2C">
        <w:t xml:space="preserve">has dropped </w:t>
      </w:r>
      <w:r w:rsidR="278042F5">
        <w:t>to less than 350 in FY 2025</w:t>
      </w:r>
      <w:r w:rsidR="7E57E586">
        <w:t xml:space="preserve">, with </w:t>
      </w:r>
      <w:r w:rsidR="4A3BAA78">
        <w:t xml:space="preserve">only </w:t>
      </w:r>
      <w:r w:rsidR="7E57E586">
        <w:t>10</w:t>
      </w:r>
      <w:r w:rsidR="4488694C">
        <w:t>7</w:t>
      </w:r>
      <w:r w:rsidR="7E57E586">
        <w:t xml:space="preserve"> complaints filed</w:t>
      </w:r>
      <w:r w:rsidR="598E6DC5">
        <w:t>,</w:t>
      </w:r>
      <w:r w:rsidR="310BBF8D" w:rsidRPr="3EB83313">
        <w:rPr>
          <w:rStyle w:val="FootnoteReference"/>
        </w:rPr>
        <w:footnoteReference w:id="77"/>
      </w:r>
      <w:r w:rsidR="726977AF">
        <w:t xml:space="preserve"> even as </w:t>
      </w:r>
      <w:r w:rsidR="458B0D8E">
        <w:t xml:space="preserve">the rates of </w:t>
      </w:r>
      <w:r w:rsidR="726977AF">
        <w:t xml:space="preserve">hate and bias incidents </w:t>
      </w:r>
      <w:r w:rsidR="5B817F1F">
        <w:t xml:space="preserve">in the City </w:t>
      </w:r>
      <w:r w:rsidR="726977AF">
        <w:t>continue to rise.</w:t>
      </w:r>
      <w:r w:rsidR="3675E642">
        <w:t xml:space="preserve"> </w:t>
      </w:r>
      <w:r w:rsidR="0520186A">
        <w:t>Similarly, while CCHR’s Bias Response Team responded to hundreds of bias incidents in Fiscal Years 2018 and 2019,</w:t>
      </w:r>
      <w:r w:rsidR="310BBF8D" w:rsidRPr="3EB83313">
        <w:rPr>
          <w:rStyle w:val="FootnoteReference"/>
        </w:rPr>
        <w:footnoteReference w:id="78"/>
      </w:r>
      <w:r w:rsidR="0520186A">
        <w:t xml:space="preserve"> </w:t>
      </w:r>
      <w:r w:rsidR="3E8CC861">
        <w:t xml:space="preserve">more recent annual reports do not </w:t>
      </w:r>
      <w:r w:rsidR="0471D220">
        <w:t xml:space="preserve">report any </w:t>
      </w:r>
      <w:r w:rsidR="3E8CC861">
        <w:t xml:space="preserve">specific </w:t>
      </w:r>
      <w:r w:rsidR="0060F276">
        <w:t xml:space="preserve">bias </w:t>
      </w:r>
      <w:r w:rsidR="3E8CC861">
        <w:t>incident responses</w:t>
      </w:r>
      <w:r w:rsidR="6DF3F840">
        <w:t xml:space="preserve"> by the Bias Response Team</w:t>
      </w:r>
      <w:r w:rsidR="3E8CC861">
        <w:t>.</w:t>
      </w:r>
      <w:r w:rsidR="310BBF8D" w:rsidRPr="3EB83313">
        <w:rPr>
          <w:rStyle w:val="FootnoteReference"/>
        </w:rPr>
        <w:footnoteReference w:id="79"/>
      </w:r>
    </w:p>
    <w:p w14:paraId="2EEAA06C" w14:textId="77777777" w:rsidR="001A29EA" w:rsidRDefault="001A29EA">
      <w:pPr>
        <w:spacing w:line="480" w:lineRule="auto"/>
        <w:ind w:firstLine="720"/>
        <w:jc w:val="both"/>
      </w:pPr>
    </w:p>
    <w:p w14:paraId="2DF0528C" w14:textId="77777777" w:rsidR="001A29EA" w:rsidRPr="00AC31F8" w:rsidRDefault="001A29EA">
      <w:pPr>
        <w:spacing w:line="480" w:lineRule="auto"/>
        <w:ind w:firstLine="720"/>
        <w:jc w:val="both"/>
      </w:pPr>
    </w:p>
    <w:p w14:paraId="27AA830E" w14:textId="77777777" w:rsidR="29A74CD1" w:rsidRDefault="29A74CD1" w:rsidP="29A74CD1">
      <w:pPr>
        <w:pStyle w:val="ListParagraph"/>
        <w:spacing w:line="240" w:lineRule="auto"/>
        <w:ind w:left="900" w:right="720"/>
        <w:jc w:val="both"/>
        <w:rPr>
          <w:rFonts w:ascii="Times New Roman" w:hAnsi="Times New Roman" w:cs="Times New Roman"/>
          <w:sz w:val="24"/>
          <w:szCs w:val="24"/>
        </w:rPr>
      </w:pPr>
    </w:p>
    <w:p w14:paraId="4F273183" w14:textId="6FE9EB97" w:rsidR="00642254" w:rsidRDefault="00642254" w:rsidP="7DAA5932">
      <w:pPr>
        <w:pStyle w:val="ListParagraph"/>
        <w:numPr>
          <w:ilvl w:val="0"/>
          <w:numId w:val="2"/>
        </w:numPr>
        <w:spacing w:line="480" w:lineRule="auto"/>
        <w:ind w:left="72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HATE AND HARASSMENT ON SOCIAL MEDIA</w:t>
      </w:r>
    </w:p>
    <w:p w14:paraId="1E192E83" w14:textId="4E1ECA72" w:rsidR="007A0862" w:rsidRDefault="3DBC28D2" w:rsidP="007A0862">
      <w:pPr>
        <w:spacing w:line="480" w:lineRule="auto"/>
        <w:ind w:firstLine="720"/>
        <w:jc w:val="both"/>
        <w:rPr>
          <w:rFonts w:cs="Times New Roman"/>
        </w:rPr>
      </w:pPr>
      <w:r>
        <w:rPr>
          <w:rFonts w:cs="Times New Roman"/>
        </w:rPr>
        <w:t xml:space="preserve">Federal laws prohibit discrimination by schools that receive federal funding under </w:t>
      </w:r>
      <w:r w:rsidRPr="00B27F7A">
        <w:rPr>
          <w:rFonts w:cs="Times New Roman"/>
        </w:rPr>
        <w:t>Title VI of the Civil Rights Act of 1964, Title IX of the Education Amendments of 1972, and Section 504 of the Rehabilitation Act of 1973.</w:t>
      </w:r>
      <w:r w:rsidR="007A0862">
        <w:rPr>
          <w:rStyle w:val="FootnoteReference"/>
          <w:rFonts w:cs="Times New Roman"/>
        </w:rPr>
        <w:footnoteReference w:id="80"/>
      </w:r>
      <w:r>
        <w:rPr>
          <w:rFonts w:cs="Times New Roman"/>
        </w:rPr>
        <w:t xml:space="preserve"> In addition, New York State</w:t>
      </w:r>
      <w:r w:rsidR="2831B614">
        <w:rPr>
          <w:rFonts w:cs="Times New Roman"/>
        </w:rPr>
        <w:t xml:space="preserve"> and City laws</w:t>
      </w:r>
      <w:r>
        <w:rPr>
          <w:rFonts w:cs="Times New Roman"/>
        </w:rPr>
        <w:t xml:space="preserve"> prohibit bullying, harassment and discrimination </w:t>
      </w:r>
      <w:r w:rsidRPr="00D93D24">
        <w:rPr>
          <w:rFonts w:cs="Times New Roman"/>
        </w:rPr>
        <w:t>by employees or students on school</w:t>
      </w:r>
      <w:r>
        <w:rPr>
          <w:rFonts w:cs="Times New Roman"/>
        </w:rPr>
        <w:t xml:space="preserve"> </w:t>
      </w:r>
      <w:r w:rsidRPr="00D93D24">
        <w:rPr>
          <w:rFonts w:cs="Times New Roman"/>
        </w:rPr>
        <w:t>property or at a school function</w:t>
      </w:r>
      <w:r>
        <w:rPr>
          <w:rFonts w:cs="Times New Roman"/>
        </w:rPr>
        <w:t>, and require all schools from pre-K through high school to integrate this prohibition into their codes of conduct.</w:t>
      </w:r>
      <w:r w:rsidR="007A0862">
        <w:rPr>
          <w:rStyle w:val="FootnoteReference"/>
          <w:rFonts w:cs="Times New Roman"/>
        </w:rPr>
        <w:footnoteReference w:id="81"/>
      </w:r>
      <w:r>
        <w:rPr>
          <w:rFonts w:cs="Times New Roman"/>
        </w:rPr>
        <w:t xml:space="preserve"> Certain protections under the law extend outside of school grounds and include prohibitions on cyberbullying.</w:t>
      </w:r>
      <w:r w:rsidR="007A0862">
        <w:rPr>
          <w:rStyle w:val="FootnoteReference"/>
          <w:rFonts w:cs="Times New Roman"/>
        </w:rPr>
        <w:footnoteReference w:id="82"/>
      </w:r>
      <w:r>
        <w:rPr>
          <w:rFonts w:cs="Times New Roman"/>
        </w:rPr>
        <w:t xml:space="preserve"> New York City law </w:t>
      </w:r>
      <w:r w:rsidR="61A474C6">
        <w:rPr>
          <w:rFonts w:cs="Times New Roman"/>
        </w:rPr>
        <w:t xml:space="preserve">further </w:t>
      </w:r>
      <w:r>
        <w:rPr>
          <w:rFonts w:cs="Times New Roman"/>
        </w:rPr>
        <w:t xml:space="preserve">requires New York City K–12 schools to report the number of incidents of bullying, harassment, intimidation and discrimination that occur in schools every six months, and the City’s Department of Education </w:t>
      </w:r>
      <w:r w:rsidR="00263317">
        <w:rPr>
          <w:rFonts w:cs="Times New Roman"/>
        </w:rPr>
        <w:t xml:space="preserve">(DOE) </w:t>
      </w:r>
      <w:r>
        <w:rPr>
          <w:rFonts w:cs="Times New Roman"/>
        </w:rPr>
        <w:t>must report annually on its efforts and policies to prevent and address sex-</w:t>
      </w:r>
      <w:r w:rsidR="00974E52">
        <w:rPr>
          <w:rFonts w:cs="Times New Roman"/>
        </w:rPr>
        <w:t xml:space="preserve"> </w:t>
      </w:r>
      <w:r>
        <w:rPr>
          <w:rFonts w:cs="Times New Roman"/>
        </w:rPr>
        <w:t>and gender-based discrimination and harassment.</w:t>
      </w:r>
      <w:r w:rsidR="007A0862">
        <w:rPr>
          <w:rStyle w:val="FootnoteReference"/>
          <w:rFonts w:cs="Times New Roman"/>
        </w:rPr>
        <w:footnoteReference w:id="83"/>
      </w:r>
    </w:p>
    <w:p w14:paraId="0374B7A3" w14:textId="4B9DA627" w:rsidR="000D2480" w:rsidRDefault="5CFFB62D" w:rsidP="000D2480">
      <w:pPr>
        <w:spacing w:line="480" w:lineRule="auto"/>
        <w:ind w:firstLine="720"/>
        <w:jc w:val="both"/>
        <w:rPr>
          <w:rFonts w:cs="Times New Roman"/>
        </w:rPr>
      </w:pPr>
      <w:r w:rsidRPr="00643E23">
        <w:rPr>
          <w:rFonts w:cs="Times New Roman"/>
        </w:rPr>
        <w:t>According to a report</w:t>
      </w:r>
      <w:r w:rsidR="000D2480">
        <w:rPr>
          <w:rStyle w:val="FootnoteReference"/>
          <w:rFonts w:cs="Times New Roman"/>
        </w:rPr>
        <w:footnoteReference w:id="84"/>
      </w:r>
      <w:r w:rsidRPr="00643E23">
        <w:rPr>
          <w:rFonts w:cs="Times New Roman"/>
        </w:rPr>
        <w:t xml:space="preserve"> published by the U.S. Department of Health and Human Services, up to 95 percent of young pe</w:t>
      </w:r>
      <w:r>
        <w:rPr>
          <w:rFonts w:cs="Times New Roman"/>
        </w:rPr>
        <w:t>ople aged 13-17 report using a social media platform of some kind. Nearly two</w:t>
      </w:r>
      <w:r w:rsidR="00263317">
        <w:rPr>
          <w:rFonts w:cs="Times New Roman"/>
        </w:rPr>
        <w:t>-</w:t>
      </w:r>
      <w:r>
        <w:rPr>
          <w:rFonts w:cs="Times New Roman"/>
        </w:rPr>
        <w:t>thirds of teenagers report using social media every day while one</w:t>
      </w:r>
      <w:r w:rsidR="00263317">
        <w:rPr>
          <w:rFonts w:cs="Times New Roman"/>
        </w:rPr>
        <w:t>-</w:t>
      </w:r>
      <w:r>
        <w:rPr>
          <w:rFonts w:cs="Times New Roman"/>
        </w:rPr>
        <w:t>third report using it “almost constantly.”</w:t>
      </w:r>
      <w:r w:rsidR="000D2480">
        <w:rPr>
          <w:rStyle w:val="FootnoteReference"/>
          <w:rFonts w:cs="Times New Roman"/>
        </w:rPr>
        <w:footnoteReference w:id="85"/>
      </w:r>
      <w:r>
        <w:rPr>
          <w:rFonts w:cs="Times New Roman"/>
        </w:rPr>
        <w:t xml:space="preserve"> It is clear that social media usage has become the </w:t>
      </w:r>
      <w:r w:rsidR="006906A3">
        <w:rPr>
          <w:rFonts w:cs="Times New Roman"/>
        </w:rPr>
        <w:t xml:space="preserve">day-to-day </w:t>
      </w:r>
      <w:r>
        <w:rPr>
          <w:rFonts w:cs="Times New Roman"/>
        </w:rPr>
        <w:t xml:space="preserve">norm for a majority of young people, thus it can be difficult for them to opt out </w:t>
      </w:r>
      <w:r w:rsidR="006906A3">
        <w:rPr>
          <w:rFonts w:cs="Times New Roman"/>
        </w:rPr>
        <w:t xml:space="preserve">or </w:t>
      </w:r>
      <w:r>
        <w:rPr>
          <w:rFonts w:cs="Times New Roman"/>
        </w:rPr>
        <w:t xml:space="preserve">avoid </w:t>
      </w:r>
      <w:r w:rsidR="006906A3">
        <w:rPr>
          <w:rFonts w:cs="Times New Roman"/>
        </w:rPr>
        <w:t xml:space="preserve">potential </w:t>
      </w:r>
      <w:r>
        <w:rPr>
          <w:rFonts w:cs="Times New Roman"/>
        </w:rPr>
        <w:t xml:space="preserve">negative </w:t>
      </w:r>
      <w:r>
        <w:rPr>
          <w:rFonts w:cs="Times New Roman"/>
        </w:rPr>
        <w:lastRenderedPageBreak/>
        <w:t>impact</w:t>
      </w:r>
      <w:r w:rsidR="006906A3">
        <w:rPr>
          <w:rFonts w:cs="Times New Roman"/>
        </w:rPr>
        <w:t>s</w:t>
      </w:r>
      <w:r>
        <w:rPr>
          <w:rFonts w:cs="Times New Roman"/>
        </w:rPr>
        <w:t xml:space="preserve"> </w:t>
      </w:r>
      <w:r w:rsidR="006906A3">
        <w:rPr>
          <w:rFonts w:cs="Times New Roman"/>
        </w:rPr>
        <w:t xml:space="preserve">that accompany </w:t>
      </w:r>
      <w:r>
        <w:rPr>
          <w:rFonts w:cs="Times New Roman"/>
        </w:rPr>
        <w:t>participation on these platforms. One such negative impact, bullying and harassment, is a major concern. Roughly two-thirds of adolescents are either often or sometimes exposed to hate-based content</w:t>
      </w:r>
      <w:r w:rsidR="000D2480">
        <w:rPr>
          <w:rStyle w:val="FootnoteReference"/>
          <w:rFonts w:cs="Times New Roman"/>
        </w:rPr>
        <w:footnoteReference w:id="86"/>
      </w:r>
      <w:r>
        <w:rPr>
          <w:rFonts w:cs="Times New Roman"/>
        </w:rPr>
        <w:t xml:space="preserve"> and, since the pandemic, higher rates of bullying have been reported in New York City schools than throughout the rest of the state.</w:t>
      </w:r>
      <w:r w:rsidR="000D2480">
        <w:rPr>
          <w:rStyle w:val="FootnoteReference"/>
          <w:rFonts w:cs="Times New Roman"/>
        </w:rPr>
        <w:footnoteReference w:id="87"/>
      </w:r>
      <w:r>
        <w:rPr>
          <w:rFonts w:cs="Times New Roman"/>
        </w:rPr>
        <w:t xml:space="preserve"> When it comes to cyberbullying specifically, </w:t>
      </w:r>
      <w:r w:rsidR="006906A3">
        <w:rPr>
          <w:rFonts w:cs="Times New Roman"/>
        </w:rPr>
        <w:t xml:space="preserve">although </w:t>
      </w:r>
      <w:r>
        <w:rPr>
          <w:rFonts w:cs="Times New Roman"/>
        </w:rPr>
        <w:t>reported incident rates are very low</w:t>
      </w:r>
      <w:r w:rsidR="006906A3">
        <w:rPr>
          <w:rFonts w:cs="Times New Roman"/>
        </w:rPr>
        <w:t>,</w:t>
      </w:r>
      <w:r>
        <w:rPr>
          <w:rFonts w:cs="Times New Roman"/>
        </w:rPr>
        <w:t xml:space="preserve"> many incidents </w:t>
      </w:r>
      <w:r w:rsidR="006906A3">
        <w:rPr>
          <w:rFonts w:cs="Times New Roman"/>
        </w:rPr>
        <w:t xml:space="preserve">are likely to </w:t>
      </w:r>
      <w:r>
        <w:rPr>
          <w:rFonts w:cs="Times New Roman"/>
        </w:rPr>
        <w:t xml:space="preserve">go unreported due to </w:t>
      </w:r>
      <w:r w:rsidR="006906A3">
        <w:rPr>
          <w:rFonts w:cs="Times New Roman"/>
        </w:rPr>
        <w:t xml:space="preserve">the </w:t>
      </w:r>
      <w:r>
        <w:rPr>
          <w:rFonts w:cs="Times New Roman"/>
        </w:rPr>
        <w:t xml:space="preserve">anonymity </w:t>
      </w:r>
      <w:r w:rsidR="006906A3">
        <w:rPr>
          <w:rFonts w:cs="Times New Roman"/>
        </w:rPr>
        <w:t xml:space="preserve">offered by these platforms </w:t>
      </w:r>
      <w:r>
        <w:rPr>
          <w:rFonts w:cs="Times New Roman"/>
        </w:rPr>
        <w:t>and difficulties in detecti</w:t>
      </w:r>
      <w:r w:rsidR="006906A3">
        <w:rPr>
          <w:rFonts w:cs="Times New Roman"/>
        </w:rPr>
        <w:t>ng when such bullying is taking place</w:t>
      </w:r>
      <w:r>
        <w:rPr>
          <w:rFonts w:cs="Times New Roman"/>
        </w:rPr>
        <w:t>.</w:t>
      </w:r>
      <w:r w:rsidR="000D2480">
        <w:rPr>
          <w:rStyle w:val="FootnoteReference"/>
          <w:rFonts w:cs="Times New Roman"/>
        </w:rPr>
        <w:footnoteReference w:id="88"/>
      </w:r>
      <w:r>
        <w:rPr>
          <w:rFonts w:cs="Times New Roman"/>
        </w:rPr>
        <w:t xml:space="preserve"> </w:t>
      </w:r>
      <w:r w:rsidR="006906A3">
        <w:rPr>
          <w:rFonts w:cs="Times New Roman"/>
        </w:rPr>
        <w:t xml:space="preserve">In </w:t>
      </w:r>
      <w:r>
        <w:rPr>
          <w:rFonts w:cs="Times New Roman"/>
        </w:rPr>
        <w:t>New York City</w:t>
      </w:r>
      <w:r w:rsidR="006906A3">
        <w:rPr>
          <w:rFonts w:cs="Times New Roman"/>
        </w:rPr>
        <w:t>’s 2024 survey of</w:t>
      </w:r>
      <w:r>
        <w:rPr>
          <w:rFonts w:cs="Times New Roman"/>
        </w:rPr>
        <w:t xml:space="preserve"> students, 43 percent report</w:t>
      </w:r>
      <w:r w:rsidR="00263317">
        <w:rPr>
          <w:rFonts w:cs="Times New Roman"/>
        </w:rPr>
        <w:t>ed</w:t>
      </w:r>
      <w:r>
        <w:rPr>
          <w:rFonts w:cs="Times New Roman"/>
        </w:rPr>
        <w:t xml:space="preserve"> seeing regular online bullying and harassment and 40 percent report</w:t>
      </w:r>
      <w:r w:rsidR="00263317">
        <w:rPr>
          <w:rFonts w:cs="Times New Roman"/>
        </w:rPr>
        <w:t>ed</w:t>
      </w:r>
      <w:r>
        <w:rPr>
          <w:rFonts w:cs="Times New Roman"/>
        </w:rPr>
        <w:t xml:space="preserve"> seeing harassment based on race, ethnicity, religion or immigration status.</w:t>
      </w:r>
      <w:r w:rsidR="000D2480">
        <w:rPr>
          <w:rStyle w:val="FootnoteReference"/>
          <w:rFonts w:cs="Times New Roman"/>
        </w:rPr>
        <w:footnoteReference w:id="89"/>
      </w:r>
      <w:r>
        <w:rPr>
          <w:rFonts w:cs="Times New Roman"/>
        </w:rPr>
        <w:t xml:space="preserve">  Girls, especially Black girls, reported the highest rates of bullying and harassment, a continued trend from past years highlighted by the survey.</w:t>
      </w:r>
      <w:r w:rsidR="000D2480">
        <w:rPr>
          <w:rStyle w:val="FootnoteReference"/>
          <w:rFonts w:cs="Times New Roman"/>
        </w:rPr>
        <w:footnoteReference w:id="90"/>
      </w:r>
      <w:r>
        <w:rPr>
          <w:rFonts w:cs="Times New Roman"/>
        </w:rPr>
        <w:t xml:space="preserve"> Additionally, roughly 64 percent of adolescents report that they are “often” or “sometimes” exposed to hate-based content.</w:t>
      </w:r>
      <w:r w:rsidR="000D2480">
        <w:rPr>
          <w:rStyle w:val="FootnoteReference"/>
          <w:rFonts w:cs="Times New Roman"/>
        </w:rPr>
        <w:footnoteReference w:id="91"/>
      </w:r>
      <w:r>
        <w:rPr>
          <w:rFonts w:cs="Times New Roman"/>
        </w:rPr>
        <w:t xml:space="preserve"> Some schools have banned cellphones during the school day in an effort to address the issue,</w:t>
      </w:r>
      <w:r w:rsidR="000D2480">
        <w:rPr>
          <w:rStyle w:val="FootnoteReference"/>
          <w:rFonts w:cs="Times New Roman"/>
        </w:rPr>
        <w:footnoteReference w:id="92"/>
      </w:r>
      <w:r>
        <w:rPr>
          <w:rFonts w:cs="Times New Roman"/>
        </w:rPr>
        <w:t xml:space="preserve"> though such bans do not quell concerns over what </w:t>
      </w:r>
      <w:r>
        <w:rPr>
          <w:rFonts w:cs="Times New Roman"/>
        </w:rPr>
        <w:lastRenderedPageBreak/>
        <w:t xml:space="preserve">students may do outside of school hours. </w:t>
      </w:r>
      <w:r w:rsidR="002002C7">
        <w:rPr>
          <w:rFonts w:cs="Times New Roman"/>
        </w:rPr>
        <w:t>Moreover, cyberbullying has been linked with real-world actions, hat</w:t>
      </w:r>
      <w:r w:rsidR="00974E52">
        <w:rPr>
          <w:rFonts w:cs="Times New Roman"/>
        </w:rPr>
        <w:t>e</w:t>
      </w:r>
      <w:r w:rsidR="002002C7">
        <w:rPr>
          <w:rFonts w:cs="Times New Roman"/>
        </w:rPr>
        <w:t xml:space="preserve"> and even violence among students.</w:t>
      </w:r>
      <w:r w:rsidR="002002C7">
        <w:rPr>
          <w:rStyle w:val="FootnoteReference"/>
          <w:rFonts w:cs="Times New Roman"/>
        </w:rPr>
        <w:footnoteReference w:id="93"/>
      </w:r>
      <w:r w:rsidR="002002C7">
        <w:rPr>
          <w:rFonts w:cs="Times New Roman"/>
        </w:rPr>
        <w:t xml:space="preserve"> </w:t>
      </w:r>
    </w:p>
    <w:p w14:paraId="02CECDDA" w14:textId="7193ECB6" w:rsidR="006906A3" w:rsidRDefault="006906A3" w:rsidP="006906A3">
      <w:pPr>
        <w:spacing w:line="480" w:lineRule="auto"/>
        <w:ind w:firstLine="720"/>
        <w:jc w:val="both"/>
        <w:rPr>
          <w:rFonts w:eastAsia="Times New Roman" w:cs="Times New Roman"/>
          <w:szCs w:val="24"/>
        </w:rPr>
      </w:pPr>
      <w:r w:rsidRPr="3AD04DE1">
        <w:rPr>
          <w:rFonts w:eastAsia="Times New Roman" w:cs="Times New Roman"/>
          <w:szCs w:val="24"/>
        </w:rPr>
        <w:t>NYC K–12 schools have endured increasing tensions stemming from hate- or bias-based incidents in recent years. After about 440 schools reported that incidents related to ethnicity or national origin were up roughly 30 percent, and incidents related to religion were up 78 percent, DOE created an anti-hate hotline in late 2024.</w:t>
      </w:r>
      <w:r w:rsidRPr="3AD04DE1">
        <w:rPr>
          <w:rStyle w:val="FootnoteReference"/>
          <w:rFonts w:eastAsia="Times New Roman" w:cs="Times New Roman"/>
          <w:szCs w:val="24"/>
        </w:rPr>
        <w:footnoteReference w:id="94"/>
      </w:r>
      <w:r w:rsidRPr="3AD04DE1">
        <w:rPr>
          <w:rFonts w:eastAsia="Times New Roman" w:cs="Times New Roman"/>
          <w:szCs w:val="24"/>
        </w:rPr>
        <w:t xml:space="preserve"> Prior to the hotline, students and staff could report incidents directly to their school or through a bullying portal launched by DOE in 2020.</w:t>
      </w:r>
      <w:r w:rsidRPr="3AD04DE1">
        <w:rPr>
          <w:rStyle w:val="FootnoteReference"/>
          <w:rFonts w:eastAsia="Times New Roman" w:cs="Times New Roman"/>
          <w:szCs w:val="24"/>
        </w:rPr>
        <w:footnoteReference w:id="95"/>
      </w:r>
      <w:r w:rsidRPr="3AD04DE1">
        <w:rPr>
          <w:rFonts w:eastAsia="Times New Roman" w:cs="Times New Roman"/>
          <w:szCs w:val="24"/>
        </w:rPr>
        <w:t xml:space="preserve"> The City is also now offering new curriculum materials on antisemitism and Islamophobia alongside mandatory training for middle and high school principals on “navigating difficult conversations.”</w:t>
      </w:r>
      <w:r w:rsidRPr="3AD04DE1">
        <w:rPr>
          <w:rStyle w:val="FootnoteReference"/>
          <w:rFonts w:eastAsia="Times New Roman" w:cs="Times New Roman"/>
          <w:szCs w:val="24"/>
        </w:rPr>
        <w:footnoteReference w:id="96"/>
      </w:r>
      <w:r w:rsidR="002002C7">
        <w:rPr>
          <w:rFonts w:eastAsia="Times New Roman" w:cs="Times New Roman"/>
          <w:szCs w:val="24"/>
        </w:rPr>
        <w:t xml:space="preserve"> </w:t>
      </w:r>
    </w:p>
    <w:p w14:paraId="2FB58F8E" w14:textId="4422A12D" w:rsidR="000D2480" w:rsidRPr="00643E23" w:rsidRDefault="29C0C862" w:rsidP="3EB83313">
      <w:pPr>
        <w:spacing w:line="480" w:lineRule="auto"/>
        <w:ind w:firstLine="720"/>
        <w:jc w:val="both"/>
        <w:rPr>
          <w:rFonts w:cs="Times New Roman"/>
        </w:rPr>
      </w:pPr>
      <w:r>
        <w:rPr>
          <w:rFonts w:cs="Times New Roman"/>
        </w:rPr>
        <w:t>Exposure to hate-based content and online harassment is not exclusive to young people</w:t>
      </w:r>
      <w:r w:rsidR="77970F7A">
        <w:rPr>
          <w:rFonts w:cs="Times New Roman"/>
        </w:rPr>
        <w:t>;</w:t>
      </w:r>
      <w:r>
        <w:rPr>
          <w:rFonts w:cs="Times New Roman"/>
        </w:rPr>
        <w:t xml:space="preserve"> adults often find themselves on the receiving end as well. According to recent data, 22 percent of Americans experienced severe harassment via social media in 2024, up from 18 percent in the year prior.</w:t>
      </w:r>
      <w:r w:rsidR="000D2480">
        <w:rPr>
          <w:rStyle w:val="FootnoteReference"/>
          <w:rFonts w:cs="Times New Roman"/>
        </w:rPr>
        <w:footnoteReference w:id="97"/>
      </w:r>
      <w:r>
        <w:rPr>
          <w:rFonts w:cs="Times New Roman"/>
        </w:rPr>
        <w:t xml:space="preserve"> Those who identify as part of a marginalized group, such as LGBTQ individuals, are particularly vulnerable to experiencing online hate or harassment, especially with recent </w:t>
      </w:r>
      <w:r w:rsidR="3137B04F">
        <w:rPr>
          <w:rFonts w:cs="Times New Roman"/>
        </w:rPr>
        <w:t xml:space="preserve">policy </w:t>
      </w:r>
      <w:r>
        <w:rPr>
          <w:rFonts w:cs="Times New Roman"/>
        </w:rPr>
        <w:t>rollbacks</w:t>
      </w:r>
      <w:r w:rsidR="33725E52">
        <w:rPr>
          <w:rFonts w:cs="Times New Roman"/>
        </w:rPr>
        <w:t xml:space="preserve"> on content moderation</w:t>
      </w:r>
      <w:r w:rsidR="1BC14773" w:rsidRPr="3EB83313">
        <w:rPr>
          <w:rFonts w:cs="Times New Roman"/>
        </w:rPr>
        <w:t xml:space="preserve"> from large platforms such as Meta and </w:t>
      </w:r>
      <w:proofErr w:type="spellStart"/>
      <w:r w:rsidR="1BC14773" w:rsidRPr="3EB83313">
        <w:rPr>
          <w:rFonts w:cs="Times New Roman"/>
        </w:rPr>
        <w:t>Youtube</w:t>
      </w:r>
      <w:proofErr w:type="spellEnd"/>
      <w:r w:rsidR="1BC14773" w:rsidRPr="3EB83313">
        <w:rPr>
          <w:rFonts w:cs="Times New Roman"/>
        </w:rPr>
        <w:t>.</w:t>
      </w:r>
      <w:r w:rsidR="000D2480">
        <w:rPr>
          <w:rStyle w:val="FootnoteReference"/>
          <w:rFonts w:cs="Times New Roman"/>
        </w:rPr>
        <w:footnoteReference w:id="98"/>
      </w:r>
      <w:r>
        <w:rPr>
          <w:rFonts w:cs="Times New Roman"/>
        </w:rPr>
        <w:t xml:space="preserve">  According to the 2025 GLAAD Social Media Safety Index, online platforms are failing to mitigate anti-LGBT+ </w:t>
      </w:r>
      <w:r>
        <w:rPr>
          <w:rFonts w:cs="Times New Roman"/>
        </w:rPr>
        <w:lastRenderedPageBreak/>
        <w:t>hate and disinformation, even when it violates their own policies.</w:t>
      </w:r>
      <w:r w:rsidR="000D2480">
        <w:rPr>
          <w:rStyle w:val="FootnoteReference"/>
          <w:rFonts w:cs="Times New Roman"/>
        </w:rPr>
        <w:footnoteReference w:id="99"/>
      </w:r>
      <w:r>
        <w:rPr>
          <w:rFonts w:cs="Times New Roman"/>
        </w:rPr>
        <w:t xml:space="preserve"> This is particularly dangerous as anti-LGBTQ content and disinformation on social media has been proven to lead to offline harm.</w:t>
      </w:r>
      <w:r w:rsidR="000D2480">
        <w:rPr>
          <w:rStyle w:val="FootnoteReference"/>
          <w:rFonts w:cs="Times New Roman"/>
        </w:rPr>
        <w:footnoteReference w:id="100"/>
      </w:r>
      <w:r>
        <w:rPr>
          <w:rFonts w:cs="Times New Roman"/>
        </w:rPr>
        <w:t xml:space="preserve"> People with disabilities also face a disproportionate amount of harassment online when compared to non-disabled people</w:t>
      </w:r>
      <w:r w:rsidR="5D38C42D">
        <w:rPr>
          <w:rFonts w:cs="Times New Roman"/>
        </w:rPr>
        <w:t>.</w:t>
      </w:r>
      <w:r w:rsidR="000D2480">
        <w:rPr>
          <w:rStyle w:val="FootnoteReference"/>
          <w:rFonts w:cs="Times New Roman"/>
        </w:rPr>
        <w:footnoteReference w:id="101"/>
      </w:r>
      <w:r>
        <w:rPr>
          <w:rFonts w:cs="Times New Roman"/>
        </w:rPr>
        <w:t xml:space="preserve"> </w:t>
      </w:r>
      <w:r w:rsidR="2FE3B429" w:rsidRPr="3EB83313">
        <w:rPr>
          <w:rFonts w:cs="Times New Roman"/>
        </w:rPr>
        <w:t>W</w:t>
      </w:r>
      <w:r>
        <w:rPr>
          <w:rFonts w:cs="Times New Roman"/>
        </w:rPr>
        <w:t>hile reasons for</w:t>
      </w:r>
      <w:r w:rsidR="2185A502">
        <w:rPr>
          <w:rFonts w:cs="Times New Roman"/>
        </w:rPr>
        <w:t xml:space="preserve"> </w:t>
      </w:r>
      <w:r w:rsidR="2185A502" w:rsidRPr="3EB83313">
        <w:rPr>
          <w:rFonts w:cs="Times New Roman"/>
        </w:rPr>
        <w:t>disability-based</w:t>
      </w:r>
      <w:r>
        <w:rPr>
          <w:rFonts w:cs="Times New Roman"/>
        </w:rPr>
        <w:t xml:space="preserve"> </w:t>
      </w:r>
      <w:r w:rsidR="07E7A3A4" w:rsidRPr="3EB83313">
        <w:rPr>
          <w:rFonts w:cs="Times New Roman"/>
        </w:rPr>
        <w:t>online</w:t>
      </w:r>
      <w:r w:rsidR="07E7A3A4">
        <w:rPr>
          <w:rFonts w:cs="Times New Roman"/>
        </w:rPr>
        <w:t xml:space="preserve"> </w:t>
      </w:r>
      <w:r w:rsidRPr="3EB83313">
        <w:rPr>
          <w:rFonts w:cs="Times New Roman"/>
        </w:rPr>
        <w:t xml:space="preserve">harassment have </w:t>
      </w:r>
      <w:r w:rsidR="2D34CB58">
        <w:rPr>
          <w:rFonts w:cs="Times New Roman"/>
        </w:rPr>
        <w:t>not shifted</w:t>
      </w:r>
      <w:r>
        <w:rPr>
          <w:rFonts w:cs="Times New Roman"/>
        </w:rPr>
        <w:t xml:space="preserve">, </w:t>
      </w:r>
      <w:r w:rsidR="6D3A75FA">
        <w:rPr>
          <w:rFonts w:cs="Times New Roman"/>
        </w:rPr>
        <w:t xml:space="preserve">such </w:t>
      </w:r>
      <w:r>
        <w:rPr>
          <w:rFonts w:cs="Times New Roman"/>
        </w:rPr>
        <w:t>harassment spiked from 4 percent to 12 percent in 2024 despite the proportion of disabled respondents remaining</w:t>
      </w:r>
      <w:r w:rsidR="73D5A93E">
        <w:rPr>
          <w:rFonts w:cs="Times New Roman"/>
        </w:rPr>
        <w:t xml:space="preserve"> the same.</w:t>
      </w:r>
      <w:r w:rsidR="000D2480">
        <w:rPr>
          <w:rStyle w:val="FootnoteReference"/>
          <w:rFonts w:cs="Times New Roman"/>
        </w:rPr>
        <w:footnoteReference w:id="102"/>
      </w:r>
      <w:r w:rsidRPr="3EB83313">
        <w:rPr>
          <w:rFonts w:cs="Times New Roman"/>
        </w:rPr>
        <w:t xml:space="preserve"> Religion is another category for which individuals </w:t>
      </w:r>
      <w:r w:rsidR="01EF295B" w:rsidRPr="3EB83313">
        <w:rPr>
          <w:rFonts w:cs="Times New Roman"/>
        </w:rPr>
        <w:t xml:space="preserve">continue to </w:t>
      </w:r>
      <w:r w:rsidRPr="3EB83313">
        <w:rPr>
          <w:rFonts w:cs="Times New Roman"/>
        </w:rPr>
        <w:t>experienc</w:t>
      </w:r>
      <w:r w:rsidR="5AB1BD6B" w:rsidRPr="3EB83313">
        <w:rPr>
          <w:rFonts w:cs="Times New Roman"/>
        </w:rPr>
        <w:t>e</w:t>
      </w:r>
      <w:r w:rsidRPr="3EB83313">
        <w:rPr>
          <w:rFonts w:cs="Times New Roman"/>
        </w:rPr>
        <w:t xml:space="preserve"> hate or harassment online, with Jewish adults found more likely to be harassed for their religion</w:t>
      </w:r>
      <w:r w:rsidR="639EB1EC" w:rsidRPr="3EB83313">
        <w:rPr>
          <w:rFonts w:cs="Times New Roman"/>
        </w:rPr>
        <w:t xml:space="preserve"> than individuals from other religions</w:t>
      </w:r>
      <w:r w:rsidR="4CA0657D" w:rsidRPr="3EB83313">
        <w:rPr>
          <w:rFonts w:cs="Times New Roman"/>
        </w:rPr>
        <w:t>.</w:t>
      </w:r>
      <w:r w:rsidR="006906A3">
        <w:rPr>
          <w:rStyle w:val="FootnoteReference"/>
          <w:rFonts w:cs="Times New Roman"/>
        </w:rPr>
        <w:footnoteReference w:id="103"/>
      </w:r>
      <w:r w:rsidRPr="3AD04DE1">
        <w:rPr>
          <w:rFonts w:cs="Times New Roman"/>
        </w:rPr>
        <w:t xml:space="preserve"> </w:t>
      </w:r>
    </w:p>
    <w:p w14:paraId="7E276DC5" w14:textId="77777777" w:rsidR="00B05FD0" w:rsidRPr="00E955F7" w:rsidRDefault="00B05FD0" w:rsidP="00B05FD0">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FIRST AMENDMENT PROTECTIONS </w:t>
      </w:r>
    </w:p>
    <w:p w14:paraId="49AB1C5F" w14:textId="77777777" w:rsidR="00B05FD0" w:rsidRPr="00272B85" w:rsidRDefault="00B05FD0" w:rsidP="00B05FD0">
      <w:pPr>
        <w:spacing w:line="480" w:lineRule="auto"/>
        <w:ind w:firstLine="720"/>
        <w:jc w:val="both"/>
      </w:pPr>
      <w:r w:rsidRPr="00272B85">
        <w:t>The constitutional protections of an individual’s right to voice his or her views, no matter how offensive or distasteful, are fundamental. However, they also limit the legal measures governments can utilize to prohibit hate speech. The U.S. Supreme Court has repeatedly upheld First Amendment protections in cases of offensive speech, even when that speech includes statements that are perceived as vague threats against certain groups of individuals. In 1969, the Court protected a Ku Klux Klan member’s hateful speech directed toward African Americans and set forth the principle that “</w:t>
      </w:r>
      <w:r w:rsidRPr="00272B85">
        <w:rPr>
          <w:color w:val="222222"/>
          <w:highlight w:val="white"/>
        </w:rPr>
        <w:t xml:space="preserve">constitutional guarantees of free speech and free press do not permit a State to forbid or proscribe advocacy of the use of force or of law violation except where such </w:t>
      </w:r>
      <w:r w:rsidRPr="00272B85">
        <w:rPr>
          <w:color w:val="222222"/>
          <w:highlight w:val="white"/>
        </w:rPr>
        <w:lastRenderedPageBreak/>
        <w:t>advocacy is directed to inciting or producing imminent lawless action and is likely to incite or produce such action”</w:t>
      </w:r>
      <w:r w:rsidRPr="00272B85">
        <w:t>.</w:t>
      </w:r>
      <w:r w:rsidRPr="00272B85">
        <w:rPr>
          <w:vertAlign w:val="superscript"/>
        </w:rPr>
        <w:footnoteReference w:id="104"/>
      </w:r>
      <w:r w:rsidRPr="00272B85">
        <w:t xml:space="preserve"> In 1977, the Court upheld an appellate court decision allowing Neo-Nazis to march through Skokie, Illinois, a town with a substantial population of Jewish Holocaust survivors.</w:t>
      </w:r>
      <w:r w:rsidRPr="00272B85">
        <w:rPr>
          <w:vertAlign w:val="superscript"/>
        </w:rPr>
        <w:footnoteReference w:id="105"/>
      </w:r>
      <w:r w:rsidRPr="00272B85">
        <w:t xml:space="preserve"> In 1992, the Court overturned the conviction of a teenager convicted of burning a cross on the lawn of an African American family’s home.</w:t>
      </w:r>
      <w:r w:rsidRPr="00272B85">
        <w:rPr>
          <w:vertAlign w:val="superscript"/>
        </w:rPr>
        <w:footnoteReference w:id="106"/>
      </w:r>
      <w:r w:rsidRPr="00272B85">
        <w:t xml:space="preserve"> </w:t>
      </w:r>
    </w:p>
    <w:p w14:paraId="446C4174" w14:textId="2090EBDC" w:rsidR="00B05FD0" w:rsidRPr="00D056E4" w:rsidRDefault="001A29EA" w:rsidP="00B05FD0">
      <w:pPr>
        <w:spacing w:line="480" w:lineRule="auto"/>
        <w:ind w:firstLine="720"/>
        <w:jc w:val="both"/>
      </w:pPr>
      <w:r>
        <w:t>Nevertheless</w:t>
      </w:r>
      <w:r w:rsidR="00B05FD0" w:rsidRPr="00272B85">
        <w:t>, the First Amendment is not absolute. Speech that is likely to incite imminent violence is not protected, and conduct that is criminal is not made less criminal because the perpetrator expressed opinions that are otherwise protected under the First Amendment.</w:t>
      </w:r>
      <w:r w:rsidR="00B05FD0" w:rsidRPr="00272B85">
        <w:rPr>
          <w:vertAlign w:val="superscript"/>
        </w:rPr>
        <w:footnoteReference w:id="107"/>
      </w:r>
      <w:r w:rsidR="00B05FD0" w:rsidRPr="00272B85">
        <w:t xml:space="preserve"> The </w:t>
      </w:r>
      <w:r w:rsidR="00B05FD0">
        <w:t xml:space="preserve">Supreme </w:t>
      </w:r>
      <w:r w:rsidR="00B05FD0" w:rsidRPr="00272B85">
        <w:t xml:space="preserve">Court </w:t>
      </w:r>
      <w:r w:rsidR="00B05FD0">
        <w:t xml:space="preserve">has </w:t>
      </w:r>
      <w:r w:rsidR="00B05FD0" w:rsidRPr="00272B85">
        <w:t>ruled that even though hate speech on its own cannot be criminalized, society may deem crimes motivated by bias to be more damaging to victims and society than other offenses and worthy of more severe punishment.</w:t>
      </w:r>
      <w:r w:rsidR="00B05FD0">
        <w:rPr>
          <w:rStyle w:val="FootnoteReference"/>
        </w:rPr>
        <w:footnoteReference w:id="108"/>
      </w:r>
      <w:r w:rsidR="00B05FD0" w:rsidRPr="00272B85">
        <w:t xml:space="preserve"> </w:t>
      </w:r>
    </w:p>
    <w:p w14:paraId="1D4ABBCD" w14:textId="610C279B" w:rsidR="024A2A16" w:rsidRPr="00101D06" w:rsidRDefault="088ED7B0" w:rsidP="00101D06">
      <w:pPr>
        <w:pStyle w:val="ListParagraph"/>
        <w:numPr>
          <w:ilvl w:val="0"/>
          <w:numId w:val="2"/>
        </w:numPr>
        <w:spacing w:line="480" w:lineRule="auto"/>
        <w:ind w:left="720"/>
        <w:jc w:val="both"/>
        <w:rPr>
          <w:rFonts w:ascii="Times New Roman" w:hAnsi="Times New Roman" w:cs="Times New Roman"/>
          <w:b/>
          <w:sz w:val="24"/>
          <w:szCs w:val="24"/>
          <w:u w:val="single"/>
          <w:shd w:val="clear" w:color="auto" w:fill="FFFFFF"/>
        </w:rPr>
      </w:pPr>
      <w:r w:rsidRPr="3D291EAF">
        <w:rPr>
          <w:rFonts w:ascii="Times New Roman" w:hAnsi="Times New Roman" w:cs="Times New Roman"/>
          <w:b/>
          <w:sz w:val="24"/>
          <w:szCs w:val="24"/>
          <w:u w:val="single"/>
        </w:rPr>
        <w:t>RECENT NOTABLE TRENDS</w:t>
      </w:r>
      <w:r w:rsidR="5599DFD4" w:rsidRPr="3D291EAF">
        <w:rPr>
          <w:rFonts w:ascii="Times New Roman" w:hAnsi="Times New Roman" w:cs="Times New Roman"/>
          <w:b/>
          <w:sz w:val="24"/>
          <w:szCs w:val="24"/>
          <w:u w:val="single"/>
        </w:rPr>
        <w:t xml:space="preserve"> AND INCIDENTS</w:t>
      </w:r>
    </w:p>
    <w:p w14:paraId="6E2130E8" w14:textId="6C0631FA" w:rsidR="2B8CCC26" w:rsidRDefault="7F1A1918" w:rsidP="3EB83313">
      <w:pPr>
        <w:spacing w:line="480" w:lineRule="auto"/>
        <w:ind w:firstLine="720"/>
        <w:jc w:val="both"/>
        <w:rPr>
          <w:rFonts w:cs="Times New Roman"/>
        </w:rPr>
      </w:pPr>
      <w:r w:rsidRPr="6CE2BC12">
        <w:rPr>
          <w:rFonts w:cs="Times New Roman"/>
        </w:rPr>
        <w:t>Both nationally and in New York City, hate crimes have more than doubled over the past 10 years.</w:t>
      </w:r>
      <w:r w:rsidR="2B8CCC26" w:rsidRPr="6CE2BC12">
        <w:rPr>
          <w:rStyle w:val="FootnoteReference"/>
          <w:rFonts w:cs="Times New Roman"/>
        </w:rPr>
        <w:footnoteReference w:id="109"/>
      </w:r>
      <w:r w:rsidRPr="6CE2BC12">
        <w:rPr>
          <w:rFonts w:cs="Times New Roman"/>
        </w:rPr>
        <w:t xml:space="preserve"> </w:t>
      </w:r>
      <w:r w:rsidR="006906A3">
        <w:rPr>
          <w:rFonts w:cs="Times New Roman"/>
        </w:rPr>
        <w:t xml:space="preserve">Of equal </w:t>
      </w:r>
      <w:r w:rsidR="7AA3C41D" w:rsidRPr="6CE2BC12">
        <w:rPr>
          <w:rFonts w:cs="Times New Roman"/>
        </w:rPr>
        <w:t>concern</w:t>
      </w:r>
      <w:r w:rsidR="006906A3">
        <w:rPr>
          <w:rFonts w:cs="Times New Roman"/>
        </w:rPr>
        <w:t xml:space="preserve"> is that</w:t>
      </w:r>
      <w:r w:rsidR="7AA3C41D" w:rsidRPr="6CE2BC12">
        <w:rPr>
          <w:rFonts w:cs="Times New Roman"/>
        </w:rPr>
        <w:t>,</w:t>
      </w:r>
      <w:r w:rsidR="7AA3C41D" w:rsidRPr="3EB83313">
        <w:rPr>
          <w:rFonts w:cs="Times New Roman"/>
        </w:rPr>
        <w:t xml:space="preserve"> while both hate crimes against persons and against property have risen since 2018, i</w:t>
      </w:r>
      <w:r w:rsidR="7AA3C41D" w:rsidRPr="6CE2BC12">
        <w:rPr>
          <w:rFonts w:cs="Times New Roman"/>
        </w:rPr>
        <w:t xml:space="preserve">n New York State </w:t>
      </w:r>
      <w:r w:rsidR="7AA3C41D" w:rsidRPr="3EB83313">
        <w:rPr>
          <w:rFonts w:cs="Times New Roman"/>
        </w:rPr>
        <w:t>hate crimes involving assault against a person ha</w:t>
      </w:r>
      <w:r w:rsidR="1854433E" w:rsidRPr="3EB83313">
        <w:rPr>
          <w:rFonts w:cs="Times New Roman"/>
        </w:rPr>
        <w:t>ve</w:t>
      </w:r>
      <w:r w:rsidR="7AA3C41D" w:rsidRPr="3EB83313">
        <w:rPr>
          <w:rFonts w:cs="Times New Roman"/>
        </w:rPr>
        <w:t xml:space="preserve"> been increasing more rapidly, overtaking property crimes as the </w:t>
      </w:r>
      <w:r w:rsidR="006906A3">
        <w:rPr>
          <w:rFonts w:cs="Times New Roman"/>
        </w:rPr>
        <w:t xml:space="preserve">more common type of hate crime since </w:t>
      </w:r>
      <w:r w:rsidR="7AA3C41D" w:rsidRPr="3EB83313">
        <w:rPr>
          <w:rFonts w:cs="Times New Roman"/>
        </w:rPr>
        <w:t>2021.</w:t>
      </w:r>
      <w:r w:rsidR="68722DAD" w:rsidRPr="3EB83313">
        <w:rPr>
          <w:rStyle w:val="FootnoteReference"/>
          <w:rFonts w:cs="Times New Roman"/>
        </w:rPr>
        <w:footnoteReference w:id="110"/>
      </w:r>
      <w:r w:rsidR="7AA3C41D" w:rsidRPr="6CE2BC12">
        <w:rPr>
          <w:rFonts w:cs="Times New Roman"/>
        </w:rPr>
        <w:t xml:space="preserve"> </w:t>
      </w:r>
      <w:r w:rsidR="3BF31E55" w:rsidRPr="3EB83313">
        <w:rPr>
          <w:rFonts w:cs="Times New Roman"/>
        </w:rPr>
        <w:t xml:space="preserve">Available data for New York City show nearly 58 percent of the 669 hate crime incidents </w:t>
      </w:r>
      <w:r w:rsidR="3BF31E55" w:rsidRPr="3EB83313">
        <w:rPr>
          <w:rFonts w:cs="Times New Roman"/>
        </w:rPr>
        <w:lastRenderedPageBreak/>
        <w:t>in 2023 (the latest year for which such analysis is available) were committed against a person</w:t>
      </w:r>
      <w:r w:rsidR="02253F5D" w:rsidRPr="3EB83313">
        <w:rPr>
          <w:rFonts w:cs="Times New Roman"/>
        </w:rPr>
        <w:t xml:space="preserve"> rather than property</w:t>
      </w:r>
      <w:r w:rsidR="3BF31E55" w:rsidRPr="3EB83313">
        <w:rPr>
          <w:rFonts w:cs="Times New Roman"/>
        </w:rPr>
        <w:t>.</w:t>
      </w:r>
      <w:r w:rsidR="68722DAD" w:rsidRPr="3EB83313">
        <w:rPr>
          <w:rStyle w:val="FootnoteReference"/>
          <w:rFonts w:cs="Times New Roman"/>
        </w:rPr>
        <w:footnoteReference w:id="111"/>
      </w:r>
      <w:r w:rsidR="3BF31E55" w:rsidRPr="3EB83313">
        <w:rPr>
          <w:rFonts w:cs="Times New Roman"/>
        </w:rPr>
        <w:t xml:space="preserve"> Of the 72 assaults</w:t>
      </w:r>
      <w:r w:rsidR="6E8F779C" w:rsidRPr="3EB83313">
        <w:rPr>
          <w:rFonts w:cs="Times New Roman"/>
        </w:rPr>
        <w:t xml:space="preserve"> that </w:t>
      </w:r>
      <w:r w:rsidR="65BAD6EE" w:rsidRPr="3EB83313">
        <w:rPr>
          <w:rFonts w:cs="Times New Roman"/>
        </w:rPr>
        <w:t xml:space="preserve">year that </w:t>
      </w:r>
      <w:r w:rsidR="6E8F779C" w:rsidRPr="3EB83313">
        <w:rPr>
          <w:rFonts w:cs="Times New Roman"/>
        </w:rPr>
        <w:t>were egregious enough to be considered felonies</w:t>
      </w:r>
      <w:r w:rsidR="3BF31E55" w:rsidRPr="3EB83313">
        <w:rPr>
          <w:rFonts w:cs="Times New Roman"/>
        </w:rPr>
        <w:t xml:space="preserve">, 47 percent were committed </w:t>
      </w:r>
      <w:r w:rsidR="14127CCA" w:rsidRPr="3EB83313">
        <w:rPr>
          <w:rFonts w:cs="Times New Roman"/>
        </w:rPr>
        <w:t xml:space="preserve">based </w:t>
      </w:r>
      <w:r w:rsidR="3BF31E55" w:rsidRPr="3EB83313">
        <w:rPr>
          <w:rFonts w:cs="Times New Roman"/>
        </w:rPr>
        <w:t xml:space="preserve">on </w:t>
      </w:r>
      <w:r w:rsidR="4DE7C116" w:rsidRPr="3EB83313">
        <w:rPr>
          <w:rFonts w:cs="Times New Roman"/>
        </w:rPr>
        <w:t xml:space="preserve">bias that was </w:t>
      </w:r>
      <w:r w:rsidR="3BF31E55" w:rsidRPr="3EB83313">
        <w:rPr>
          <w:rFonts w:cs="Times New Roman"/>
        </w:rPr>
        <w:t>a</w:t>
      </w:r>
      <w:r w:rsidR="375ACC04" w:rsidRPr="3EB83313">
        <w:rPr>
          <w:rFonts w:cs="Times New Roman"/>
        </w:rPr>
        <w:t xml:space="preserve">ntisemitic </w:t>
      </w:r>
      <w:r w:rsidR="3BF31E55" w:rsidRPr="3EB83313">
        <w:rPr>
          <w:rFonts w:cs="Times New Roman"/>
        </w:rPr>
        <w:t>or a</w:t>
      </w:r>
      <w:r w:rsidR="49C95BB2" w:rsidRPr="3EB83313">
        <w:rPr>
          <w:rFonts w:cs="Times New Roman"/>
        </w:rPr>
        <w:t>gainst gay males specifically</w:t>
      </w:r>
      <w:r w:rsidR="3BF31E55" w:rsidRPr="3EB83313">
        <w:rPr>
          <w:rFonts w:cs="Times New Roman"/>
        </w:rPr>
        <w:t>.</w:t>
      </w:r>
      <w:r w:rsidR="68722DAD" w:rsidRPr="3EB83313">
        <w:rPr>
          <w:rStyle w:val="FootnoteReference"/>
          <w:rFonts w:cs="Times New Roman"/>
        </w:rPr>
        <w:footnoteReference w:id="112"/>
      </w:r>
      <w:r w:rsidR="3BF31E55" w:rsidRPr="3EB83313">
        <w:rPr>
          <w:rFonts w:cs="Times New Roman"/>
        </w:rPr>
        <w:t xml:space="preserve"> </w:t>
      </w:r>
      <w:r w:rsidR="7450FB79" w:rsidRPr="3EB83313">
        <w:rPr>
          <w:rFonts w:cs="Times New Roman"/>
        </w:rPr>
        <w:t xml:space="preserve">Among </w:t>
      </w:r>
      <w:r w:rsidR="71524477" w:rsidRPr="3EB83313">
        <w:rPr>
          <w:rFonts w:cs="Times New Roman"/>
        </w:rPr>
        <w:t xml:space="preserve">felony </w:t>
      </w:r>
      <w:r w:rsidR="7450FB79" w:rsidRPr="3EB83313">
        <w:rPr>
          <w:rFonts w:cs="Times New Roman"/>
        </w:rPr>
        <w:t>crimes committed against property</w:t>
      </w:r>
      <w:r w:rsidR="05E484CD" w:rsidRPr="3EB83313">
        <w:rPr>
          <w:rFonts w:cs="Times New Roman"/>
        </w:rPr>
        <w:t>, including religious premises</w:t>
      </w:r>
      <w:r w:rsidR="7450FB79" w:rsidRPr="3EB83313">
        <w:rPr>
          <w:rFonts w:cs="Times New Roman"/>
        </w:rPr>
        <w:t>, a</w:t>
      </w:r>
      <w:r w:rsidR="7BA4E0F3" w:rsidRPr="3EB83313">
        <w:rPr>
          <w:rFonts w:cs="Times New Roman"/>
        </w:rPr>
        <w:t xml:space="preserve">ntisemitic bias was particularly </w:t>
      </w:r>
      <w:r w:rsidR="30D04626" w:rsidRPr="3EB83313">
        <w:rPr>
          <w:rFonts w:cs="Times New Roman"/>
        </w:rPr>
        <w:t>common</w:t>
      </w:r>
      <w:r w:rsidR="5EF098EF" w:rsidRPr="3EB83313">
        <w:rPr>
          <w:rFonts w:cs="Times New Roman"/>
        </w:rPr>
        <w:t xml:space="preserve">: of </w:t>
      </w:r>
      <w:r w:rsidR="27306D2C" w:rsidRPr="3EB83313">
        <w:rPr>
          <w:rFonts w:cs="Times New Roman"/>
        </w:rPr>
        <w:t>145 incidents of this type in New York City</w:t>
      </w:r>
      <w:r w:rsidR="1578B7D2" w:rsidRPr="3EB83313">
        <w:rPr>
          <w:rFonts w:cs="Times New Roman"/>
        </w:rPr>
        <w:t xml:space="preserve"> in 2023</w:t>
      </w:r>
      <w:r w:rsidR="27306D2C" w:rsidRPr="3EB83313">
        <w:rPr>
          <w:rFonts w:cs="Times New Roman"/>
        </w:rPr>
        <w:t xml:space="preserve">, all but 14 </w:t>
      </w:r>
      <w:r w:rsidR="5F883495" w:rsidRPr="3EB83313">
        <w:rPr>
          <w:rFonts w:cs="Times New Roman"/>
        </w:rPr>
        <w:t xml:space="preserve">reflected antisemitic </w:t>
      </w:r>
      <w:r w:rsidR="27306D2C" w:rsidRPr="3EB83313">
        <w:rPr>
          <w:rFonts w:cs="Times New Roman"/>
        </w:rPr>
        <w:t>bias.</w:t>
      </w:r>
      <w:r w:rsidR="68722DAD" w:rsidRPr="3EB83313">
        <w:rPr>
          <w:rStyle w:val="FootnoteReference"/>
          <w:rFonts w:cs="Times New Roman"/>
        </w:rPr>
        <w:footnoteReference w:id="113"/>
      </w:r>
      <w:r w:rsidR="27306D2C" w:rsidRPr="3EB83313">
        <w:rPr>
          <w:rFonts w:cs="Times New Roman"/>
        </w:rPr>
        <w:t xml:space="preserve"> The two </w:t>
      </w:r>
      <w:r w:rsidR="31C05BF0" w:rsidRPr="3EB83313">
        <w:rPr>
          <w:rFonts w:cs="Times New Roman"/>
        </w:rPr>
        <w:t xml:space="preserve">next </w:t>
      </w:r>
      <w:r w:rsidR="27306D2C" w:rsidRPr="3EB83313">
        <w:rPr>
          <w:rFonts w:cs="Times New Roman"/>
        </w:rPr>
        <w:t xml:space="preserve">most common offenses were misdemeanor crimes against persons </w:t>
      </w:r>
      <w:r w:rsidR="306B9645" w:rsidRPr="3EB83313">
        <w:rPr>
          <w:rFonts w:cs="Times New Roman"/>
        </w:rPr>
        <w:t>(</w:t>
      </w:r>
      <w:r w:rsidR="29728C0F" w:rsidRPr="3EB83313">
        <w:rPr>
          <w:rFonts w:cs="Times New Roman"/>
        </w:rPr>
        <w:t>a</w:t>
      </w:r>
      <w:r w:rsidR="27306D2C" w:rsidRPr="3EB83313">
        <w:rPr>
          <w:rFonts w:cs="Times New Roman"/>
        </w:rPr>
        <w:t>ssault in the 3rd degree</w:t>
      </w:r>
      <w:r w:rsidR="17EC16CF" w:rsidRPr="3EB83313">
        <w:rPr>
          <w:rFonts w:cs="Times New Roman"/>
        </w:rPr>
        <w:t>,</w:t>
      </w:r>
      <w:r w:rsidR="27306D2C" w:rsidRPr="3EB83313">
        <w:rPr>
          <w:rFonts w:cs="Times New Roman"/>
        </w:rPr>
        <w:t xml:space="preserve"> </w:t>
      </w:r>
      <w:r w:rsidR="17EC16CF" w:rsidRPr="3EB83313">
        <w:rPr>
          <w:rFonts w:cs="Times New Roman"/>
        </w:rPr>
        <w:t xml:space="preserve">at </w:t>
      </w:r>
      <w:r w:rsidR="27306D2C" w:rsidRPr="3EB83313">
        <w:rPr>
          <w:rFonts w:cs="Times New Roman"/>
        </w:rPr>
        <w:t>127 incidents</w:t>
      </w:r>
      <w:r w:rsidR="6CD161FA" w:rsidRPr="3EB83313">
        <w:rPr>
          <w:rFonts w:cs="Times New Roman"/>
        </w:rPr>
        <w:t>,</w:t>
      </w:r>
      <w:r w:rsidR="27306D2C" w:rsidRPr="3EB83313">
        <w:rPr>
          <w:rFonts w:cs="Times New Roman"/>
        </w:rPr>
        <w:t xml:space="preserve"> and </w:t>
      </w:r>
      <w:r w:rsidR="66584A52" w:rsidRPr="3EB83313">
        <w:rPr>
          <w:rFonts w:cs="Times New Roman"/>
        </w:rPr>
        <w:t>a</w:t>
      </w:r>
      <w:r w:rsidR="27306D2C" w:rsidRPr="3EB83313">
        <w:rPr>
          <w:rFonts w:cs="Times New Roman"/>
        </w:rPr>
        <w:t xml:space="preserve">ggravated </w:t>
      </w:r>
      <w:r w:rsidR="35EC8053" w:rsidRPr="3EB83313">
        <w:rPr>
          <w:rFonts w:cs="Times New Roman"/>
        </w:rPr>
        <w:t>h</w:t>
      </w:r>
      <w:r w:rsidR="27306D2C" w:rsidRPr="3EB83313">
        <w:rPr>
          <w:rFonts w:cs="Times New Roman"/>
        </w:rPr>
        <w:t>arassment in the 2nd degree</w:t>
      </w:r>
      <w:r w:rsidR="759046B1" w:rsidRPr="3EB83313">
        <w:rPr>
          <w:rFonts w:cs="Times New Roman"/>
        </w:rPr>
        <w:t xml:space="preserve">, at </w:t>
      </w:r>
      <w:r w:rsidR="27306D2C" w:rsidRPr="3EB83313">
        <w:rPr>
          <w:rFonts w:cs="Times New Roman"/>
        </w:rPr>
        <w:t>108 incidents</w:t>
      </w:r>
      <w:r w:rsidR="53962013" w:rsidRPr="3EB83313">
        <w:rPr>
          <w:rFonts w:cs="Times New Roman"/>
        </w:rPr>
        <w:t>)</w:t>
      </w:r>
      <w:r w:rsidR="07734718" w:rsidRPr="3EB83313">
        <w:rPr>
          <w:rFonts w:cs="Times New Roman"/>
        </w:rPr>
        <w:t>. These assaults against persons</w:t>
      </w:r>
      <w:r w:rsidR="79ADF9F4" w:rsidRPr="3EB83313">
        <w:rPr>
          <w:rFonts w:cs="Times New Roman"/>
        </w:rPr>
        <w:t xml:space="preserve"> </w:t>
      </w:r>
      <w:r w:rsidR="27306D2C" w:rsidRPr="3EB83313">
        <w:rPr>
          <w:rFonts w:cs="Times New Roman"/>
        </w:rPr>
        <w:t>were predominantly motivated by anti-Gay Male, anti-Jewish, anti-Asian, and anti-Black biases.</w:t>
      </w:r>
      <w:r w:rsidR="68722DAD" w:rsidRPr="3EB83313">
        <w:rPr>
          <w:rStyle w:val="FootnoteReference"/>
          <w:rFonts w:cs="Times New Roman"/>
        </w:rPr>
        <w:footnoteReference w:id="114"/>
      </w:r>
    </w:p>
    <w:p w14:paraId="6AF07138" w14:textId="6499AA01" w:rsidR="2B8CCC26" w:rsidRDefault="28DF4448" w:rsidP="3AD04DE1">
      <w:pPr>
        <w:spacing w:line="480" w:lineRule="auto"/>
        <w:ind w:firstLine="720"/>
        <w:jc w:val="both"/>
        <w:rPr>
          <w:rFonts w:cs="Times New Roman"/>
        </w:rPr>
      </w:pPr>
      <w:r w:rsidRPr="6CE2BC12">
        <w:rPr>
          <w:rFonts w:cs="Times New Roman"/>
        </w:rPr>
        <w:t>More recent data is available for hate crime complaint</w:t>
      </w:r>
      <w:r w:rsidR="006906A3">
        <w:rPr>
          <w:rFonts w:cs="Times New Roman"/>
        </w:rPr>
        <w:t>s</w:t>
      </w:r>
      <w:r w:rsidR="006906A3" w:rsidRPr="6CE2BC12">
        <w:rPr>
          <w:rFonts w:cs="Times New Roman"/>
        </w:rPr>
        <w:t xml:space="preserve">, </w:t>
      </w:r>
      <w:r w:rsidR="006906A3" w:rsidRPr="3D291EAF">
        <w:rPr>
          <w:rFonts w:cs="Times New Roman"/>
        </w:rPr>
        <w:t>refer</w:t>
      </w:r>
      <w:r w:rsidR="006906A3">
        <w:rPr>
          <w:rFonts w:cs="Times New Roman"/>
        </w:rPr>
        <w:t>ring</w:t>
      </w:r>
      <w:r w:rsidR="006906A3" w:rsidRPr="3D291EAF">
        <w:rPr>
          <w:rFonts w:cs="Times New Roman"/>
        </w:rPr>
        <w:t xml:space="preserve"> to reported allegations of hate crime incidents</w:t>
      </w:r>
      <w:r w:rsidR="006906A3">
        <w:rPr>
          <w:rFonts w:cs="Times New Roman"/>
        </w:rPr>
        <w:t>, made</w:t>
      </w:r>
      <w:r w:rsidR="006906A3" w:rsidRPr="3D291EAF">
        <w:rPr>
          <w:rFonts w:cs="Times New Roman"/>
        </w:rPr>
        <w:t xml:space="preserve"> to the NYPD</w:t>
      </w:r>
      <w:r w:rsidR="16A44415" w:rsidRPr="3D291EAF">
        <w:rPr>
          <w:rFonts w:cs="Times New Roman"/>
        </w:rPr>
        <w:t>.</w:t>
      </w:r>
      <w:r w:rsidR="68722DAD" w:rsidRPr="3EB83313">
        <w:rPr>
          <w:rStyle w:val="FootnoteReference"/>
          <w:rFonts w:cs="Times New Roman"/>
        </w:rPr>
        <w:footnoteReference w:id="115"/>
      </w:r>
      <w:r w:rsidRPr="6CE2BC12">
        <w:rPr>
          <w:rFonts w:cs="Times New Roman"/>
        </w:rPr>
        <w:t xml:space="preserve"> </w:t>
      </w:r>
      <w:r w:rsidR="074A33FB" w:rsidRPr="6CE2BC12">
        <w:rPr>
          <w:rFonts w:cs="Times New Roman"/>
        </w:rPr>
        <w:t>From 2020 to 2024</w:t>
      </w:r>
      <w:r w:rsidR="7F1A1918" w:rsidRPr="6CE2BC12">
        <w:rPr>
          <w:rFonts w:cs="Times New Roman"/>
        </w:rPr>
        <w:t>, according to OPHC, antisemitic complaints have made up the highest number of overall complaints (1,246), followed by anti-LGBTQ complaints (453) and anti-Asian complaints (331)</w:t>
      </w:r>
      <w:r w:rsidR="006906A3">
        <w:rPr>
          <w:rFonts w:cs="Times New Roman"/>
        </w:rPr>
        <w:t>;</w:t>
      </w:r>
      <w:r w:rsidR="7F1A1918" w:rsidRPr="6CE2BC12">
        <w:rPr>
          <w:rFonts w:cs="Times New Roman"/>
        </w:rPr>
        <w:t xml:space="preserve"> </w:t>
      </w:r>
      <w:r w:rsidR="006906A3">
        <w:rPr>
          <w:rFonts w:cs="Times New Roman"/>
        </w:rPr>
        <w:t xml:space="preserve">indeed, </w:t>
      </w:r>
      <w:r w:rsidR="6F85B07E" w:rsidRPr="6CE2BC12">
        <w:rPr>
          <w:rFonts w:cs="Times New Roman"/>
        </w:rPr>
        <w:t xml:space="preserve">anti-Jewish hate </w:t>
      </w:r>
      <w:r w:rsidR="5E0DA26A" w:rsidRPr="6CE2BC12">
        <w:rPr>
          <w:rFonts w:cs="Times New Roman"/>
        </w:rPr>
        <w:t>is consistently the most-reported type of hate in New York City.</w:t>
      </w:r>
      <w:r w:rsidR="006906A3" w:rsidRPr="6CE2BC12">
        <w:rPr>
          <w:rStyle w:val="FootnoteReference"/>
          <w:rFonts w:cs="Times New Roman"/>
        </w:rPr>
        <w:footnoteReference w:id="116"/>
      </w:r>
      <w:r w:rsidR="6F85B07E" w:rsidRPr="6CE2BC12">
        <w:rPr>
          <w:rFonts w:cs="Times New Roman"/>
        </w:rPr>
        <w:t xml:space="preserve"> </w:t>
      </w:r>
      <w:r w:rsidR="00101D06">
        <w:rPr>
          <w:rFonts w:cs="Times New Roman"/>
        </w:rPr>
        <w:t xml:space="preserve">From </w:t>
      </w:r>
      <w:r w:rsidR="7F1A1918" w:rsidRPr="3D291EAF">
        <w:rPr>
          <w:rFonts w:cs="Times New Roman"/>
        </w:rPr>
        <w:t>202</w:t>
      </w:r>
      <w:r w:rsidR="00101D06">
        <w:rPr>
          <w:rFonts w:cs="Times New Roman"/>
        </w:rPr>
        <w:t>1</w:t>
      </w:r>
      <w:r w:rsidR="7F1A1918" w:rsidRPr="3D291EAF">
        <w:rPr>
          <w:rFonts w:cs="Times New Roman"/>
        </w:rPr>
        <w:t xml:space="preserve"> </w:t>
      </w:r>
      <w:r w:rsidR="00101D06">
        <w:rPr>
          <w:rFonts w:cs="Times New Roman"/>
        </w:rPr>
        <w:t xml:space="preserve">to </w:t>
      </w:r>
      <w:r w:rsidR="7F1A1918" w:rsidRPr="3D291EAF">
        <w:rPr>
          <w:rFonts w:cs="Times New Roman"/>
        </w:rPr>
        <w:t xml:space="preserve">2024, anti-Jewish </w:t>
      </w:r>
      <w:r w:rsidR="25B2F8E0" w:rsidRPr="3D291EAF">
        <w:rPr>
          <w:rFonts w:cs="Times New Roman"/>
        </w:rPr>
        <w:t xml:space="preserve">and anti-Muslim </w:t>
      </w:r>
      <w:r w:rsidR="7F1A1918" w:rsidRPr="3D291EAF">
        <w:rPr>
          <w:rFonts w:cs="Times New Roman"/>
        </w:rPr>
        <w:t xml:space="preserve">complaints </w:t>
      </w:r>
      <w:r w:rsidR="1A9CE068" w:rsidRPr="3D291EAF">
        <w:rPr>
          <w:rFonts w:cs="Times New Roman"/>
        </w:rPr>
        <w:t xml:space="preserve">both </w:t>
      </w:r>
      <w:r w:rsidR="7F1A1918" w:rsidRPr="3D291EAF">
        <w:rPr>
          <w:rFonts w:cs="Times New Roman"/>
        </w:rPr>
        <w:t xml:space="preserve">increased </w:t>
      </w:r>
      <w:r w:rsidR="4F9F25FE" w:rsidRPr="3D291EAF">
        <w:rPr>
          <w:rFonts w:cs="Times New Roman"/>
        </w:rPr>
        <w:t xml:space="preserve">steadily </w:t>
      </w:r>
      <w:r w:rsidR="41ABA8EF" w:rsidRPr="3D291EAF">
        <w:rPr>
          <w:rFonts w:cs="Times New Roman"/>
        </w:rPr>
        <w:t>every year</w:t>
      </w:r>
      <w:r w:rsidR="00101D06">
        <w:rPr>
          <w:rFonts w:cs="Times New Roman"/>
        </w:rPr>
        <w:t>, by 175 percent and 338 percent, respectively</w:t>
      </w:r>
      <w:r w:rsidR="00AD3092" w:rsidRPr="3D291EAF">
        <w:rPr>
          <w:rFonts w:cs="Times New Roman"/>
        </w:rPr>
        <w:t>.</w:t>
      </w:r>
      <w:r w:rsidR="2B8CCC26" w:rsidRPr="6CE2BC12">
        <w:rPr>
          <w:rStyle w:val="FootnoteReference"/>
          <w:rFonts w:cs="Times New Roman"/>
        </w:rPr>
        <w:footnoteReference w:id="117"/>
      </w:r>
      <w:r w:rsidR="7F1A1918" w:rsidRPr="6CE2BC12">
        <w:rPr>
          <w:rFonts w:cs="Times New Roman"/>
        </w:rPr>
        <w:t xml:space="preserve"> </w:t>
      </w:r>
      <w:r w:rsidR="408FB80D" w:rsidRPr="6CE2BC12">
        <w:rPr>
          <w:rFonts w:cs="Times New Roman"/>
        </w:rPr>
        <w:t xml:space="preserve">Anti-LGBTQ </w:t>
      </w:r>
      <w:r w:rsidR="58F8BDB4" w:rsidRPr="6CE2BC12">
        <w:rPr>
          <w:rFonts w:cs="Times New Roman"/>
        </w:rPr>
        <w:t>hat</w:t>
      </w:r>
      <w:r w:rsidR="408FB80D" w:rsidRPr="6CE2BC12">
        <w:rPr>
          <w:rFonts w:cs="Times New Roman"/>
        </w:rPr>
        <w:t>e</w:t>
      </w:r>
      <w:r w:rsidR="49AE78B6" w:rsidRPr="6CE2BC12">
        <w:rPr>
          <w:rFonts w:cs="Times New Roman"/>
        </w:rPr>
        <w:t xml:space="preserve"> complaints</w:t>
      </w:r>
      <w:r w:rsidR="408FB80D" w:rsidRPr="6CE2BC12">
        <w:rPr>
          <w:rFonts w:cs="Times New Roman"/>
        </w:rPr>
        <w:t xml:space="preserve">, in particular </w:t>
      </w:r>
      <w:r w:rsidR="5B17E204" w:rsidRPr="6CE2BC12">
        <w:rPr>
          <w:rFonts w:cs="Times New Roman"/>
        </w:rPr>
        <w:t xml:space="preserve">those affecting </w:t>
      </w:r>
      <w:r w:rsidR="408FB80D" w:rsidRPr="6CE2BC12">
        <w:rPr>
          <w:rFonts w:cs="Times New Roman"/>
        </w:rPr>
        <w:t xml:space="preserve">gay men and transgender individuals, consistently </w:t>
      </w:r>
      <w:r w:rsidR="20E7A1A0" w:rsidRPr="6CE2BC12">
        <w:rPr>
          <w:rFonts w:cs="Times New Roman"/>
        </w:rPr>
        <w:t>reflect</w:t>
      </w:r>
      <w:r w:rsidR="2EF55CAC" w:rsidRPr="6CE2BC12">
        <w:rPr>
          <w:rFonts w:cs="Times New Roman"/>
        </w:rPr>
        <w:t xml:space="preserve"> </w:t>
      </w:r>
      <w:r w:rsidR="408FB80D" w:rsidRPr="6CE2BC12">
        <w:rPr>
          <w:rFonts w:cs="Times New Roman"/>
        </w:rPr>
        <w:t>the highest rates of felony violence against the person</w:t>
      </w:r>
      <w:r w:rsidR="4E1B5A03" w:rsidRPr="6CE2BC12">
        <w:rPr>
          <w:rFonts w:cs="Times New Roman"/>
        </w:rPr>
        <w:t xml:space="preserve">; </w:t>
      </w:r>
      <w:r w:rsidR="4E1B5A03" w:rsidRPr="6CE2BC12">
        <w:rPr>
          <w:rFonts w:cs="Times New Roman"/>
        </w:rPr>
        <w:lastRenderedPageBreak/>
        <w:t xml:space="preserve">while anti-Asian hate complaints have decreased in recent years, anti-Asian bias has also been </w:t>
      </w:r>
      <w:r w:rsidR="04DC2729" w:rsidRPr="6CE2BC12">
        <w:rPr>
          <w:rFonts w:cs="Times New Roman"/>
        </w:rPr>
        <w:t>associa</w:t>
      </w:r>
      <w:r w:rsidR="4E1B5A03" w:rsidRPr="6CE2BC12">
        <w:rPr>
          <w:rFonts w:cs="Times New Roman"/>
        </w:rPr>
        <w:t>ted with a high rate of violence</w:t>
      </w:r>
      <w:r w:rsidR="408FB80D" w:rsidRPr="6CE2BC12">
        <w:rPr>
          <w:rFonts w:cs="Times New Roman"/>
        </w:rPr>
        <w:t>.</w:t>
      </w:r>
      <w:r w:rsidR="68722DAD" w:rsidRPr="3D291EAF">
        <w:rPr>
          <w:rStyle w:val="FootnoteReference"/>
          <w:rFonts w:cs="Times New Roman"/>
        </w:rPr>
        <w:footnoteReference w:id="118"/>
      </w:r>
      <w:r w:rsidR="408FB80D" w:rsidRPr="6CE2BC12">
        <w:rPr>
          <w:rFonts w:cs="Times New Roman"/>
        </w:rPr>
        <w:t xml:space="preserve"> </w:t>
      </w:r>
      <w:r w:rsidR="7F1A1918" w:rsidRPr="6CE2BC12">
        <w:rPr>
          <w:rFonts w:cs="Times New Roman"/>
        </w:rPr>
        <w:t>With respect to incidents that led to actual arrests, most recent data shows that in 2024 anti-Jewish arrests (128) accounted for the highest number of overall arrests, followed by anti-LGBTQ arrests (71) and anti-Muslim arrests (36). Amidst these sobering numbers, it is important to note that hate crimes remain among the least-reported crimes—available statistics are generally assumed to be</w:t>
      </w:r>
      <w:r w:rsidR="0E5641E4" w:rsidRPr="6CE2BC12">
        <w:rPr>
          <w:rFonts w:cs="Times New Roman"/>
        </w:rPr>
        <w:t xml:space="preserve"> severe undercounts</w:t>
      </w:r>
      <w:r w:rsidR="7F1A1918" w:rsidRPr="3D291EAF">
        <w:rPr>
          <w:rFonts w:cs="Times New Roman"/>
        </w:rPr>
        <w:t>.</w:t>
      </w:r>
      <w:r w:rsidR="68722DAD" w:rsidRPr="3D291EAF">
        <w:rPr>
          <w:rStyle w:val="FootnoteReference"/>
          <w:rFonts w:cs="Times New Roman"/>
        </w:rPr>
        <w:footnoteReference w:id="119"/>
      </w:r>
    </w:p>
    <w:p w14:paraId="3E9707F8" w14:textId="709D20AE" w:rsidR="351F472F" w:rsidRDefault="62B9579A" w:rsidP="3D291EAF">
      <w:pPr>
        <w:spacing w:line="480" w:lineRule="auto"/>
        <w:ind w:firstLine="720"/>
        <w:jc w:val="both"/>
        <w:rPr>
          <w:rFonts w:cs="Times New Roman"/>
        </w:rPr>
      </w:pPr>
      <w:r w:rsidRPr="3D291EAF">
        <w:rPr>
          <w:rFonts w:cs="Times New Roman"/>
        </w:rPr>
        <w:t xml:space="preserve">Discrimination prohibited by the City’s Human Rights Law also reflects certain consistent trends from year to year. Discrimination </w:t>
      </w:r>
      <w:r w:rsidR="2B1DD53C" w:rsidRPr="3D291EAF">
        <w:rPr>
          <w:rFonts w:cs="Times New Roman"/>
        </w:rPr>
        <w:t>against individuals with disabilities</w:t>
      </w:r>
      <w:r w:rsidR="333F1C43" w:rsidRPr="3D291EAF">
        <w:rPr>
          <w:rFonts w:cs="Times New Roman"/>
        </w:rPr>
        <w:t>, followed by gender-based discrimination,</w:t>
      </w:r>
      <w:r w:rsidR="2B1DD53C" w:rsidRPr="3D291EAF">
        <w:rPr>
          <w:rFonts w:cs="Times New Roman"/>
        </w:rPr>
        <w:t xml:space="preserve"> </w:t>
      </w:r>
      <w:r w:rsidR="00101D06">
        <w:rPr>
          <w:rFonts w:cs="Times New Roman"/>
        </w:rPr>
        <w:t xml:space="preserve">are </w:t>
      </w:r>
      <w:r w:rsidR="2B1DD53C" w:rsidRPr="3D291EAF">
        <w:rPr>
          <w:rFonts w:cs="Times New Roman"/>
        </w:rPr>
        <w:t xml:space="preserve">consistently the </w:t>
      </w:r>
      <w:r w:rsidR="00101D06">
        <w:rPr>
          <w:rFonts w:cs="Times New Roman"/>
        </w:rPr>
        <w:t xml:space="preserve">two categories with the </w:t>
      </w:r>
      <w:r w:rsidR="2B1DD53C" w:rsidRPr="3D291EAF">
        <w:rPr>
          <w:rFonts w:cs="Times New Roman"/>
        </w:rPr>
        <w:t>highest number of inquiries and claims, especially in the areas of housing and employment.</w:t>
      </w:r>
      <w:r w:rsidR="351F472F" w:rsidRPr="3D291EAF">
        <w:rPr>
          <w:rStyle w:val="FootnoteReference"/>
          <w:rFonts w:cs="Times New Roman"/>
        </w:rPr>
        <w:footnoteReference w:id="120"/>
      </w:r>
      <w:r w:rsidR="18F27B5E" w:rsidRPr="3D291EAF">
        <w:rPr>
          <w:rFonts w:cs="Times New Roman"/>
        </w:rPr>
        <w:t xml:space="preserve"> </w:t>
      </w:r>
      <w:r w:rsidR="05FB8949" w:rsidRPr="3D291EAF">
        <w:rPr>
          <w:rFonts w:cs="Times New Roman"/>
        </w:rPr>
        <w:t>Inquiries and claims related to disc</w:t>
      </w:r>
      <w:r w:rsidR="38A32776" w:rsidRPr="3D291EAF">
        <w:rPr>
          <w:rFonts w:cs="Times New Roman"/>
        </w:rPr>
        <w:t>r</w:t>
      </w:r>
      <w:r w:rsidR="05FB8949" w:rsidRPr="3D291EAF">
        <w:rPr>
          <w:rFonts w:cs="Times New Roman"/>
        </w:rPr>
        <w:t xml:space="preserve">imination on the basis of race and national origin also consistently appear among the </w:t>
      </w:r>
      <w:r w:rsidR="3EED03F6" w:rsidRPr="3D291EAF">
        <w:rPr>
          <w:rFonts w:cs="Times New Roman"/>
        </w:rPr>
        <w:t>top three most frequent types of discrimination</w:t>
      </w:r>
      <w:r w:rsidR="533D264E" w:rsidRPr="3D291EAF">
        <w:rPr>
          <w:rFonts w:cs="Times New Roman"/>
        </w:rPr>
        <w:t>, typically also in employment and housing contexts.</w:t>
      </w:r>
      <w:r w:rsidR="351F472F" w:rsidRPr="3D291EAF">
        <w:rPr>
          <w:rStyle w:val="FootnoteReference"/>
          <w:rFonts w:cs="Times New Roman"/>
        </w:rPr>
        <w:footnoteReference w:id="121"/>
      </w:r>
    </w:p>
    <w:p w14:paraId="5626172E" w14:textId="77777777" w:rsidR="000D2370" w:rsidRDefault="000D2370" w:rsidP="3D291EAF">
      <w:pPr>
        <w:spacing w:line="480" w:lineRule="auto"/>
        <w:ind w:firstLine="720"/>
        <w:jc w:val="both"/>
        <w:rPr>
          <w:rFonts w:cs="Times New Roman"/>
        </w:rPr>
      </w:pPr>
    </w:p>
    <w:p w14:paraId="4CD21778" w14:textId="77777777" w:rsidR="000D2370" w:rsidRDefault="000D2370" w:rsidP="3D291EAF">
      <w:pPr>
        <w:spacing w:line="480" w:lineRule="auto"/>
        <w:ind w:firstLine="720"/>
        <w:jc w:val="both"/>
        <w:rPr>
          <w:rFonts w:cs="Times New Roman"/>
        </w:rPr>
      </w:pPr>
    </w:p>
    <w:p w14:paraId="1FDAAD1C" w14:textId="77777777" w:rsidR="000D2370" w:rsidRDefault="000D2370" w:rsidP="3D291EAF">
      <w:pPr>
        <w:spacing w:line="480" w:lineRule="auto"/>
        <w:ind w:firstLine="720"/>
        <w:jc w:val="both"/>
        <w:rPr>
          <w:rFonts w:cs="Times New Roman"/>
        </w:rPr>
      </w:pPr>
    </w:p>
    <w:p w14:paraId="5703B711" w14:textId="52ECE612" w:rsidR="00101D06" w:rsidRDefault="6AA2D93B" w:rsidP="00101D06">
      <w:pPr>
        <w:pStyle w:val="ListParagraph"/>
        <w:numPr>
          <w:ilvl w:val="0"/>
          <w:numId w:val="1"/>
        </w:numPr>
        <w:spacing w:line="480" w:lineRule="auto"/>
        <w:jc w:val="both"/>
        <w:rPr>
          <w:rFonts w:ascii="Times New Roman" w:eastAsia="Times New Roman" w:hAnsi="Times New Roman" w:cs="Times New Roman"/>
          <w:i/>
          <w:iCs/>
          <w:sz w:val="24"/>
          <w:szCs w:val="24"/>
        </w:rPr>
      </w:pPr>
      <w:r w:rsidRPr="3D291EAF">
        <w:rPr>
          <w:rFonts w:ascii="Times New Roman" w:eastAsia="Times New Roman" w:hAnsi="Times New Roman" w:cs="Times New Roman"/>
          <w:i/>
          <w:iCs/>
          <w:sz w:val="24"/>
          <w:szCs w:val="24"/>
        </w:rPr>
        <w:lastRenderedPageBreak/>
        <w:t>Incidents affecting access to houses of worship and educational institut</w:t>
      </w:r>
      <w:r w:rsidR="00CA533A">
        <w:rPr>
          <w:rFonts w:ascii="Times New Roman" w:eastAsia="Times New Roman" w:hAnsi="Times New Roman" w:cs="Times New Roman"/>
          <w:i/>
          <w:iCs/>
          <w:sz w:val="24"/>
          <w:szCs w:val="24"/>
        </w:rPr>
        <w:t>ions</w:t>
      </w:r>
    </w:p>
    <w:p w14:paraId="2887D752" w14:textId="43E9FD2E" w:rsidR="00AA52AB" w:rsidRDefault="69E20FE9" w:rsidP="00101D06">
      <w:pPr>
        <w:spacing w:line="480" w:lineRule="auto"/>
        <w:ind w:firstLine="720"/>
        <w:jc w:val="both"/>
        <w:rPr>
          <w:rFonts w:cs="Times New Roman"/>
        </w:rPr>
      </w:pPr>
      <w:r w:rsidRPr="00101D06">
        <w:rPr>
          <w:rFonts w:cs="Times New Roman"/>
        </w:rPr>
        <w:t xml:space="preserve">In recent years, </w:t>
      </w:r>
      <w:proofErr w:type="gramStart"/>
      <w:r w:rsidRPr="00101D06">
        <w:rPr>
          <w:rFonts w:cs="Times New Roman"/>
        </w:rPr>
        <w:t>a</w:t>
      </w:r>
      <w:r w:rsidR="5395F924" w:rsidRPr="00101D06">
        <w:rPr>
          <w:rFonts w:cs="Times New Roman"/>
        </w:rPr>
        <w:t xml:space="preserve"> number of</w:t>
      </w:r>
      <w:proofErr w:type="gramEnd"/>
      <w:r w:rsidR="5395F924" w:rsidRPr="00101D06">
        <w:rPr>
          <w:rFonts w:cs="Times New Roman"/>
        </w:rPr>
        <w:t xml:space="preserve"> notable incidents have occurred near houses of worship</w:t>
      </w:r>
      <w:r w:rsidR="6141BC71" w:rsidRPr="00101D06">
        <w:rPr>
          <w:rFonts w:cs="Times New Roman"/>
        </w:rPr>
        <w:t>, including synagogues</w:t>
      </w:r>
      <w:r w:rsidR="00B339E4">
        <w:rPr>
          <w:rFonts w:cs="Times New Roman"/>
        </w:rPr>
        <w:t>,</w:t>
      </w:r>
      <w:r w:rsidR="00DA7600" w:rsidRPr="7DAA5932">
        <w:rPr>
          <w:rStyle w:val="FootnoteReference"/>
          <w:rFonts w:cs="Times New Roman"/>
        </w:rPr>
        <w:footnoteReference w:id="122"/>
      </w:r>
      <w:r w:rsidR="6141BC71" w:rsidRPr="00101D06">
        <w:rPr>
          <w:rFonts w:cs="Times New Roman"/>
        </w:rPr>
        <w:t xml:space="preserve"> churches</w:t>
      </w:r>
      <w:r w:rsidR="00DA7600" w:rsidRPr="7DAA5932">
        <w:rPr>
          <w:rStyle w:val="FootnoteReference"/>
          <w:rFonts w:cs="Times New Roman"/>
        </w:rPr>
        <w:footnoteReference w:id="123"/>
      </w:r>
      <w:r w:rsidR="5395F924" w:rsidRPr="00101D06">
        <w:rPr>
          <w:rFonts w:cs="Times New Roman"/>
        </w:rPr>
        <w:t xml:space="preserve"> </w:t>
      </w:r>
      <w:r w:rsidR="00B339E4">
        <w:rPr>
          <w:rFonts w:cs="Times New Roman"/>
        </w:rPr>
        <w:t>and mosques,</w:t>
      </w:r>
      <w:r w:rsidR="00B339E4">
        <w:rPr>
          <w:rStyle w:val="FootnoteReference"/>
          <w:rFonts w:cs="Times New Roman"/>
        </w:rPr>
        <w:footnoteReference w:id="124"/>
      </w:r>
      <w:r w:rsidR="00B339E4">
        <w:rPr>
          <w:rFonts w:cs="Times New Roman"/>
        </w:rPr>
        <w:t xml:space="preserve"> </w:t>
      </w:r>
      <w:r w:rsidR="5395F924" w:rsidRPr="00101D06">
        <w:rPr>
          <w:rFonts w:cs="Times New Roman"/>
        </w:rPr>
        <w:t>a</w:t>
      </w:r>
      <w:r w:rsidR="2F8D7118" w:rsidRPr="00101D06">
        <w:rPr>
          <w:rFonts w:cs="Times New Roman"/>
        </w:rPr>
        <w:t>s well as</w:t>
      </w:r>
      <w:r w:rsidR="5395F924" w:rsidRPr="00101D06">
        <w:rPr>
          <w:rFonts w:cs="Times New Roman"/>
        </w:rPr>
        <w:t xml:space="preserve"> education</w:t>
      </w:r>
      <w:r w:rsidR="001A29EA">
        <w:rPr>
          <w:rFonts w:cs="Times New Roman"/>
        </w:rPr>
        <w:t>al</w:t>
      </w:r>
      <w:r w:rsidR="5395F924" w:rsidRPr="00101D06">
        <w:rPr>
          <w:rFonts w:cs="Times New Roman"/>
        </w:rPr>
        <w:t xml:space="preserve"> facilities</w:t>
      </w:r>
      <w:r w:rsidR="09F46EC7" w:rsidRPr="00101D06">
        <w:rPr>
          <w:rFonts w:cs="Times New Roman"/>
        </w:rPr>
        <w:t xml:space="preserve"> and </w:t>
      </w:r>
      <w:r w:rsidR="1E87C3A6" w:rsidRPr="00101D06">
        <w:rPr>
          <w:rFonts w:cs="Times New Roman"/>
        </w:rPr>
        <w:t xml:space="preserve">university </w:t>
      </w:r>
      <w:r w:rsidR="09F46EC7" w:rsidRPr="00101D06">
        <w:rPr>
          <w:rFonts w:cs="Times New Roman"/>
        </w:rPr>
        <w:t>campuses</w:t>
      </w:r>
      <w:r w:rsidR="1830A9AD" w:rsidRPr="00101D06">
        <w:rPr>
          <w:rFonts w:cs="Times New Roman"/>
        </w:rPr>
        <w:t>,</w:t>
      </w:r>
      <w:r w:rsidR="00DA7600" w:rsidRPr="7DAA5932">
        <w:rPr>
          <w:rStyle w:val="FootnoteReference"/>
          <w:rFonts w:cs="Times New Roman"/>
        </w:rPr>
        <w:footnoteReference w:id="125"/>
      </w:r>
      <w:r w:rsidR="5395F924" w:rsidRPr="00101D06">
        <w:rPr>
          <w:rFonts w:cs="Times New Roman"/>
        </w:rPr>
        <w:t xml:space="preserve"> </w:t>
      </w:r>
      <w:r w:rsidR="5D50540F" w:rsidRPr="00101D06">
        <w:rPr>
          <w:rFonts w:cs="Times New Roman"/>
        </w:rPr>
        <w:t xml:space="preserve">where </w:t>
      </w:r>
      <w:r w:rsidR="65ADDBE5" w:rsidRPr="00101D06">
        <w:rPr>
          <w:rFonts w:cs="Times New Roman"/>
        </w:rPr>
        <w:t>entrances and exits to these facilities</w:t>
      </w:r>
      <w:r w:rsidR="62D7772B" w:rsidRPr="00101D06">
        <w:rPr>
          <w:rFonts w:cs="Times New Roman"/>
        </w:rPr>
        <w:t xml:space="preserve"> were blocked</w:t>
      </w:r>
      <w:r w:rsidR="65ADDBE5" w:rsidRPr="00101D06">
        <w:rPr>
          <w:rFonts w:cs="Times New Roman"/>
        </w:rPr>
        <w:t xml:space="preserve">, at times </w:t>
      </w:r>
      <w:r w:rsidR="5395F924" w:rsidRPr="00101D06">
        <w:rPr>
          <w:rFonts w:cs="Times New Roman"/>
        </w:rPr>
        <w:t>rais</w:t>
      </w:r>
      <w:r w:rsidR="1A6C43F7" w:rsidRPr="00101D06">
        <w:rPr>
          <w:rFonts w:cs="Times New Roman"/>
        </w:rPr>
        <w:t>ing</w:t>
      </w:r>
      <w:r w:rsidR="5395F924" w:rsidRPr="00101D06">
        <w:rPr>
          <w:rFonts w:cs="Times New Roman"/>
        </w:rPr>
        <w:t xml:space="preserve"> </w:t>
      </w:r>
      <w:r w:rsidR="5395F924" w:rsidRPr="00101D06">
        <w:rPr>
          <w:rFonts w:cs="Times New Roman"/>
        </w:rPr>
        <w:lastRenderedPageBreak/>
        <w:t xml:space="preserve">concerns and fears </w:t>
      </w:r>
      <w:r w:rsidR="2AAC9DA2" w:rsidRPr="00101D06">
        <w:rPr>
          <w:rFonts w:cs="Times New Roman"/>
        </w:rPr>
        <w:t xml:space="preserve">about discriminatory harassment </w:t>
      </w:r>
      <w:r w:rsidR="174702E9" w:rsidRPr="00101D06">
        <w:rPr>
          <w:rFonts w:cs="Times New Roman"/>
        </w:rPr>
        <w:t xml:space="preserve">and intimidation </w:t>
      </w:r>
      <w:r w:rsidR="1F39F175" w:rsidRPr="00101D06">
        <w:rPr>
          <w:rFonts w:cs="Times New Roman"/>
        </w:rPr>
        <w:t xml:space="preserve">for </w:t>
      </w:r>
      <w:r w:rsidR="4662111F" w:rsidRPr="00101D06">
        <w:rPr>
          <w:rFonts w:cs="Times New Roman"/>
        </w:rPr>
        <w:t xml:space="preserve">New Yorkers seeking to access </w:t>
      </w:r>
      <w:r w:rsidR="58DAAF8A" w:rsidRPr="00101D06">
        <w:rPr>
          <w:rFonts w:cs="Times New Roman"/>
        </w:rPr>
        <w:t>these sites</w:t>
      </w:r>
      <w:r w:rsidR="2AAC9DA2" w:rsidRPr="00101D06">
        <w:rPr>
          <w:rFonts w:cs="Times New Roman"/>
        </w:rPr>
        <w:t xml:space="preserve">. </w:t>
      </w:r>
      <w:r w:rsidR="3E4254C3" w:rsidRPr="00101D06">
        <w:rPr>
          <w:rFonts w:cs="Times New Roman"/>
        </w:rPr>
        <w:t xml:space="preserve">Such incidents are often made more likely by the diversity of </w:t>
      </w:r>
      <w:r w:rsidR="215B17C0" w:rsidRPr="00101D06">
        <w:rPr>
          <w:rFonts w:cs="Times New Roman"/>
        </w:rPr>
        <w:t xml:space="preserve">New Yorkers’ </w:t>
      </w:r>
      <w:r w:rsidR="3E4254C3" w:rsidRPr="00101D06">
        <w:rPr>
          <w:rFonts w:cs="Times New Roman"/>
        </w:rPr>
        <w:t>opinions, which mea</w:t>
      </w:r>
      <w:r w:rsidR="001A29EA">
        <w:rPr>
          <w:rFonts w:cs="Times New Roman"/>
        </w:rPr>
        <w:t>ns</w:t>
      </w:r>
      <w:r w:rsidR="3E4254C3" w:rsidRPr="00101D06">
        <w:rPr>
          <w:rFonts w:cs="Times New Roman"/>
        </w:rPr>
        <w:t xml:space="preserve"> large protests are often met by </w:t>
      </w:r>
      <w:r w:rsidR="002002C7">
        <w:rPr>
          <w:rFonts w:cs="Times New Roman"/>
        </w:rPr>
        <w:t xml:space="preserve">equally large </w:t>
      </w:r>
      <w:r w:rsidR="3E4254C3" w:rsidRPr="00101D06">
        <w:rPr>
          <w:rFonts w:cs="Times New Roman"/>
        </w:rPr>
        <w:t>counterprotest</w:t>
      </w:r>
      <w:r w:rsidR="369376D5" w:rsidRPr="00101D06">
        <w:rPr>
          <w:rFonts w:cs="Times New Roman"/>
        </w:rPr>
        <w:t>s</w:t>
      </w:r>
      <w:r w:rsidR="3E4254C3" w:rsidRPr="00101D06">
        <w:rPr>
          <w:rFonts w:cs="Times New Roman"/>
        </w:rPr>
        <w:t xml:space="preserve"> that can increase t</w:t>
      </w:r>
      <w:r w:rsidR="41CC68BE" w:rsidRPr="00101D06">
        <w:rPr>
          <w:rFonts w:cs="Times New Roman"/>
        </w:rPr>
        <w:t>he</w:t>
      </w:r>
      <w:r w:rsidR="101F5006" w:rsidRPr="00101D06">
        <w:rPr>
          <w:rFonts w:cs="Times New Roman"/>
        </w:rPr>
        <w:t xml:space="preserve"> prospect of tension and confrontations</w:t>
      </w:r>
      <w:r w:rsidR="002002C7">
        <w:rPr>
          <w:rFonts w:cs="Times New Roman"/>
        </w:rPr>
        <w:t>,</w:t>
      </w:r>
      <w:r w:rsidR="101F5006" w:rsidRPr="00101D06">
        <w:rPr>
          <w:rFonts w:cs="Times New Roman"/>
        </w:rPr>
        <w:t xml:space="preserve"> </w:t>
      </w:r>
      <w:r w:rsidR="002002C7">
        <w:rPr>
          <w:rFonts w:cs="Times New Roman"/>
        </w:rPr>
        <w:t xml:space="preserve">and may </w:t>
      </w:r>
      <w:r w:rsidR="072490FD" w:rsidRPr="00101D06">
        <w:rPr>
          <w:rFonts w:cs="Times New Roman"/>
        </w:rPr>
        <w:t>in turn spur violence</w:t>
      </w:r>
      <w:r w:rsidR="101F5006" w:rsidRPr="00101D06">
        <w:rPr>
          <w:rFonts w:cs="Times New Roman"/>
        </w:rPr>
        <w:t>.</w:t>
      </w:r>
      <w:r w:rsidR="00DA7600" w:rsidRPr="7DAA5932">
        <w:rPr>
          <w:rStyle w:val="FootnoteReference"/>
          <w:rFonts w:cs="Times New Roman"/>
        </w:rPr>
        <w:footnoteReference w:id="126"/>
      </w:r>
      <w:r w:rsidR="3E4254C3" w:rsidRPr="00101D06">
        <w:rPr>
          <w:rFonts w:cs="Times New Roman"/>
        </w:rPr>
        <w:t xml:space="preserve"> </w:t>
      </w:r>
      <w:r w:rsidR="00CD0F49">
        <w:rPr>
          <w:rFonts w:cs="Times New Roman"/>
        </w:rPr>
        <w:t xml:space="preserve">For example, in late November 2025 </w:t>
      </w:r>
      <w:r w:rsidR="00CD0F49" w:rsidRPr="00CD0F49">
        <w:rPr>
          <w:rFonts w:cs="Times New Roman"/>
        </w:rPr>
        <w:t xml:space="preserve">a protest </w:t>
      </w:r>
      <w:r w:rsidR="00CD0F49">
        <w:rPr>
          <w:rFonts w:cs="Times New Roman"/>
        </w:rPr>
        <w:t>and counterprotest involving a</w:t>
      </w:r>
      <w:r w:rsidR="00535CCF">
        <w:rPr>
          <w:rFonts w:cs="Times New Roman"/>
        </w:rPr>
        <w:t>pproximately</w:t>
      </w:r>
      <w:r w:rsidR="00CD0F49">
        <w:rPr>
          <w:rFonts w:cs="Times New Roman"/>
        </w:rPr>
        <w:t xml:space="preserve"> 150 people occurred in front of the Park East Synagogue in Manhattan.</w:t>
      </w:r>
      <w:r w:rsidR="00CD0F49">
        <w:rPr>
          <w:rStyle w:val="FootnoteReference"/>
          <w:rFonts w:cs="Times New Roman"/>
        </w:rPr>
        <w:footnoteReference w:id="127"/>
      </w:r>
      <w:r w:rsidR="00CD0F49">
        <w:rPr>
          <w:rFonts w:cs="Times New Roman"/>
        </w:rPr>
        <w:t xml:space="preserve"> Despite NYPD presence and erection of barriers to contain protesters, the areas around the entrance of the Synagogue at one point became disorderly enough that t</w:t>
      </w:r>
      <w:r w:rsidR="00CD0F49" w:rsidRPr="00CD0F49">
        <w:rPr>
          <w:rFonts w:cs="Times New Roman"/>
        </w:rPr>
        <w:t xml:space="preserve">he </w:t>
      </w:r>
      <w:r w:rsidR="00CD0F49">
        <w:rPr>
          <w:rFonts w:cs="Times New Roman"/>
        </w:rPr>
        <w:t>s</w:t>
      </w:r>
      <w:r w:rsidR="00CD0F49" w:rsidRPr="00CD0F49">
        <w:rPr>
          <w:rFonts w:cs="Times New Roman"/>
        </w:rPr>
        <w:t xml:space="preserve">ynagogue’s private security guards </w:t>
      </w:r>
      <w:r w:rsidR="00CD0F49">
        <w:rPr>
          <w:rFonts w:cs="Times New Roman"/>
        </w:rPr>
        <w:t xml:space="preserve">felt they had </w:t>
      </w:r>
      <w:r w:rsidR="00CD0F49" w:rsidRPr="00CD0F49">
        <w:rPr>
          <w:rFonts w:cs="Times New Roman"/>
        </w:rPr>
        <w:t>to intervene</w:t>
      </w:r>
      <w:r w:rsidR="00CD0F49">
        <w:rPr>
          <w:rFonts w:cs="Times New Roman"/>
        </w:rPr>
        <w:t>.</w:t>
      </w:r>
      <w:r w:rsidR="00CD0F49">
        <w:rPr>
          <w:rStyle w:val="FootnoteReference"/>
          <w:rFonts w:cs="Times New Roman"/>
        </w:rPr>
        <w:footnoteReference w:id="128"/>
      </w:r>
      <w:r w:rsidR="00CD0F49">
        <w:rPr>
          <w:rFonts w:cs="Times New Roman"/>
        </w:rPr>
        <w:t xml:space="preserve"> </w:t>
      </w:r>
      <w:r w:rsidR="00535CCF">
        <w:rPr>
          <w:rFonts w:cs="Times New Roman"/>
        </w:rPr>
        <w:t xml:space="preserve">The </w:t>
      </w:r>
      <w:r w:rsidR="00CD0F49">
        <w:rPr>
          <w:rFonts w:cs="Times New Roman"/>
        </w:rPr>
        <w:lastRenderedPageBreak/>
        <w:t xml:space="preserve">NYPD Commissioner later apologized for what she characterized as NYPD’s </w:t>
      </w:r>
      <w:r w:rsidR="00CD0F49" w:rsidRPr="00CD0F49">
        <w:rPr>
          <w:rFonts w:cs="Times New Roman"/>
        </w:rPr>
        <w:t>fail</w:t>
      </w:r>
      <w:r w:rsidR="00CD0F49">
        <w:rPr>
          <w:rFonts w:cs="Times New Roman"/>
        </w:rPr>
        <w:t>ure</w:t>
      </w:r>
      <w:r w:rsidR="00CD0F49" w:rsidRPr="00CD0F49">
        <w:rPr>
          <w:rFonts w:cs="Times New Roman"/>
        </w:rPr>
        <w:t xml:space="preserve"> to plan for a ”frozen zone”</w:t>
      </w:r>
      <w:r w:rsidR="00CD0F49">
        <w:rPr>
          <w:rFonts w:cs="Times New Roman"/>
        </w:rPr>
        <w:t xml:space="preserve"> that would have kept a clear perimeter around the entrance.</w:t>
      </w:r>
      <w:r w:rsidR="00CD0F49">
        <w:rPr>
          <w:rStyle w:val="FootnoteReference"/>
          <w:rFonts w:cs="Times New Roman"/>
        </w:rPr>
        <w:footnoteReference w:id="129"/>
      </w:r>
      <w:r w:rsidR="00CD0F49" w:rsidRPr="00CD0F49">
        <w:rPr>
          <w:rFonts w:cs="Times New Roman"/>
        </w:rPr>
        <w:t xml:space="preserve"> </w:t>
      </w:r>
      <w:r w:rsidR="00CD0F49">
        <w:rPr>
          <w:rFonts w:cs="Times New Roman"/>
        </w:rPr>
        <w:t xml:space="preserve">While the protests did not lead to any violence, summonses or arrests, </w:t>
      </w:r>
      <w:r w:rsidR="003B0565">
        <w:rPr>
          <w:rFonts w:cs="Times New Roman"/>
        </w:rPr>
        <w:t xml:space="preserve">hostile </w:t>
      </w:r>
      <w:r w:rsidR="00CD0F49">
        <w:rPr>
          <w:rFonts w:cs="Times New Roman"/>
        </w:rPr>
        <w:t>protest chants</w:t>
      </w:r>
      <w:r w:rsidR="003B0565">
        <w:rPr>
          <w:rFonts w:cs="Times New Roman"/>
        </w:rPr>
        <w:t>, including support for terrorist groups and death threats,</w:t>
      </w:r>
      <w:r w:rsidR="00CD0F49">
        <w:rPr>
          <w:rFonts w:cs="Times New Roman"/>
        </w:rPr>
        <w:t xml:space="preserve"> combined with the “turmoil” at the entrance was particularly alarming in an environment where antisemitic incidents have seen significant increases.</w:t>
      </w:r>
      <w:r w:rsidR="00CD0F49">
        <w:rPr>
          <w:rStyle w:val="FootnoteReference"/>
          <w:rFonts w:cs="Times New Roman"/>
        </w:rPr>
        <w:footnoteReference w:id="130"/>
      </w:r>
      <w:r w:rsidR="00CD0F49">
        <w:rPr>
          <w:rFonts w:cs="Times New Roman"/>
        </w:rPr>
        <w:t xml:space="preserve"> In another incident at the Cooper Union school, a campus security guard closed the school library doors for about 40 minutes to prevent student protesters from entering. The </w:t>
      </w:r>
      <w:r w:rsidR="00AA52AB">
        <w:rPr>
          <w:rFonts w:cs="Times New Roman"/>
        </w:rPr>
        <w:t>protest noise</w:t>
      </w:r>
      <w:r w:rsidR="00CD0F49">
        <w:rPr>
          <w:rFonts w:cs="Times New Roman"/>
        </w:rPr>
        <w:t xml:space="preserve">, </w:t>
      </w:r>
      <w:r w:rsidR="00AA52AB">
        <w:rPr>
          <w:rFonts w:cs="Times New Roman"/>
        </w:rPr>
        <w:t xml:space="preserve">including </w:t>
      </w:r>
      <w:r w:rsidR="00CD0F49">
        <w:rPr>
          <w:rFonts w:cs="Times New Roman"/>
        </w:rPr>
        <w:t>the protesters’ banging against the doors, led the students inside the library to fear that they could not safely exit or were even being targeted by the protesters.</w:t>
      </w:r>
      <w:r w:rsidR="00CD0F49">
        <w:rPr>
          <w:rStyle w:val="FootnoteReference"/>
          <w:rFonts w:cs="Times New Roman"/>
        </w:rPr>
        <w:footnoteReference w:id="131"/>
      </w:r>
      <w:r w:rsidR="00CD0F49">
        <w:rPr>
          <w:rFonts w:cs="Times New Roman"/>
        </w:rPr>
        <w:t xml:space="preserve"> The doors remained unlocked throughout the incident and the NYPD, who were also present, maintained that there was no security threat;</w:t>
      </w:r>
      <w:r w:rsidR="00CD0F49">
        <w:rPr>
          <w:rStyle w:val="FootnoteReference"/>
          <w:rFonts w:cs="Times New Roman"/>
        </w:rPr>
        <w:footnoteReference w:id="132"/>
      </w:r>
      <w:r w:rsidR="00CD0F49">
        <w:rPr>
          <w:rFonts w:cs="Times New Roman"/>
        </w:rPr>
        <w:t xml:space="preserve"> however, the closed doors and raucous conduct led students to believe they were “trapped</w:t>
      </w:r>
      <w:r w:rsidR="00AA52AB">
        <w:rPr>
          <w:rFonts w:cs="Times New Roman"/>
        </w:rPr>
        <w:t>,</w:t>
      </w:r>
      <w:r w:rsidR="00CD0F49">
        <w:rPr>
          <w:rFonts w:cs="Times New Roman"/>
        </w:rPr>
        <w:t xml:space="preserve">” </w:t>
      </w:r>
      <w:r w:rsidR="00AA52AB">
        <w:rPr>
          <w:rFonts w:cs="Times New Roman"/>
        </w:rPr>
        <w:t xml:space="preserve">with </w:t>
      </w:r>
      <w:r w:rsidR="00CD0F49">
        <w:rPr>
          <w:rFonts w:cs="Times New Roman"/>
        </w:rPr>
        <w:t>some even call</w:t>
      </w:r>
      <w:r w:rsidR="00AA52AB">
        <w:rPr>
          <w:rFonts w:cs="Times New Roman"/>
        </w:rPr>
        <w:t>ing</w:t>
      </w:r>
      <w:r w:rsidR="00CD0F49">
        <w:rPr>
          <w:rFonts w:cs="Times New Roman"/>
        </w:rPr>
        <w:t xml:space="preserve"> 911 during the incident </w:t>
      </w:r>
      <w:r w:rsidR="00AA52AB">
        <w:rPr>
          <w:rFonts w:cs="Times New Roman"/>
        </w:rPr>
        <w:t xml:space="preserve">despite </w:t>
      </w:r>
      <w:r w:rsidR="00CD0F49">
        <w:rPr>
          <w:rFonts w:cs="Times New Roman"/>
        </w:rPr>
        <w:t>the police presence.</w:t>
      </w:r>
      <w:r w:rsidR="00CD0F49">
        <w:rPr>
          <w:rStyle w:val="FootnoteReference"/>
          <w:rFonts w:cs="Times New Roman"/>
        </w:rPr>
        <w:footnoteReference w:id="133"/>
      </w:r>
      <w:r w:rsidR="00CD0F49">
        <w:rPr>
          <w:rFonts w:cs="Times New Roman"/>
        </w:rPr>
        <w:t xml:space="preserve"> This incident, among others at college campuses in the City, have led to a reexamination of whether campuses are adequately regulating prohibited conduct and hate speech while also upholding First Amendment rights.</w:t>
      </w:r>
      <w:r w:rsidR="00CD0F49">
        <w:rPr>
          <w:rStyle w:val="FootnoteReference"/>
          <w:rFonts w:cs="Times New Roman"/>
        </w:rPr>
        <w:footnoteReference w:id="134"/>
      </w:r>
      <w:r w:rsidR="00CD0F49">
        <w:rPr>
          <w:rFonts w:cs="Times New Roman"/>
        </w:rPr>
        <w:t xml:space="preserve"> </w:t>
      </w:r>
      <w:r w:rsidR="7B754792" w:rsidRPr="00101D06">
        <w:rPr>
          <w:rFonts w:cs="Times New Roman"/>
        </w:rPr>
        <w:t xml:space="preserve">These repeated experiences suggest that the City should ensure </w:t>
      </w:r>
      <w:r w:rsidR="00CD0F49">
        <w:rPr>
          <w:rFonts w:cs="Times New Roman"/>
        </w:rPr>
        <w:t xml:space="preserve">NYPD </w:t>
      </w:r>
      <w:r w:rsidR="7B754792" w:rsidRPr="00101D06">
        <w:rPr>
          <w:rFonts w:cs="Times New Roman"/>
        </w:rPr>
        <w:t>planning and readiness</w:t>
      </w:r>
      <w:r w:rsidR="6D8350C5" w:rsidRPr="00101D06">
        <w:rPr>
          <w:rFonts w:cs="Times New Roman"/>
        </w:rPr>
        <w:t>.</w:t>
      </w:r>
    </w:p>
    <w:p w14:paraId="13A10D9A" w14:textId="798C59A8" w:rsidR="003274A9" w:rsidRPr="004A495D" w:rsidRDefault="00AA52AB" w:rsidP="000D2370">
      <w:pPr>
        <w:spacing w:line="480" w:lineRule="auto"/>
        <w:ind w:firstLine="720"/>
        <w:jc w:val="both"/>
        <w:rPr>
          <w:rFonts w:cs="Times New Roman"/>
        </w:rPr>
      </w:pPr>
      <w:r>
        <w:rPr>
          <w:rFonts w:cs="Times New Roman"/>
        </w:rPr>
        <w:lastRenderedPageBreak/>
        <w:t xml:space="preserve">A notable challenge in planning </w:t>
      </w:r>
      <w:r w:rsidR="008E13EB">
        <w:rPr>
          <w:rFonts w:cs="Times New Roman"/>
        </w:rPr>
        <w:t xml:space="preserve">to maintain order and security around </w:t>
      </w:r>
      <w:r>
        <w:rPr>
          <w:rFonts w:cs="Times New Roman"/>
        </w:rPr>
        <w:t xml:space="preserve">First Amendment activity in New York City is the wide variation in the entrances, exits, sidewalks, roadways and </w:t>
      </w:r>
      <w:r w:rsidR="00D07590">
        <w:rPr>
          <w:rFonts w:cs="Times New Roman"/>
        </w:rPr>
        <w:t xml:space="preserve">other relevant </w:t>
      </w:r>
      <w:r>
        <w:rPr>
          <w:rFonts w:cs="Times New Roman"/>
        </w:rPr>
        <w:t>physical features of houses of worship and educational facilities across the City</w:t>
      </w:r>
      <w:r w:rsidR="00D07590">
        <w:rPr>
          <w:rFonts w:cs="Times New Roman"/>
        </w:rPr>
        <w:t>.</w:t>
      </w:r>
      <w:r w:rsidR="00D07590">
        <w:rPr>
          <w:rStyle w:val="FootnoteReference"/>
          <w:rFonts w:cs="Times New Roman"/>
        </w:rPr>
        <w:footnoteReference w:id="135"/>
      </w:r>
      <w:r w:rsidR="00D07590">
        <w:rPr>
          <w:rFonts w:cs="Times New Roman"/>
        </w:rPr>
        <w:t xml:space="preserve"> To better understand this issue</w:t>
      </w:r>
      <w:r w:rsidR="00D07590" w:rsidRPr="00D07590">
        <w:rPr>
          <w:rFonts w:cs="Times New Roman"/>
        </w:rPr>
        <w:t>, the Council’s Oversight and Investigation Division</w:t>
      </w:r>
      <w:r w:rsidR="004A495D">
        <w:rPr>
          <w:rFonts w:cs="Times New Roman"/>
        </w:rPr>
        <w:t xml:space="preserve"> (OID)</w:t>
      </w:r>
      <w:r w:rsidR="00D07590" w:rsidRPr="00D07590">
        <w:rPr>
          <w:rFonts w:cs="Times New Roman"/>
        </w:rPr>
        <w:t xml:space="preserve"> </w:t>
      </w:r>
      <w:r w:rsidR="00D07590">
        <w:rPr>
          <w:rFonts w:cs="Times New Roman"/>
        </w:rPr>
        <w:t xml:space="preserve">conducted </w:t>
      </w:r>
      <w:r w:rsidR="00D07590" w:rsidRPr="00D07590">
        <w:rPr>
          <w:rFonts w:cs="Times New Roman"/>
        </w:rPr>
        <w:t xml:space="preserve">a </w:t>
      </w:r>
      <w:r w:rsidR="003274A9">
        <w:rPr>
          <w:rFonts w:cs="Times New Roman"/>
        </w:rPr>
        <w:t>citywide</w:t>
      </w:r>
      <w:r w:rsidR="003274A9" w:rsidRPr="00D07590">
        <w:rPr>
          <w:rFonts w:cs="Times New Roman"/>
        </w:rPr>
        <w:t xml:space="preserve"> </w:t>
      </w:r>
      <w:r w:rsidR="00D07590" w:rsidRPr="00D07590">
        <w:rPr>
          <w:rFonts w:cs="Times New Roman"/>
        </w:rPr>
        <w:t xml:space="preserve">study of 20 </w:t>
      </w:r>
      <w:r w:rsidR="00D07590">
        <w:rPr>
          <w:rFonts w:cs="Times New Roman"/>
        </w:rPr>
        <w:t xml:space="preserve">religious and educational </w:t>
      </w:r>
      <w:r w:rsidR="00D07590" w:rsidRPr="00D07590">
        <w:rPr>
          <w:rFonts w:cs="Times New Roman"/>
        </w:rPr>
        <w:t>sites</w:t>
      </w:r>
      <w:r w:rsidR="00D07590">
        <w:rPr>
          <w:rStyle w:val="FootnoteReference"/>
          <w:rFonts w:cs="Times New Roman"/>
        </w:rPr>
        <w:footnoteReference w:id="136"/>
      </w:r>
      <w:r w:rsidR="00D07590" w:rsidRPr="00D07590">
        <w:rPr>
          <w:rFonts w:cs="Times New Roman"/>
        </w:rPr>
        <w:t xml:space="preserve"> in February 2026</w:t>
      </w:r>
      <w:r w:rsidR="008E13EB">
        <w:rPr>
          <w:rFonts w:cs="Times New Roman"/>
        </w:rPr>
        <w:t>, included as Appendix A at the bottom of this Committee Report</w:t>
      </w:r>
      <w:r w:rsidR="004A495D">
        <w:rPr>
          <w:rFonts w:cs="Times New Roman"/>
        </w:rPr>
        <w:t xml:space="preserve">. </w:t>
      </w:r>
      <w:r w:rsidR="003274A9">
        <w:rPr>
          <w:rFonts w:cs="Times New Roman"/>
        </w:rPr>
        <w:t xml:space="preserve">Selected sites </w:t>
      </w:r>
      <w:r w:rsidR="003274A9" w:rsidRPr="00D07590">
        <w:rPr>
          <w:rFonts w:cs="Times New Roman"/>
        </w:rPr>
        <w:t xml:space="preserve">featured a wide variety of </w:t>
      </w:r>
      <w:r w:rsidR="003274A9">
        <w:rPr>
          <w:rFonts w:cs="Times New Roman"/>
        </w:rPr>
        <w:t>pedestrian and vehicular traffic volume,</w:t>
      </w:r>
      <w:r w:rsidR="003274A9">
        <w:rPr>
          <w:rStyle w:val="FootnoteReference"/>
          <w:rFonts w:cs="Times New Roman"/>
        </w:rPr>
        <w:footnoteReference w:id="137"/>
      </w:r>
      <w:r w:rsidR="003274A9">
        <w:rPr>
          <w:rFonts w:cs="Times New Roman"/>
        </w:rPr>
        <w:t xml:space="preserve"> as well as </w:t>
      </w:r>
      <w:r w:rsidR="003274A9" w:rsidRPr="00D07590">
        <w:rPr>
          <w:rFonts w:cs="Times New Roman"/>
        </w:rPr>
        <w:t>physical features</w:t>
      </w:r>
      <w:r w:rsidR="003274A9">
        <w:rPr>
          <w:rFonts w:cs="Times New Roman"/>
        </w:rPr>
        <w:t xml:space="preserve"> </w:t>
      </w:r>
      <w:r w:rsidR="003274A9" w:rsidRPr="00D07590">
        <w:rPr>
          <w:rFonts w:cs="Times New Roman"/>
        </w:rPr>
        <w:t>requir</w:t>
      </w:r>
      <w:r w:rsidR="003274A9">
        <w:rPr>
          <w:rFonts w:cs="Times New Roman"/>
        </w:rPr>
        <w:t>ing</w:t>
      </w:r>
      <w:r w:rsidR="003274A9" w:rsidRPr="00D07590">
        <w:rPr>
          <w:rFonts w:cs="Times New Roman"/>
        </w:rPr>
        <w:t xml:space="preserve"> flexibility around where police perimeters could be placed, </w:t>
      </w:r>
      <w:r w:rsidR="003274A9">
        <w:rPr>
          <w:rFonts w:cs="Times New Roman"/>
        </w:rPr>
        <w:t xml:space="preserve">such as </w:t>
      </w:r>
      <w:r w:rsidR="003274A9" w:rsidRPr="00D07590">
        <w:rPr>
          <w:rFonts w:cs="Times New Roman"/>
        </w:rPr>
        <w:t>fire hydrants, subway or bus stops, street vendors, or scaffolding.</w:t>
      </w:r>
      <w:r w:rsidR="003274A9">
        <w:rPr>
          <w:rFonts w:cs="Times New Roman"/>
        </w:rPr>
        <w:t xml:space="preserve"> </w:t>
      </w:r>
      <w:r w:rsidR="00D07590">
        <w:rPr>
          <w:rFonts w:cs="Times New Roman"/>
        </w:rPr>
        <w:t xml:space="preserve">The buildings at investigated sites </w:t>
      </w:r>
      <w:r w:rsidR="00D07590" w:rsidRPr="00D07590">
        <w:rPr>
          <w:rFonts w:cs="Times New Roman"/>
        </w:rPr>
        <w:t>had anywhere from one to six entrances, including for both pedestrians and cars, with adjacent sidewalk widths ranging from five to thirty-six feet.</w:t>
      </w:r>
      <w:r w:rsidR="003274A9">
        <w:rPr>
          <w:rFonts w:cs="Times New Roman"/>
        </w:rPr>
        <w:t xml:space="preserve"> </w:t>
      </w:r>
      <w:r w:rsidR="00535CCF">
        <w:rPr>
          <w:rFonts w:cs="Times New Roman"/>
        </w:rPr>
        <w:t>At n</w:t>
      </w:r>
      <w:r w:rsidR="003274A9">
        <w:rPr>
          <w:rFonts w:cs="Times New Roman"/>
        </w:rPr>
        <w:t>early 80 percent of sites, an additional sidewalk across the street lay within 100 feet of an entrance; these ranged from 5 to 27 feet in width.</w:t>
      </w:r>
      <w:r w:rsidR="00D07590" w:rsidRPr="00D07590">
        <w:rPr>
          <w:rFonts w:cs="Times New Roman"/>
        </w:rPr>
        <w:t xml:space="preserve"> </w:t>
      </w:r>
      <w:r w:rsidR="00C86A62">
        <w:rPr>
          <w:rFonts w:cs="Times New Roman"/>
        </w:rPr>
        <w:t>Some entrances were direct to a building, while others led onto building campuses</w:t>
      </w:r>
      <w:r w:rsidR="003274A9">
        <w:rPr>
          <w:rFonts w:cs="Times New Roman"/>
        </w:rPr>
        <w:t>.</w:t>
      </w:r>
      <w:r w:rsidR="00C86A62">
        <w:rPr>
          <w:rFonts w:cs="Times New Roman"/>
        </w:rPr>
        <w:t xml:space="preserve"> </w:t>
      </w:r>
      <w:r w:rsidR="003274A9">
        <w:rPr>
          <w:rFonts w:cs="Times New Roman"/>
        </w:rPr>
        <w:t>I</w:t>
      </w:r>
      <w:r w:rsidR="00C86A62">
        <w:rPr>
          <w:rFonts w:cs="Times New Roman"/>
        </w:rPr>
        <w:t xml:space="preserve">mportantly, half of </w:t>
      </w:r>
      <w:r w:rsidR="00C86A62" w:rsidRPr="00C86A62">
        <w:rPr>
          <w:rFonts w:cs="Times New Roman"/>
        </w:rPr>
        <w:t>educational facilities or places of religious worship had just one entrance</w:t>
      </w:r>
      <w:r w:rsidR="003274A9">
        <w:rPr>
          <w:rFonts w:cs="Times New Roman"/>
        </w:rPr>
        <w:t>: s</w:t>
      </w:r>
      <w:r w:rsidR="00C86A62">
        <w:rPr>
          <w:rFonts w:cs="Times New Roman"/>
        </w:rPr>
        <w:t>ingle-entrance buildings, which are likely to be even more common in dense urban settings, have a higher potential to create difficult or particularly intimidating environments for patrons looking to enter or exit a facility.</w:t>
      </w:r>
      <w:r w:rsidR="00C86A62">
        <w:rPr>
          <w:rStyle w:val="FootnoteReference"/>
          <w:rFonts w:cs="Times New Roman"/>
        </w:rPr>
        <w:footnoteReference w:id="138"/>
      </w:r>
      <w:r w:rsidR="00C86A62">
        <w:rPr>
          <w:rFonts w:cs="Times New Roman"/>
        </w:rPr>
        <w:t xml:space="preserve"> </w:t>
      </w:r>
      <w:r w:rsidR="00F935DA">
        <w:rPr>
          <w:rFonts w:cs="Times New Roman"/>
        </w:rPr>
        <w:t xml:space="preserve">Indeed, at least one </w:t>
      </w:r>
      <w:r w:rsidR="00F935DA">
        <w:rPr>
          <w:rFonts w:cs="Times New Roman"/>
        </w:rPr>
        <w:lastRenderedPageBreak/>
        <w:t>protest movement has seemed to use blockading entrances as a protest tactic in Manhattan.</w:t>
      </w:r>
      <w:r w:rsidR="00F935DA">
        <w:rPr>
          <w:rStyle w:val="FootnoteReference"/>
          <w:rFonts w:cs="Times New Roman"/>
        </w:rPr>
        <w:footnoteReference w:id="139"/>
      </w:r>
      <w:r w:rsidR="00F935DA">
        <w:rPr>
          <w:rFonts w:cs="Times New Roman"/>
        </w:rPr>
        <w:t xml:space="preserve"> </w:t>
      </w:r>
      <w:r w:rsidR="004A495D">
        <w:rPr>
          <w:rFonts w:cs="Times New Roman"/>
        </w:rPr>
        <w:t xml:space="preserve">In addition, </w:t>
      </w:r>
      <w:r w:rsidR="003274A9">
        <w:rPr>
          <w:rFonts w:cs="Times New Roman"/>
        </w:rPr>
        <w:t xml:space="preserve">in its review, </w:t>
      </w:r>
      <w:r w:rsidR="004A495D">
        <w:rPr>
          <w:rFonts w:cs="Times New Roman"/>
        </w:rPr>
        <w:t xml:space="preserve">OID </w:t>
      </w:r>
      <w:r w:rsidR="003274A9">
        <w:rPr>
          <w:rFonts w:cs="Times New Roman"/>
        </w:rPr>
        <w:t xml:space="preserve">identified and analyzed </w:t>
      </w:r>
      <w:r w:rsidR="004A495D">
        <w:rPr>
          <w:rFonts w:cs="Times New Roman"/>
        </w:rPr>
        <w:t xml:space="preserve">10 protests affecting such sites within the previous </w:t>
      </w:r>
      <w:r w:rsidR="00535CCF">
        <w:rPr>
          <w:rFonts w:cs="Times New Roman"/>
        </w:rPr>
        <w:t>two</w:t>
      </w:r>
      <w:r w:rsidR="004A495D">
        <w:rPr>
          <w:rFonts w:cs="Times New Roman"/>
        </w:rPr>
        <w:t xml:space="preserve"> years</w:t>
      </w:r>
      <w:r w:rsidR="003274A9">
        <w:rPr>
          <w:rFonts w:cs="Times New Roman"/>
        </w:rPr>
        <w:t>, including at least one incident where NYPD positioned planned protest and counterprotest</w:t>
      </w:r>
      <w:r w:rsidR="003274A9" w:rsidRPr="00C86A62">
        <w:rPr>
          <w:rFonts w:cs="Times New Roman"/>
        </w:rPr>
        <w:t xml:space="preserve"> </w:t>
      </w:r>
      <w:r w:rsidR="003274A9">
        <w:rPr>
          <w:rFonts w:cs="Times New Roman"/>
        </w:rPr>
        <w:t xml:space="preserve">barriers </w:t>
      </w:r>
      <w:r w:rsidR="003274A9" w:rsidRPr="00C86A62">
        <w:rPr>
          <w:rFonts w:cs="Times New Roman"/>
        </w:rPr>
        <w:t xml:space="preserve">directly flanking building entrances, </w:t>
      </w:r>
      <w:r w:rsidR="003274A9">
        <w:rPr>
          <w:rFonts w:cs="Times New Roman"/>
        </w:rPr>
        <w:t xml:space="preserve">meaning </w:t>
      </w:r>
      <w:r w:rsidR="003274A9" w:rsidRPr="00C86A62">
        <w:rPr>
          <w:rFonts w:cs="Times New Roman"/>
        </w:rPr>
        <w:t>that individuals entering or exiting the facilities would need to pass between opposing protest groups.</w:t>
      </w:r>
      <w:r w:rsidR="004A495D" w:rsidRPr="00D07590">
        <w:rPr>
          <w:rFonts w:cs="Times New Roman"/>
        </w:rPr>
        <w:t xml:space="preserve"> </w:t>
      </w:r>
      <w:r w:rsidR="00535CCF">
        <w:rPr>
          <w:rFonts w:cs="Times New Roman"/>
        </w:rPr>
        <w:t>Several</w:t>
      </w:r>
      <w:r w:rsidR="003274A9">
        <w:rPr>
          <w:rFonts w:cs="Times New Roman"/>
        </w:rPr>
        <w:t xml:space="preserve"> reviewed </w:t>
      </w:r>
      <w:r w:rsidR="004A495D" w:rsidRPr="00C86A62">
        <w:rPr>
          <w:rFonts w:cs="Times New Roman"/>
        </w:rPr>
        <w:t>incidents involv</w:t>
      </w:r>
      <w:r w:rsidR="003274A9">
        <w:rPr>
          <w:rFonts w:cs="Times New Roman"/>
        </w:rPr>
        <w:t xml:space="preserve">ed </w:t>
      </w:r>
      <w:r w:rsidR="004A495D" w:rsidRPr="00C86A62">
        <w:rPr>
          <w:rFonts w:cs="Times New Roman"/>
        </w:rPr>
        <w:t xml:space="preserve">people shouting potentially intimidating language, expressing support for terrorist organizations, and using chants that called for violence. At one protest reviewed, incidents of physical violence and intimidation </w:t>
      </w:r>
      <w:r w:rsidR="003274A9">
        <w:rPr>
          <w:rFonts w:cs="Times New Roman"/>
        </w:rPr>
        <w:t xml:space="preserve">were </w:t>
      </w:r>
      <w:r w:rsidR="004A495D" w:rsidRPr="00C86A62">
        <w:rPr>
          <w:rFonts w:cs="Times New Roman"/>
        </w:rPr>
        <w:t xml:space="preserve">directed at individuals participating in </w:t>
      </w:r>
      <w:r w:rsidR="004A495D">
        <w:rPr>
          <w:rFonts w:cs="Times New Roman"/>
        </w:rPr>
        <w:t xml:space="preserve">or </w:t>
      </w:r>
      <w:r w:rsidR="003274A9">
        <w:rPr>
          <w:rFonts w:cs="Times New Roman"/>
        </w:rPr>
        <w:t xml:space="preserve">passing </w:t>
      </w:r>
      <w:r w:rsidR="004A495D">
        <w:rPr>
          <w:rFonts w:cs="Times New Roman"/>
        </w:rPr>
        <w:t xml:space="preserve">near </w:t>
      </w:r>
      <w:r w:rsidR="004A495D" w:rsidRPr="00C86A62">
        <w:rPr>
          <w:rFonts w:cs="Times New Roman"/>
        </w:rPr>
        <w:t xml:space="preserve">protest activity. </w:t>
      </w:r>
      <w:r w:rsidR="008E13EB">
        <w:rPr>
          <w:rFonts w:cs="Times New Roman"/>
        </w:rPr>
        <w:t>These findings</w:t>
      </w:r>
      <w:r w:rsidR="004A495D">
        <w:rPr>
          <w:rFonts w:cs="Times New Roman"/>
        </w:rPr>
        <w:t xml:space="preserve"> underscore t</w:t>
      </w:r>
      <w:r w:rsidR="004A495D" w:rsidRPr="004A495D">
        <w:rPr>
          <w:rFonts w:cs="Times New Roman"/>
        </w:rPr>
        <w:t xml:space="preserve">he need for flexibility in </w:t>
      </w:r>
      <w:r w:rsidR="003274A9">
        <w:rPr>
          <w:rFonts w:cs="Times New Roman"/>
        </w:rPr>
        <w:t xml:space="preserve">planning </w:t>
      </w:r>
      <w:r w:rsidR="004A495D" w:rsidRPr="004A495D">
        <w:rPr>
          <w:rFonts w:cs="Times New Roman"/>
        </w:rPr>
        <w:t xml:space="preserve">NYPD responses to protest activity </w:t>
      </w:r>
      <w:r w:rsidR="003274A9">
        <w:rPr>
          <w:rFonts w:cs="Times New Roman"/>
        </w:rPr>
        <w:t xml:space="preserve">where protection against </w:t>
      </w:r>
      <w:r w:rsidR="004A495D">
        <w:rPr>
          <w:rFonts w:cs="Times New Roman"/>
        </w:rPr>
        <w:t xml:space="preserve">potential </w:t>
      </w:r>
      <w:r w:rsidR="004A495D" w:rsidRPr="004A495D">
        <w:rPr>
          <w:rFonts w:cs="Times New Roman"/>
        </w:rPr>
        <w:t>harassment</w:t>
      </w:r>
      <w:r w:rsidR="004A495D">
        <w:rPr>
          <w:rFonts w:cs="Times New Roman"/>
        </w:rPr>
        <w:t>, intimidation</w:t>
      </w:r>
      <w:r w:rsidR="004A495D" w:rsidRPr="004A495D">
        <w:rPr>
          <w:rFonts w:cs="Times New Roman"/>
        </w:rPr>
        <w:t xml:space="preserve"> </w:t>
      </w:r>
      <w:r w:rsidR="004A495D">
        <w:rPr>
          <w:rFonts w:cs="Times New Roman"/>
        </w:rPr>
        <w:t>and other prohibited conduct</w:t>
      </w:r>
      <w:r w:rsidR="003274A9">
        <w:rPr>
          <w:rFonts w:cs="Times New Roman"/>
        </w:rPr>
        <w:t xml:space="preserve"> must be considered</w:t>
      </w:r>
      <w:r w:rsidR="004A495D" w:rsidRPr="004A495D">
        <w:rPr>
          <w:rFonts w:cs="Times New Roman"/>
        </w:rPr>
        <w:t xml:space="preserve">. </w:t>
      </w:r>
    </w:p>
    <w:p w14:paraId="740F5428" w14:textId="4B4369CB" w:rsidR="00E0322C" w:rsidRPr="00CC4178" w:rsidRDefault="00E0322C"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E0322C">
        <w:rPr>
          <w:rFonts w:ascii="Times New Roman" w:hAnsi="Times New Roman" w:cs="Times New Roman"/>
          <w:b/>
          <w:sz w:val="24"/>
          <w:szCs w:val="24"/>
          <w:u w:val="single"/>
        </w:rPr>
        <w:t>LEGISLATIVE ANALYSIS</w:t>
      </w:r>
    </w:p>
    <w:p w14:paraId="0B1C709B" w14:textId="010DEA4D" w:rsidR="00E0322C" w:rsidRPr="00E0322C" w:rsidRDefault="00E0322C" w:rsidP="00642254">
      <w:pPr>
        <w:numPr>
          <w:ilvl w:val="1"/>
          <w:numId w:val="2"/>
        </w:numPr>
        <w:spacing w:after="200"/>
        <w:jc w:val="both"/>
        <w:rPr>
          <w:rFonts w:cs="Times New Roman"/>
          <w:b/>
          <w:i/>
          <w:color w:val="000000" w:themeColor="text1"/>
        </w:rPr>
      </w:pPr>
      <w:r w:rsidRPr="6CE2BC12">
        <w:rPr>
          <w:b/>
          <w:i/>
          <w:color w:val="000000" w:themeColor="text1"/>
        </w:rPr>
        <w:t>Int</w:t>
      </w:r>
      <w:r w:rsidR="029AE637" w:rsidRPr="6CE2BC12">
        <w:rPr>
          <w:b/>
          <w:i/>
          <w:iCs/>
          <w:color w:val="000000" w:themeColor="text1"/>
        </w:rPr>
        <w:t xml:space="preserve"> 1-</w:t>
      </w:r>
      <w:r w:rsidRPr="6CE2BC12">
        <w:rPr>
          <w:b/>
          <w:i/>
          <w:color w:val="000000" w:themeColor="text1"/>
        </w:rPr>
        <w:t xml:space="preserve">2026 – A Local Law to amend the administrative code of the city of New York, in relation to </w:t>
      </w:r>
      <w:r w:rsidR="029AE637" w:rsidRPr="6CE2BC12">
        <w:rPr>
          <w:b/>
          <w:i/>
          <w:iCs/>
          <w:color w:val="000000" w:themeColor="text1"/>
        </w:rPr>
        <w:t>a plan to establish security perimeters at places</w:t>
      </w:r>
      <w:r w:rsidRPr="6CE2BC12">
        <w:rPr>
          <w:b/>
          <w:i/>
          <w:color w:val="000000" w:themeColor="text1"/>
        </w:rPr>
        <w:t xml:space="preserve"> of </w:t>
      </w:r>
      <w:r w:rsidR="029AE637" w:rsidRPr="6CE2BC12">
        <w:rPr>
          <w:b/>
          <w:i/>
          <w:iCs/>
          <w:color w:val="000000" w:themeColor="text1"/>
        </w:rPr>
        <w:t>religious worship</w:t>
      </w:r>
    </w:p>
    <w:p w14:paraId="6669D639" w14:textId="5FF399DF" w:rsidR="009B2DA0" w:rsidRDefault="009B2DA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t>This bill would require the Police Commissioner, no later than 15 days after the effective date, to submit to the Mayor and the Speaker of the Council, and post on NYPD’s website, a plan to address injury, intimidation, and interference at and near places of religious worship </w:t>
      </w:r>
      <w:proofErr w:type="gramStart"/>
      <w:r>
        <w:rPr>
          <w:rStyle w:val="normaltextrun"/>
          <w:color w:val="000000"/>
        </w:rPr>
        <w:t>through the use of</w:t>
      </w:r>
      <w:proofErr w:type="gramEnd"/>
      <w:r>
        <w:rPr>
          <w:rStyle w:val="normaltextrun"/>
          <w:color w:val="000000"/>
        </w:rPr>
        <w:t xml:space="preserve"> security perimeters at each entrance and each exit. The plan would include certain </w:t>
      </w:r>
      <w:r>
        <w:rPr>
          <w:rStyle w:val="normaltextrun"/>
          <w:color w:val="000000"/>
        </w:rPr>
        <w:lastRenderedPageBreak/>
        <w:t>specifications. It would set forth what conditions trigger the establishment and removal of the perimeters, based on the Police Commissioner assessing safety and a sense of security at and</w:t>
      </w:r>
      <w:r w:rsidR="00535CCF">
        <w:rPr>
          <w:rStyle w:val="normaltextrun"/>
          <w:color w:val="000000"/>
        </w:rPr>
        <w:t xml:space="preserve"> </w:t>
      </w:r>
      <w:r>
        <w:rPr>
          <w:rStyle w:val="normaltextrun"/>
          <w:color w:val="000000"/>
        </w:rPr>
        <w:t>near a place of religious worship and considering any complaints that the Police Commissioner has received regarding that location.</w:t>
      </w:r>
      <w:r>
        <w:rPr>
          <w:rStyle w:val="eop"/>
          <w:color w:val="000000"/>
        </w:rPr>
        <w:t> </w:t>
      </w:r>
    </w:p>
    <w:p w14:paraId="054C3668" w14:textId="77777777" w:rsidR="009B2DA0" w:rsidRDefault="009B2DA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t>The plan would also specify that perimeters will be established at a distance of up to 100 feet from each entrance and exit of a place of religious worship and that such entrances and exits include but are not limited to the entrances and exits of any parking lot or driveway at a place of religious worship, with consideration to avoid street closures. Additionally, the plan would specify that the perimeters must be established using, at minimum, police barriers or police line barrier tape, and that the perimeters must not impede emergency access to or egress from places of religious worship. Furthermore, the plan would include strategies that NYPD will use to engage with the public and individuals who seek to enter and exit from places of religious worship where perimeters are established, including but not limited to strategies to handle instances of injury, intimidation, and interference. </w:t>
      </w:r>
      <w:r>
        <w:rPr>
          <w:rStyle w:val="eop"/>
          <w:color w:val="000000"/>
        </w:rPr>
        <w:t> </w:t>
      </w:r>
    </w:p>
    <w:p w14:paraId="57CFE442" w14:textId="77777777" w:rsidR="009B2DA0" w:rsidRDefault="009B2DA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t>The plan would have to be implemented no later than 30 days after the bill’s effective date. The bill would take effect immediately.</w:t>
      </w:r>
      <w:r>
        <w:rPr>
          <w:rStyle w:val="eop"/>
          <w:color w:val="000000"/>
        </w:rPr>
        <w:t> </w:t>
      </w:r>
    </w:p>
    <w:p w14:paraId="5D74A5D2" w14:textId="3334905B" w:rsidR="009B2DA0" w:rsidRDefault="009B2DA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t xml:space="preserve">The intent of this bill is to require NYPD to develop its own plan to use security perimeters at places of religious worship. Importantly, the goal of the bill is to address conduct or harassment by individuals that causes injury, intimidation or interference with freedom of movement. NYPD would have to state in its plan the triggers for the establishment and removal of the perimeters, the distance of the perimeters from entrances and exits, and which locations need the perimeters and during which hours those perimeters are needed. The expectation is that NYPD would create </w:t>
      </w:r>
      <w:r>
        <w:rPr>
          <w:rStyle w:val="normaltextrun"/>
          <w:color w:val="000000"/>
        </w:rPr>
        <w:lastRenderedPageBreak/>
        <w:t>and implement this plan based on its expertise, current practices and existing Patrol Guide procedures. </w:t>
      </w:r>
      <w:r>
        <w:rPr>
          <w:rStyle w:val="eop"/>
          <w:color w:val="000000"/>
        </w:rPr>
        <w:t> </w:t>
      </w:r>
    </w:p>
    <w:p w14:paraId="4164375A" w14:textId="00943672" w:rsidR="00E0322C" w:rsidRPr="00E0322C" w:rsidRDefault="00E0322C" w:rsidP="00BA1278">
      <w:pPr>
        <w:pStyle w:val="ListParagraph"/>
        <w:numPr>
          <w:ilvl w:val="1"/>
          <w:numId w:val="2"/>
        </w:numPr>
        <w:spacing w:after="0"/>
        <w:ind w:firstLine="72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0F9FD069" w:rsidRPr="6CE2BC12">
        <w:rPr>
          <w:rFonts w:ascii="Times New Roman" w:hAnsi="Times New Roman" w:cs="Times New Roman"/>
          <w:b/>
          <w:i/>
          <w:iCs/>
          <w:sz w:val="24"/>
          <w:szCs w:val="24"/>
        </w:rPr>
        <w:t>22</w:t>
      </w:r>
      <w:r w:rsidRPr="6CE2BC12">
        <w:rPr>
          <w:rFonts w:ascii="Times New Roman" w:hAnsi="Times New Roman" w:cs="Times New Roman"/>
          <w:b/>
          <w:i/>
          <w:iCs/>
          <w:sz w:val="24"/>
          <w:szCs w:val="24"/>
        </w:rPr>
        <w:t>-</w:t>
      </w:r>
      <w:r w:rsidRPr="00E0322C">
        <w:rPr>
          <w:rFonts w:ascii="Times New Roman" w:hAnsi="Times New Roman" w:cs="Times New Roman"/>
          <w:b/>
          <w:i/>
          <w:sz w:val="24"/>
          <w:szCs w:val="24"/>
        </w:rPr>
        <w:t xml:space="preserve">2026 – </w:t>
      </w:r>
      <w:r w:rsidRPr="6CE2BC12">
        <w:rPr>
          <w:rFonts w:ascii="Times New Roman" w:hAnsi="Times New Roman" w:cs="Times New Roman"/>
          <w:b/>
          <w:i/>
          <w:sz w:val="24"/>
          <w:szCs w:val="24"/>
        </w:rPr>
        <w:t xml:space="preserve">A Local Law to amend the administrative code of the city of New York, in relation to </w:t>
      </w:r>
      <w:r w:rsidR="4F3A58BA" w:rsidRPr="6CE2BC12">
        <w:rPr>
          <w:rFonts w:ascii="Times New Roman" w:hAnsi="Times New Roman" w:cs="Times New Roman"/>
          <w:b/>
          <w:i/>
          <w:iCs/>
          <w:sz w:val="24"/>
          <w:szCs w:val="24"/>
        </w:rPr>
        <w:t>requiring the department of education to distribute materials to students about the risks of social media</w:t>
      </w:r>
      <w:r w:rsidRPr="6CE2BC12">
        <w:rPr>
          <w:rFonts w:ascii="Times New Roman" w:hAnsi="Times New Roman" w:cs="Times New Roman"/>
          <w:b/>
          <w:i/>
          <w:sz w:val="24"/>
          <w:szCs w:val="24"/>
        </w:rPr>
        <w:t xml:space="preserve"> and </w:t>
      </w:r>
      <w:r w:rsidR="4F3A58BA" w:rsidRPr="6CE2BC12">
        <w:rPr>
          <w:rFonts w:ascii="Times New Roman" w:hAnsi="Times New Roman" w:cs="Times New Roman"/>
          <w:b/>
          <w:i/>
          <w:iCs/>
          <w:sz w:val="24"/>
          <w:szCs w:val="24"/>
        </w:rPr>
        <w:t>online</w:t>
      </w:r>
      <w:r w:rsidRPr="6CE2BC12">
        <w:rPr>
          <w:rFonts w:ascii="Times New Roman" w:hAnsi="Times New Roman" w:cs="Times New Roman"/>
          <w:b/>
          <w:i/>
          <w:sz w:val="24"/>
          <w:szCs w:val="24"/>
        </w:rPr>
        <w:t xml:space="preserve"> hate</w:t>
      </w:r>
    </w:p>
    <w:p w14:paraId="2780BBB6" w14:textId="77777777" w:rsidR="004451D9" w:rsidRDefault="004451D9" w:rsidP="00A4335D">
      <w:pPr>
        <w:pStyle w:val="ListParagraph"/>
        <w:spacing w:after="0" w:line="240" w:lineRule="auto"/>
        <w:ind w:left="360" w:firstLine="360"/>
        <w:jc w:val="both"/>
        <w:rPr>
          <w:rFonts w:ascii="Times New Roman" w:hAnsi="Times New Roman" w:cs="Times New Roman"/>
        </w:rPr>
      </w:pPr>
    </w:p>
    <w:p w14:paraId="3BAFA910" w14:textId="771D8196" w:rsidR="00E0322C" w:rsidRPr="006027C4" w:rsidRDefault="006027C4" w:rsidP="006027C4">
      <w:pPr>
        <w:tabs>
          <w:tab w:val="left" w:pos="360"/>
        </w:tabs>
        <w:spacing w:before="240" w:after="200" w:line="480" w:lineRule="auto"/>
        <w:jc w:val="both"/>
        <w:rPr>
          <w:rFonts w:cs="Times New Roman"/>
          <w:szCs w:val="24"/>
        </w:rPr>
      </w:pPr>
      <w:r>
        <w:rPr>
          <w:rFonts w:cs="Times New Roman"/>
        </w:rPr>
        <w:tab/>
      </w:r>
      <w:r w:rsidR="009B2315">
        <w:rPr>
          <w:rFonts w:cs="Times New Roman"/>
        </w:rPr>
        <w:tab/>
      </w:r>
      <w:r w:rsidR="00BB59DC" w:rsidRPr="006027C4">
        <w:rPr>
          <w:rFonts w:cs="Times New Roman"/>
          <w:szCs w:val="24"/>
        </w:rPr>
        <w:t>This bill would require DOE to develop and disseminate age-appropriate and accessible materials to students at every middle and high school regarding the risks and dangers associated with social media and online hate. This information would include the risks and dangers associated with using social media, which include online bullying, harassment, discrimination, and potential negative impacts on mental and physical health, as well as guidance on how to guard against misinformation and disinformation online. Materials would also include information about how to prevent or mitigate associated harms. All disseminated materials would also be available on DOE’s website. This bill would take effect immediately.</w:t>
      </w:r>
    </w:p>
    <w:p w14:paraId="29655C16" w14:textId="41A3959E" w:rsidR="00E0322C" w:rsidRPr="00E0322C" w:rsidRDefault="00E0322C" w:rsidP="00E0322C">
      <w:pPr>
        <w:pStyle w:val="ListParagraph"/>
        <w:spacing w:after="200"/>
        <w:ind w:left="360" w:firstLine="360"/>
        <w:jc w:val="both"/>
        <w:rPr>
          <w:rFonts w:ascii="Times New Roman" w:hAnsi="Times New Roman" w:cs="Times New Roman"/>
          <w:b/>
          <w:bCs w:val="0"/>
          <w:i/>
          <w:color w:val="000000" w:themeColor="text1"/>
          <w:sz w:val="24"/>
          <w:szCs w:val="24"/>
        </w:rPr>
      </w:pPr>
      <w:r w:rsidRPr="00E0322C">
        <w:rPr>
          <w:rFonts w:ascii="Times New Roman" w:hAnsi="Times New Roman" w:cs="Times New Roman"/>
          <w:sz w:val="24"/>
          <w:szCs w:val="24"/>
        </w:rPr>
        <w:tab/>
      </w:r>
    </w:p>
    <w:p w14:paraId="308A8E16" w14:textId="24E32022" w:rsidR="00E0322C" w:rsidRPr="00E0322C" w:rsidRDefault="00E0322C" w:rsidP="00642254">
      <w:pPr>
        <w:pStyle w:val="ListParagraph"/>
        <w:numPr>
          <w:ilvl w:val="1"/>
          <w:numId w:val="2"/>
        </w:numPr>
        <w:spacing w:after="20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6028EC1C" w:rsidRPr="6CE2BC12">
        <w:rPr>
          <w:rFonts w:ascii="Times New Roman" w:hAnsi="Times New Roman" w:cs="Times New Roman"/>
          <w:b/>
          <w:i/>
          <w:iCs/>
          <w:sz w:val="24"/>
          <w:szCs w:val="24"/>
        </w:rPr>
        <w:t>165</w:t>
      </w:r>
      <w:r w:rsidRPr="6CE2BC12">
        <w:rPr>
          <w:rFonts w:ascii="Times New Roman" w:hAnsi="Times New Roman" w:cs="Times New Roman"/>
          <w:b/>
          <w:i/>
          <w:iCs/>
          <w:sz w:val="24"/>
          <w:szCs w:val="24"/>
        </w:rPr>
        <w:t>-</w:t>
      </w:r>
      <w:r w:rsidRPr="00E0322C">
        <w:rPr>
          <w:rFonts w:ascii="Times New Roman" w:hAnsi="Times New Roman" w:cs="Times New Roman"/>
          <w:b/>
          <w:i/>
          <w:sz w:val="24"/>
          <w:szCs w:val="24"/>
        </w:rPr>
        <w:t xml:space="preserve">2026 – </w:t>
      </w:r>
      <w:r w:rsidRPr="6CE2BC12">
        <w:rPr>
          <w:rFonts w:ascii="Times New Roman" w:hAnsi="Times New Roman" w:cs="Times New Roman"/>
          <w:b/>
          <w:i/>
          <w:sz w:val="24"/>
          <w:szCs w:val="24"/>
        </w:rPr>
        <w:t xml:space="preserve">A Local Law to amend the administrative code of the city of New York, in relation to </w:t>
      </w:r>
      <w:r w:rsidR="06562B8D" w:rsidRPr="6CE2BC12">
        <w:rPr>
          <w:rFonts w:ascii="Times New Roman" w:hAnsi="Times New Roman" w:cs="Times New Roman"/>
          <w:b/>
          <w:i/>
          <w:iCs/>
          <w:sz w:val="24"/>
          <w:szCs w:val="24"/>
        </w:rPr>
        <w:t>requiring</w:t>
      </w:r>
      <w:r w:rsidRPr="6CE2BC12">
        <w:rPr>
          <w:rFonts w:ascii="Times New Roman" w:hAnsi="Times New Roman" w:cs="Times New Roman"/>
          <w:b/>
          <w:i/>
          <w:sz w:val="24"/>
          <w:szCs w:val="24"/>
        </w:rPr>
        <w:t xml:space="preserve"> the </w:t>
      </w:r>
      <w:r w:rsidR="06562B8D" w:rsidRPr="6CE2BC12">
        <w:rPr>
          <w:rFonts w:ascii="Times New Roman" w:hAnsi="Times New Roman" w:cs="Times New Roman"/>
          <w:b/>
          <w:i/>
          <w:iCs/>
          <w:sz w:val="24"/>
          <w:szCs w:val="24"/>
        </w:rPr>
        <w:t>police department to report on the status</w:t>
      </w:r>
      <w:r w:rsidRPr="6CE2BC12">
        <w:rPr>
          <w:rFonts w:ascii="Times New Roman" w:hAnsi="Times New Roman" w:cs="Times New Roman"/>
          <w:b/>
          <w:i/>
          <w:sz w:val="24"/>
          <w:szCs w:val="24"/>
        </w:rPr>
        <w:t xml:space="preserve"> of </w:t>
      </w:r>
      <w:r w:rsidR="06562B8D" w:rsidRPr="6CE2BC12">
        <w:rPr>
          <w:rFonts w:ascii="Times New Roman" w:hAnsi="Times New Roman" w:cs="Times New Roman"/>
          <w:b/>
          <w:i/>
          <w:iCs/>
          <w:sz w:val="24"/>
          <w:szCs w:val="24"/>
        </w:rPr>
        <w:t>hate crime cases</w:t>
      </w:r>
    </w:p>
    <w:p w14:paraId="1477D2A0" w14:textId="0EAB0A79" w:rsidR="00E0322C" w:rsidRPr="003765B9" w:rsidRDefault="003765B9" w:rsidP="003765B9">
      <w:pPr>
        <w:spacing w:line="480" w:lineRule="auto"/>
        <w:jc w:val="both"/>
        <w:rPr>
          <w:rFonts w:cs="Times New Roman"/>
        </w:rPr>
      </w:pPr>
      <w:r>
        <w:rPr>
          <w:rFonts w:cs="Times New Roman"/>
        </w:rPr>
        <w:tab/>
        <w:t xml:space="preserve">This bill would require the NYPD to report on its website the status of every hate crime case for which a person has been arrested or indicted. Such report would include whether charges were filed against a defendant, whether the case against a defendant was dismissed, whether a defendant was released on bail, and whether a defendant was convicted or acquitted. This bill would complement the existing requirement that NYPD must track and report domestic violence and hate crime statistics on its website. This bill would take effect 60 days after it becomes law. </w:t>
      </w:r>
      <w:r w:rsidR="00E0322C" w:rsidRPr="003765B9">
        <w:rPr>
          <w:rFonts w:cs="Times New Roman"/>
          <w:szCs w:val="24"/>
        </w:rPr>
        <w:t xml:space="preserve"> </w:t>
      </w:r>
    </w:p>
    <w:p w14:paraId="53D80024" w14:textId="2AF41E97" w:rsidR="00E0322C" w:rsidRPr="00E0322C" w:rsidRDefault="00E0322C" w:rsidP="00642254">
      <w:pPr>
        <w:pStyle w:val="ListParagraph"/>
        <w:numPr>
          <w:ilvl w:val="1"/>
          <w:numId w:val="2"/>
        </w:numPr>
        <w:spacing w:after="20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3532B606" w:rsidRPr="6CE2BC12">
        <w:rPr>
          <w:rFonts w:ascii="Times New Roman" w:hAnsi="Times New Roman" w:cs="Times New Roman"/>
          <w:b/>
          <w:i/>
          <w:iCs/>
          <w:sz w:val="24"/>
          <w:szCs w:val="24"/>
        </w:rPr>
        <w:t>175</w:t>
      </w:r>
      <w:r w:rsidRPr="6CE2BC12">
        <w:rPr>
          <w:rFonts w:ascii="Times New Roman" w:hAnsi="Times New Roman" w:cs="Times New Roman"/>
          <w:b/>
          <w:i/>
          <w:iCs/>
          <w:sz w:val="24"/>
          <w:szCs w:val="24"/>
        </w:rPr>
        <w:t>-</w:t>
      </w:r>
      <w:r w:rsidRPr="00E0322C">
        <w:rPr>
          <w:rFonts w:ascii="Times New Roman" w:hAnsi="Times New Roman" w:cs="Times New Roman"/>
          <w:b/>
          <w:i/>
          <w:sz w:val="24"/>
          <w:szCs w:val="24"/>
        </w:rPr>
        <w:t xml:space="preserve">2026 – </w:t>
      </w:r>
      <w:r w:rsidRPr="6CE2BC12">
        <w:rPr>
          <w:rFonts w:ascii="Times New Roman" w:hAnsi="Times New Roman" w:cs="Times New Roman"/>
          <w:b/>
          <w:i/>
          <w:sz w:val="24"/>
          <w:szCs w:val="24"/>
        </w:rPr>
        <w:t>A Local Law to amend the administrative code of the city of New York, in relation to a plan to establish security perimeters at educational facilities</w:t>
      </w:r>
    </w:p>
    <w:p w14:paraId="642E1C93" w14:textId="77777777" w:rsidR="009B2DA0" w:rsidRPr="009B2DA0" w:rsidRDefault="009B2DA0" w:rsidP="009B2DA0">
      <w:pPr>
        <w:pStyle w:val="paragraph"/>
        <w:spacing w:before="0" w:beforeAutospacing="0" w:after="0" w:afterAutospacing="0" w:line="480" w:lineRule="auto"/>
        <w:ind w:firstLine="720"/>
        <w:jc w:val="both"/>
        <w:textAlignment w:val="baseline"/>
      </w:pPr>
      <w:r w:rsidRPr="009B2DA0">
        <w:rPr>
          <w:rStyle w:val="normaltextrun"/>
          <w:color w:val="000000"/>
        </w:rPr>
        <w:lastRenderedPageBreak/>
        <w:t>This bill would require the Police Commissioner, no later than 15 days after the effective date, to submit to the Mayor and the Speaker of the Council, and post on NYPD’s website, a plan to address injury, intimidation, and interference at and near educational facilities </w:t>
      </w:r>
      <w:proofErr w:type="gramStart"/>
      <w:r w:rsidRPr="009B2DA0">
        <w:rPr>
          <w:rStyle w:val="normaltextrun"/>
          <w:color w:val="000000"/>
        </w:rPr>
        <w:t>through the use of</w:t>
      </w:r>
      <w:proofErr w:type="gramEnd"/>
      <w:r w:rsidRPr="009B2DA0">
        <w:rPr>
          <w:rStyle w:val="normaltextrun"/>
          <w:color w:val="000000"/>
        </w:rPr>
        <w:t xml:space="preserve"> security perimeters at each entrance and each exit. For purposes of this bill, an educational facility is any building, structure, or place affiliated with an institution of education, including but not limited to public and nonpublic elementary schools, middle schools, </w:t>
      </w:r>
      <w:proofErr w:type="gramStart"/>
      <w:r w:rsidRPr="009B2DA0">
        <w:rPr>
          <w:rStyle w:val="normaltextrun"/>
          <w:color w:val="000000"/>
        </w:rPr>
        <w:t>junior high schools,</w:t>
      </w:r>
      <w:proofErr w:type="gramEnd"/>
      <w:r w:rsidRPr="009B2DA0">
        <w:rPr>
          <w:rStyle w:val="normaltextrun"/>
          <w:color w:val="000000"/>
        </w:rPr>
        <w:t xml:space="preserve"> high schools, colleges, and universities. The plan would include certain specifications. It would set forth what conditions trigger the establishment and removal of the perimeters, based on the Police Commissioner assessing safety and a sense of security at and near an educational facility and considering any complaints that the Commissioner has received regarding that location. </w:t>
      </w:r>
      <w:r w:rsidRPr="009B2DA0">
        <w:rPr>
          <w:rStyle w:val="eop"/>
          <w:color w:val="000000"/>
        </w:rPr>
        <w:t> </w:t>
      </w:r>
    </w:p>
    <w:p w14:paraId="580B1D0D" w14:textId="77777777" w:rsidR="009B2DA0" w:rsidRPr="009B2DA0" w:rsidRDefault="009B2DA0" w:rsidP="009B2DA0">
      <w:pPr>
        <w:pStyle w:val="paragraph"/>
        <w:spacing w:before="0" w:beforeAutospacing="0" w:after="0" w:afterAutospacing="0" w:line="480" w:lineRule="auto"/>
        <w:ind w:firstLine="720"/>
        <w:jc w:val="both"/>
        <w:textAlignment w:val="baseline"/>
      </w:pPr>
      <w:r w:rsidRPr="009B2DA0">
        <w:rPr>
          <w:rStyle w:val="normaltextrun"/>
          <w:color w:val="000000"/>
        </w:rPr>
        <w:t xml:space="preserve">The plan would also specify that perimeters will be established at </w:t>
      </w:r>
      <w:proofErr w:type="gramStart"/>
      <w:r w:rsidRPr="009B2DA0">
        <w:rPr>
          <w:rStyle w:val="normaltextrun"/>
          <w:color w:val="000000"/>
        </w:rPr>
        <w:t>a distance of up</w:t>
      </w:r>
      <w:proofErr w:type="gramEnd"/>
      <w:r w:rsidRPr="009B2DA0">
        <w:rPr>
          <w:rStyle w:val="normaltextrun"/>
          <w:color w:val="000000"/>
        </w:rPr>
        <w:t xml:space="preserve"> to 100 feet from each entrance and exit of an educational facility and that such entrances and exits include but are not limited to the entrances and exits of any parking lot or driveway at an educational facility, with consideration to avoid street closures. Additionally, the plan would specify that the perimeters must be established using, at minimum, police barriers or police line barrier tape, and that the perimeters must not impede emergency access to or egress from educational facilities. Furthermore, the plan would include strategies that NYPD will use to engage with the public and individuals who seek to enter and exit from educational facilities, including but not limited to strategies to handle instances of injury, intimidation, and interference.</w:t>
      </w:r>
      <w:r w:rsidRPr="009B2DA0">
        <w:rPr>
          <w:rStyle w:val="eop"/>
          <w:color w:val="000000"/>
        </w:rPr>
        <w:t> </w:t>
      </w:r>
    </w:p>
    <w:p w14:paraId="3D6659E8" w14:textId="77777777" w:rsidR="009B2DA0" w:rsidRPr="009B2DA0" w:rsidRDefault="009B2DA0" w:rsidP="009B2DA0">
      <w:pPr>
        <w:pStyle w:val="paragraph"/>
        <w:spacing w:before="0" w:beforeAutospacing="0" w:after="0" w:afterAutospacing="0" w:line="480" w:lineRule="auto"/>
        <w:ind w:firstLine="720"/>
        <w:jc w:val="both"/>
        <w:textAlignment w:val="baseline"/>
      </w:pPr>
      <w:r w:rsidRPr="009B2DA0">
        <w:rPr>
          <w:rStyle w:val="normaltextrun"/>
          <w:color w:val="000000"/>
        </w:rPr>
        <w:t>The plan would have to be implemented no later than 30 days after the bill’s effective date. The bill would take effect immediately.</w:t>
      </w:r>
      <w:r w:rsidRPr="009B2DA0">
        <w:rPr>
          <w:rStyle w:val="eop"/>
          <w:color w:val="000000"/>
        </w:rPr>
        <w:t> </w:t>
      </w:r>
    </w:p>
    <w:p w14:paraId="1A93FF7C" w14:textId="77777777" w:rsidR="009B2DA0" w:rsidRPr="009B2DA0" w:rsidRDefault="009B2DA0" w:rsidP="009B2DA0">
      <w:pPr>
        <w:pStyle w:val="paragraph"/>
        <w:spacing w:before="0" w:beforeAutospacing="0" w:after="0" w:afterAutospacing="0" w:line="480" w:lineRule="auto"/>
        <w:ind w:firstLine="720"/>
        <w:jc w:val="both"/>
        <w:textAlignment w:val="baseline"/>
      </w:pPr>
      <w:r w:rsidRPr="009B2DA0">
        <w:rPr>
          <w:rStyle w:val="normaltextrun"/>
          <w:color w:val="000000"/>
        </w:rPr>
        <w:t xml:space="preserve">The intent of this bill is to require NYPD to develop its own plan to use security perimeters at educational facilities. Importantly, the goal of the bill is to address conduct or harassment by </w:t>
      </w:r>
      <w:r w:rsidRPr="009B2DA0">
        <w:rPr>
          <w:rStyle w:val="normaltextrun"/>
          <w:color w:val="000000"/>
        </w:rPr>
        <w:lastRenderedPageBreak/>
        <w:t>individuals that causes injury, intimidation, or interference with freedom of movement. NYPD would have to state in its plan the triggers for the establishment and removal of the perimeters, the distance of the perimeters from entrances and exits, and which locations need the perimeters and during which hours those perimeters are needed. The expectation is that NYPD would create and implement this plan based on its expertise, current practices, and existing Patrol Guide procedures.</w:t>
      </w:r>
    </w:p>
    <w:p w14:paraId="7573CE52" w14:textId="14F1D080" w:rsidR="00E0322C" w:rsidRPr="00E0322C" w:rsidRDefault="00E0322C" w:rsidP="00642254">
      <w:pPr>
        <w:pStyle w:val="ListParagraph"/>
        <w:numPr>
          <w:ilvl w:val="1"/>
          <w:numId w:val="2"/>
        </w:numPr>
        <w:spacing w:after="20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5AD6906F" w:rsidRPr="6CE2BC12">
        <w:rPr>
          <w:rFonts w:ascii="Times New Roman" w:hAnsi="Times New Roman" w:cs="Times New Roman"/>
          <w:b/>
          <w:i/>
          <w:iCs/>
          <w:sz w:val="24"/>
          <w:szCs w:val="24"/>
        </w:rPr>
        <w:t>297</w:t>
      </w:r>
      <w:r w:rsidRPr="6CE2BC12">
        <w:rPr>
          <w:rFonts w:ascii="Times New Roman" w:hAnsi="Times New Roman" w:cs="Times New Roman"/>
          <w:b/>
          <w:i/>
          <w:iCs/>
          <w:sz w:val="24"/>
          <w:szCs w:val="24"/>
        </w:rPr>
        <w:t>-</w:t>
      </w:r>
      <w:r w:rsidRPr="00E0322C">
        <w:rPr>
          <w:rFonts w:ascii="Times New Roman" w:hAnsi="Times New Roman" w:cs="Times New Roman"/>
          <w:b/>
          <w:i/>
          <w:sz w:val="24"/>
          <w:szCs w:val="24"/>
        </w:rPr>
        <w:t xml:space="preserve">2026 – </w:t>
      </w:r>
      <w:r w:rsidRPr="6CE2BC12">
        <w:rPr>
          <w:rFonts w:ascii="Times New Roman" w:hAnsi="Times New Roman" w:cs="Times New Roman"/>
          <w:b/>
          <w:i/>
          <w:sz w:val="24"/>
          <w:szCs w:val="24"/>
        </w:rPr>
        <w:t xml:space="preserve">A Local Law to amend the administrative code of the city of New York, in relation to </w:t>
      </w:r>
      <w:r w:rsidR="5E0B43A8" w:rsidRPr="6CE2BC12">
        <w:rPr>
          <w:rFonts w:ascii="Times New Roman" w:hAnsi="Times New Roman" w:cs="Times New Roman"/>
          <w:b/>
          <w:i/>
          <w:iCs/>
          <w:sz w:val="24"/>
          <w:szCs w:val="24"/>
        </w:rPr>
        <w:t>emergency planning for</w:t>
      </w:r>
      <w:r w:rsidRPr="6CE2BC12">
        <w:rPr>
          <w:rFonts w:ascii="Times New Roman" w:hAnsi="Times New Roman" w:cs="Times New Roman"/>
          <w:b/>
          <w:i/>
          <w:sz w:val="24"/>
          <w:szCs w:val="24"/>
        </w:rPr>
        <w:t xml:space="preserve"> religious </w:t>
      </w:r>
      <w:r w:rsidR="5E0B43A8" w:rsidRPr="6CE2BC12">
        <w:rPr>
          <w:rFonts w:ascii="Times New Roman" w:hAnsi="Times New Roman" w:cs="Times New Roman"/>
          <w:b/>
          <w:i/>
          <w:iCs/>
          <w:sz w:val="24"/>
          <w:szCs w:val="24"/>
        </w:rPr>
        <w:t>institutions</w:t>
      </w:r>
    </w:p>
    <w:p w14:paraId="1AD6EC7F" w14:textId="63D189B7" w:rsidR="00E0322C" w:rsidRPr="00E0322C" w:rsidRDefault="00DA197C" w:rsidP="00E0322C">
      <w:pPr>
        <w:pBdr>
          <w:top w:val="nil"/>
          <w:left w:val="nil"/>
          <w:bottom w:val="nil"/>
          <w:right w:val="nil"/>
          <w:between w:val="nil"/>
        </w:pBdr>
        <w:spacing w:line="480" w:lineRule="auto"/>
        <w:ind w:firstLine="720"/>
        <w:jc w:val="both"/>
        <w:rPr>
          <w:rFonts w:eastAsia="Times New Roman" w:cs="Times New Roman"/>
          <w:szCs w:val="24"/>
        </w:rPr>
      </w:pPr>
      <w:r w:rsidRPr="00DA197C">
        <w:rPr>
          <w:rFonts w:eastAsia="Times New Roman" w:cs="Times New Roman"/>
          <w:szCs w:val="24"/>
        </w:rPr>
        <w:t>This bill would require an agency or office designated by the mayor, in consultation with the</w:t>
      </w:r>
      <w:r w:rsidR="009B2315">
        <w:rPr>
          <w:rFonts w:eastAsia="Times New Roman" w:cs="Times New Roman"/>
          <w:szCs w:val="24"/>
        </w:rPr>
        <w:t xml:space="preserve"> </w:t>
      </w:r>
      <w:r w:rsidRPr="00DA197C">
        <w:rPr>
          <w:rFonts w:eastAsia="Times New Roman" w:cs="Times New Roman"/>
          <w:szCs w:val="24"/>
        </w:rPr>
        <w:t xml:space="preserve">NYPD and Office of Emergency Management (NYCEM), to provide religious institutions with support in establishing and maintaining emergency plans. Such emergency plans would detail </w:t>
      </w:r>
      <w:r>
        <w:rPr>
          <w:rFonts w:eastAsia="Times New Roman" w:cs="Times New Roman"/>
          <w:szCs w:val="24"/>
        </w:rPr>
        <w:t xml:space="preserve">the </w:t>
      </w:r>
      <w:r w:rsidRPr="00DA197C">
        <w:rPr>
          <w:rFonts w:eastAsia="Times New Roman" w:cs="Times New Roman"/>
          <w:szCs w:val="24"/>
        </w:rPr>
        <w:t xml:space="preserve">duties and obligations </w:t>
      </w:r>
      <w:r>
        <w:rPr>
          <w:rFonts w:eastAsia="Times New Roman" w:cs="Times New Roman"/>
          <w:szCs w:val="24"/>
        </w:rPr>
        <w:t xml:space="preserve">of </w:t>
      </w:r>
      <w:r w:rsidRPr="00DA197C">
        <w:rPr>
          <w:rFonts w:eastAsia="Times New Roman" w:cs="Times New Roman"/>
          <w:szCs w:val="24"/>
        </w:rPr>
        <w:t xml:space="preserve">institution representatives and personnel to prepare and train for responding to emergencies, including </w:t>
      </w:r>
      <w:r>
        <w:rPr>
          <w:rFonts w:eastAsia="Times New Roman" w:cs="Times New Roman"/>
          <w:szCs w:val="24"/>
        </w:rPr>
        <w:t xml:space="preserve">actions </w:t>
      </w:r>
      <w:r w:rsidRPr="00DA197C">
        <w:rPr>
          <w:rFonts w:eastAsia="Times New Roman" w:cs="Times New Roman"/>
          <w:szCs w:val="24"/>
        </w:rPr>
        <w:t>to mitigate safety risks and threats</w:t>
      </w:r>
      <w:r w:rsidR="009B2315">
        <w:rPr>
          <w:rFonts w:eastAsia="Times New Roman" w:cs="Times New Roman"/>
          <w:szCs w:val="24"/>
        </w:rPr>
        <w:t>,</w:t>
      </w:r>
      <w:r w:rsidRPr="00DA197C">
        <w:rPr>
          <w:rFonts w:eastAsia="Times New Roman" w:cs="Times New Roman"/>
          <w:szCs w:val="24"/>
        </w:rPr>
        <w:t xml:space="preserve"> and to maintain or restore order. Religious institutions covered by this bill would include any building or space owned, leased or used by a religious organization or association that serves principally as a meeting place for religious instruction or community gathering. This bill would take effect on July 1, 2026.</w:t>
      </w:r>
    </w:p>
    <w:p w14:paraId="1C2451A4" w14:textId="7738A017" w:rsidR="00E0322C" w:rsidRPr="00E0322C" w:rsidRDefault="00E0322C" w:rsidP="00642254">
      <w:pPr>
        <w:pStyle w:val="ListParagraph"/>
        <w:numPr>
          <w:ilvl w:val="1"/>
          <w:numId w:val="2"/>
        </w:numPr>
        <w:spacing w:after="20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673E1404" w:rsidRPr="6CE2BC12">
        <w:rPr>
          <w:rFonts w:ascii="Times New Roman" w:hAnsi="Times New Roman" w:cs="Times New Roman"/>
          <w:b/>
          <w:i/>
          <w:iCs/>
          <w:sz w:val="24"/>
          <w:szCs w:val="24"/>
        </w:rPr>
        <w:t>327</w:t>
      </w:r>
      <w:r w:rsidRPr="6CE2BC12">
        <w:rPr>
          <w:rFonts w:ascii="Times New Roman" w:hAnsi="Times New Roman" w:cs="Times New Roman"/>
          <w:b/>
          <w:i/>
          <w:iCs/>
          <w:sz w:val="24"/>
          <w:szCs w:val="24"/>
        </w:rPr>
        <w:t>-</w:t>
      </w:r>
      <w:r w:rsidRPr="00E0322C">
        <w:rPr>
          <w:rFonts w:ascii="Times New Roman" w:hAnsi="Times New Roman" w:cs="Times New Roman"/>
          <w:b/>
          <w:i/>
          <w:sz w:val="24"/>
          <w:szCs w:val="24"/>
        </w:rPr>
        <w:t xml:space="preserve">2026 – </w:t>
      </w:r>
      <w:r w:rsidRPr="6CE2BC12">
        <w:rPr>
          <w:rFonts w:ascii="Times New Roman" w:hAnsi="Times New Roman" w:cs="Times New Roman"/>
          <w:b/>
          <w:i/>
          <w:sz w:val="24"/>
          <w:szCs w:val="24"/>
        </w:rPr>
        <w:t xml:space="preserve">A Local Law to amend the administrative code of the city of New York, in relation to </w:t>
      </w:r>
      <w:r w:rsidR="3C9CCC36" w:rsidRPr="6CE2BC12">
        <w:rPr>
          <w:rFonts w:ascii="Times New Roman" w:hAnsi="Times New Roman" w:cs="Times New Roman"/>
          <w:b/>
          <w:i/>
          <w:iCs/>
          <w:sz w:val="24"/>
          <w:szCs w:val="24"/>
        </w:rPr>
        <w:t>reimbursing nonpublic schools</w:t>
      </w:r>
      <w:r w:rsidRPr="6CE2BC12">
        <w:rPr>
          <w:rFonts w:ascii="Times New Roman" w:hAnsi="Times New Roman" w:cs="Times New Roman"/>
          <w:b/>
          <w:i/>
          <w:sz w:val="24"/>
          <w:szCs w:val="24"/>
        </w:rPr>
        <w:t xml:space="preserve"> for </w:t>
      </w:r>
      <w:r w:rsidR="3C9CCC36" w:rsidRPr="6CE2BC12">
        <w:rPr>
          <w:rFonts w:ascii="Times New Roman" w:hAnsi="Times New Roman" w:cs="Times New Roman"/>
          <w:b/>
          <w:i/>
          <w:iCs/>
          <w:sz w:val="24"/>
          <w:szCs w:val="24"/>
        </w:rPr>
        <w:t>the cost of video surveillance cameras</w:t>
      </w:r>
    </w:p>
    <w:p w14:paraId="373CF983" w14:textId="03BA4EA5" w:rsidR="004E272C" w:rsidRDefault="00DC6CA7" w:rsidP="00CD0F49">
      <w:pPr>
        <w:pBdr>
          <w:top w:val="nil"/>
          <w:left w:val="nil"/>
          <w:bottom w:val="nil"/>
          <w:right w:val="nil"/>
          <w:between w:val="nil"/>
        </w:pBdr>
        <w:spacing w:line="480" w:lineRule="auto"/>
        <w:ind w:firstLine="720"/>
        <w:jc w:val="both"/>
        <w:rPr>
          <w:rFonts w:eastAsia="Times New Roman" w:cs="Times New Roman"/>
          <w:szCs w:val="24"/>
        </w:rPr>
      </w:pPr>
      <w:bookmarkStart w:id="1" w:name="_Hlk220504085"/>
      <w:r w:rsidRPr="00DC6CA7">
        <w:rPr>
          <w:rFonts w:eastAsia="Times New Roman" w:cs="Times New Roman"/>
          <w:szCs w:val="24"/>
        </w:rPr>
        <w:t xml:space="preserve">Pursuant to Local Law, the </w:t>
      </w:r>
      <w:proofErr w:type="gramStart"/>
      <w:r w:rsidRPr="00DC6CA7">
        <w:rPr>
          <w:rFonts w:eastAsia="Times New Roman" w:cs="Times New Roman"/>
          <w:szCs w:val="24"/>
        </w:rPr>
        <w:t>City</w:t>
      </w:r>
      <w:proofErr w:type="gramEnd"/>
      <w:r w:rsidRPr="00DC6CA7">
        <w:rPr>
          <w:rFonts w:eastAsia="Times New Roman" w:cs="Times New Roman"/>
          <w:szCs w:val="24"/>
        </w:rPr>
        <w:t xml:space="preserve"> currently operates a program to reimburse nonpublic schools for costs related to employing security guards. This legislation would expand upon this program by providing reimbursement for video surveillance cameras at nonpublic schools. Upon request of a qualifying nonpublic school, the program created by this bill would reimburse such school for the costs of such cameras, including for their purchase, installation, operation and maintenance, ensuring that the cameras would be sufficient to record all activities within fifteen feet in front of each entrance and exit of each qualifying school. Reimbursement levels would be determined based on a school’s enrollment size and financial </w:t>
      </w:r>
      <w:proofErr w:type="gramStart"/>
      <w:r w:rsidRPr="00DC6CA7">
        <w:rPr>
          <w:rFonts w:eastAsia="Times New Roman" w:cs="Times New Roman"/>
          <w:szCs w:val="24"/>
        </w:rPr>
        <w:t>endowment, and</w:t>
      </w:r>
      <w:proofErr w:type="gramEnd"/>
      <w:r w:rsidRPr="00DC6CA7">
        <w:rPr>
          <w:rFonts w:eastAsia="Times New Roman" w:cs="Times New Roman"/>
          <w:szCs w:val="24"/>
        </w:rPr>
        <w:t xml:space="preserve"> may include cost-</w:t>
      </w:r>
      <w:r w:rsidRPr="00DC6CA7">
        <w:rPr>
          <w:rFonts w:eastAsia="Times New Roman" w:cs="Times New Roman"/>
          <w:szCs w:val="24"/>
        </w:rPr>
        <w:lastRenderedPageBreak/>
        <w:t xml:space="preserve">sharing obligations for certain schools with greater financial means. For schools that operate at more than one address, eligibility would be determined separately for each address. This bill would take effect on July 1, 2026.  </w:t>
      </w:r>
    </w:p>
    <w:p w14:paraId="75AA3F65" w14:textId="77777777" w:rsidR="00DC6CA7" w:rsidRPr="004E272C" w:rsidRDefault="00DC6CA7" w:rsidP="004E272C">
      <w:pPr>
        <w:pBdr>
          <w:top w:val="nil"/>
          <w:left w:val="nil"/>
          <w:bottom w:val="nil"/>
          <w:right w:val="nil"/>
          <w:between w:val="nil"/>
        </w:pBdr>
        <w:ind w:left="360" w:firstLine="360"/>
        <w:jc w:val="both"/>
        <w:rPr>
          <w:rFonts w:eastAsia="Times New Roman" w:cs="Times New Roman"/>
          <w:szCs w:val="24"/>
        </w:rPr>
      </w:pPr>
    </w:p>
    <w:bookmarkEnd w:id="1"/>
    <w:p w14:paraId="2FE547FA" w14:textId="174391E0" w:rsidR="004E272C" w:rsidRDefault="004E272C" w:rsidP="00642254">
      <w:pPr>
        <w:pStyle w:val="ListParagraph"/>
        <w:numPr>
          <w:ilvl w:val="1"/>
          <w:numId w:val="2"/>
        </w:numPr>
        <w:pBdr>
          <w:top w:val="nil"/>
          <w:left w:val="nil"/>
          <w:bottom w:val="nil"/>
          <w:right w:val="nil"/>
          <w:between w:val="nil"/>
        </w:pBdr>
        <w:spacing w:line="240" w:lineRule="auto"/>
        <w:jc w:val="both"/>
        <w:rPr>
          <w:rFonts w:ascii="Times New Roman" w:eastAsia="Times New Roman" w:hAnsi="Times New Roman" w:cs="Times New Roman"/>
          <w:b/>
          <w:bCs w:val="0"/>
          <w:i/>
          <w:iCs/>
          <w:sz w:val="24"/>
          <w:szCs w:val="24"/>
        </w:rPr>
      </w:pPr>
      <w:r w:rsidRPr="6CE2BC12">
        <w:rPr>
          <w:rFonts w:ascii="Times New Roman" w:hAnsi="Times New Roman" w:cs="Times New Roman"/>
          <w:b/>
          <w:i/>
          <w:iCs/>
          <w:sz w:val="24"/>
          <w:szCs w:val="24"/>
        </w:rPr>
        <w:t xml:space="preserve">Int. </w:t>
      </w:r>
      <w:r w:rsidR="3166DA19" w:rsidRPr="6CE2BC12">
        <w:rPr>
          <w:rFonts w:ascii="Times New Roman" w:hAnsi="Times New Roman" w:cs="Times New Roman"/>
          <w:b/>
          <w:i/>
          <w:iCs/>
          <w:sz w:val="24"/>
          <w:szCs w:val="24"/>
        </w:rPr>
        <w:t>388</w:t>
      </w:r>
      <w:r w:rsidRPr="6CE2BC12">
        <w:rPr>
          <w:rFonts w:ascii="Times New Roman" w:hAnsi="Times New Roman" w:cs="Times New Roman"/>
          <w:b/>
          <w:i/>
          <w:iCs/>
          <w:sz w:val="24"/>
          <w:szCs w:val="24"/>
        </w:rPr>
        <w:t xml:space="preserve">-2026 – </w:t>
      </w:r>
      <w:r w:rsidR="3918EDCC" w:rsidRPr="6CE2BC12">
        <w:rPr>
          <w:rFonts w:ascii="Times New Roman" w:hAnsi="Times New Roman" w:cs="Times New Roman"/>
          <w:b/>
          <w:i/>
          <w:iCs/>
          <w:sz w:val="24"/>
          <w:szCs w:val="24"/>
        </w:rPr>
        <w:t>A Local Law to amend the administrative code of the city of New York, in relation to establishing a hotline and detailed reports on antisemitism and other hate- and bias-related incidents</w:t>
      </w:r>
    </w:p>
    <w:p w14:paraId="627D7388" w14:textId="55D0E11F" w:rsidR="00707BF5" w:rsidRPr="00707BF5" w:rsidRDefault="00707BF5" w:rsidP="00CD0F49">
      <w:pPr>
        <w:pBdr>
          <w:top w:val="nil"/>
          <w:left w:val="nil"/>
          <w:bottom w:val="nil"/>
          <w:right w:val="nil"/>
          <w:between w:val="nil"/>
        </w:pBdr>
        <w:spacing w:line="480" w:lineRule="auto"/>
        <w:ind w:left="90" w:firstLine="630"/>
        <w:jc w:val="both"/>
        <w:rPr>
          <w:rFonts w:eastAsia="Times New Roman" w:cs="Times New Roman"/>
          <w:szCs w:val="24"/>
        </w:rPr>
      </w:pPr>
      <w:r w:rsidRPr="00707BF5">
        <w:rPr>
          <w:rFonts w:eastAsia="Times New Roman" w:cs="Times New Roman"/>
          <w:szCs w:val="24"/>
        </w:rPr>
        <w:t xml:space="preserve">This bill would require CCHR to establish a hotline with telephone, text and online capabilities for receiving reports from the public regarding incidents of any conduct, speech or expression motivated by antisemitic, anti-Asian </w:t>
      </w:r>
      <w:r w:rsidR="00B05FD0">
        <w:rPr>
          <w:rFonts w:eastAsia="Times New Roman" w:cs="Times New Roman"/>
          <w:szCs w:val="24"/>
        </w:rPr>
        <w:t>or</w:t>
      </w:r>
      <w:r w:rsidRPr="00707BF5">
        <w:rPr>
          <w:rFonts w:eastAsia="Times New Roman" w:cs="Times New Roman"/>
          <w:szCs w:val="24"/>
        </w:rPr>
        <w:t xml:space="preserve"> gender-based bias or hate, as well as other forms of hate and bias to be designated by CCHR. CCHR would provide hotline users with information, resources and referrals as appropriate. The referrals would include city agencies and programs that </w:t>
      </w:r>
      <w:proofErr w:type="gramStart"/>
      <w:r w:rsidRPr="00707BF5">
        <w:rPr>
          <w:rFonts w:eastAsia="Times New Roman" w:cs="Times New Roman"/>
          <w:szCs w:val="24"/>
        </w:rPr>
        <w:t>provide assistance to</w:t>
      </w:r>
      <w:proofErr w:type="gramEnd"/>
      <w:r w:rsidRPr="00707BF5">
        <w:rPr>
          <w:rFonts w:eastAsia="Times New Roman" w:cs="Times New Roman"/>
          <w:szCs w:val="24"/>
        </w:rPr>
        <w:t xml:space="preserve"> individuals and groups affected by hate or bias. </w:t>
      </w:r>
    </w:p>
    <w:p w14:paraId="32627F7F" w14:textId="232FBDAD" w:rsidR="008E13EB" w:rsidRPr="000D2370" w:rsidRDefault="00707BF5" w:rsidP="000D2370">
      <w:pPr>
        <w:pBdr>
          <w:top w:val="nil"/>
          <w:left w:val="nil"/>
          <w:bottom w:val="nil"/>
          <w:right w:val="nil"/>
          <w:between w:val="nil"/>
        </w:pBdr>
        <w:spacing w:line="480" w:lineRule="auto"/>
        <w:ind w:left="90" w:firstLine="360"/>
        <w:jc w:val="both"/>
        <w:rPr>
          <w:rFonts w:eastAsia="Times New Roman" w:cs="Times New Roman"/>
          <w:szCs w:val="24"/>
        </w:rPr>
      </w:pPr>
      <w:r w:rsidRPr="00707BF5">
        <w:rPr>
          <w:rFonts w:eastAsia="Times New Roman" w:cs="Times New Roman"/>
          <w:szCs w:val="24"/>
        </w:rPr>
        <w:tab/>
        <w:t>This bill would require CCHR to annually report the number of hate and bias incidents reported to the hotline, and to the extent practicable, the severity of such incidents, disaggregated by police precinct and type of animus toward a targeted group that motivated the incident. CCHR would also publish this data on its website on a quarterly and annual basis. The first quarterly report shall be posted no later than 30 days after the quarter ending on March 31, 2027, and the first annual report shall be posted no later than 30 days after January 1, 2028. CCHR’s annual report would also include proposals or recommendations, informed by the hate and bias incident data reported to the hotline, for combatting antisemitic, anti-Asian, gender-based, and other common or persistent types of hate- and bias- related harms.</w:t>
      </w:r>
    </w:p>
    <w:p w14:paraId="4E4142EF" w14:textId="4EC554BA" w:rsidR="00660075" w:rsidRPr="004E272C" w:rsidRDefault="00660075" w:rsidP="00642254">
      <w:pPr>
        <w:pStyle w:val="ListParagraph"/>
        <w:numPr>
          <w:ilvl w:val="0"/>
          <w:numId w:val="2"/>
        </w:numPr>
        <w:pBdr>
          <w:top w:val="nil"/>
          <w:left w:val="nil"/>
          <w:bottom w:val="nil"/>
          <w:right w:val="nil"/>
          <w:between w:val="nil"/>
        </w:pBdr>
        <w:spacing w:line="240" w:lineRule="auto"/>
        <w:ind w:left="720"/>
        <w:jc w:val="both"/>
        <w:rPr>
          <w:rFonts w:ascii="Times New Roman" w:eastAsia="Times New Roman" w:hAnsi="Times New Roman" w:cs="Times New Roman"/>
          <w:b/>
          <w:sz w:val="24"/>
          <w:szCs w:val="24"/>
          <w:u w:val="single"/>
        </w:rPr>
      </w:pPr>
      <w:r w:rsidRPr="004E272C">
        <w:rPr>
          <w:rFonts w:ascii="Times New Roman" w:eastAsia="Times New Roman" w:hAnsi="Times New Roman" w:cs="Times New Roman"/>
          <w:b/>
          <w:sz w:val="24"/>
          <w:szCs w:val="24"/>
          <w:u w:val="single"/>
        </w:rPr>
        <w:t>CONCLUSION</w:t>
      </w:r>
    </w:p>
    <w:p w14:paraId="1FC39945" w14:textId="7ADD35A7" w:rsidR="00300C06" w:rsidRDefault="00660075" w:rsidP="00272B85">
      <w:pPr>
        <w:pBdr>
          <w:top w:val="nil"/>
          <w:left w:val="nil"/>
          <w:bottom w:val="nil"/>
          <w:right w:val="nil"/>
          <w:between w:val="nil"/>
        </w:pBdr>
        <w:spacing w:line="480" w:lineRule="auto"/>
        <w:jc w:val="both"/>
      </w:pPr>
      <w:r w:rsidRPr="00272B85">
        <w:tab/>
        <w:t xml:space="preserve">This hearing will allow the City Council to </w:t>
      </w:r>
      <w:r w:rsidR="00E0322C">
        <w:t>hear from NYPD</w:t>
      </w:r>
      <w:r w:rsidR="002A460F">
        <w:t xml:space="preserve"> and</w:t>
      </w:r>
      <w:r w:rsidR="00E0322C">
        <w:t xml:space="preserve"> CCHR in relation to the proposed </w:t>
      </w:r>
      <w:r w:rsidR="7F471CEC">
        <w:t>legislative</w:t>
      </w:r>
      <w:r w:rsidR="00E0322C">
        <w:t xml:space="preserve"> package</w:t>
      </w:r>
      <w:r w:rsidRPr="00272B85">
        <w:t xml:space="preserve">. </w:t>
      </w:r>
      <w:r w:rsidR="00E0322C">
        <w:t xml:space="preserve">The Committee also looks forward to hearing from the public about </w:t>
      </w:r>
      <w:r w:rsidR="00E0322C">
        <w:lastRenderedPageBreak/>
        <w:t xml:space="preserve">how the proposed bills might </w:t>
      </w:r>
      <w:r w:rsidR="7A3BB2BE">
        <w:t>best support</w:t>
      </w:r>
      <w:r w:rsidR="00E0322C">
        <w:t xml:space="preserve"> the City’s efforts to monitor and prevent hate- and bias-based incidents and crimes, to provide support to individual and communities affected by hate and bias, and to promote an environment of pluralism, understanding, and the safe and open exchange of ideas in New York City. </w:t>
      </w:r>
    </w:p>
    <w:p w14:paraId="3E49B31C" w14:textId="2C690108" w:rsidR="00DC6CA7" w:rsidRDefault="00DC6CA7">
      <w:pPr>
        <w:spacing w:after="160" w:line="259" w:lineRule="auto"/>
      </w:pPr>
      <w:r>
        <w:br w:type="page"/>
      </w:r>
    </w:p>
    <w:p w14:paraId="1B282C9A" w14:textId="2276A32E" w:rsidR="00DC6CA7" w:rsidRPr="00DC6CA7" w:rsidRDefault="00DC6CA7" w:rsidP="00DC6CA7">
      <w:pPr>
        <w:pBdr>
          <w:top w:val="nil"/>
          <w:left w:val="nil"/>
          <w:bottom w:val="nil"/>
          <w:right w:val="nil"/>
          <w:between w:val="nil"/>
        </w:pBdr>
        <w:spacing w:line="480" w:lineRule="auto"/>
        <w:jc w:val="center"/>
        <w:rPr>
          <w:b/>
          <w:bCs w:val="0"/>
          <w:i/>
          <w:iCs/>
        </w:rPr>
      </w:pPr>
      <w:r w:rsidRPr="00DC6CA7">
        <w:rPr>
          <w:b/>
          <w:bCs w:val="0"/>
          <w:i/>
          <w:iCs/>
        </w:rPr>
        <w:lastRenderedPageBreak/>
        <w:t>Int. No. 1</w:t>
      </w:r>
      <w:r>
        <w:rPr>
          <w:b/>
          <w:bCs w:val="0"/>
          <w:i/>
          <w:iCs/>
        </w:rPr>
        <w:t>-2026</w:t>
      </w:r>
    </w:p>
    <w:p w14:paraId="6F43DF24" w14:textId="77777777" w:rsidR="00DC6CA7" w:rsidRPr="00DC6CA7" w:rsidRDefault="00DC6CA7" w:rsidP="00DC6CA7">
      <w:pPr>
        <w:pBdr>
          <w:top w:val="nil"/>
          <w:left w:val="nil"/>
          <w:bottom w:val="nil"/>
          <w:right w:val="nil"/>
          <w:between w:val="nil"/>
        </w:pBdr>
        <w:spacing w:line="480" w:lineRule="auto"/>
        <w:jc w:val="both"/>
      </w:pPr>
      <w:r w:rsidRPr="00DC6CA7">
        <w:t> </w:t>
      </w:r>
    </w:p>
    <w:p w14:paraId="19D4680F" w14:textId="22ADED5F" w:rsidR="00DC6CA7" w:rsidRPr="00DC6CA7" w:rsidRDefault="00DC6CA7" w:rsidP="00DC6CA7">
      <w:pPr>
        <w:pBdr>
          <w:top w:val="nil"/>
          <w:left w:val="nil"/>
          <w:bottom w:val="nil"/>
          <w:right w:val="nil"/>
          <w:between w:val="nil"/>
        </w:pBdr>
        <w:spacing w:line="480" w:lineRule="auto"/>
        <w:jc w:val="both"/>
      </w:pPr>
      <w:r w:rsidRPr="00DC6CA7">
        <w:t xml:space="preserve">By </w:t>
      </w:r>
      <w:r w:rsidR="007A2D7F" w:rsidRPr="007A2D7F">
        <w:t>The Speaker (Council Member Menin) and Council Members Vernikov, Ariola, Dinowitz, Schulman, Abreu, Gennaro, Ung, Louis, Narcisse, Lee, Brewer, Hanks, Feliz, Banks, Zhuang, Riley, Maloney, Wong, Williams, Encarnación, J. Sanchez, Salaam, Hankerson, Mealy, Marte, Paladino and Carr</w:t>
      </w:r>
    </w:p>
    <w:p w14:paraId="04A8C438" w14:textId="77777777" w:rsidR="00DC6CA7" w:rsidRPr="00DC6CA7" w:rsidRDefault="00DC6CA7" w:rsidP="00DC6CA7">
      <w:pPr>
        <w:pBdr>
          <w:top w:val="nil"/>
          <w:left w:val="nil"/>
          <w:bottom w:val="nil"/>
          <w:right w:val="nil"/>
          <w:between w:val="nil"/>
        </w:pBdr>
        <w:spacing w:line="480" w:lineRule="auto"/>
        <w:jc w:val="both"/>
      </w:pPr>
      <w:r w:rsidRPr="00DC6CA7">
        <w:t> </w:t>
      </w:r>
    </w:p>
    <w:p w14:paraId="597C57BB" w14:textId="77777777" w:rsidR="00DC6CA7" w:rsidRPr="00DC6CA7" w:rsidRDefault="00DC6CA7" w:rsidP="00DC6CA7">
      <w:pPr>
        <w:pBdr>
          <w:top w:val="nil"/>
          <w:left w:val="nil"/>
          <w:bottom w:val="nil"/>
          <w:right w:val="nil"/>
          <w:between w:val="nil"/>
        </w:pBdr>
        <w:spacing w:line="480" w:lineRule="auto"/>
        <w:jc w:val="both"/>
      </w:pPr>
      <w:r w:rsidRPr="00DC6CA7">
        <w:t>A Local Law to amend the administrative code of the city of New York, in relation to a plan to establish security perimeters at places of religious worship</w:t>
      </w:r>
    </w:p>
    <w:p w14:paraId="123E9467" w14:textId="77777777" w:rsidR="00DC6CA7" w:rsidRPr="00DC6CA7" w:rsidRDefault="00DC6CA7" w:rsidP="00DC6CA7">
      <w:pPr>
        <w:pBdr>
          <w:top w:val="nil"/>
          <w:left w:val="nil"/>
          <w:bottom w:val="nil"/>
          <w:right w:val="nil"/>
          <w:between w:val="nil"/>
        </w:pBdr>
        <w:spacing w:line="480" w:lineRule="auto"/>
        <w:jc w:val="both"/>
      </w:pPr>
      <w:r w:rsidRPr="00DC6CA7">
        <w:t> </w:t>
      </w:r>
    </w:p>
    <w:p w14:paraId="05CFE360" w14:textId="77777777" w:rsidR="00DC6CA7" w:rsidRPr="00DC6CA7" w:rsidRDefault="00DC6CA7" w:rsidP="00DC6CA7">
      <w:pPr>
        <w:pBdr>
          <w:top w:val="nil"/>
          <w:left w:val="nil"/>
          <w:bottom w:val="nil"/>
          <w:right w:val="nil"/>
          <w:between w:val="nil"/>
        </w:pBdr>
        <w:spacing w:line="480" w:lineRule="auto"/>
        <w:jc w:val="both"/>
      </w:pPr>
      <w:r w:rsidRPr="00DC6CA7">
        <w:rPr>
          <w:u w:val="single"/>
        </w:rPr>
        <w:t>Be it enacted by the Council as follows:</w:t>
      </w:r>
    </w:p>
    <w:p w14:paraId="135296F2" w14:textId="77777777" w:rsidR="00DC6CA7" w:rsidRPr="00DC6CA7" w:rsidRDefault="00DC6CA7" w:rsidP="00DC6CA7">
      <w:pPr>
        <w:pBdr>
          <w:top w:val="nil"/>
          <w:left w:val="nil"/>
          <w:bottom w:val="nil"/>
          <w:right w:val="nil"/>
          <w:between w:val="nil"/>
        </w:pBdr>
        <w:spacing w:line="480" w:lineRule="auto"/>
        <w:jc w:val="both"/>
      </w:pPr>
      <w:r w:rsidRPr="00DC6CA7">
        <w:t> </w:t>
      </w:r>
    </w:p>
    <w:p w14:paraId="627576D0" w14:textId="77777777" w:rsidR="00DC6CA7" w:rsidRPr="00DC6CA7" w:rsidRDefault="00DC6CA7" w:rsidP="00DC6CA7">
      <w:pPr>
        <w:pBdr>
          <w:top w:val="nil"/>
          <w:left w:val="nil"/>
          <w:bottom w:val="nil"/>
          <w:right w:val="nil"/>
          <w:between w:val="nil"/>
        </w:pBdr>
        <w:spacing w:line="480" w:lineRule="auto"/>
        <w:jc w:val="both"/>
      </w:pPr>
      <w:r w:rsidRPr="00DC6CA7">
        <w:t>Section 1. Chapter 1 of title 10 of the administrative code of the city of New York is amended by adding a new section 10-188 to read as follows:</w:t>
      </w:r>
    </w:p>
    <w:p w14:paraId="4F5BEC8B" w14:textId="77777777" w:rsidR="00DC6CA7" w:rsidRPr="00DC6CA7" w:rsidRDefault="00DC6CA7" w:rsidP="00DC6CA7">
      <w:pPr>
        <w:pBdr>
          <w:top w:val="nil"/>
          <w:left w:val="nil"/>
          <w:bottom w:val="nil"/>
          <w:right w:val="nil"/>
          <w:between w:val="nil"/>
        </w:pBdr>
        <w:spacing w:line="480" w:lineRule="auto"/>
        <w:jc w:val="both"/>
      </w:pPr>
      <w:r w:rsidRPr="00DC6CA7">
        <w:rPr>
          <w:u w:val="single"/>
        </w:rPr>
        <w:t>§ 10-188 Plan to establish security perimeters at places of religious worship. a. Definitions. For purposes of this section, the following terms have the following meanings:</w:t>
      </w:r>
    </w:p>
    <w:p w14:paraId="148E6851" w14:textId="77777777" w:rsidR="00DC6CA7" w:rsidRPr="00DC6CA7" w:rsidRDefault="00DC6CA7" w:rsidP="00DC6CA7">
      <w:pPr>
        <w:pBdr>
          <w:top w:val="nil"/>
          <w:left w:val="nil"/>
          <w:bottom w:val="nil"/>
          <w:right w:val="nil"/>
          <w:between w:val="nil"/>
        </w:pBdr>
        <w:spacing w:line="480" w:lineRule="auto"/>
        <w:jc w:val="both"/>
      </w:pPr>
      <w:r w:rsidRPr="00DC6CA7">
        <w:rPr>
          <w:u w:val="single"/>
        </w:rPr>
        <w:t>Interference. The term “interference” means restricting an individual’s freedom of movement.</w:t>
      </w:r>
    </w:p>
    <w:p w14:paraId="36449A68" w14:textId="77777777" w:rsidR="00DC6CA7" w:rsidRPr="00DC6CA7" w:rsidRDefault="00DC6CA7" w:rsidP="00DC6CA7">
      <w:pPr>
        <w:pBdr>
          <w:top w:val="nil"/>
          <w:left w:val="nil"/>
          <w:bottom w:val="nil"/>
          <w:right w:val="nil"/>
          <w:between w:val="nil"/>
        </w:pBdr>
        <w:spacing w:line="480" w:lineRule="auto"/>
        <w:jc w:val="both"/>
      </w:pPr>
      <w:r w:rsidRPr="00DC6CA7">
        <w:rPr>
          <w:u w:val="single"/>
        </w:rPr>
        <w:t>Intimidation. The term “intimidation” means placing an individual in reasonable fear of physical harm to themselves or to another individual.</w:t>
      </w:r>
    </w:p>
    <w:p w14:paraId="00E45D5B" w14:textId="77777777" w:rsidR="00DC6CA7" w:rsidRPr="00DC6CA7" w:rsidRDefault="00DC6CA7" w:rsidP="00DC6CA7">
      <w:pPr>
        <w:pBdr>
          <w:top w:val="nil"/>
          <w:left w:val="nil"/>
          <w:bottom w:val="nil"/>
          <w:right w:val="nil"/>
          <w:between w:val="nil"/>
        </w:pBdr>
        <w:spacing w:line="480" w:lineRule="auto"/>
        <w:jc w:val="both"/>
      </w:pPr>
      <w:r w:rsidRPr="00DC6CA7">
        <w:rPr>
          <w:u w:val="single"/>
        </w:rPr>
        <w:t>Place of religious worship. The term “place of religious worship” means a building, structure, or place that is used primarily for religious or divine worship or assembly.</w:t>
      </w:r>
    </w:p>
    <w:p w14:paraId="53DE09CE" w14:textId="77777777" w:rsidR="00DC6CA7" w:rsidRPr="00DC6CA7" w:rsidRDefault="00DC6CA7" w:rsidP="00DC6CA7">
      <w:pPr>
        <w:pBdr>
          <w:top w:val="nil"/>
          <w:left w:val="nil"/>
          <w:bottom w:val="nil"/>
          <w:right w:val="nil"/>
          <w:between w:val="nil"/>
        </w:pBdr>
        <w:spacing w:line="480" w:lineRule="auto"/>
        <w:jc w:val="both"/>
      </w:pPr>
      <w:r w:rsidRPr="00DC6CA7">
        <w:rPr>
          <w:u w:val="single"/>
        </w:rPr>
        <w:t>Roadway. The term “roadway” means the portion of a street designed, improved, or ordinarily used for vehicular travel, exclusive of the shoulder and slope.</w:t>
      </w:r>
    </w:p>
    <w:p w14:paraId="082B01F3" w14:textId="77777777" w:rsidR="00DC6CA7" w:rsidRPr="00DC6CA7" w:rsidRDefault="00DC6CA7" w:rsidP="00DC6CA7">
      <w:pPr>
        <w:pBdr>
          <w:top w:val="nil"/>
          <w:left w:val="nil"/>
          <w:bottom w:val="nil"/>
          <w:right w:val="nil"/>
          <w:between w:val="nil"/>
        </w:pBdr>
        <w:spacing w:line="480" w:lineRule="auto"/>
        <w:jc w:val="both"/>
      </w:pPr>
      <w:r w:rsidRPr="00DC6CA7">
        <w:rPr>
          <w:u w:val="single"/>
        </w:rPr>
        <w:lastRenderedPageBreak/>
        <w:t>Sidewalk. The term “sidewalk” means the portion of a street between the curb lines, or the lateral lines of a roadway, and the adjacent property lines that is intended for the use of pedestrians.</w:t>
      </w:r>
    </w:p>
    <w:p w14:paraId="74F68B9C" w14:textId="77777777" w:rsidR="00DC6CA7" w:rsidRPr="00DC6CA7" w:rsidRDefault="00DC6CA7" w:rsidP="00DC6CA7">
      <w:pPr>
        <w:pBdr>
          <w:top w:val="nil"/>
          <w:left w:val="nil"/>
          <w:bottom w:val="nil"/>
          <w:right w:val="nil"/>
          <w:between w:val="nil"/>
        </w:pBdr>
        <w:spacing w:line="480" w:lineRule="auto"/>
        <w:jc w:val="both"/>
      </w:pPr>
      <w:r w:rsidRPr="00DC6CA7">
        <w:rPr>
          <w:u w:val="single"/>
        </w:rPr>
        <w:t>Street. The term “street” means, section 1-112 notwithstanding, any public street, avenue, road, alley, lane, highway, boulevard, concourse, parkway, driveway, culvert, crosswalk, boardwalk, viaduct, or square, and does not include a sidewalk.</w:t>
      </w:r>
    </w:p>
    <w:p w14:paraId="3156D2B0" w14:textId="77777777" w:rsidR="00DC6CA7" w:rsidRPr="00DC6CA7" w:rsidRDefault="00DC6CA7" w:rsidP="00DC6CA7">
      <w:pPr>
        <w:pBdr>
          <w:top w:val="nil"/>
          <w:left w:val="nil"/>
          <w:bottom w:val="nil"/>
          <w:right w:val="nil"/>
          <w:between w:val="nil"/>
        </w:pBdr>
        <w:spacing w:line="480" w:lineRule="auto"/>
        <w:jc w:val="both"/>
      </w:pPr>
      <w:r w:rsidRPr="00DC6CA7">
        <w:rPr>
          <w:u w:val="single"/>
        </w:rPr>
        <w:t>b. No later than 15 days after the effective date of the local law that added this section, the police commissioner shall submit to the mayor and the speaker of the council, and post on the police department’s website, a plan to address injury, intimidation, and interference at and near places of religious worship in the city by establishing and maintaining fixed security perimeters at each entrance and each exit of such places of religious worship. The plan shall specify:</w:t>
      </w:r>
    </w:p>
    <w:p w14:paraId="6ADD7CE1"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1. The conditions that trigger the establishment and removal of such perimeters, with the police commissioner assessing safety and a sense of security at and near a place of religious worship and considering complaints received by the police commissioner pertaining to the </w:t>
      </w:r>
      <w:proofErr w:type="gramStart"/>
      <w:r w:rsidRPr="00DC6CA7">
        <w:rPr>
          <w:u w:val="single"/>
        </w:rPr>
        <w:t>same;</w:t>
      </w:r>
      <w:proofErr w:type="gramEnd"/>
    </w:p>
    <w:p w14:paraId="4E0CC6DD"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2. That such perimeters will be established at </w:t>
      </w:r>
      <w:proofErr w:type="gramStart"/>
      <w:r w:rsidRPr="00DC6CA7">
        <w:rPr>
          <w:u w:val="single"/>
        </w:rPr>
        <w:t>a distance of up</w:t>
      </w:r>
      <w:proofErr w:type="gramEnd"/>
      <w:r w:rsidRPr="00DC6CA7">
        <w:rPr>
          <w:u w:val="single"/>
        </w:rPr>
        <w:t xml:space="preserve"> to 100 feet from each such entrance and exit, and in determining such distance, the police commissioner shall avoid closing any street except where necessary and appropriate for the protection of the public and of individuals seeking to enter and exit from places of religious </w:t>
      </w:r>
      <w:proofErr w:type="gramStart"/>
      <w:r w:rsidRPr="00DC6CA7">
        <w:rPr>
          <w:u w:val="single"/>
        </w:rPr>
        <w:t>worship;</w:t>
      </w:r>
      <w:proofErr w:type="gramEnd"/>
    </w:p>
    <w:p w14:paraId="5B35E154"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3. That such entrances and exits include but are not limited to entrances and exits of any parking lot or driveway of a place of religious </w:t>
      </w:r>
      <w:proofErr w:type="gramStart"/>
      <w:r w:rsidRPr="00DC6CA7">
        <w:rPr>
          <w:u w:val="single"/>
        </w:rPr>
        <w:t>worship;</w:t>
      </w:r>
      <w:proofErr w:type="gramEnd"/>
    </w:p>
    <w:p w14:paraId="3D123393"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4. That such perimeters must be established and maintained using, at a minimum, police barriers or police line barrier </w:t>
      </w:r>
      <w:proofErr w:type="gramStart"/>
      <w:r w:rsidRPr="00DC6CA7">
        <w:rPr>
          <w:u w:val="single"/>
        </w:rPr>
        <w:t>tape;</w:t>
      </w:r>
      <w:proofErr w:type="gramEnd"/>
    </w:p>
    <w:p w14:paraId="7E5162FE" w14:textId="77777777" w:rsidR="00DC6CA7" w:rsidRPr="00DC6CA7" w:rsidRDefault="00DC6CA7" w:rsidP="00DC6CA7">
      <w:pPr>
        <w:pBdr>
          <w:top w:val="nil"/>
          <w:left w:val="nil"/>
          <w:bottom w:val="nil"/>
          <w:right w:val="nil"/>
          <w:between w:val="nil"/>
        </w:pBdr>
        <w:spacing w:line="480" w:lineRule="auto"/>
        <w:jc w:val="both"/>
      </w:pPr>
      <w:r w:rsidRPr="00DC6CA7">
        <w:rPr>
          <w:u w:val="single"/>
        </w:rPr>
        <w:t>5. That such perimeters must not impede emergency access to or egress from places of religious worship, including but not limited to access or egress by emergency personnel; and</w:t>
      </w:r>
    </w:p>
    <w:p w14:paraId="134FAD40" w14:textId="77777777" w:rsidR="00DC6CA7" w:rsidRPr="00DC6CA7" w:rsidRDefault="00DC6CA7" w:rsidP="00DC6CA7">
      <w:pPr>
        <w:pBdr>
          <w:top w:val="nil"/>
          <w:left w:val="nil"/>
          <w:bottom w:val="nil"/>
          <w:right w:val="nil"/>
          <w:between w:val="nil"/>
        </w:pBdr>
        <w:spacing w:line="480" w:lineRule="auto"/>
        <w:jc w:val="both"/>
      </w:pPr>
      <w:r w:rsidRPr="00DC6CA7">
        <w:rPr>
          <w:u w:val="single"/>
        </w:rPr>
        <w:lastRenderedPageBreak/>
        <w:t>6. Strategies for the police department to engage with the public and individuals seeking to enter and exit from places of religious worship in connection with the perimeters established under such plan, including but not limited to strategies to handle instances of injury, intimidation, and interference.</w:t>
      </w:r>
    </w:p>
    <w:p w14:paraId="72B63734" w14:textId="77777777" w:rsidR="00DC6CA7" w:rsidRPr="00DC6CA7" w:rsidRDefault="00DC6CA7" w:rsidP="00DC6CA7">
      <w:pPr>
        <w:pBdr>
          <w:top w:val="nil"/>
          <w:left w:val="nil"/>
          <w:bottom w:val="nil"/>
          <w:right w:val="nil"/>
          <w:between w:val="nil"/>
        </w:pBdr>
        <w:spacing w:line="480" w:lineRule="auto"/>
        <w:jc w:val="both"/>
      </w:pPr>
      <w:r w:rsidRPr="00DC6CA7">
        <w:rPr>
          <w:u w:val="single"/>
        </w:rPr>
        <w:t>c. The police commissioner retains discretion under such plan to determine the places of religious worship at which such perimeters shall be established and the hours during which such perimeters shall be maintained.</w:t>
      </w:r>
    </w:p>
    <w:p w14:paraId="5370C69E"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d. The police commissioner shall implement such plan no later than 30 days after the effective date of the local law that </w:t>
      </w:r>
      <w:proofErr w:type="gramStart"/>
      <w:r w:rsidRPr="00DC6CA7">
        <w:rPr>
          <w:u w:val="single"/>
        </w:rPr>
        <w:t>added</w:t>
      </w:r>
      <w:proofErr w:type="gramEnd"/>
      <w:r w:rsidRPr="00DC6CA7">
        <w:rPr>
          <w:u w:val="single"/>
        </w:rPr>
        <w:t xml:space="preserve"> this section.</w:t>
      </w:r>
    </w:p>
    <w:p w14:paraId="288077A3" w14:textId="77777777" w:rsidR="00DC6CA7" w:rsidRPr="00DC6CA7" w:rsidRDefault="00DC6CA7" w:rsidP="00DC6CA7">
      <w:pPr>
        <w:pBdr>
          <w:top w:val="nil"/>
          <w:left w:val="nil"/>
          <w:bottom w:val="nil"/>
          <w:right w:val="nil"/>
          <w:between w:val="nil"/>
        </w:pBdr>
        <w:spacing w:line="480" w:lineRule="auto"/>
        <w:jc w:val="both"/>
      </w:pPr>
      <w:r w:rsidRPr="00DC6CA7">
        <w:t>§ 2. This local law takes effect immediately.</w:t>
      </w:r>
    </w:p>
    <w:p w14:paraId="637A72B1" w14:textId="77777777" w:rsidR="00DC6CA7" w:rsidRPr="00DC6CA7" w:rsidRDefault="00DC6CA7" w:rsidP="00DC6CA7">
      <w:pPr>
        <w:pBdr>
          <w:top w:val="nil"/>
          <w:left w:val="nil"/>
          <w:bottom w:val="nil"/>
          <w:right w:val="nil"/>
          <w:between w:val="nil"/>
        </w:pBdr>
        <w:spacing w:line="480" w:lineRule="auto"/>
        <w:jc w:val="both"/>
      </w:pPr>
      <w:r w:rsidRPr="00DC6CA7">
        <w:t> </w:t>
      </w:r>
    </w:p>
    <w:p w14:paraId="6B8EDF44"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REC</w:t>
      </w:r>
    </w:p>
    <w:p w14:paraId="63183447"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LS #21301/20864/20910/20894/21304</w:t>
      </w:r>
    </w:p>
    <w:p w14:paraId="329A7C4F"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1/26/2026 10:25 AM</w:t>
      </w:r>
    </w:p>
    <w:p w14:paraId="53594ACD" w14:textId="3C5EDD0D" w:rsidR="00DC6CA7" w:rsidRDefault="00DC6CA7">
      <w:pPr>
        <w:spacing w:after="160" w:line="259" w:lineRule="auto"/>
      </w:pPr>
      <w:r>
        <w:br w:type="page"/>
      </w:r>
    </w:p>
    <w:p w14:paraId="12FF9236" w14:textId="26B75EDF" w:rsidR="000D2370" w:rsidRPr="000D2370" w:rsidRDefault="000D2370" w:rsidP="000D2370">
      <w:pPr>
        <w:spacing w:after="160" w:line="259" w:lineRule="auto"/>
        <w:jc w:val="center"/>
        <w:rPr>
          <w:b/>
          <w:bCs w:val="0"/>
        </w:rPr>
      </w:pPr>
      <w:r>
        <w:rPr>
          <w:b/>
          <w:bCs w:val="0"/>
        </w:rPr>
        <w:lastRenderedPageBreak/>
        <w:t>[PAGE INTENTIONALLY LEFT BLANK]</w:t>
      </w:r>
      <w:r>
        <w:rPr>
          <w:b/>
          <w:bCs w:val="0"/>
          <w:i/>
          <w:iCs/>
        </w:rPr>
        <w:br w:type="page"/>
      </w:r>
    </w:p>
    <w:p w14:paraId="56A433EE" w14:textId="18586AA2" w:rsidR="00DC6CA7" w:rsidRPr="00DC6CA7" w:rsidRDefault="00DC6CA7" w:rsidP="00DC6CA7">
      <w:pPr>
        <w:pBdr>
          <w:top w:val="nil"/>
          <w:left w:val="nil"/>
          <w:bottom w:val="nil"/>
          <w:right w:val="nil"/>
          <w:between w:val="nil"/>
        </w:pBdr>
        <w:spacing w:line="480" w:lineRule="auto"/>
        <w:jc w:val="center"/>
        <w:rPr>
          <w:b/>
          <w:bCs w:val="0"/>
          <w:i/>
          <w:iCs/>
        </w:rPr>
      </w:pPr>
      <w:r w:rsidRPr="00DC6CA7">
        <w:rPr>
          <w:b/>
          <w:bCs w:val="0"/>
          <w:i/>
          <w:iCs/>
        </w:rPr>
        <w:lastRenderedPageBreak/>
        <w:t>Int. No. 22</w:t>
      </w:r>
      <w:r>
        <w:rPr>
          <w:b/>
          <w:bCs w:val="0"/>
          <w:i/>
          <w:iCs/>
        </w:rPr>
        <w:t>-2026</w:t>
      </w:r>
    </w:p>
    <w:p w14:paraId="74690CB9" w14:textId="77777777" w:rsidR="00DC6CA7" w:rsidRPr="00DC6CA7" w:rsidRDefault="00DC6CA7" w:rsidP="00DC6CA7">
      <w:pPr>
        <w:pBdr>
          <w:top w:val="nil"/>
          <w:left w:val="nil"/>
          <w:bottom w:val="nil"/>
          <w:right w:val="nil"/>
          <w:between w:val="nil"/>
        </w:pBdr>
        <w:spacing w:line="480" w:lineRule="auto"/>
        <w:jc w:val="both"/>
      </w:pPr>
      <w:r w:rsidRPr="00DC6CA7">
        <w:t> </w:t>
      </w:r>
    </w:p>
    <w:p w14:paraId="7D19F82F" w14:textId="584D4233" w:rsidR="00DC6CA7" w:rsidRPr="00DC6CA7" w:rsidRDefault="00DC6CA7" w:rsidP="00DC6CA7">
      <w:pPr>
        <w:pBdr>
          <w:top w:val="nil"/>
          <w:left w:val="nil"/>
          <w:bottom w:val="nil"/>
          <w:right w:val="nil"/>
          <w:between w:val="nil"/>
        </w:pBdr>
        <w:spacing w:line="480" w:lineRule="auto"/>
        <w:jc w:val="both"/>
      </w:pPr>
      <w:r w:rsidRPr="00DC6CA7">
        <w:t xml:space="preserve">By Council Members </w:t>
      </w:r>
      <w:r w:rsidR="007A2D7F" w:rsidRPr="007A2D7F">
        <w:t>Abreu, Lee, Louis, Schulman, Maloney, Brewer, Feliz, Hankerson and Salaam</w:t>
      </w:r>
    </w:p>
    <w:p w14:paraId="68532154" w14:textId="77777777" w:rsidR="00DC6CA7" w:rsidRPr="00DC6CA7" w:rsidRDefault="00DC6CA7" w:rsidP="00DC6CA7">
      <w:pPr>
        <w:pBdr>
          <w:top w:val="nil"/>
          <w:left w:val="nil"/>
          <w:bottom w:val="nil"/>
          <w:right w:val="nil"/>
          <w:between w:val="nil"/>
        </w:pBdr>
        <w:spacing w:line="480" w:lineRule="auto"/>
        <w:jc w:val="both"/>
      </w:pPr>
      <w:r w:rsidRPr="00DC6CA7">
        <w:t> </w:t>
      </w:r>
    </w:p>
    <w:p w14:paraId="58326FE7" w14:textId="77777777" w:rsidR="00DC6CA7" w:rsidRPr="00DC6CA7" w:rsidRDefault="00DC6CA7" w:rsidP="00DC6CA7">
      <w:pPr>
        <w:pBdr>
          <w:top w:val="nil"/>
          <w:left w:val="nil"/>
          <w:bottom w:val="nil"/>
          <w:right w:val="nil"/>
          <w:between w:val="nil"/>
        </w:pBdr>
        <w:spacing w:line="480" w:lineRule="auto"/>
        <w:jc w:val="both"/>
      </w:pPr>
      <w:r w:rsidRPr="00DC6CA7">
        <w:t>A Local Law to amend the administrative code of the city of New York, in relation to requiring the department of education to distribute materials to students about the risks of social media and online hate</w:t>
      </w:r>
    </w:p>
    <w:p w14:paraId="21FBC956" w14:textId="77777777" w:rsidR="00DC6CA7" w:rsidRPr="00DC6CA7" w:rsidRDefault="00DC6CA7" w:rsidP="00DC6CA7">
      <w:pPr>
        <w:pBdr>
          <w:top w:val="nil"/>
          <w:left w:val="nil"/>
          <w:bottom w:val="nil"/>
          <w:right w:val="nil"/>
          <w:between w:val="nil"/>
        </w:pBdr>
        <w:spacing w:line="480" w:lineRule="auto"/>
        <w:jc w:val="both"/>
      </w:pPr>
      <w:r w:rsidRPr="00DC6CA7">
        <w:t> </w:t>
      </w:r>
    </w:p>
    <w:p w14:paraId="5367A89B" w14:textId="77777777" w:rsidR="00DC6CA7" w:rsidRPr="00DC6CA7" w:rsidRDefault="00DC6CA7" w:rsidP="00DC6CA7">
      <w:pPr>
        <w:pBdr>
          <w:top w:val="nil"/>
          <w:left w:val="nil"/>
          <w:bottom w:val="nil"/>
          <w:right w:val="nil"/>
          <w:between w:val="nil"/>
        </w:pBdr>
        <w:spacing w:line="480" w:lineRule="auto"/>
        <w:jc w:val="both"/>
      </w:pPr>
      <w:r w:rsidRPr="00DC6CA7">
        <w:rPr>
          <w:u w:val="single"/>
        </w:rPr>
        <w:t>Be it enacted by the Council as follows:</w:t>
      </w:r>
    </w:p>
    <w:p w14:paraId="4ABC1D45" w14:textId="77777777" w:rsidR="00DC6CA7" w:rsidRPr="00DC6CA7" w:rsidRDefault="00DC6CA7" w:rsidP="00DC6CA7">
      <w:pPr>
        <w:pBdr>
          <w:top w:val="nil"/>
          <w:left w:val="nil"/>
          <w:bottom w:val="nil"/>
          <w:right w:val="nil"/>
          <w:between w:val="nil"/>
        </w:pBdr>
        <w:spacing w:line="480" w:lineRule="auto"/>
        <w:jc w:val="both"/>
      </w:pPr>
      <w:r w:rsidRPr="00DC6CA7">
        <w:t> </w:t>
      </w:r>
    </w:p>
    <w:p w14:paraId="2DBBCD8A" w14:textId="77777777" w:rsidR="00DC6CA7" w:rsidRPr="00DC6CA7" w:rsidRDefault="00DC6CA7" w:rsidP="00DC6CA7">
      <w:pPr>
        <w:pBdr>
          <w:top w:val="nil"/>
          <w:left w:val="nil"/>
          <w:bottom w:val="nil"/>
          <w:right w:val="nil"/>
          <w:between w:val="nil"/>
        </w:pBdr>
        <w:spacing w:line="480" w:lineRule="auto"/>
        <w:jc w:val="both"/>
      </w:pPr>
      <w:r w:rsidRPr="00DC6CA7">
        <w:t>Section 1. Title 21-A of the administrative code of the city of New York is amended by adding a new chapter 34 to read as follows:</w:t>
      </w:r>
    </w:p>
    <w:p w14:paraId="18C8E913" w14:textId="77777777" w:rsidR="00DC6CA7" w:rsidRPr="00DC6CA7" w:rsidRDefault="00DC6CA7" w:rsidP="00DC6CA7">
      <w:pPr>
        <w:pBdr>
          <w:top w:val="nil"/>
          <w:left w:val="nil"/>
          <w:bottom w:val="nil"/>
          <w:right w:val="nil"/>
          <w:between w:val="nil"/>
        </w:pBdr>
        <w:spacing w:line="480" w:lineRule="auto"/>
        <w:jc w:val="both"/>
      </w:pPr>
      <w:r w:rsidRPr="00DC6CA7">
        <w:rPr>
          <w:u w:val="single"/>
        </w:rPr>
        <w:t>CHAPTER 34</w:t>
      </w:r>
    </w:p>
    <w:p w14:paraId="6EA22B62" w14:textId="77777777" w:rsidR="00DC6CA7" w:rsidRPr="00DC6CA7" w:rsidRDefault="00DC6CA7" w:rsidP="00DC6CA7">
      <w:pPr>
        <w:pBdr>
          <w:top w:val="nil"/>
          <w:left w:val="nil"/>
          <w:bottom w:val="nil"/>
          <w:right w:val="nil"/>
          <w:between w:val="nil"/>
        </w:pBdr>
        <w:spacing w:line="480" w:lineRule="auto"/>
        <w:jc w:val="both"/>
      </w:pPr>
      <w:r w:rsidRPr="00DC6CA7">
        <w:rPr>
          <w:u w:val="single"/>
        </w:rPr>
        <w:t>DISTRIBUTION OF MATERIALS ON THE RISKS OF SOCIAL MEDIA AND ONLINE HATE</w:t>
      </w:r>
    </w:p>
    <w:p w14:paraId="5E673241" w14:textId="77777777" w:rsidR="00DC6CA7" w:rsidRPr="00DC6CA7" w:rsidRDefault="00DC6CA7" w:rsidP="00DC6CA7">
      <w:pPr>
        <w:pBdr>
          <w:top w:val="nil"/>
          <w:left w:val="nil"/>
          <w:bottom w:val="nil"/>
          <w:right w:val="nil"/>
          <w:between w:val="nil"/>
        </w:pBdr>
        <w:spacing w:line="480" w:lineRule="auto"/>
        <w:jc w:val="both"/>
      </w:pPr>
      <w:r w:rsidRPr="00DC6CA7">
        <w:rPr>
          <w:u w:val="single"/>
        </w:rPr>
        <w:t>§ 21-1005 Distribution of materials on the risks of social media. a. Definitions. As used in this section, the following terms have the following meanings:</w:t>
      </w:r>
    </w:p>
    <w:p w14:paraId="37FFD7EE"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Social media. The term “social media” means any social networking website, program, or application that allows users to disseminate information to a network of users who </w:t>
      </w:r>
      <w:proofErr w:type="gramStart"/>
      <w:r w:rsidRPr="00DC6CA7">
        <w:rPr>
          <w:u w:val="single"/>
        </w:rPr>
        <w:t>are able to</w:t>
      </w:r>
      <w:proofErr w:type="gramEnd"/>
      <w:r w:rsidRPr="00DC6CA7">
        <w:rPr>
          <w:u w:val="single"/>
        </w:rPr>
        <w:t xml:space="preserve"> share, interact with, and comment on such information. Such dissemination of information to users is moderated by proprietary and often undisclosed algorithms that are often used to identify the user’s </w:t>
      </w:r>
      <w:proofErr w:type="gramStart"/>
      <w:r w:rsidRPr="00DC6CA7">
        <w:rPr>
          <w:u w:val="single"/>
        </w:rPr>
        <w:t>interest, and</w:t>
      </w:r>
      <w:proofErr w:type="gramEnd"/>
      <w:r w:rsidRPr="00DC6CA7">
        <w:rPr>
          <w:u w:val="single"/>
        </w:rPr>
        <w:t xml:space="preserve"> maximize their engagement.</w:t>
      </w:r>
    </w:p>
    <w:p w14:paraId="6D0BAA03" w14:textId="77777777" w:rsidR="00DC6CA7" w:rsidRPr="00DC6CA7" w:rsidRDefault="00DC6CA7" w:rsidP="00DC6CA7">
      <w:pPr>
        <w:pBdr>
          <w:top w:val="nil"/>
          <w:left w:val="nil"/>
          <w:bottom w:val="nil"/>
          <w:right w:val="nil"/>
          <w:between w:val="nil"/>
        </w:pBdr>
        <w:spacing w:line="480" w:lineRule="auto"/>
        <w:jc w:val="both"/>
      </w:pPr>
      <w:r w:rsidRPr="00DC6CA7">
        <w:rPr>
          <w:u w:val="single"/>
        </w:rPr>
        <w:lastRenderedPageBreak/>
        <w:t xml:space="preserve">b. No later than September 15, 2024, and annually thereafter, the department shall distribute to each middle and high school, to be shared with every student </w:t>
      </w:r>
      <w:proofErr w:type="gramStart"/>
      <w:r w:rsidRPr="00DC6CA7">
        <w:rPr>
          <w:u w:val="single"/>
        </w:rPr>
        <w:t>of</w:t>
      </w:r>
      <w:proofErr w:type="gramEnd"/>
      <w:r w:rsidRPr="00DC6CA7">
        <w:rPr>
          <w:u w:val="single"/>
        </w:rPr>
        <w:t xml:space="preserve"> such school, in writing, in hard copy, or electronically if availability of similar documents occurs electronically, using plain, simple, and age-appropriate language, the following information:</w:t>
      </w:r>
    </w:p>
    <w:p w14:paraId="73862C26"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1. Information about the risks and dangers associated with using social media, particularly for young people and youth, including, but not limited to, social media addiction, negative impacts on mental and physical health, the dangers of engaging with strangers online, and the risks and dangers of bullying, harassment, intimidation, and discrimination in online </w:t>
      </w:r>
      <w:proofErr w:type="gramStart"/>
      <w:r w:rsidRPr="00DC6CA7">
        <w:rPr>
          <w:u w:val="single"/>
        </w:rPr>
        <w:t>forums;</w:t>
      </w:r>
      <w:proofErr w:type="gramEnd"/>
    </w:p>
    <w:p w14:paraId="7D589FC4" w14:textId="77777777" w:rsidR="00DC6CA7" w:rsidRPr="00DC6CA7" w:rsidRDefault="00DC6CA7" w:rsidP="00DC6CA7">
      <w:pPr>
        <w:pBdr>
          <w:top w:val="nil"/>
          <w:left w:val="nil"/>
          <w:bottom w:val="nil"/>
          <w:right w:val="nil"/>
          <w:between w:val="nil"/>
        </w:pBdr>
        <w:spacing w:line="480" w:lineRule="auto"/>
        <w:jc w:val="both"/>
      </w:pPr>
      <w:r w:rsidRPr="00DC6CA7">
        <w:rPr>
          <w:u w:val="single"/>
        </w:rPr>
        <w:t>2. Information about misinformation and disinformation, including their role in perpetuating or amplifying hate, bias, and discrimination, and the importance of independent research, primary sources, and the need for independent verification; and</w:t>
      </w:r>
    </w:p>
    <w:p w14:paraId="4BF62D0B" w14:textId="77777777" w:rsidR="00DC6CA7" w:rsidRPr="00DC6CA7" w:rsidRDefault="00DC6CA7" w:rsidP="00DC6CA7">
      <w:pPr>
        <w:pBdr>
          <w:top w:val="nil"/>
          <w:left w:val="nil"/>
          <w:bottom w:val="nil"/>
          <w:right w:val="nil"/>
          <w:between w:val="nil"/>
        </w:pBdr>
        <w:spacing w:line="480" w:lineRule="auto"/>
        <w:jc w:val="both"/>
      </w:pPr>
      <w:r w:rsidRPr="00DC6CA7">
        <w:rPr>
          <w:u w:val="single"/>
        </w:rPr>
        <w:t>3. Methods for preventing or mitigating the harm that social media may cause.</w:t>
      </w:r>
    </w:p>
    <w:p w14:paraId="3E2AEF2A" w14:textId="77777777" w:rsidR="00DC6CA7" w:rsidRPr="00DC6CA7" w:rsidRDefault="00DC6CA7" w:rsidP="00DC6CA7">
      <w:pPr>
        <w:pBdr>
          <w:top w:val="nil"/>
          <w:left w:val="nil"/>
          <w:bottom w:val="nil"/>
          <w:right w:val="nil"/>
          <w:between w:val="nil"/>
        </w:pBdr>
        <w:spacing w:line="480" w:lineRule="auto"/>
        <w:jc w:val="both"/>
      </w:pPr>
      <w:r w:rsidRPr="00DC6CA7">
        <w:rPr>
          <w:u w:val="single"/>
        </w:rPr>
        <w:t>c. The department shall ensure that such materials are available on the department’s website in English and each of the designated citywide languages as defined in section 23-1101 of the administrative code.</w:t>
      </w:r>
    </w:p>
    <w:p w14:paraId="1025F4E1" w14:textId="77777777" w:rsidR="00DC6CA7" w:rsidRPr="00DC6CA7" w:rsidRDefault="00DC6CA7" w:rsidP="00DC6CA7">
      <w:pPr>
        <w:pBdr>
          <w:top w:val="nil"/>
          <w:left w:val="nil"/>
          <w:bottom w:val="nil"/>
          <w:right w:val="nil"/>
          <w:between w:val="nil"/>
        </w:pBdr>
        <w:spacing w:line="480" w:lineRule="auto"/>
        <w:jc w:val="both"/>
      </w:pPr>
      <w:r w:rsidRPr="00DC6CA7">
        <w:t>§ 2. This local law takes effect immediately.</w:t>
      </w:r>
    </w:p>
    <w:p w14:paraId="0385C32D" w14:textId="6804246D" w:rsidR="00DC6CA7" w:rsidRPr="00DC6CA7" w:rsidRDefault="00DC6CA7" w:rsidP="00DC6CA7">
      <w:pPr>
        <w:pBdr>
          <w:top w:val="nil"/>
          <w:left w:val="nil"/>
          <w:bottom w:val="nil"/>
          <w:right w:val="nil"/>
          <w:between w:val="nil"/>
        </w:pBdr>
        <w:spacing w:line="480" w:lineRule="auto"/>
        <w:jc w:val="both"/>
      </w:pPr>
      <w:r w:rsidRPr="00DC6CA7">
        <w:t>  </w:t>
      </w:r>
    </w:p>
    <w:p w14:paraId="3D9D4C0C"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CY/JLB</w:t>
      </w:r>
    </w:p>
    <w:p w14:paraId="567B32C3"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LS #13823</w:t>
      </w:r>
    </w:p>
    <w:p w14:paraId="4F574AD7" w14:textId="77777777" w:rsidR="00DC6CA7" w:rsidRPr="00DC6CA7" w:rsidRDefault="00DC6CA7" w:rsidP="00DC6CA7">
      <w:pPr>
        <w:pBdr>
          <w:top w:val="nil"/>
          <w:left w:val="nil"/>
          <w:bottom w:val="nil"/>
          <w:right w:val="nil"/>
          <w:between w:val="nil"/>
        </w:pBdr>
        <w:jc w:val="both"/>
        <w:rPr>
          <w:sz w:val="20"/>
          <w:szCs w:val="20"/>
        </w:rPr>
      </w:pPr>
      <w:proofErr w:type="gramStart"/>
      <w:r w:rsidRPr="00DC6CA7">
        <w:rPr>
          <w:sz w:val="20"/>
          <w:szCs w:val="20"/>
        </w:rPr>
        <w:t>Int. #</w:t>
      </w:r>
      <w:proofErr w:type="gramEnd"/>
      <w:r w:rsidRPr="00DC6CA7">
        <w:rPr>
          <w:sz w:val="20"/>
          <w:szCs w:val="20"/>
        </w:rPr>
        <w:t>0002-2024</w:t>
      </w:r>
    </w:p>
    <w:p w14:paraId="62DEF870"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1/23/2026 1:19 PM</w:t>
      </w:r>
    </w:p>
    <w:p w14:paraId="1E52FE30" w14:textId="742A4D58" w:rsidR="00DC6CA7" w:rsidRDefault="00DC6CA7">
      <w:pPr>
        <w:spacing w:after="160" w:line="259" w:lineRule="auto"/>
      </w:pPr>
      <w:r>
        <w:br w:type="page"/>
      </w:r>
    </w:p>
    <w:p w14:paraId="71985A95" w14:textId="5385D3C1" w:rsidR="00DC6CA7" w:rsidRPr="00DC6CA7" w:rsidRDefault="00DC6CA7" w:rsidP="00DC6CA7">
      <w:pPr>
        <w:pBdr>
          <w:top w:val="nil"/>
          <w:left w:val="nil"/>
          <w:bottom w:val="nil"/>
          <w:right w:val="nil"/>
          <w:between w:val="nil"/>
        </w:pBdr>
        <w:spacing w:line="480" w:lineRule="auto"/>
        <w:jc w:val="center"/>
        <w:rPr>
          <w:b/>
          <w:bCs w:val="0"/>
          <w:i/>
          <w:iCs/>
        </w:rPr>
      </w:pPr>
      <w:r w:rsidRPr="00DC6CA7">
        <w:rPr>
          <w:b/>
          <w:bCs w:val="0"/>
          <w:i/>
          <w:iCs/>
        </w:rPr>
        <w:lastRenderedPageBreak/>
        <w:t>Int. No. 165</w:t>
      </w:r>
      <w:r>
        <w:rPr>
          <w:b/>
          <w:bCs w:val="0"/>
          <w:i/>
          <w:iCs/>
        </w:rPr>
        <w:t>-2026</w:t>
      </w:r>
    </w:p>
    <w:p w14:paraId="7CD8044E" w14:textId="7FFDDEF3" w:rsidR="00DC6CA7" w:rsidRPr="00DC6CA7" w:rsidRDefault="00DC6CA7" w:rsidP="00DC6CA7">
      <w:pPr>
        <w:pBdr>
          <w:top w:val="nil"/>
          <w:left w:val="nil"/>
          <w:bottom w:val="nil"/>
          <w:right w:val="nil"/>
          <w:between w:val="nil"/>
        </w:pBdr>
        <w:spacing w:line="480" w:lineRule="auto"/>
        <w:jc w:val="both"/>
      </w:pPr>
      <w:r w:rsidRPr="00DC6CA7">
        <w:t>By Council Members</w:t>
      </w:r>
      <w:r w:rsidR="007A2D7F" w:rsidRPr="007A2D7F">
        <w:t xml:space="preserve"> Dinowitz, Louis, Schulman, Maloney, Feliz and Salaam</w:t>
      </w:r>
    </w:p>
    <w:p w14:paraId="062A200C" w14:textId="50197EDC" w:rsidR="00DC6CA7" w:rsidRPr="00DC6CA7" w:rsidRDefault="00DC6CA7" w:rsidP="00DC6CA7">
      <w:pPr>
        <w:pBdr>
          <w:top w:val="nil"/>
          <w:left w:val="nil"/>
          <w:bottom w:val="nil"/>
          <w:right w:val="nil"/>
          <w:between w:val="nil"/>
        </w:pBdr>
        <w:spacing w:line="480" w:lineRule="auto"/>
        <w:jc w:val="both"/>
      </w:pPr>
    </w:p>
    <w:p w14:paraId="191C1BA4" w14:textId="77777777" w:rsidR="00DC6CA7" w:rsidRPr="00DC6CA7" w:rsidRDefault="00DC6CA7" w:rsidP="00DC6CA7">
      <w:pPr>
        <w:pBdr>
          <w:top w:val="nil"/>
          <w:left w:val="nil"/>
          <w:bottom w:val="nil"/>
          <w:right w:val="nil"/>
          <w:between w:val="nil"/>
        </w:pBdr>
        <w:spacing w:line="480" w:lineRule="auto"/>
        <w:jc w:val="both"/>
      </w:pPr>
      <w:r w:rsidRPr="00DC6CA7">
        <w:t>A Local Law to amend the administrative code of the city of New York, in relation to requiring the police department to report on the status of hate crime cases</w:t>
      </w:r>
    </w:p>
    <w:p w14:paraId="665D2DA7" w14:textId="77777777" w:rsidR="00DC6CA7" w:rsidRPr="00DC6CA7" w:rsidRDefault="00DC6CA7" w:rsidP="00DC6CA7">
      <w:pPr>
        <w:pBdr>
          <w:top w:val="nil"/>
          <w:left w:val="nil"/>
          <w:bottom w:val="nil"/>
          <w:right w:val="nil"/>
          <w:between w:val="nil"/>
        </w:pBdr>
        <w:spacing w:line="480" w:lineRule="auto"/>
        <w:jc w:val="both"/>
      </w:pPr>
      <w:r w:rsidRPr="00DC6CA7">
        <w:t> </w:t>
      </w:r>
    </w:p>
    <w:p w14:paraId="1FAD6006" w14:textId="77777777" w:rsidR="00DC6CA7" w:rsidRPr="00DC6CA7" w:rsidRDefault="00DC6CA7" w:rsidP="00DC6CA7">
      <w:pPr>
        <w:pBdr>
          <w:top w:val="nil"/>
          <w:left w:val="nil"/>
          <w:bottom w:val="nil"/>
          <w:right w:val="nil"/>
          <w:between w:val="nil"/>
        </w:pBdr>
        <w:spacing w:line="480" w:lineRule="auto"/>
        <w:jc w:val="both"/>
      </w:pPr>
      <w:r w:rsidRPr="00DC6CA7">
        <w:rPr>
          <w:u w:val="single"/>
        </w:rPr>
        <w:t>Be it enacted by the Council as follows:</w:t>
      </w:r>
    </w:p>
    <w:p w14:paraId="59497F6C" w14:textId="77777777" w:rsidR="00DC6CA7" w:rsidRPr="00DC6CA7" w:rsidRDefault="00DC6CA7" w:rsidP="00DC6CA7">
      <w:pPr>
        <w:pBdr>
          <w:top w:val="nil"/>
          <w:left w:val="nil"/>
          <w:bottom w:val="nil"/>
          <w:right w:val="nil"/>
          <w:between w:val="nil"/>
        </w:pBdr>
        <w:spacing w:line="480" w:lineRule="auto"/>
        <w:jc w:val="both"/>
      </w:pPr>
      <w:r w:rsidRPr="00DC6CA7">
        <w:t> </w:t>
      </w:r>
    </w:p>
    <w:p w14:paraId="73AA49BE" w14:textId="77777777" w:rsidR="00DC6CA7" w:rsidRPr="00DC6CA7" w:rsidRDefault="00DC6CA7" w:rsidP="00DC6CA7">
      <w:pPr>
        <w:pBdr>
          <w:top w:val="nil"/>
          <w:left w:val="nil"/>
          <w:bottom w:val="nil"/>
          <w:right w:val="nil"/>
          <w:between w:val="nil"/>
        </w:pBdr>
        <w:spacing w:line="480" w:lineRule="auto"/>
        <w:jc w:val="both"/>
      </w:pPr>
      <w:r w:rsidRPr="00DC6CA7">
        <w:t>Section 1. Section 14-161 of the administrative code of the city of New York, as added by local law number 110 for the year 2016, paragraphs 8 and 9 of subdivision a of such section as added by local law number 112 for the year 2016, paragraph 10 of subdivision a of such section as added by local law 111 for the year 2016, and paragraph 11 of subdivision a of such section as added by local law 130 of 2016, is amended to read as follows:</w:t>
      </w:r>
    </w:p>
    <w:p w14:paraId="66DBF35C" w14:textId="77777777" w:rsidR="00DC6CA7" w:rsidRPr="00DC6CA7" w:rsidRDefault="00DC6CA7" w:rsidP="00DC6CA7">
      <w:pPr>
        <w:pBdr>
          <w:top w:val="nil"/>
          <w:left w:val="nil"/>
          <w:bottom w:val="nil"/>
          <w:right w:val="nil"/>
          <w:between w:val="nil"/>
        </w:pBdr>
        <w:spacing w:line="480" w:lineRule="auto"/>
        <w:jc w:val="both"/>
      </w:pPr>
      <w:r w:rsidRPr="00DC6CA7">
        <w:t>§ 14-161. Online reporting of domestic violence and hate crime statistics. a. The department shall collect and post the following data on its website:</w:t>
      </w:r>
    </w:p>
    <w:p w14:paraId="1F13FBA6" w14:textId="77777777" w:rsidR="00DC6CA7" w:rsidRPr="00DC6CA7" w:rsidRDefault="00DC6CA7" w:rsidP="00DC6CA7">
      <w:pPr>
        <w:pBdr>
          <w:top w:val="nil"/>
          <w:left w:val="nil"/>
          <w:bottom w:val="nil"/>
          <w:right w:val="nil"/>
          <w:between w:val="nil"/>
        </w:pBdr>
        <w:spacing w:line="480" w:lineRule="auto"/>
        <w:jc w:val="both"/>
      </w:pPr>
      <w:r w:rsidRPr="00DC6CA7">
        <w:t>1. [the] </w:t>
      </w:r>
      <w:proofErr w:type="gramStart"/>
      <w:r w:rsidRPr="00DC6CA7">
        <w:rPr>
          <w:u w:val="single"/>
        </w:rPr>
        <w:t>The</w:t>
      </w:r>
      <w:proofErr w:type="gramEnd"/>
      <w:r w:rsidRPr="00DC6CA7">
        <w:t xml:space="preserve"> number of domestic violence radio </w:t>
      </w:r>
      <w:proofErr w:type="gramStart"/>
      <w:r w:rsidRPr="00DC6CA7">
        <w:t>runs;</w:t>
      </w:r>
      <w:proofErr w:type="gramEnd"/>
    </w:p>
    <w:p w14:paraId="5CA9C002" w14:textId="77777777" w:rsidR="00DC6CA7" w:rsidRPr="00DC6CA7" w:rsidRDefault="00DC6CA7" w:rsidP="00DC6CA7">
      <w:pPr>
        <w:pBdr>
          <w:top w:val="nil"/>
          <w:left w:val="nil"/>
          <w:bottom w:val="nil"/>
          <w:right w:val="nil"/>
          <w:between w:val="nil"/>
        </w:pBdr>
        <w:spacing w:line="480" w:lineRule="auto"/>
        <w:jc w:val="both"/>
      </w:pPr>
      <w:r w:rsidRPr="00DC6CA7">
        <w:t>2. [the] </w:t>
      </w:r>
      <w:proofErr w:type="gramStart"/>
      <w:r w:rsidRPr="00DC6CA7">
        <w:rPr>
          <w:u w:val="single"/>
        </w:rPr>
        <w:t>The</w:t>
      </w:r>
      <w:proofErr w:type="gramEnd"/>
      <w:r w:rsidRPr="00DC6CA7">
        <w:t xml:space="preserve"> number of reported murders related to domestic </w:t>
      </w:r>
      <w:proofErr w:type="gramStart"/>
      <w:r w:rsidRPr="00DC6CA7">
        <w:t>violence;</w:t>
      </w:r>
      <w:proofErr w:type="gramEnd"/>
    </w:p>
    <w:p w14:paraId="7737E91C" w14:textId="77777777" w:rsidR="00DC6CA7" w:rsidRPr="00DC6CA7" w:rsidRDefault="00DC6CA7" w:rsidP="00DC6CA7">
      <w:pPr>
        <w:pBdr>
          <w:top w:val="nil"/>
          <w:left w:val="nil"/>
          <w:bottom w:val="nil"/>
          <w:right w:val="nil"/>
          <w:between w:val="nil"/>
        </w:pBdr>
        <w:spacing w:line="480" w:lineRule="auto"/>
        <w:jc w:val="both"/>
      </w:pPr>
      <w:r w:rsidRPr="00DC6CA7">
        <w:t>3. [the] </w:t>
      </w:r>
      <w:proofErr w:type="gramStart"/>
      <w:r w:rsidRPr="00DC6CA7">
        <w:rPr>
          <w:u w:val="single"/>
        </w:rPr>
        <w:t>The</w:t>
      </w:r>
      <w:proofErr w:type="gramEnd"/>
      <w:r w:rsidRPr="00DC6CA7">
        <w:t xml:space="preserve"> number of reported rapes related to domestic </w:t>
      </w:r>
      <w:proofErr w:type="gramStart"/>
      <w:r w:rsidRPr="00DC6CA7">
        <w:t>violence;</w:t>
      </w:r>
      <w:proofErr w:type="gramEnd"/>
    </w:p>
    <w:p w14:paraId="36F6D5F4" w14:textId="77777777" w:rsidR="00DC6CA7" w:rsidRPr="00DC6CA7" w:rsidRDefault="00DC6CA7" w:rsidP="00DC6CA7">
      <w:pPr>
        <w:pBdr>
          <w:top w:val="nil"/>
          <w:left w:val="nil"/>
          <w:bottom w:val="nil"/>
          <w:right w:val="nil"/>
          <w:between w:val="nil"/>
        </w:pBdr>
        <w:spacing w:line="480" w:lineRule="auto"/>
        <w:jc w:val="both"/>
      </w:pPr>
      <w:r w:rsidRPr="00DC6CA7">
        <w:t>4. [the] </w:t>
      </w:r>
      <w:proofErr w:type="gramStart"/>
      <w:r w:rsidRPr="00DC6CA7">
        <w:rPr>
          <w:u w:val="single"/>
        </w:rPr>
        <w:t>The</w:t>
      </w:r>
      <w:proofErr w:type="gramEnd"/>
      <w:r w:rsidRPr="00DC6CA7">
        <w:t xml:space="preserve"> number of reported felonious assaults related to domestic </w:t>
      </w:r>
      <w:proofErr w:type="gramStart"/>
      <w:r w:rsidRPr="00DC6CA7">
        <w:t>violence;</w:t>
      </w:r>
      <w:proofErr w:type="gramEnd"/>
    </w:p>
    <w:p w14:paraId="367AB201" w14:textId="77777777" w:rsidR="00DC6CA7" w:rsidRPr="00DC6CA7" w:rsidRDefault="00DC6CA7" w:rsidP="00DC6CA7">
      <w:pPr>
        <w:pBdr>
          <w:top w:val="nil"/>
          <w:left w:val="nil"/>
          <w:bottom w:val="nil"/>
          <w:right w:val="nil"/>
          <w:between w:val="nil"/>
        </w:pBdr>
        <w:spacing w:line="480" w:lineRule="auto"/>
        <w:jc w:val="both"/>
      </w:pPr>
      <w:r w:rsidRPr="00DC6CA7">
        <w:t>5. [the] </w:t>
      </w:r>
      <w:proofErr w:type="gramStart"/>
      <w:r w:rsidRPr="00DC6CA7">
        <w:rPr>
          <w:u w:val="single"/>
        </w:rPr>
        <w:t>The</w:t>
      </w:r>
      <w:proofErr w:type="gramEnd"/>
      <w:r w:rsidRPr="00DC6CA7">
        <w:t xml:space="preserve"> number of reported </w:t>
      </w:r>
      <w:proofErr w:type="gramStart"/>
      <w:r w:rsidRPr="00DC6CA7">
        <w:t>hate</w:t>
      </w:r>
      <w:proofErr w:type="gramEnd"/>
      <w:r w:rsidRPr="00DC6CA7">
        <w:t xml:space="preserve"> </w:t>
      </w:r>
      <w:proofErr w:type="gramStart"/>
      <w:r w:rsidRPr="00DC6CA7">
        <w:t>crimes;</w:t>
      </w:r>
      <w:proofErr w:type="gramEnd"/>
    </w:p>
    <w:p w14:paraId="1C0BAB54" w14:textId="77777777" w:rsidR="00DC6CA7" w:rsidRPr="00DC6CA7" w:rsidRDefault="00DC6CA7" w:rsidP="00DC6CA7">
      <w:pPr>
        <w:pBdr>
          <w:top w:val="nil"/>
          <w:left w:val="nil"/>
          <w:bottom w:val="nil"/>
          <w:right w:val="nil"/>
          <w:between w:val="nil"/>
        </w:pBdr>
        <w:spacing w:line="480" w:lineRule="auto"/>
        <w:jc w:val="both"/>
      </w:pPr>
      <w:r w:rsidRPr="00DC6CA7">
        <w:t>6. [the] </w:t>
      </w:r>
      <w:proofErr w:type="gramStart"/>
      <w:r w:rsidRPr="00DC6CA7">
        <w:rPr>
          <w:u w:val="single"/>
        </w:rPr>
        <w:t>The</w:t>
      </w:r>
      <w:proofErr w:type="gramEnd"/>
      <w:r w:rsidRPr="00DC6CA7">
        <w:t xml:space="preserve"> number of reported murders determined by the police department to be hate </w:t>
      </w:r>
      <w:proofErr w:type="gramStart"/>
      <w:r w:rsidRPr="00DC6CA7">
        <w:t>crimes;</w:t>
      </w:r>
      <w:proofErr w:type="gramEnd"/>
    </w:p>
    <w:p w14:paraId="06B87CA0" w14:textId="77777777" w:rsidR="00DC6CA7" w:rsidRPr="00DC6CA7" w:rsidRDefault="00DC6CA7" w:rsidP="00DC6CA7">
      <w:pPr>
        <w:pBdr>
          <w:top w:val="nil"/>
          <w:left w:val="nil"/>
          <w:bottom w:val="nil"/>
          <w:right w:val="nil"/>
          <w:between w:val="nil"/>
        </w:pBdr>
        <w:spacing w:line="480" w:lineRule="auto"/>
        <w:jc w:val="both"/>
      </w:pPr>
      <w:r w:rsidRPr="00DC6CA7">
        <w:t>7. [the] </w:t>
      </w:r>
      <w:proofErr w:type="gramStart"/>
      <w:r w:rsidRPr="00DC6CA7">
        <w:rPr>
          <w:u w:val="single"/>
        </w:rPr>
        <w:t>The</w:t>
      </w:r>
      <w:proofErr w:type="gramEnd"/>
      <w:r w:rsidRPr="00DC6CA7">
        <w:t xml:space="preserve"> number of reported felonious assaults determined by the police department to be hate </w:t>
      </w:r>
      <w:proofErr w:type="gramStart"/>
      <w:r w:rsidRPr="00DC6CA7">
        <w:t>crimes;</w:t>
      </w:r>
      <w:proofErr w:type="gramEnd"/>
    </w:p>
    <w:p w14:paraId="6E91C80F" w14:textId="77777777" w:rsidR="00DC6CA7" w:rsidRPr="00DC6CA7" w:rsidRDefault="00DC6CA7" w:rsidP="00DC6CA7">
      <w:pPr>
        <w:pBdr>
          <w:top w:val="nil"/>
          <w:left w:val="nil"/>
          <w:bottom w:val="nil"/>
          <w:right w:val="nil"/>
          <w:between w:val="nil"/>
        </w:pBdr>
        <w:spacing w:line="480" w:lineRule="auto"/>
        <w:jc w:val="both"/>
      </w:pPr>
      <w:r w:rsidRPr="00DC6CA7">
        <w:lastRenderedPageBreak/>
        <w:t>8. [the] </w:t>
      </w:r>
      <w:proofErr w:type="gramStart"/>
      <w:r w:rsidRPr="00DC6CA7">
        <w:rPr>
          <w:u w:val="single"/>
        </w:rPr>
        <w:t>The</w:t>
      </w:r>
      <w:proofErr w:type="gramEnd"/>
      <w:r w:rsidRPr="00DC6CA7">
        <w:t xml:space="preserve"> number of reported complaints and murders determined by the police department to be related to domestic violence that were reported to have taken place on the property of the New York city housing authority, shall be reported in total and disaggregated by precinct and public housing </w:t>
      </w:r>
      <w:proofErr w:type="gramStart"/>
      <w:r w:rsidRPr="00DC6CA7">
        <w:t>development;</w:t>
      </w:r>
      <w:proofErr w:type="gramEnd"/>
    </w:p>
    <w:p w14:paraId="69B4E1A8" w14:textId="77777777" w:rsidR="00DC6CA7" w:rsidRPr="00DC6CA7" w:rsidRDefault="00DC6CA7" w:rsidP="00DC6CA7">
      <w:pPr>
        <w:pBdr>
          <w:top w:val="nil"/>
          <w:left w:val="nil"/>
          <w:bottom w:val="nil"/>
          <w:right w:val="nil"/>
          <w:between w:val="nil"/>
        </w:pBdr>
        <w:spacing w:line="480" w:lineRule="auto"/>
        <w:jc w:val="both"/>
      </w:pPr>
      <w:r w:rsidRPr="00DC6CA7">
        <w:t>9. [the] </w:t>
      </w:r>
      <w:proofErr w:type="gramStart"/>
      <w:r w:rsidRPr="00DC6CA7">
        <w:rPr>
          <w:u w:val="single"/>
        </w:rPr>
        <w:t>The</w:t>
      </w:r>
      <w:proofErr w:type="gramEnd"/>
      <w:r w:rsidRPr="00DC6CA7">
        <w:t> percentage of reported felony crimes determined by the police department to be related to domestic violence; and</w:t>
      </w:r>
    </w:p>
    <w:p w14:paraId="5B41CDC2" w14:textId="77777777" w:rsidR="00DC6CA7" w:rsidRPr="00DC6CA7" w:rsidRDefault="00DC6CA7" w:rsidP="00DC6CA7">
      <w:pPr>
        <w:pBdr>
          <w:top w:val="nil"/>
          <w:left w:val="nil"/>
          <w:bottom w:val="nil"/>
          <w:right w:val="nil"/>
          <w:between w:val="nil"/>
        </w:pBdr>
        <w:spacing w:line="480" w:lineRule="auto"/>
        <w:jc w:val="both"/>
      </w:pPr>
      <w:r w:rsidRPr="00DC6CA7">
        <w:t>10. [the] </w:t>
      </w:r>
      <w:proofErr w:type="gramStart"/>
      <w:r w:rsidRPr="00DC6CA7">
        <w:rPr>
          <w:u w:val="single"/>
        </w:rPr>
        <w:t>The</w:t>
      </w:r>
      <w:proofErr w:type="gramEnd"/>
      <w:r w:rsidRPr="00DC6CA7">
        <w:t> number and percentage of domestic incident reports prepared for all crimes determined by the police department to be related to domestic violence that involved intimate partners.</w:t>
      </w:r>
    </w:p>
    <w:p w14:paraId="067F829E" w14:textId="77777777" w:rsidR="00DC6CA7" w:rsidRPr="00DC6CA7" w:rsidRDefault="00DC6CA7" w:rsidP="00DC6CA7">
      <w:pPr>
        <w:pBdr>
          <w:top w:val="nil"/>
          <w:left w:val="nil"/>
          <w:bottom w:val="nil"/>
          <w:right w:val="nil"/>
          <w:between w:val="nil"/>
        </w:pBdr>
        <w:spacing w:line="480" w:lineRule="auto"/>
        <w:jc w:val="both"/>
      </w:pPr>
      <w:r w:rsidRPr="00DC6CA7">
        <w:t>11. The number of complaints and arrests classified as a hate crime disaggregated by:</w:t>
      </w:r>
    </w:p>
    <w:p w14:paraId="64C29387" w14:textId="77777777" w:rsidR="00DC6CA7" w:rsidRPr="00DC6CA7" w:rsidRDefault="00DC6CA7" w:rsidP="00DC6CA7">
      <w:pPr>
        <w:pBdr>
          <w:top w:val="nil"/>
          <w:left w:val="nil"/>
          <w:bottom w:val="nil"/>
          <w:right w:val="nil"/>
          <w:between w:val="nil"/>
        </w:pBdr>
        <w:spacing w:line="480" w:lineRule="auto"/>
        <w:jc w:val="both"/>
      </w:pPr>
      <w:r w:rsidRPr="00DC6CA7">
        <w:t>(a) [race] </w:t>
      </w:r>
      <w:r w:rsidRPr="00DC6CA7">
        <w:rPr>
          <w:u w:val="single"/>
        </w:rPr>
        <w:t>Race</w:t>
      </w:r>
      <w:r w:rsidRPr="00DC6CA7">
        <w:t>, sex, and age of the arrestee; and</w:t>
      </w:r>
    </w:p>
    <w:p w14:paraId="17A2A1B9" w14:textId="77777777" w:rsidR="00DC6CA7" w:rsidRPr="00DC6CA7" w:rsidRDefault="00DC6CA7" w:rsidP="00DC6CA7">
      <w:pPr>
        <w:pBdr>
          <w:top w:val="nil"/>
          <w:left w:val="nil"/>
          <w:bottom w:val="nil"/>
          <w:right w:val="nil"/>
          <w:between w:val="nil"/>
        </w:pBdr>
        <w:spacing w:line="480" w:lineRule="auto"/>
        <w:jc w:val="both"/>
      </w:pPr>
      <w:r w:rsidRPr="00DC6CA7">
        <w:t>(b) [type] </w:t>
      </w:r>
      <w:r w:rsidRPr="00DC6CA7">
        <w:rPr>
          <w:u w:val="single"/>
        </w:rPr>
        <w:t>Type</w:t>
      </w:r>
      <w:r w:rsidRPr="00DC6CA7">
        <w:t> of animus towards a targeted group that allegedly formed the motive for such hate crime, evidencing a belief or perception regarding a person's identity, regardless of whether such belief or perception is correct, with respect to the following categories:</w:t>
      </w:r>
    </w:p>
    <w:p w14:paraId="5522FD76" w14:textId="77777777" w:rsidR="00DC6CA7" w:rsidRPr="00DC6CA7" w:rsidRDefault="00DC6CA7" w:rsidP="00DC6CA7">
      <w:pPr>
        <w:pBdr>
          <w:top w:val="nil"/>
          <w:left w:val="nil"/>
          <w:bottom w:val="nil"/>
          <w:right w:val="nil"/>
          <w:between w:val="nil"/>
        </w:pBdr>
        <w:spacing w:line="480" w:lineRule="auto"/>
        <w:jc w:val="both"/>
      </w:pPr>
      <w:r w:rsidRPr="00DC6CA7">
        <w:t xml:space="preserve">(1) </w:t>
      </w:r>
      <w:proofErr w:type="gramStart"/>
      <w:r w:rsidRPr="00DC6CA7">
        <w:t>Anti-Black;</w:t>
      </w:r>
      <w:proofErr w:type="gramEnd"/>
    </w:p>
    <w:p w14:paraId="3A628E1B" w14:textId="77777777" w:rsidR="00DC6CA7" w:rsidRPr="00DC6CA7" w:rsidRDefault="00DC6CA7" w:rsidP="00DC6CA7">
      <w:pPr>
        <w:pBdr>
          <w:top w:val="nil"/>
          <w:left w:val="nil"/>
          <w:bottom w:val="nil"/>
          <w:right w:val="nil"/>
          <w:between w:val="nil"/>
        </w:pBdr>
        <w:spacing w:line="480" w:lineRule="auto"/>
        <w:jc w:val="both"/>
      </w:pPr>
      <w:r w:rsidRPr="00DC6CA7">
        <w:t>(2) Anti-</w:t>
      </w:r>
      <w:proofErr w:type="gramStart"/>
      <w:r w:rsidRPr="00DC6CA7">
        <w:t>Caucasian;</w:t>
      </w:r>
      <w:proofErr w:type="gramEnd"/>
    </w:p>
    <w:p w14:paraId="71F26D69" w14:textId="77777777" w:rsidR="00DC6CA7" w:rsidRPr="00DC6CA7" w:rsidRDefault="00DC6CA7" w:rsidP="00DC6CA7">
      <w:pPr>
        <w:pBdr>
          <w:top w:val="nil"/>
          <w:left w:val="nil"/>
          <w:bottom w:val="nil"/>
          <w:right w:val="nil"/>
          <w:between w:val="nil"/>
        </w:pBdr>
        <w:spacing w:line="480" w:lineRule="auto"/>
        <w:jc w:val="both"/>
      </w:pPr>
      <w:r w:rsidRPr="00DC6CA7">
        <w:t>(3) Anti-</w:t>
      </w:r>
      <w:proofErr w:type="gramStart"/>
      <w:r w:rsidRPr="00DC6CA7">
        <w:t>Hispanic;</w:t>
      </w:r>
      <w:proofErr w:type="gramEnd"/>
    </w:p>
    <w:p w14:paraId="7C5C398C" w14:textId="77777777" w:rsidR="00DC6CA7" w:rsidRPr="00DC6CA7" w:rsidRDefault="00DC6CA7" w:rsidP="00DC6CA7">
      <w:pPr>
        <w:pBdr>
          <w:top w:val="nil"/>
          <w:left w:val="nil"/>
          <w:bottom w:val="nil"/>
          <w:right w:val="nil"/>
          <w:between w:val="nil"/>
        </w:pBdr>
        <w:spacing w:line="480" w:lineRule="auto"/>
        <w:jc w:val="both"/>
      </w:pPr>
      <w:r w:rsidRPr="00DC6CA7">
        <w:t>(4) Anti-</w:t>
      </w:r>
      <w:proofErr w:type="gramStart"/>
      <w:r w:rsidRPr="00DC6CA7">
        <w:t>Asian;</w:t>
      </w:r>
      <w:proofErr w:type="gramEnd"/>
    </w:p>
    <w:p w14:paraId="791898FB" w14:textId="77777777" w:rsidR="00DC6CA7" w:rsidRPr="00DC6CA7" w:rsidRDefault="00DC6CA7" w:rsidP="00DC6CA7">
      <w:pPr>
        <w:pBdr>
          <w:top w:val="nil"/>
          <w:left w:val="nil"/>
          <w:bottom w:val="nil"/>
          <w:right w:val="nil"/>
          <w:between w:val="nil"/>
        </w:pBdr>
        <w:spacing w:line="480" w:lineRule="auto"/>
        <w:jc w:val="both"/>
      </w:pPr>
      <w:r w:rsidRPr="00DC6CA7">
        <w:t>(5) Anti-</w:t>
      </w:r>
      <w:proofErr w:type="gramStart"/>
      <w:r w:rsidRPr="00DC6CA7">
        <w:t>Ethnic;</w:t>
      </w:r>
      <w:proofErr w:type="gramEnd"/>
    </w:p>
    <w:p w14:paraId="3FB1CF64" w14:textId="77777777" w:rsidR="00DC6CA7" w:rsidRPr="00DC6CA7" w:rsidRDefault="00DC6CA7" w:rsidP="00DC6CA7">
      <w:pPr>
        <w:pBdr>
          <w:top w:val="nil"/>
          <w:left w:val="nil"/>
          <w:bottom w:val="nil"/>
          <w:right w:val="nil"/>
          <w:between w:val="nil"/>
        </w:pBdr>
        <w:spacing w:line="480" w:lineRule="auto"/>
        <w:jc w:val="both"/>
      </w:pPr>
      <w:r w:rsidRPr="00DC6CA7">
        <w:t>(6) Anti-</w:t>
      </w:r>
      <w:proofErr w:type="gramStart"/>
      <w:r w:rsidRPr="00DC6CA7">
        <w:t>Semitic;</w:t>
      </w:r>
      <w:proofErr w:type="gramEnd"/>
    </w:p>
    <w:p w14:paraId="236E130F" w14:textId="77777777" w:rsidR="00DC6CA7" w:rsidRPr="00DC6CA7" w:rsidRDefault="00DC6CA7" w:rsidP="00DC6CA7">
      <w:pPr>
        <w:pBdr>
          <w:top w:val="nil"/>
          <w:left w:val="nil"/>
          <w:bottom w:val="nil"/>
          <w:right w:val="nil"/>
          <w:between w:val="nil"/>
        </w:pBdr>
        <w:spacing w:line="480" w:lineRule="auto"/>
        <w:jc w:val="both"/>
      </w:pPr>
      <w:r w:rsidRPr="00DC6CA7">
        <w:t>(7) Anti-</w:t>
      </w:r>
      <w:proofErr w:type="gramStart"/>
      <w:r w:rsidRPr="00DC6CA7">
        <w:t>Muslim;</w:t>
      </w:r>
      <w:proofErr w:type="gramEnd"/>
    </w:p>
    <w:p w14:paraId="50DDF739" w14:textId="77777777" w:rsidR="00DC6CA7" w:rsidRPr="00DC6CA7" w:rsidRDefault="00DC6CA7" w:rsidP="00DC6CA7">
      <w:pPr>
        <w:pBdr>
          <w:top w:val="nil"/>
          <w:left w:val="nil"/>
          <w:bottom w:val="nil"/>
          <w:right w:val="nil"/>
          <w:between w:val="nil"/>
        </w:pBdr>
        <w:spacing w:line="480" w:lineRule="auto"/>
        <w:jc w:val="both"/>
      </w:pPr>
      <w:r w:rsidRPr="00DC6CA7">
        <w:t>(8) Anti-</w:t>
      </w:r>
      <w:proofErr w:type="gramStart"/>
      <w:r w:rsidRPr="00DC6CA7">
        <w:t>Religion;</w:t>
      </w:r>
      <w:proofErr w:type="gramEnd"/>
    </w:p>
    <w:p w14:paraId="6E621833" w14:textId="77777777" w:rsidR="00DC6CA7" w:rsidRPr="00DC6CA7" w:rsidRDefault="00DC6CA7" w:rsidP="00DC6CA7">
      <w:pPr>
        <w:pBdr>
          <w:top w:val="nil"/>
          <w:left w:val="nil"/>
          <w:bottom w:val="nil"/>
          <w:right w:val="nil"/>
          <w:between w:val="nil"/>
        </w:pBdr>
        <w:spacing w:line="480" w:lineRule="auto"/>
        <w:jc w:val="both"/>
      </w:pPr>
      <w:r w:rsidRPr="00DC6CA7">
        <w:t xml:space="preserve">(9) Anti-Gender </w:t>
      </w:r>
      <w:proofErr w:type="gramStart"/>
      <w:r w:rsidRPr="00DC6CA7">
        <w:t>Identity;</w:t>
      </w:r>
      <w:proofErr w:type="gramEnd"/>
    </w:p>
    <w:p w14:paraId="44475C35" w14:textId="77777777" w:rsidR="00DC6CA7" w:rsidRPr="00DC6CA7" w:rsidRDefault="00DC6CA7" w:rsidP="00DC6CA7">
      <w:pPr>
        <w:pBdr>
          <w:top w:val="nil"/>
          <w:left w:val="nil"/>
          <w:bottom w:val="nil"/>
          <w:right w:val="nil"/>
          <w:between w:val="nil"/>
        </w:pBdr>
        <w:spacing w:line="480" w:lineRule="auto"/>
        <w:jc w:val="both"/>
      </w:pPr>
      <w:r w:rsidRPr="00DC6CA7">
        <w:lastRenderedPageBreak/>
        <w:t xml:space="preserve">(10) Anti-Sexual </w:t>
      </w:r>
      <w:proofErr w:type="gramStart"/>
      <w:r w:rsidRPr="00DC6CA7">
        <w:t>Orientation;</w:t>
      </w:r>
      <w:proofErr w:type="gramEnd"/>
    </w:p>
    <w:p w14:paraId="00A92484" w14:textId="77777777" w:rsidR="00DC6CA7" w:rsidRPr="00DC6CA7" w:rsidRDefault="00DC6CA7" w:rsidP="00DC6CA7">
      <w:pPr>
        <w:pBdr>
          <w:top w:val="nil"/>
          <w:left w:val="nil"/>
          <w:bottom w:val="nil"/>
          <w:right w:val="nil"/>
          <w:between w:val="nil"/>
        </w:pBdr>
        <w:spacing w:line="480" w:lineRule="auto"/>
        <w:jc w:val="both"/>
      </w:pPr>
      <w:r w:rsidRPr="00DC6CA7">
        <w:t>(11) Anti-disability; and</w:t>
      </w:r>
    </w:p>
    <w:p w14:paraId="73EA8576" w14:textId="77777777" w:rsidR="00DC6CA7" w:rsidRPr="00DC6CA7" w:rsidRDefault="00DC6CA7" w:rsidP="00DC6CA7">
      <w:pPr>
        <w:pBdr>
          <w:top w:val="nil"/>
          <w:left w:val="nil"/>
          <w:bottom w:val="nil"/>
          <w:right w:val="nil"/>
          <w:between w:val="nil"/>
        </w:pBdr>
        <w:spacing w:line="480" w:lineRule="auto"/>
        <w:jc w:val="both"/>
      </w:pPr>
      <w:r w:rsidRPr="00DC6CA7">
        <w:t>(12) Anti-Other.</w:t>
      </w:r>
    </w:p>
    <w:p w14:paraId="070EF1D7" w14:textId="77777777" w:rsidR="00DC6CA7" w:rsidRPr="00DC6CA7" w:rsidRDefault="00DC6CA7" w:rsidP="00DC6CA7">
      <w:pPr>
        <w:pBdr>
          <w:top w:val="nil"/>
          <w:left w:val="nil"/>
          <w:bottom w:val="nil"/>
          <w:right w:val="nil"/>
          <w:between w:val="nil"/>
        </w:pBdr>
        <w:spacing w:line="480" w:lineRule="auto"/>
        <w:jc w:val="both"/>
      </w:pPr>
      <w:r w:rsidRPr="00DC6CA7">
        <w:t xml:space="preserve">(c) Clauses (5), (8), (11) and (12) shall be further disaggregated by identifying the </w:t>
      </w:r>
      <w:proofErr w:type="gramStart"/>
      <w:r w:rsidRPr="00DC6CA7">
        <w:t>particular group</w:t>
      </w:r>
      <w:proofErr w:type="gramEnd"/>
      <w:r w:rsidRPr="00DC6CA7">
        <w:t xml:space="preserve"> that is the target of the animus in the event any </w:t>
      </w:r>
      <w:proofErr w:type="gramStart"/>
      <w:r w:rsidRPr="00DC6CA7">
        <w:t>particular group</w:t>
      </w:r>
      <w:proofErr w:type="gramEnd"/>
      <w:r w:rsidRPr="00DC6CA7">
        <w:t xml:space="preserve"> is targeted at least nine times in total in four consecutive quarters.</w:t>
      </w:r>
    </w:p>
    <w:p w14:paraId="63606865" w14:textId="77777777" w:rsidR="00DC6CA7" w:rsidRPr="00DC6CA7" w:rsidRDefault="00DC6CA7" w:rsidP="00DC6CA7">
      <w:pPr>
        <w:pBdr>
          <w:top w:val="nil"/>
          <w:left w:val="nil"/>
          <w:bottom w:val="nil"/>
          <w:right w:val="nil"/>
          <w:between w:val="nil"/>
        </w:pBdr>
        <w:spacing w:line="480" w:lineRule="auto"/>
        <w:jc w:val="both"/>
      </w:pPr>
      <w:r w:rsidRPr="00DC6CA7">
        <w:rPr>
          <w:u w:val="single"/>
        </w:rPr>
        <w:t>12. The status of each hate crime case for which a person has been arrested or indicted, including: (</w:t>
      </w:r>
      <w:proofErr w:type="spellStart"/>
      <w:r w:rsidRPr="00DC6CA7">
        <w:rPr>
          <w:u w:val="single"/>
        </w:rPr>
        <w:t>i</w:t>
      </w:r>
      <w:proofErr w:type="spellEnd"/>
      <w:r w:rsidRPr="00DC6CA7">
        <w:rPr>
          <w:u w:val="single"/>
        </w:rPr>
        <w:t>) whether charges were filed against the defendant; (ii) whether the case against the defendant has been dismissed; (iii) whether the defendant has been released on bail; and (iv) whether the defendant has been convicted or acquitted.</w:t>
      </w:r>
    </w:p>
    <w:p w14:paraId="0491D9BD" w14:textId="77777777" w:rsidR="00DC6CA7" w:rsidRPr="00DC6CA7" w:rsidRDefault="00DC6CA7" w:rsidP="00DC6CA7">
      <w:pPr>
        <w:pBdr>
          <w:top w:val="nil"/>
          <w:left w:val="nil"/>
          <w:bottom w:val="nil"/>
          <w:right w:val="nil"/>
          <w:between w:val="nil"/>
        </w:pBdr>
        <w:spacing w:line="480" w:lineRule="auto"/>
        <w:jc w:val="both"/>
      </w:pPr>
      <w:r w:rsidRPr="00DC6CA7">
        <w:t>b. The data specified in subdivision a shall be posted on the department's website in the following manner:</w:t>
      </w:r>
    </w:p>
    <w:p w14:paraId="6A5AE27A" w14:textId="77777777" w:rsidR="00DC6CA7" w:rsidRPr="00DC6CA7" w:rsidRDefault="00DC6CA7" w:rsidP="00DC6CA7">
      <w:pPr>
        <w:pBdr>
          <w:top w:val="nil"/>
          <w:left w:val="nil"/>
          <w:bottom w:val="nil"/>
          <w:right w:val="nil"/>
          <w:between w:val="nil"/>
        </w:pBdr>
        <w:spacing w:line="480" w:lineRule="auto"/>
        <w:jc w:val="both"/>
      </w:pPr>
      <w:r w:rsidRPr="00DC6CA7">
        <w:t xml:space="preserve">1. The data required by paragraphs 1, 3 and 4 shall be reported in total and disaggregated by precinct and reported monthly, quarterly and annually. The first such monthly report shall be posted no later than 30 days after January 1, 2017, the first such quarterly report shall be posted no later than 30 days after the quarter ending March 31, </w:t>
      </w:r>
      <w:proofErr w:type="gramStart"/>
      <w:r w:rsidRPr="00DC6CA7">
        <w:t>2017</w:t>
      </w:r>
      <w:proofErr w:type="gramEnd"/>
      <w:r w:rsidRPr="00DC6CA7">
        <w:t xml:space="preserve"> and the first such annual report shall be posted no later than 30 days after January 1, 2018.</w:t>
      </w:r>
    </w:p>
    <w:p w14:paraId="3BAF52B7" w14:textId="77777777" w:rsidR="00DC6CA7" w:rsidRPr="00DC6CA7" w:rsidRDefault="00DC6CA7" w:rsidP="00DC6CA7">
      <w:pPr>
        <w:pBdr>
          <w:top w:val="nil"/>
          <w:left w:val="nil"/>
          <w:bottom w:val="nil"/>
          <w:right w:val="nil"/>
          <w:between w:val="nil"/>
        </w:pBdr>
        <w:spacing w:line="480" w:lineRule="auto"/>
        <w:jc w:val="both"/>
      </w:pPr>
      <w:r w:rsidRPr="00DC6CA7">
        <w:t xml:space="preserve">2. The data required by paragraph 8 shall be reported semi-annually and annually. The </w:t>
      </w:r>
      <w:proofErr w:type="gramStart"/>
      <w:r w:rsidRPr="00DC6CA7">
        <w:t>first such</w:t>
      </w:r>
      <w:proofErr w:type="gramEnd"/>
      <w:r w:rsidRPr="00DC6CA7">
        <w:t xml:space="preserve"> semi-annual report shall be posted no later than 30 days after January 1, 2017, and within 30 days after every January 1 and June 30 thereafter, and the first such annual report shall be posted no later than 30 days after January 1, 2018.</w:t>
      </w:r>
    </w:p>
    <w:p w14:paraId="5004FBA3" w14:textId="77777777" w:rsidR="00DC6CA7" w:rsidRPr="00DC6CA7" w:rsidRDefault="00DC6CA7" w:rsidP="00DC6CA7">
      <w:pPr>
        <w:pBdr>
          <w:top w:val="nil"/>
          <w:left w:val="nil"/>
          <w:bottom w:val="nil"/>
          <w:right w:val="nil"/>
          <w:between w:val="nil"/>
        </w:pBdr>
        <w:spacing w:line="480" w:lineRule="auto"/>
        <w:jc w:val="both"/>
      </w:pPr>
      <w:r w:rsidRPr="00DC6CA7">
        <w:lastRenderedPageBreak/>
        <w:t xml:space="preserve">3. The data required by paragraph 10 shall be reported quarterly and annually. The </w:t>
      </w:r>
      <w:proofErr w:type="gramStart"/>
      <w:r w:rsidRPr="00DC6CA7">
        <w:t>first such</w:t>
      </w:r>
      <w:proofErr w:type="gramEnd"/>
      <w:r w:rsidRPr="00DC6CA7">
        <w:t xml:space="preserve"> quarterly report shall be posted within 30 days after the quarter ending on September 30, 2017, and the first such annual report shall be posted no later than 30 days after January 1, 2019.</w:t>
      </w:r>
    </w:p>
    <w:p w14:paraId="6A368F27" w14:textId="77777777" w:rsidR="00DC6CA7" w:rsidRPr="00DC6CA7" w:rsidRDefault="00DC6CA7" w:rsidP="00DC6CA7">
      <w:pPr>
        <w:pBdr>
          <w:top w:val="nil"/>
          <w:left w:val="nil"/>
          <w:bottom w:val="nil"/>
          <w:right w:val="nil"/>
          <w:between w:val="nil"/>
        </w:pBdr>
        <w:spacing w:line="480" w:lineRule="auto"/>
        <w:jc w:val="both"/>
      </w:pPr>
      <w:r w:rsidRPr="00DC6CA7">
        <w:t>4. The data required by paragraphs 2, 5 through 7, 9</w:t>
      </w:r>
      <w:r w:rsidRPr="00DC6CA7">
        <w:rPr>
          <w:u w:val="single"/>
        </w:rPr>
        <w:t>,</w:t>
      </w:r>
      <w:r w:rsidRPr="00DC6CA7">
        <w:t> [and] 11</w:t>
      </w:r>
      <w:r w:rsidRPr="00DC6CA7">
        <w:rPr>
          <w:u w:val="single"/>
        </w:rPr>
        <w:t> and 12</w:t>
      </w:r>
      <w:r w:rsidRPr="00DC6CA7">
        <w:t xml:space="preserve"> shall be reported in total and disaggregated by precinct and reported quarterly and annually. The </w:t>
      </w:r>
      <w:proofErr w:type="gramStart"/>
      <w:r w:rsidRPr="00DC6CA7">
        <w:t>first such</w:t>
      </w:r>
      <w:proofErr w:type="gramEnd"/>
      <w:r w:rsidRPr="00DC6CA7">
        <w:t xml:space="preserve"> quarterly report shall be posted no later than 30 days after the quarter ending on March 31, 2017, and the first such annual report shall be posted no later than 30 days after January 1, 2018.</w:t>
      </w:r>
    </w:p>
    <w:p w14:paraId="4A1EBD6F" w14:textId="77777777" w:rsidR="00DC6CA7" w:rsidRPr="00DC6CA7" w:rsidRDefault="00DC6CA7" w:rsidP="00DC6CA7">
      <w:pPr>
        <w:pBdr>
          <w:top w:val="nil"/>
          <w:left w:val="nil"/>
          <w:bottom w:val="nil"/>
          <w:right w:val="nil"/>
          <w:between w:val="nil"/>
        </w:pBdr>
        <w:spacing w:line="480" w:lineRule="auto"/>
        <w:jc w:val="both"/>
      </w:pPr>
      <w:r w:rsidRPr="00DC6CA7">
        <w:t>c. For purposes of this section, the term "hate crime" has the meaning ascribed to it by section 485.05 of the New York penal law.</w:t>
      </w:r>
    </w:p>
    <w:p w14:paraId="1856253E" w14:textId="77777777" w:rsidR="00DC6CA7" w:rsidRPr="00DC6CA7" w:rsidRDefault="00DC6CA7" w:rsidP="00DC6CA7">
      <w:pPr>
        <w:pBdr>
          <w:top w:val="nil"/>
          <w:left w:val="nil"/>
          <w:bottom w:val="nil"/>
          <w:right w:val="nil"/>
          <w:between w:val="nil"/>
        </w:pBdr>
        <w:spacing w:line="480" w:lineRule="auto"/>
        <w:jc w:val="both"/>
      </w:pPr>
      <w:r w:rsidRPr="00DC6CA7">
        <w:t xml:space="preserve">d. The data reported </w:t>
      </w:r>
      <w:proofErr w:type="gramStart"/>
      <w:r w:rsidRPr="00DC6CA7">
        <w:t>pursuant</w:t>
      </w:r>
      <w:proofErr w:type="gramEnd"/>
      <w:r w:rsidRPr="00DC6CA7">
        <w:t xml:space="preserve"> to this section shall remain on the department's website for no fewer than 2 years.</w:t>
      </w:r>
    </w:p>
    <w:p w14:paraId="3BDF6DCD" w14:textId="77777777" w:rsidR="00DC6CA7" w:rsidRPr="00DC6CA7" w:rsidRDefault="00DC6CA7" w:rsidP="00DC6CA7">
      <w:pPr>
        <w:pBdr>
          <w:top w:val="nil"/>
          <w:left w:val="nil"/>
          <w:bottom w:val="nil"/>
          <w:right w:val="nil"/>
          <w:between w:val="nil"/>
        </w:pBdr>
        <w:spacing w:line="480" w:lineRule="auto"/>
        <w:jc w:val="both"/>
      </w:pPr>
      <w:r w:rsidRPr="00DC6CA7">
        <w:t xml:space="preserve">§ 2. This local law </w:t>
      </w:r>
      <w:proofErr w:type="gramStart"/>
      <w:r w:rsidRPr="00DC6CA7">
        <w:t>takes effect</w:t>
      </w:r>
      <w:proofErr w:type="gramEnd"/>
      <w:r w:rsidRPr="00DC6CA7">
        <w:t xml:space="preserve"> 60 days after it becomes law.</w:t>
      </w:r>
    </w:p>
    <w:p w14:paraId="058426BF"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REC</w:t>
      </w:r>
    </w:p>
    <w:p w14:paraId="39CF15A0"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LS #8964</w:t>
      </w:r>
    </w:p>
    <w:p w14:paraId="587D635B"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05/14/24 4:30 pm</w:t>
      </w:r>
    </w:p>
    <w:p w14:paraId="15E619BD" w14:textId="5EE9FFA0" w:rsidR="00DC6CA7" w:rsidRDefault="00DC6CA7">
      <w:pPr>
        <w:spacing w:after="160" w:line="259" w:lineRule="auto"/>
      </w:pPr>
      <w:r>
        <w:br w:type="page"/>
      </w:r>
    </w:p>
    <w:p w14:paraId="2999DB81" w14:textId="2BD2C930" w:rsidR="00DC6CA7" w:rsidRPr="00DC6CA7" w:rsidRDefault="00DC6CA7" w:rsidP="00DC6CA7">
      <w:pPr>
        <w:pBdr>
          <w:top w:val="nil"/>
          <w:left w:val="nil"/>
          <w:bottom w:val="nil"/>
          <w:right w:val="nil"/>
          <w:between w:val="nil"/>
        </w:pBdr>
        <w:spacing w:line="480" w:lineRule="auto"/>
        <w:jc w:val="center"/>
        <w:rPr>
          <w:b/>
          <w:bCs w:val="0"/>
          <w:i/>
          <w:iCs/>
        </w:rPr>
      </w:pPr>
      <w:r w:rsidRPr="00DC6CA7">
        <w:rPr>
          <w:b/>
          <w:bCs w:val="0"/>
          <w:i/>
          <w:iCs/>
        </w:rPr>
        <w:lastRenderedPageBreak/>
        <w:t>Int. No. 175</w:t>
      </w:r>
      <w:r>
        <w:rPr>
          <w:b/>
          <w:bCs w:val="0"/>
          <w:i/>
          <w:iCs/>
        </w:rPr>
        <w:t>-2026</w:t>
      </w:r>
    </w:p>
    <w:p w14:paraId="0E86A97A" w14:textId="77777777" w:rsidR="00DC6CA7" w:rsidRPr="00DC6CA7" w:rsidRDefault="00DC6CA7" w:rsidP="00DC6CA7">
      <w:pPr>
        <w:pBdr>
          <w:top w:val="nil"/>
          <w:left w:val="nil"/>
          <w:bottom w:val="nil"/>
          <w:right w:val="nil"/>
          <w:between w:val="nil"/>
        </w:pBdr>
        <w:spacing w:line="480" w:lineRule="auto"/>
        <w:jc w:val="both"/>
      </w:pPr>
      <w:r w:rsidRPr="00DC6CA7">
        <w:t> </w:t>
      </w:r>
    </w:p>
    <w:p w14:paraId="5F2056FB" w14:textId="566DF959" w:rsidR="00DC6CA7" w:rsidRPr="00DC6CA7" w:rsidRDefault="00DC6CA7" w:rsidP="00DC6CA7">
      <w:pPr>
        <w:pBdr>
          <w:top w:val="nil"/>
          <w:left w:val="nil"/>
          <w:bottom w:val="nil"/>
          <w:right w:val="nil"/>
          <w:between w:val="nil"/>
        </w:pBdr>
        <w:spacing w:line="480" w:lineRule="auto"/>
        <w:jc w:val="both"/>
      </w:pPr>
      <w:r w:rsidRPr="00DC6CA7">
        <w:t xml:space="preserve">By Council Members </w:t>
      </w:r>
      <w:r w:rsidR="007A2D7F" w:rsidRPr="007A2D7F">
        <w:t>Dinowitz, Ariola, The Speaker (Council Member Menin), Schulman, Gennaro, Louis, Narcisse, Brewer, Hanks, Zhuang, Riley, Lee, Maloney, Wong, Feliz, Banks, Encarnación, Mealy, Salaam, J. Sanchez, Paladino, Vernikov and Carr</w:t>
      </w:r>
    </w:p>
    <w:p w14:paraId="76B5B4B8" w14:textId="77777777" w:rsidR="00DC6CA7" w:rsidRPr="00DC6CA7" w:rsidRDefault="00DC6CA7" w:rsidP="00DC6CA7">
      <w:pPr>
        <w:pBdr>
          <w:top w:val="nil"/>
          <w:left w:val="nil"/>
          <w:bottom w:val="nil"/>
          <w:right w:val="nil"/>
          <w:between w:val="nil"/>
        </w:pBdr>
        <w:spacing w:line="480" w:lineRule="auto"/>
        <w:jc w:val="both"/>
      </w:pPr>
      <w:r w:rsidRPr="00DC6CA7">
        <w:t> </w:t>
      </w:r>
    </w:p>
    <w:p w14:paraId="33E2F95F" w14:textId="77777777" w:rsidR="00DC6CA7" w:rsidRPr="00DC6CA7" w:rsidRDefault="00DC6CA7" w:rsidP="00DC6CA7">
      <w:pPr>
        <w:pBdr>
          <w:top w:val="nil"/>
          <w:left w:val="nil"/>
          <w:bottom w:val="nil"/>
          <w:right w:val="nil"/>
          <w:between w:val="nil"/>
        </w:pBdr>
        <w:spacing w:line="480" w:lineRule="auto"/>
        <w:jc w:val="both"/>
      </w:pPr>
      <w:r w:rsidRPr="00DC6CA7">
        <w:t>A Local Law to amend the administrative code of the city of New York, in relation to a plan to establish security perimeters at educational facilities</w:t>
      </w:r>
    </w:p>
    <w:p w14:paraId="2585752D" w14:textId="77777777" w:rsidR="00DC6CA7" w:rsidRPr="00DC6CA7" w:rsidRDefault="00DC6CA7" w:rsidP="00DC6CA7">
      <w:pPr>
        <w:pBdr>
          <w:top w:val="nil"/>
          <w:left w:val="nil"/>
          <w:bottom w:val="nil"/>
          <w:right w:val="nil"/>
          <w:between w:val="nil"/>
        </w:pBdr>
        <w:spacing w:line="480" w:lineRule="auto"/>
        <w:jc w:val="both"/>
      </w:pPr>
      <w:r w:rsidRPr="00DC6CA7">
        <w:t> </w:t>
      </w:r>
    </w:p>
    <w:p w14:paraId="0BECF3A7" w14:textId="77777777" w:rsidR="00DC6CA7" w:rsidRPr="00DC6CA7" w:rsidRDefault="00DC6CA7" w:rsidP="00DC6CA7">
      <w:pPr>
        <w:pBdr>
          <w:top w:val="nil"/>
          <w:left w:val="nil"/>
          <w:bottom w:val="nil"/>
          <w:right w:val="nil"/>
          <w:between w:val="nil"/>
        </w:pBdr>
        <w:spacing w:line="480" w:lineRule="auto"/>
        <w:jc w:val="both"/>
      </w:pPr>
      <w:r w:rsidRPr="00DC6CA7">
        <w:rPr>
          <w:u w:val="single"/>
        </w:rPr>
        <w:t>Be it enacted by the Council as follows:</w:t>
      </w:r>
    </w:p>
    <w:p w14:paraId="1C4BF8E7" w14:textId="77777777" w:rsidR="00DC6CA7" w:rsidRPr="00DC6CA7" w:rsidRDefault="00DC6CA7" w:rsidP="00DC6CA7">
      <w:pPr>
        <w:pBdr>
          <w:top w:val="nil"/>
          <w:left w:val="nil"/>
          <w:bottom w:val="nil"/>
          <w:right w:val="nil"/>
          <w:between w:val="nil"/>
        </w:pBdr>
        <w:spacing w:line="480" w:lineRule="auto"/>
        <w:jc w:val="both"/>
      </w:pPr>
      <w:r w:rsidRPr="00DC6CA7">
        <w:t> </w:t>
      </w:r>
    </w:p>
    <w:p w14:paraId="29988857" w14:textId="77777777" w:rsidR="00DC6CA7" w:rsidRPr="00DC6CA7" w:rsidRDefault="00DC6CA7" w:rsidP="00DC6CA7">
      <w:pPr>
        <w:pBdr>
          <w:top w:val="nil"/>
          <w:left w:val="nil"/>
          <w:bottom w:val="nil"/>
          <w:right w:val="nil"/>
          <w:between w:val="nil"/>
        </w:pBdr>
        <w:spacing w:line="480" w:lineRule="auto"/>
        <w:jc w:val="both"/>
      </w:pPr>
      <w:r w:rsidRPr="00DC6CA7">
        <w:t>Section 1. Chapter 1 of title 10 of the administrative code of the city of New York is amended by adding a new section 10-187 to read as follows:</w:t>
      </w:r>
    </w:p>
    <w:p w14:paraId="5BB343F3" w14:textId="77777777" w:rsidR="00DC6CA7" w:rsidRPr="00DC6CA7" w:rsidRDefault="00DC6CA7" w:rsidP="00DC6CA7">
      <w:pPr>
        <w:pBdr>
          <w:top w:val="nil"/>
          <w:left w:val="nil"/>
          <w:bottom w:val="nil"/>
          <w:right w:val="nil"/>
          <w:between w:val="nil"/>
        </w:pBdr>
        <w:spacing w:line="480" w:lineRule="auto"/>
        <w:jc w:val="both"/>
      </w:pPr>
      <w:r w:rsidRPr="00DC6CA7">
        <w:rPr>
          <w:u w:val="single"/>
        </w:rPr>
        <w:t>§ 10-187 Plan to establish security perimeters at educational facilities. a. Definitions. For purposes of this section, the following terms have the following meanings:</w:t>
      </w:r>
    </w:p>
    <w:p w14:paraId="0742B306" w14:textId="77777777" w:rsidR="00DC6CA7" w:rsidRPr="00DC6CA7" w:rsidRDefault="00DC6CA7" w:rsidP="00DC6CA7">
      <w:pPr>
        <w:pBdr>
          <w:top w:val="nil"/>
          <w:left w:val="nil"/>
          <w:bottom w:val="nil"/>
          <w:right w:val="nil"/>
          <w:between w:val="nil"/>
        </w:pBdr>
        <w:spacing w:line="480" w:lineRule="auto"/>
        <w:jc w:val="both"/>
      </w:pPr>
      <w:r w:rsidRPr="00DC6CA7">
        <w:rPr>
          <w:u w:val="single"/>
        </w:rPr>
        <w:t>Educational facility. The term “educational facility” means any building, structure, or place affiliated with an institution of education, including public and nonpublic elementary schools, middle schools, junior high schools, high schools, colleges, and universities.</w:t>
      </w:r>
    </w:p>
    <w:p w14:paraId="24DA9651" w14:textId="77777777" w:rsidR="00DC6CA7" w:rsidRPr="00DC6CA7" w:rsidRDefault="00DC6CA7" w:rsidP="00DC6CA7">
      <w:pPr>
        <w:pBdr>
          <w:top w:val="nil"/>
          <w:left w:val="nil"/>
          <w:bottom w:val="nil"/>
          <w:right w:val="nil"/>
          <w:between w:val="nil"/>
        </w:pBdr>
        <w:spacing w:line="480" w:lineRule="auto"/>
        <w:jc w:val="both"/>
      </w:pPr>
      <w:r w:rsidRPr="00DC6CA7">
        <w:rPr>
          <w:u w:val="single"/>
        </w:rPr>
        <w:t>Interference. The term “interference” means restricting an individual’s freedom of movement.</w:t>
      </w:r>
    </w:p>
    <w:p w14:paraId="70C5708C" w14:textId="77777777" w:rsidR="00DC6CA7" w:rsidRPr="00DC6CA7" w:rsidRDefault="00DC6CA7" w:rsidP="00DC6CA7">
      <w:pPr>
        <w:pBdr>
          <w:top w:val="nil"/>
          <w:left w:val="nil"/>
          <w:bottom w:val="nil"/>
          <w:right w:val="nil"/>
          <w:between w:val="nil"/>
        </w:pBdr>
        <w:spacing w:line="480" w:lineRule="auto"/>
        <w:jc w:val="both"/>
      </w:pPr>
      <w:r w:rsidRPr="00DC6CA7">
        <w:rPr>
          <w:u w:val="single"/>
        </w:rPr>
        <w:t>Intimidation. The term “intimidation” means placing an individual in reasonable fear of physical harm to themselves or to another individual.</w:t>
      </w:r>
    </w:p>
    <w:p w14:paraId="617BA3DE" w14:textId="77777777" w:rsidR="00DC6CA7" w:rsidRPr="00DC6CA7" w:rsidRDefault="00DC6CA7" w:rsidP="00DC6CA7">
      <w:pPr>
        <w:pBdr>
          <w:top w:val="nil"/>
          <w:left w:val="nil"/>
          <w:bottom w:val="nil"/>
          <w:right w:val="nil"/>
          <w:between w:val="nil"/>
        </w:pBdr>
        <w:spacing w:line="480" w:lineRule="auto"/>
        <w:jc w:val="both"/>
      </w:pPr>
      <w:r w:rsidRPr="00DC6CA7">
        <w:rPr>
          <w:u w:val="single"/>
        </w:rPr>
        <w:t>Roadway. The term “roadway” means the portion of a street designed, improved, or ordinarily used for vehicular travel, exclusive of the shoulder and slope.</w:t>
      </w:r>
    </w:p>
    <w:p w14:paraId="5F4A62F9" w14:textId="77777777" w:rsidR="00DC6CA7" w:rsidRPr="00DC6CA7" w:rsidRDefault="00DC6CA7" w:rsidP="00DC6CA7">
      <w:pPr>
        <w:pBdr>
          <w:top w:val="nil"/>
          <w:left w:val="nil"/>
          <w:bottom w:val="nil"/>
          <w:right w:val="nil"/>
          <w:between w:val="nil"/>
        </w:pBdr>
        <w:spacing w:line="480" w:lineRule="auto"/>
        <w:jc w:val="both"/>
      </w:pPr>
      <w:r w:rsidRPr="00DC6CA7">
        <w:rPr>
          <w:u w:val="single"/>
        </w:rPr>
        <w:lastRenderedPageBreak/>
        <w:t>Sidewalk. The term “sidewalk” means the portion of a street between the curb lines, or the lateral lines of a roadway, and the adjacent property lines that is intended for the use of pedestrians.</w:t>
      </w:r>
    </w:p>
    <w:p w14:paraId="43C3D6CE" w14:textId="77777777" w:rsidR="00DC6CA7" w:rsidRPr="00DC6CA7" w:rsidRDefault="00DC6CA7" w:rsidP="00DC6CA7">
      <w:pPr>
        <w:pBdr>
          <w:top w:val="nil"/>
          <w:left w:val="nil"/>
          <w:bottom w:val="nil"/>
          <w:right w:val="nil"/>
          <w:between w:val="nil"/>
        </w:pBdr>
        <w:spacing w:line="480" w:lineRule="auto"/>
        <w:jc w:val="both"/>
      </w:pPr>
      <w:r w:rsidRPr="00DC6CA7">
        <w:rPr>
          <w:u w:val="single"/>
        </w:rPr>
        <w:t>Street. The term “street” means, section 1-112 notwithstanding, any public street, avenue, road, alley, lane, highway, boulevard, concourse, parkway, driveway, culvert, crosswalk, boardwalk, viaduct, or square, and does not include a sidewalk.</w:t>
      </w:r>
    </w:p>
    <w:p w14:paraId="4B146956" w14:textId="77777777" w:rsidR="00DC6CA7" w:rsidRPr="00DC6CA7" w:rsidRDefault="00DC6CA7" w:rsidP="00DC6CA7">
      <w:pPr>
        <w:pBdr>
          <w:top w:val="nil"/>
          <w:left w:val="nil"/>
          <w:bottom w:val="nil"/>
          <w:right w:val="nil"/>
          <w:between w:val="nil"/>
        </w:pBdr>
        <w:spacing w:line="480" w:lineRule="auto"/>
        <w:jc w:val="both"/>
      </w:pPr>
      <w:r w:rsidRPr="00DC6CA7">
        <w:rPr>
          <w:u w:val="single"/>
        </w:rPr>
        <w:t>b. No later than 15 days after the effective date of the local law that added this section, the police commissioner shall submit to the mayor and the speaker of the council, and post on the police department’s website, a plan to address injury, intimidation, and interference at and near educational facilities in the city by establishing and maintaining fixed security perimeters at each entrance and each exit of such facilities. The plan shall specify:</w:t>
      </w:r>
    </w:p>
    <w:p w14:paraId="6919F38A"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1. The conditions that trigger the establishment and removal of such perimeters, with the police commissioner assessing safety and a sense of security at and near an educational facility and considering complaints received by the police commissioner pertaining to the </w:t>
      </w:r>
      <w:proofErr w:type="gramStart"/>
      <w:r w:rsidRPr="00DC6CA7">
        <w:rPr>
          <w:u w:val="single"/>
        </w:rPr>
        <w:t>same;</w:t>
      </w:r>
      <w:proofErr w:type="gramEnd"/>
    </w:p>
    <w:p w14:paraId="23A0D32B"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2. That such perimeters will be established at </w:t>
      </w:r>
      <w:proofErr w:type="gramStart"/>
      <w:r w:rsidRPr="00DC6CA7">
        <w:rPr>
          <w:u w:val="single"/>
        </w:rPr>
        <w:t>a distance of up</w:t>
      </w:r>
      <w:proofErr w:type="gramEnd"/>
      <w:r w:rsidRPr="00DC6CA7">
        <w:rPr>
          <w:u w:val="single"/>
        </w:rPr>
        <w:t xml:space="preserve"> to 100 feet from each such entrance and exit, and in determining such distance, the police commissioner shall avoid closing any street except where necessary and appropriate for the protection of the public and of individuals seeking to enter and exit from educational </w:t>
      </w:r>
      <w:proofErr w:type="gramStart"/>
      <w:r w:rsidRPr="00DC6CA7">
        <w:rPr>
          <w:u w:val="single"/>
        </w:rPr>
        <w:t>facilities;</w:t>
      </w:r>
      <w:proofErr w:type="gramEnd"/>
    </w:p>
    <w:p w14:paraId="6BD1F0E2"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3. That such entrances and exits include but are not limited to entrances and exits of any parking lot or driveway of such a </w:t>
      </w:r>
      <w:proofErr w:type="gramStart"/>
      <w:r w:rsidRPr="00DC6CA7">
        <w:rPr>
          <w:u w:val="single"/>
        </w:rPr>
        <w:t>facility;</w:t>
      </w:r>
      <w:proofErr w:type="gramEnd"/>
    </w:p>
    <w:p w14:paraId="70130D41"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4. That such perimeters must be established and maintained using, at a minimum, police barriers or police line barrier </w:t>
      </w:r>
      <w:proofErr w:type="gramStart"/>
      <w:r w:rsidRPr="00DC6CA7">
        <w:rPr>
          <w:u w:val="single"/>
        </w:rPr>
        <w:t>tape;</w:t>
      </w:r>
      <w:proofErr w:type="gramEnd"/>
    </w:p>
    <w:p w14:paraId="25F059E5" w14:textId="77777777" w:rsidR="00DC6CA7" w:rsidRPr="00DC6CA7" w:rsidRDefault="00DC6CA7" w:rsidP="00DC6CA7">
      <w:pPr>
        <w:pBdr>
          <w:top w:val="nil"/>
          <w:left w:val="nil"/>
          <w:bottom w:val="nil"/>
          <w:right w:val="nil"/>
          <w:between w:val="nil"/>
        </w:pBdr>
        <w:spacing w:line="480" w:lineRule="auto"/>
        <w:jc w:val="both"/>
      </w:pPr>
      <w:r w:rsidRPr="00DC6CA7">
        <w:rPr>
          <w:u w:val="single"/>
        </w:rPr>
        <w:t>5. That such perimeters must not impede emergency access to or egress from education facilities, including but not limited to access or egress by emergency personnel; and</w:t>
      </w:r>
    </w:p>
    <w:p w14:paraId="10B57398" w14:textId="77777777" w:rsidR="00DC6CA7" w:rsidRPr="00DC6CA7" w:rsidRDefault="00DC6CA7" w:rsidP="00DC6CA7">
      <w:pPr>
        <w:pBdr>
          <w:top w:val="nil"/>
          <w:left w:val="nil"/>
          <w:bottom w:val="nil"/>
          <w:right w:val="nil"/>
          <w:between w:val="nil"/>
        </w:pBdr>
        <w:spacing w:line="480" w:lineRule="auto"/>
        <w:jc w:val="both"/>
      </w:pPr>
      <w:r w:rsidRPr="00DC6CA7">
        <w:rPr>
          <w:u w:val="single"/>
        </w:rPr>
        <w:lastRenderedPageBreak/>
        <w:t>6. Strategies for the police department to engage with the public and individuals seeking to enter and exit from educational facilities in connection with the perimeters established under such plan, including but not limited to strategies to handle instances of injury, intimidation, and interference.</w:t>
      </w:r>
    </w:p>
    <w:p w14:paraId="1C205A0C" w14:textId="77777777" w:rsidR="00DC6CA7" w:rsidRPr="00DC6CA7" w:rsidRDefault="00DC6CA7" w:rsidP="00DC6CA7">
      <w:pPr>
        <w:pBdr>
          <w:top w:val="nil"/>
          <w:left w:val="nil"/>
          <w:bottom w:val="nil"/>
          <w:right w:val="nil"/>
          <w:between w:val="nil"/>
        </w:pBdr>
        <w:spacing w:line="480" w:lineRule="auto"/>
        <w:jc w:val="both"/>
      </w:pPr>
      <w:r w:rsidRPr="00DC6CA7">
        <w:rPr>
          <w:u w:val="single"/>
        </w:rPr>
        <w:t>c. The police commissioner retains discretion under such plan to determine the educational facilities at which such perimeters shall be established and the hours during which such perimeters shall be maintained.</w:t>
      </w:r>
    </w:p>
    <w:p w14:paraId="202B514F"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d. The police commissioner shall implement such plan no later than 30 days after the effective date of the local law that </w:t>
      </w:r>
      <w:proofErr w:type="gramStart"/>
      <w:r w:rsidRPr="00DC6CA7">
        <w:rPr>
          <w:u w:val="single"/>
        </w:rPr>
        <w:t>added</w:t>
      </w:r>
      <w:proofErr w:type="gramEnd"/>
      <w:r w:rsidRPr="00DC6CA7">
        <w:rPr>
          <w:u w:val="single"/>
        </w:rPr>
        <w:t xml:space="preserve"> this section.</w:t>
      </w:r>
    </w:p>
    <w:p w14:paraId="38DAFA19" w14:textId="77777777" w:rsidR="00DC6CA7" w:rsidRPr="00DC6CA7" w:rsidRDefault="00DC6CA7" w:rsidP="00DC6CA7">
      <w:pPr>
        <w:pBdr>
          <w:top w:val="nil"/>
          <w:left w:val="nil"/>
          <w:bottom w:val="nil"/>
          <w:right w:val="nil"/>
          <w:between w:val="nil"/>
        </w:pBdr>
        <w:spacing w:line="480" w:lineRule="auto"/>
        <w:jc w:val="both"/>
      </w:pPr>
      <w:r w:rsidRPr="00DC6CA7">
        <w:t>§ 2. This local law takes effect immediately.</w:t>
      </w:r>
    </w:p>
    <w:p w14:paraId="43B965FA" w14:textId="77777777" w:rsidR="00DC6CA7" w:rsidRPr="00DC6CA7" w:rsidRDefault="00DC6CA7" w:rsidP="00DC6CA7">
      <w:pPr>
        <w:pBdr>
          <w:top w:val="nil"/>
          <w:left w:val="nil"/>
          <w:bottom w:val="nil"/>
          <w:right w:val="nil"/>
          <w:between w:val="nil"/>
        </w:pBdr>
        <w:spacing w:line="480" w:lineRule="auto"/>
        <w:jc w:val="both"/>
      </w:pPr>
      <w:r w:rsidRPr="00DC6CA7">
        <w:t> </w:t>
      </w:r>
    </w:p>
    <w:p w14:paraId="3A89F9F1"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REC</w:t>
      </w:r>
    </w:p>
    <w:p w14:paraId="5A466F63"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LS #20861/21301/20864/20910/20894/21304</w:t>
      </w:r>
    </w:p>
    <w:p w14:paraId="5B2C04D3"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1/26/2026 10:19 AM</w:t>
      </w:r>
    </w:p>
    <w:p w14:paraId="520098AE" w14:textId="507D0C88" w:rsidR="00DC6CA7" w:rsidRDefault="00DC6CA7">
      <w:pPr>
        <w:spacing w:after="160" w:line="259" w:lineRule="auto"/>
      </w:pPr>
      <w:r>
        <w:br w:type="page"/>
      </w:r>
    </w:p>
    <w:p w14:paraId="6BE99C80" w14:textId="7C25B96E" w:rsidR="000D2370" w:rsidRDefault="000D2370" w:rsidP="000D2370">
      <w:pPr>
        <w:jc w:val="center"/>
      </w:pPr>
      <w:r>
        <w:rPr>
          <w:b/>
          <w:bCs w:val="0"/>
        </w:rPr>
        <w:lastRenderedPageBreak/>
        <w:t>[PAGE INTENTIONALLY LEFT BLANK]</w:t>
      </w:r>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C6CA7" w:rsidRPr="00DC6CA7" w14:paraId="37C4E2AC" w14:textId="77777777">
        <w:trPr>
          <w:tblCellSpacing w:w="0" w:type="dxa"/>
        </w:trPr>
        <w:tc>
          <w:tcPr>
            <w:tcW w:w="0" w:type="auto"/>
            <w:shd w:val="clear" w:color="auto" w:fill="FFFFFF"/>
            <w:vAlign w:val="center"/>
            <w:hideMark/>
          </w:tcPr>
          <w:p w14:paraId="25D3604E" w14:textId="28DAC5F9" w:rsidR="00DC6CA7" w:rsidRPr="00DC6CA7" w:rsidRDefault="00DC6CA7" w:rsidP="00DC6CA7">
            <w:pPr>
              <w:pBdr>
                <w:top w:val="nil"/>
                <w:left w:val="nil"/>
                <w:bottom w:val="nil"/>
                <w:right w:val="nil"/>
                <w:between w:val="nil"/>
              </w:pBdr>
              <w:spacing w:line="480" w:lineRule="auto"/>
              <w:jc w:val="center"/>
              <w:rPr>
                <w:b/>
                <w:bCs w:val="0"/>
                <w:i/>
                <w:iCs/>
              </w:rPr>
            </w:pPr>
            <w:r w:rsidRPr="00DC6CA7">
              <w:rPr>
                <w:b/>
                <w:bCs w:val="0"/>
                <w:i/>
                <w:iCs/>
              </w:rPr>
              <w:lastRenderedPageBreak/>
              <w:t>Int. No. 297</w:t>
            </w:r>
            <w:r>
              <w:rPr>
                <w:b/>
                <w:bCs w:val="0"/>
                <w:i/>
                <w:iCs/>
              </w:rPr>
              <w:t>-2026</w:t>
            </w:r>
          </w:p>
          <w:p w14:paraId="39225A4A" w14:textId="77777777" w:rsidR="00DC6CA7" w:rsidRPr="00DC6CA7" w:rsidRDefault="00DC6CA7" w:rsidP="00DC6CA7">
            <w:pPr>
              <w:pBdr>
                <w:top w:val="nil"/>
                <w:left w:val="nil"/>
                <w:bottom w:val="nil"/>
                <w:right w:val="nil"/>
                <w:between w:val="nil"/>
              </w:pBdr>
              <w:spacing w:line="480" w:lineRule="auto"/>
              <w:jc w:val="both"/>
            </w:pPr>
            <w:r w:rsidRPr="00DC6CA7">
              <w:t> </w:t>
            </w:r>
          </w:p>
          <w:p w14:paraId="75EEAD6F" w14:textId="1DA70816" w:rsidR="00DC6CA7" w:rsidRPr="00DC6CA7" w:rsidRDefault="00DC6CA7" w:rsidP="00DC6CA7">
            <w:pPr>
              <w:pBdr>
                <w:top w:val="nil"/>
                <w:left w:val="nil"/>
                <w:bottom w:val="nil"/>
                <w:right w:val="nil"/>
                <w:between w:val="nil"/>
              </w:pBdr>
              <w:spacing w:line="480" w:lineRule="auto"/>
              <w:jc w:val="both"/>
            </w:pPr>
            <w:r w:rsidRPr="00DC6CA7">
              <w:t xml:space="preserve">By Council Members </w:t>
            </w:r>
            <w:r w:rsidR="007A2D7F" w:rsidRPr="007A2D7F">
              <w:t>Maloney, Dinowitz, Louis, Schulman, Brewer, Feliz, Salaam and Paladino</w:t>
            </w:r>
          </w:p>
          <w:p w14:paraId="60807262" w14:textId="77777777" w:rsidR="00DC6CA7" w:rsidRPr="00DC6CA7" w:rsidRDefault="00DC6CA7" w:rsidP="00DC6CA7">
            <w:pPr>
              <w:pBdr>
                <w:top w:val="nil"/>
                <w:left w:val="nil"/>
                <w:bottom w:val="nil"/>
                <w:right w:val="nil"/>
                <w:between w:val="nil"/>
              </w:pBdr>
              <w:spacing w:line="480" w:lineRule="auto"/>
              <w:jc w:val="both"/>
            </w:pPr>
            <w:r w:rsidRPr="00DC6CA7">
              <w:t> </w:t>
            </w:r>
          </w:p>
          <w:p w14:paraId="3AB10B91" w14:textId="77777777" w:rsidR="00DC6CA7" w:rsidRPr="00DC6CA7" w:rsidRDefault="00DC6CA7" w:rsidP="00DC6CA7">
            <w:pPr>
              <w:pBdr>
                <w:top w:val="nil"/>
                <w:left w:val="nil"/>
                <w:bottom w:val="nil"/>
                <w:right w:val="nil"/>
                <w:between w:val="nil"/>
              </w:pBdr>
              <w:spacing w:line="480" w:lineRule="auto"/>
              <w:jc w:val="both"/>
            </w:pPr>
            <w:r w:rsidRPr="00DC6CA7">
              <w:t>A Local Law to amend the administrative code of the city of New York, in relation to emergency planning for religious institutions</w:t>
            </w:r>
          </w:p>
          <w:p w14:paraId="35159E15" w14:textId="77777777" w:rsidR="00DC6CA7" w:rsidRPr="00DC6CA7" w:rsidRDefault="00DC6CA7" w:rsidP="00DC6CA7">
            <w:pPr>
              <w:pBdr>
                <w:top w:val="nil"/>
                <w:left w:val="nil"/>
                <w:bottom w:val="nil"/>
                <w:right w:val="nil"/>
                <w:between w:val="nil"/>
              </w:pBdr>
              <w:spacing w:line="480" w:lineRule="auto"/>
              <w:jc w:val="both"/>
            </w:pPr>
            <w:r w:rsidRPr="00DC6CA7">
              <w:t> </w:t>
            </w:r>
          </w:p>
          <w:p w14:paraId="195E4E65" w14:textId="77777777" w:rsidR="00DC6CA7" w:rsidRPr="00DC6CA7" w:rsidRDefault="00DC6CA7" w:rsidP="00DC6CA7">
            <w:pPr>
              <w:pBdr>
                <w:top w:val="nil"/>
                <w:left w:val="nil"/>
                <w:bottom w:val="nil"/>
                <w:right w:val="nil"/>
                <w:between w:val="nil"/>
              </w:pBdr>
              <w:spacing w:line="480" w:lineRule="auto"/>
              <w:jc w:val="both"/>
            </w:pPr>
            <w:r w:rsidRPr="00DC6CA7">
              <w:rPr>
                <w:u w:val="single"/>
              </w:rPr>
              <w:t>Be it enacted by the Council as follows:</w:t>
            </w:r>
          </w:p>
          <w:p w14:paraId="51F22619" w14:textId="77777777" w:rsidR="00DC6CA7" w:rsidRPr="00DC6CA7" w:rsidRDefault="00DC6CA7" w:rsidP="00DC6CA7">
            <w:pPr>
              <w:pBdr>
                <w:top w:val="nil"/>
                <w:left w:val="nil"/>
                <w:bottom w:val="nil"/>
                <w:right w:val="nil"/>
                <w:between w:val="nil"/>
              </w:pBdr>
              <w:spacing w:line="480" w:lineRule="auto"/>
              <w:jc w:val="both"/>
            </w:pPr>
            <w:r w:rsidRPr="00DC6CA7">
              <w:t> </w:t>
            </w:r>
          </w:p>
          <w:p w14:paraId="51AC69C4" w14:textId="77777777" w:rsidR="00DC6CA7" w:rsidRPr="00DC6CA7" w:rsidRDefault="00DC6CA7" w:rsidP="00DC6CA7">
            <w:pPr>
              <w:pBdr>
                <w:top w:val="nil"/>
                <w:left w:val="nil"/>
                <w:bottom w:val="nil"/>
                <w:right w:val="nil"/>
                <w:between w:val="nil"/>
              </w:pBdr>
              <w:spacing w:line="480" w:lineRule="auto"/>
              <w:jc w:val="both"/>
            </w:pPr>
            <w:r w:rsidRPr="00DC6CA7">
              <w:t>Section 1. Chapter 1 of Title 10 of the administrative code of the city of New York is amended by adding a new section 10-187 to read as follows:</w:t>
            </w:r>
          </w:p>
          <w:p w14:paraId="5E62787E"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 10-187 Emergency planning for religious institutions. a. Definitions. </w:t>
            </w:r>
            <w:proofErr w:type="gramStart"/>
            <w:r w:rsidRPr="00DC6CA7">
              <w:rPr>
                <w:u w:val="single"/>
              </w:rPr>
              <w:t>For the purpose of</w:t>
            </w:r>
            <w:proofErr w:type="gramEnd"/>
            <w:r w:rsidRPr="00DC6CA7">
              <w:rPr>
                <w:u w:val="single"/>
              </w:rPr>
              <w:t xml:space="preserve"> this section, the following terms shall have the following </w:t>
            </w:r>
            <w:proofErr w:type="gramStart"/>
            <w:r w:rsidRPr="00DC6CA7">
              <w:rPr>
                <w:u w:val="single"/>
              </w:rPr>
              <w:t>meanings</w:t>
            </w:r>
            <w:proofErr w:type="gramEnd"/>
            <w:r w:rsidRPr="00DC6CA7">
              <w:rPr>
                <w:u w:val="single"/>
              </w:rPr>
              <w:t>:</w:t>
            </w:r>
          </w:p>
          <w:p w14:paraId="02B55005"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Emergency plans.  The term “emergency plans” means plans dictating obligations and expectations of institution representatives, including but not limited to administrators, teachers and those providing religious guidance and instruction, as well as other on-site personnel. Such plans shall identify duties and obligations to prepare and train for responding to emergencies and actions taken before, during and </w:t>
            </w:r>
            <w:proofErr w:type="gramStart"/>
            <w:r w:rsidRPr="00DC6CA7">
              <w:rPr>
                <w:u w:val="single"/>
              </w:rPr>
              <w:t>subsequent to</w:t>
            </w:r>
            <w:proofErr w:type="gramEnd"/>
            <w:r w:rsidRPr="00DC6CA7">
              <w:rPr>
                <w:u w:val="single"/>
              </w:rPr>
              <w:t xml:space="preserve"> emergencies, intended to mitigate safety risks and threats, and maintain or restore order. Such plans </w:t>
            </w:r>
            <w:proofErr w:type="gramStart"/>
            <w:r w:rsidRPr="00DC6CA7">
              <w:rPr>
                <w:u w:val="single"/>
              </w:rPr>
              <w:t>shall</w:t>
            </w:r>
            <w:proofErr w:type="gramEnd"/>
            <w:r w:rsidRPr="00DC6CA7">
              <w:rPr>
                <w:u w:val="single"/>
              </w:rPr>
              <w:t xml:space="preserve"> include, but not be limited to, actions to address threats of violence and safely evacuate premises as needed.</w:t>
            </w:r>
          </w:p>
          <w:p w14:paraId="00CB85EB"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Religious institution.  The term “religious institution” means any building or space owned, leased, or used by a religious organization or association that serves principally as a meeting place for </w:t>
            </w:r>
            <w:r w:rsidRPr="00DC6CA7">
              <w:rPr>
                <w:u w:val="single"/>
              </w:rPr>
              <w:lastRenderedPageBreak/>
              <w:t>religious instruction or community gathering of members to worship or receive religious-based instruction or education.</w:t>
            </w:r>
          </w:p>
          <w:p w14:paraId="1ADD4165" w14:textId="77777777" w:rsidR="00DC6CA7" w:rsidRPr="00DC6CA7" w:rsidRDefault="00DC6CA7" w:rsidP="00DC6CA7">
            <w:pPr>
              <w:pBdr>
                <w:top w:val="nil"/>
                <w:left w:val="nil"/>
                <w:bottom w:val="nil"/>
                <w:right w:val="nil"/>
                <w:between w:val="nil"/>
              </w:pBdr>
              <w:spacing w:line="480" w:lineRule="auto"/>
              <w:jc w:val="both"/>
            </w:pPr>
            <w:r w:rsidRPr="00DC6CA7">
              <w:rPr>
                <w:u w:val="single"/>
              </w:rPr>
              <w:t>b. Upon request, an agency or office designated by the mayor, in consultation with the police department and office of emergency management, shall provide religious institutions with support in establishing and maintaining emergency plans.</w:t>
            </w:r>
          </w:p>
          <w:p w14:paraId="352292EF" w14:textId="77777777" w:rsidR="00DC6CA7" w:rsidRPr="00DC6CA7" w:rsidRDefault="00DC6CA7" w:rsidP="00DC6CA7">
            <w:pPr>
              <w:pBdr>
                <w:top w:val="nil"/>
                <w:left w:val="nil"/>
                <w:bottom w:val="nil"/>
                <w:right w:val="nil"/>
                <w:between w:val="nil"/>
              </w:pBdr>
              <w:spacing w:line="480" w:lineRule="auto"/>
              <w:jc w:val="both"/>
            </w:pPr>
            <w:r w:rsidRPr="00DC6CA7">
              <w:t>§ 2. This local law takes effect July 1, 2026.</w:t>
            </w:r>
          </w:p>
          <w:p w14:paraId="0A6B99F4"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JDK</w:t>
            </w:r>
          </w:p>
          <w:p w14:paraId="5CFDED88"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1/20/2026</w:t>
            </w:r>
          </w:p>
          <w:p w14:paraId="148E7255" w14:textId="77777777" w:rsidR="00DC6CA7" w:rsidRPr="00DC6CA7" w:rsidRDefault="00DC6CA7" w:rsidP="00DC6CA7">
            <w:pPr>
              <w:pBdr>
                <w:top w:val="nil"/>
                <w:left w:val="nil"/>
                <w:bottom w:val="nil"/>
                <w:right w:val="nil"/>
                <w:between w:val="nil"/>
              </w:pBdr>
              <w:jc w:val="both"/>
            </w:pPr>
            <w:r w:rsidRPr="00DC6CA7">
              <w:rPr>
                <w:sz w:val="20"/>
                <w:szCs w:val="20"/>
              </w:rPr>
              <w:t>LS 21472</w:t>
            </w:r>
          </w:p>
        </w:tc>
      </w:tr>
    </w:tbl>
    <w:p w14:paraId="68568BEE" w14:textId="56899815" w:rsidR="00DC6CA7" w:rsidRDefault="00DC6CA7" w:rsidP="00272B85">
      <w:pPr>
        <w:pBdr>
          <w:top w:val="nil"/>
          <w:left w:val="nil"/>
          <w:bottom w:val="nil"/>
          <w:right w:val="nil"/>
          <w:between w:val="nil"/>
        </w:pBdr>
        <w:spacing w:line="480" w:lineRule="auto"/>
        <w:jc w:val="both"/>
      </w:pPr>
      <w:r w:rsidRPr="00DC6CA7">
        <w:lastRenderedPageBreak/>
        <w:br/>
      </w:r>
    </w:p>
    <w:p w14:paraId="779C33B8" w14:textId="77777777" w:rsidR="00DC6CA7" w:rsidRDefault="00DC6CA7">
      <w:pPr>
        <w:spacing w:after="160" w:line="259" w:lineRule="auto"/>
      </w:pPr>
      <w:r>
        <w:br w:type="page"/>
      </w:r>
    </w:p>
    <w:p w14:paraId="1A384689" w14:textId="3A1BD6B6" w:rsidR="00DC6CA7" w:rsidRPr="00DC6CA7" w:rsidRDefault="00DC6CA7" w:rsidP="00DC6CA7">
      <w:pPr>
        <w:pBdr>
          <w:top w:val="nil"/>
          <w:left w:val="nil"/>
          <w:bottom w:val="nil"/>
          <w:right w:val="nil"/>
          <w:between w:val="nil"/>
        </w:pBdr>
        <w:spacing w:line="480" w:lineRule="auto"/>
        <w:jc w:val="center"/>
        <w:rPr>
          <w:b/>
          <w:bCs w:val="0"/>
          <w:i/>
          <w:iCs/>
        </w:rPr>
      </w:pPr>
      <w:r w:rsidRPr="00DC6CA7">
        <w:rPr>
          <w:b/>
          <w:bCs w:val="0"/>
          <w:i/>
          <w:iCs/>
        </w:rPr>
        <w:lastRenderedPageBreak/>
        <w:t>Int. No. 327-2026</w:t>
      </w:r>
    </w:p>
    <w:p w14:paraId="7BF6BD2C" w14:textId="77777777" w:rsidR="00DC6CA7" w:rsidRPr="00DC6CA7" w:rsidRDefault="00DC6CA7" w:rsidP="00DC6CA7">
      <w:pPr>
        <w:pBdr>
          <w:top w:val="nil"/>
          <w:left w:val="nil"/>
          <w:bottom w:val="nil"/>
          <w:right w:val="nil"/>
          <w:between w:val="nil"/>
        </w:pBdr>
        <w:spacing w:line="480" w:lineRule="auto"/>
        <w:jc w:val="both"/>
      </w:pPr>
      <w:r w:rsidRPr="00DC6CA7">
        <w:t> </w:t>
      </w:r>
    </w:p>
    <w:p w14:paraId="43C44528" w14:textId="06309974" w:rsidR="00DC6CA7" w:rsidRPr="00DC6CA7" w:rsidRDefault="00DC6CA7" w:rsidP="00DC6CA7">
      <w:pPr>
        <w:pBdr>
          <w:top w:val="nil"/>
          <w:left w:val="nil"/>
          <w:bottom w:val="nil"/>
          <w:right w:val="nil"/>
          <w:between w:val="nil"/>
        </w:pBdr>
        <w:spacing w:line="480" w:lineRule="auto"/>
        <w:jc w:val="both"/>
      </w:pPr>
      <w:r w:rsidRPr="00DC6CA7">
        <w:t xml:space="preserve">By Council Members </w:t>
      </w:r>
      <w:r w:rsidR="007A2D7F" w:rsidRPr="007A2D7F">
        <w:t>Narcisse, Louis, Schulman, Maloney, Feliz, Salaam, Paladino and Morano</w:t>
      </w:r>
    </w:p>
    <w:p w14:paraId="5B9DF941" w14:textId="77777777" w:rsidR="00DC6CA7" w:rsidRPr="00DC6CA7" w:rsidRDefault="00DC6CA7" w:rsidP="00DC6CA7">
      <w:pPr>
        <w:pBdr>
          <w:top w:val="nil"/>
          <w:left w:val="nil"/>
          <w:bottom w:val="nil"/>
          <w:right w:val="nil"/>
          <w:between w:val="nil"/>
        </w:pBdr>
        <w:spacing w:line="480" w:lineRule="auto"/>
        <w:jc w:val="both"/>
      </w:pPr>
      <w:r w:rsidRPr="00DC6CA7">
        <w:t> </w:t>
      </w:r>
    </w:p>
    <w:p w14:paraId="567017C4" w14:textId="77777777" w:rsidR="00DC6CA7" w:rsidRPr="00DC6CA7" w:rsidRDefault="00DC6CA7" w:rsidP="00DC6CA7">
      <w:pPr>
        <w:pBdr>
          <w:top w:val="nil"/>
          <w:left w:val="nil"/>
          <w:bottom w:val="nil"/>
          <w:right w:val="nil"/>
          <w:between w:val="nil"/>
        </w:pBdr>
        <w:spacing w:line="480" w:lineRule="auto"/>
        <w:jc w:val="both"/>
      </w:pPr>
      <w:r w:rsidRPr="00DC6CA7">
        <w:t>A Local Law to amend the administrative code of the city of New York, in relation to reimbursing nonpublic schools for the cost of video surveillance cameras</w:t>
      </w:r>
    </w:p>
    <w:p w14:paraId="254C9C49" w14:textId="77777777" w:rsidR="00DC6CA7" w:rsidRPr="00DC6CA7" w:rsidRDefault="00DC6CA7" w:rsidP="00DC6CA7">
      <w:pPr>
        <w:pBdr>
          <w:top w:val="nil"/>
          <w:left w:val="nil"/>
          <w:bottom w:val="nil"/>
          <w:right w:val="nil"/>
          <w:between w:val="nil"/>
        </w:pBdr>
        <w:spacing w:line="480" w:lineRule="auto"/>
        <w:jc w:val="both"/>
      </w:pPr>
      <w:r w:rsidRPr="00DC6CA7">
        <w:t> </w:t>
      </w:r>
    </w:p>
    <w:p w14:paraId="07146D72" w14:textId="77777777" w:rsidR="00DC6CA7" w:rsidRPr="00DC6CA7" w:rsidRDefault="00DC6CA7" w:rsidP="00DC6CA7">
      <w:pPr>
        <w:pBdr>
          <w:top w:val="nil"/>
          <w:left w:val="nil"/>
          <w:bottom w:val="nil"/>
          <w:right w:val="nil"/>
          <w:between w:val="nil"/>
        </w:pBdr>
        <w:spacing w:line="480" w:lineRule="auto"/>
        <w:jc w:val="both"/>
      </w:pPr>
      <w:r w:rsidRPr="00DC6CA7">
        <w:rPr>
          <w:u w:val="single"/>
        </w:rPr>
        <w:t>Be it enacted by the Council as follows:</w:t>
      </w:r>
    </w:p>
    <w:p w14:paraId="35B7687C" w14:textId="77777777" w:rsidR="00DC6CA7" w:rsidRPr="00DC6CA7" w:rsidRDefault="00DC6CA7" w:rsidP="00DC6CA7">
      <w:pPr>
        <w:pBdr>
          <w:top w:val="nil"/>
          <w:left w:val="nil"/>
          <w:bottom w:val="nil"/>
          <w:right w:val="nil"/>
          <w:between w:val="nil"/>
        </w:pBdr>
        <w:spacing w:line="480" w:lineRule="auto"/>
        <w:jc w:val="both"/>
      </w:pPr>
      <w:r w:rsidRPr="00DC6CA7">
        <w:t> </w:t>
      </w:r>
    </w:p>
    <w:p w14:paraId="58302E1E" w14:textId="77777777" w:rsidR="00DC6CA7" w:rsidRPr="00DC6CA7" w:rsidRDefault="00DC6CA7" w:rsidP="00DC6CA7">
      <w:pPr>
        <w:pBdr>
          <w:top w:val="nil"/>
          <w:left w:val="nil"/>
          <w:bottom w:val="nil"/>
          <w:right w:val="nil"/>
          <w:between w:val="nil"/>
        </w:pBdr>
        <w:spacing w:line="480" w:lineRule="auto"/>
        <w:jc w:val="both"/>
      </w:pPr>
      <w:r w:rsidRPr="00DC6CA7">
        <w:t>Section 1. Section 10-172 of the administrative code of the city of New York, as amended by local law 4 of 2025, is amended to read as follows:</w:t>
      </w:r>
    </w:p>
    <w:p w14:paraId="4B662344" w14:textId="77777777" w:rsidR="00DC6CA7" w:rsidRPr="00DC6CA7" w:rsidRDefault="00DC6CA7" w:rsidP="00DC6CA7">
      <w:pPr>
        <w:pBdr>
          <w:top w:val="nil"/>
          <w:left w:val="nil"/>
          <w:bottom w:val="nil"/>
          <w:right w:val="nil"/>
          <w:between w:val="nil"/>
        </w:pBdr>
        <w:spacing w:line="480" w:lineRule="auto"/>
        <w:jc w:val="both"/>
      </w:pPr>
      <w:r w:rsidRPr="00DC6CA7">
        <w:t>§ 10-172. Security [guards in] </w:t>
      </w:r>
      <w:r w:rsidRPr="00DC6CA7">
        <w:rPr>
          <w:u w:val="single"/>
        </w:rPr>
        <w:t>reimbursements for</w:t>
      </w:r>
      <w:r w:rsidRPr="00DC6CA7">
        <w:t> nonpublic schools.</w:t>
      </w:r>
    </w:p>
    <w:p w14:paraId="2863D6E6" w14:textId="77777777" w:rsidR="00DC6CA7" w:rsidRPr="00DC6CA7" w:rsidRDefault="00DC6CA7" w:rsidP="00DC6CA7">
      <w:pPr>
        <w:pBdr>
          <w:top w:val="nil"/>
          <w:left w:val="nil"/>
          <w:bottom w:val="nil"/>
          <w:right w:val="nil"/>
          <w:between w:val="nil"/>
        </w:pBdr>
        <w:spacing w:line="480" w:lineRule="auto"/>
        <w:jc w:val="both"/>
      </w:pPr>
      <w:r w:rsidRPr="00DC6CA7">
        <w:t>a. Definitions. For the purposes of this section, the following terms shall have the following meanings:</w:t>
      </w:r>
    </w:p>
    <w:p w14:paraId="1937FE50" w14:textId="77777777" w:rsidR="00DC6CA7" w:rsidRPr="00DC6CA7" w:rsidRDefault="00DC6CA7" w:rsidP="00DC6CA7">
      <w:pPr>
        <w:pBdr>
          <w:top w:val="nil"/>
          <w:left w:val="nil"/>
          <w:bottom w:val="nil"/>
          <w:right w:val="nil"/>
          <w:between w:val="nil"/>
        </w:pBdr>
        <w:spacing w:line="480" w:lineRule="auto"/>
        <w:jc w:val="both"/>
      </w:pPr>
      <w:r w:rsidRPr="00DC6CA7">
        <w:t>“Administering agency” means one or more agencies designated by the mayor to administer the program or components thereof established by this section. The department of education, with its concurrence, may be designated as an administering agency. The city and such department may enter into an agreement in furtherance of the implementation of this section.</w:t>
      </w:r>
    </w:p>
    <w:p w14:paraId="142404DA" w14:textId="77777777" w:rsidR="00DC6CA7" w:rsidRPr="00DC6CA7" w:rsidRDefault="00DC6CA7" w:rsidP="00DC6CA7">
      <w:pPr>
        <w:pBdr>
          <w:top w:val="nil"/>
          <w:left w:val="nil"/>
          <w:bottom w:val="nil"/>
          <w:right w:val="nil"/>
          <w:between w:val="nil"/>
        </w:pBdr>
        <w:spacing w:line="480" w:lineRule="auto"/>
        <w:jc w:val="both"/>
      </w:pPr>
      <w:r w:rsidRPr="00DC6CA7">
        <w:t>“Allowable costs” means (</w:t>
      </w:r>
      <w:proofErr w:type="spellStart"/>
      <w:r w:rsidRPr="00DC6CA7">
        <w:t>i</w:t>
      </w:r>
      <w:proofErr w:type="spellEnd"/>
      <w:r w:rsidRPr="00DC6CA7">
        <w:t xml:space="preserve">) security guard wages equal to the prevailing wage and supplements, subject to provisions of this section governing the reimbursement of such costs, and (ii) reasonable costs, as established by rules promulgated by the administering agency, paid by qualifying nonpublic schools to security guard companies. “Allowable costs” shall include the cost of training that may be required pursuant to this section, but only to the extent that such training is not </w:t>
      </w:r>
      <w:r w:rsidRPr="00DC6CA7">
        <w:lastRenderedPageBreak/>
        <w:t>otherwise required by article 7-A of the general business law or any other federal, state, or local law or regulation, and shall not include any costs for overtime that are greater than fifteen percent of the non-overtime security wages reimbursed to a qualifying nonpublic school. </w:t>
      </w:r>
      <w:r w:rsidRPr="00DC6CA7">
        <w:rPr>
          <w:u w:val="single"/>
        </w:rPr>
        <w:t>For the purposes of subdivision n of this section, “allowable costs” shall include reasonable cost, as established by rules promulgated by the administering agency, paid by qualifying nonpublic schools for the purchase, installation, operation and maintenance of video surveillance cameras, and any related equipment necessary for the operation and monitoring of such cameras.</w:t>
      </w:r>
    </w:p>
    <w:p w14:paraId="44DAE51A" w14:textId="77777777" w:rsidR="00DC6CA7" w:rsidRPr="00DC6CA7" w:rsidRDefault="00DC6CA7" w:rsidP="00DC6CA7">
      <w:pPr>
        <w:pBdr>
          <w:top w:val="nil"/>
          <w:left w:val="nil"/>
          <w:bottom w:val="nil"/>
          <w:right w:val="nil"/>
          <w:between w:val="nil"/>
        </w:pBdr>
        <w:spacing w:line="480" w:lineRule="auto"/>
        <w:jc w:val="both"/>
      </w:pPr>
      <w:r w:rsidRPr="00DC6CA7">
        <w:t>“City” means the city of New York.</w:t>
      </w:r>
    </w:p>
    <w:p w14:paraId="1C940258" w14:textId="77777777" w:rsidR="00DC6CA7" w:rsidRPr="00DC6CA7" w:rsidRDefault="00DC6CA7" w:rsidP="00DC6CA7">
      <w:pPr>
        <w:pBdr>
          <w:top w:val="nil"/>
          <w:left w:val="nil"/>
          <w:bottom w:val="nil"/>
          <w:right w:val="nil"/>
          <w:between w:val="nil"/>
        </w:pBdr>
        <w:spacing w:line="480" w:lineRule="auto"/>
        <w:jc w:val="both"/>
      </w:pPr>
      <w:r w:rsidRPr="00DC6CA7">
        <w:t xml:space="preserve">“Prevailing wage and supplements” </w:t>
      </w:r>
      <w:proofErr w:type="gramStart"/>
      <w:r w:rsidRPr="00DC6CA7">
        <w:t>means</w:t>
      </w:r>
      <w:proofErr w:type="gramEnd"/>
      <w:r w:rsidRPr="00DC6CA7">
        <w:t xml:space="preserve"> the rate of wage and supplemental benefits per hour paid in the city to unarmed security guards as determined by the comptroller in accordance with section 234 of the labor law.</w:t>
      </w:r>
    </w:p>
    <w:p w14:paraId="752AB305" w14:textId="77777777" w:rsidR="00DC6CA7" w:rsidRPr="00DC6CA7" w:rsidRDefault="00DC6CA7" w:rsidP="00DC6CA7">
      <w:pPr>
        <w:pBdr>
          <w:top w:val="nil"/>
          <w:left w:val="nil"/>
          <w:bottom w:val="nil"/>
          <w:right w:val="nil"/>
          <w:between w:val="nil"/>
        </w:pBdr>
        <w:spacing w:line="480" w:lineRule="auto"/>
        <w:jc w:val="both"/>
      </w:pPr>
      <w:r w:rsidRPr="00DC6CA7">
        <w:t>“Qualifying nonpublic school” means any nonprofit elementary or secondary school in the city that (a) is other than (</w:t>
      </w:r>
      <w:proofErr w:type="spellStart"/>
      <w:r w:rsidRPr="00DC6CA7">
        <w:t>i</w:t>
      </w:r>
      <w:proofErr w:type="spellEnd"/>
      <w:r w:rsidRPr="00DC6CA7">
        <w:t>) a school of the city school district of the city of New York, or (ii) a school that shares space with a school of the city school district of the city of New York, (b) is providing instruction in accordance with the education law, (c) has been assigned a Basic Educational Data System (BEDS) code by the New York state department of education, or a similar successor identifier, (d) is serving students in any combination of grades pre-kindergarten through twelve.  </w:t>
      </w:r>
      <w:proofErr w:type="gramStart"/>
      <w:r w:rsidRPr="00DC6CA7">
        <w:rPr>
          <w:u w:val="single"/>
        </w:rPr>
        <w:t>For the purpose of</w:t>
      </w:r>
      <w:proofErr w:type="gramEnd"/>
      <w:r w:rsidRPr="00DC6CA7">
        <w:rPr>
          <w:u w:val="single"/>
        </w:rPr>
        <w:t xml:space="preserve"> subdivision n of this section, “qualifying nonpublic school” shall not include any school operating pursuant to article 56 of the education law.</w:t>
      </w:r>
    </w:p>
    <w:p w14:paraId="0222CAD8" w14:textId="77777777" w:rsidR="00DC6CA7" w:rsidRPr="00DC6CA7" w:rsidRDefault="00DC6CA7" w:rsidP="00DC6CA7">
      <w:pPr>
        <w:pBdr>
          <w:top w:val="nil"/>
          <w:left w:val="nil"/>
          <w:bottom w:val="nil"/>
          <w:right w:val="nil"/>
          <w:between w:val="nil"/>
        </w:pBdr>
        <w:spacing w:line="480" w:lineRule="auto"/>
        <w:jc w:val="both"/>
      </w:pPr>
      <w:r w:rsidRPr="00DC6CA7">
        <w:t>“Qualified provider list” means a list of security guard companies that meet standards established by the administering agency to provide security services to nonpublic schools, which may include, but shall not be limited to, performance, training and other qualification standards.</w:t>
      </w:r>
    </w:p>
    <w:p w14:paraId="0BCC760C" w14:textId="77777777" w:rsidR="00DC6CA7" w:rsidRPr="00DC6CA7" w:rsidRDefault="00DC6CA7" w:rsidP="00DC6CA7">
      <w:pPr>
        <w:pBdr>
          <w:top w:val="nil"/>
          <w:left w:val="nil"/>
          <w:bottom w:val="nil"/>
          <w:right w:val="nil"/>
          <w:between w:val="nil"/>
        </w:pBdr>
        <w:spacing w:line="480" w:lineRule="auto"/>
        <w:jc w:val="both"/>
      </w:pPr>
      <w:r w:rsidRPr="00DC6CA7">
        <w:lastRenderedPageBreak/>
        <w:t>“Security guard” means an unarmed individual with a current and valid registration card issued in accordance with article 7-A of the general business law, authorizing such individual to perform security services in New York.</w:t>
      </w:r>
    </w:p>
    <w:p w14:paraId="3DD958F8" w14:textId="77777777" w:rsidR="00DC6CA7" w:rsidRPr="00DC6CA7" w:rsidRDefault="00DC6CA7" w:rsidP="00DC6CA7">
      <w:pPr>
        <w:pBdr>
          <w:top w:val="nil"/>
          <w:left w:val="nil"/>
          <w:bottom w:val="nil"/>
          <w:right w:val="nil"/>
          <w:between w:val="nil"/>
        </w:pBdr>
        <w:spacing w:line="480" w:lineRule="auto"/>
        <w:jc w:val="both"/>
      </w:pPr>
      <w:r w:rsidRPr="00DC6CA7">
        <w:t>“Security guard company” means a company licensed to provide security guards under contract to other entities pursuant to article 7 of the general business law.</w:t>
      </w:r>
    </w:p>
    <w:p w14:paraId="5636EBD0" w14:textId="77777777" w:rsidR="00DC6CA7" w:rsidRPr="00DC6CA7" w:rsidRDefault="00DC6CA7" w:rsidP="00DC6CA7">
      <w:pPr>
        <w:pBdr>
          <w:top w:val="nil"/>
          <w:left w:val="nil"/>
          <w:bottom w:val="nil"/>
          <w:right w:val="nil"/>
          <w:between w:val="nil"/>
        </w:pBdr>
        <w:spacing w:line="480" w:lineRule="auto"/>
        <w:jc w:val="both"/>
      </w:pPr>
      <w:r w:rsidRPr="00DC6CA7">
        <w:t>“Security services” means the unarmed protection of individuals and/or property from harm or other unlawful activity, as well as, prevention, deterrence, observation, detection and/or reporting to government agencies of unlawful activity or conditions that present a risk to the safety of students, staff or the public.</w:t>
      </w:r>
    </w:p>
    <w:p w14:paraId="1401714B" w14:textId="77777777" w:rsidR="00DC6CA7" w:rsidRPr="00DC6CA7" w:rsidRDefault="00DC6CA7" w:rsidP="00DC6CA7">
      <w:pPr>
        <w:pBdr>
          <w:top w:val="nil"/>
          <w:left w:val="nil"/>
          <w:bottom w:val="nil"/>
          <w:right w:val="nil"/>
          <w:between w:val="nil"/>
        </w:pBdr>
        <w:spacing w:line="480" w:lineRule="auto"/>
        <w:jc w:val="both"/>
      </w:pPr>
      <w:r w:rsidRPr="00DC6CA7">
        <w:t>b. Nonpublic school security guard reimbursement program. The mayor may authorize a program to reimburse qualifying nonpublic schools for the cost of security services as set forth in this section upon determining that such program would enhance public safety, in which case the remaining provisions of this section shall be applicable.</w:t>
      </w:r>
    </w:p>
    <w:p w14:paraId="1663FED9" w14:textId="77777777" w:rsidR="00DC6CA7" w:rsidRPr="00DC6CA7" w:rsidRDefault="00DC6CA7" w:rsidP="00DC6CA7">
      <w:pPr>
        <w:pBdr>
          <w:top w:val="nil"/>
          <w:left w:val="nil"/>
          <w:bottom w:val="nil"/>
          <w:right w:val="nil"/>
          <w:between w:val="nil"/>
        </w:pBdr>
        <w:spacing w:line="480" w:lineRule="auto"/>
        <w:jc w:val="both"/>
      </w:pPr>
      <w:r w:rsidRPr="00DC6CA7">
        <w:t>c. The mayor shall designate an administering agency to administer the program.</w:t>
      </w:r>
    </w:p>
    <w:p w14:paraId="153491F1" w14:textId="77777777" w:rsidR="00DC6CA7" w:rsidRPr="00DC6CA7" w:rsidRDefault="00DC6CA7" w:rsidP="00DC6CA7">
      <w:pPr>
        <w:pBdr>
          <w:top w:val="nil"/>
          <w:left w:val="nil"/>
          <w:bottom w:val="nil"/>
          <w:right w:val="nil"/>
          <w:between w:val="nil"/>
        </w:pBdr>
        <w:spacing w:line="480" w:lineRule="auto"/>
        <w:jc w:val="both"/>
      </w:pPr>
      <w:r w:rsidRPr="00DC6CA7">
        <w:t xml:space="preserve">d. The administering agency shall establish a qualified provider list. Such list may be developed based upon standards to be promulgated by </w:t>
      </w:r>
      <w:proofErr w:type="gramStart"/>
      <w:r w:rsidRPr="00DC6CA7">
        <w:t>rule, or</w:t>
      </w:r>
      <w:proofErr w:type="gramEnd"/>
      <w:r w:rsidRPr="00DC6CA7">
        <w:t xml:space="preserve"> may be developed through a procurement to be conducted by such agency.</w:t>
      </w:r>
    </w:p>
    <w:p w14:paraId="1CCF8C7D" w14:textId="77777777" w:rsidR="00DC6CA7" w:rsidRPr="00DC6CA7" w:rsidRDefault="00DC6CA7" w:rsidP="00DC6CA7">
      <w:pPr>
        <w:pBdr>
          <w:top w:val="nil"/>
          <w:left w:val="nil"/>
          <w:bottom w:val="nil"/>
          <w:right w:val="nil"/>
          <w:between w:val="nil"/>
        </w:pBdr>
        <w:spacing w:line="480" w:lineRule="auto"/>
        <w:jc w:val="both"/>
      </w:pPr>
      <w:r w:rsidRPr="00DC6CA7">
        <w:t>e. Upon request of a qualifying nonpublic school, the administering agency shall reimburse such qualifying nonpublic school for the allowable costs of a security guard to provide security services at such school at all times that such school is open for school-related instruction or school-related events, including, but not limited to, school-related after school programs and athletic events.</w:t>
      </w:r>
    </w:p>
    <w:p w14:paraId="614D6B41" w14:textId="77777777" w:rsidR="00DC6CA7" w:rsidRPr="00DC6CA7" w:rsidRDefault="00DC6CA7" w:rsidP="00DC6CA7">
      <w:pPr>
        <w:pBdr>
          <w:top w:val="nil"/>
          <w:left w:val="nil"/>
          <w:bottom w:val="nil"/>
          <w:right w:val="nil"/>
          <w:between w:val="nil"/>
        </w:pBdr>
        <w:spacing w:line="480" w:lineRule="auto"/>
        <w:jc w:val="both"/>
      </w:pPr>
      <w:r w:rsidRPr="00DC6CA7">
        <w:t>f. Except as set forth in subdivision g of this section, the administering agency shall provide reimbursement of the allowable costs for:</w:t>
      </w:r>
    </w:p>
    <w:p w14:paraId="72188044" w14:textId="77777777" w:rsidR="00DC6CA7" w:rsidRPr="00DC6CA7" w:rsidRDefault="00DC6CA7" w:rsidP="00DC6CA7">
      <w:pPr>
        <w:pBdr>
          <w:top w:val="nil"/>
          <w:left w:val="nil"/>
          <w:bottom w:val="nil"/>
          <w:right w:val="nil"/>
          <w:between w:val="nil"/>
        </w:pBdr>
        <w:spacing w:line="480" w:lineRule="auto"/>
        <w:jc w:val="both"/>
      </w:pPr>
      <w:r w:rsidRPr="00DC6CA7">
        <w:lastRenderedPageBreak/>
        <w:t xml:space="preserve">1. one security guard at a qualifying nonpublic school that enrolls from 150 to 499 </w:t>
      </w:r>
      <w:proofErr w:type="gramStart"/>
      <w:r w:rsidRPr="00DC6CA7">
        <w:t>students;</w:t>
      </w:r>
      <w:proofErr w:type="gramEnd"/>
    </w:p>
    <w:p w14:paraId="30FDA0DF" w14:textId="77777777" w:rsidR="00DC6CA7" w:rsidRPr="00DC6CA7" w:rsidRDefault="00DC6CA7" w:rsidP="00DC6CA7">
      <w:pPr>
        <w:pBdr>
          <w:top w:val="nil"/>
          <w:left w:val="nil"/>
          <w:bottom w:val="nil"/>
          <w:right w:val="nil"/>
          <w:between w:val="nil"/>
        </w:pBdr>
        <w:spacing w:line="480" w:lineRule="auto"/>
        <w:jc w:val="both"/>
      </w:pPr>
      <w:r w:rsidRPr="00DC6CA7">
        <w:t>2. two security guards at a qualifying nonpublic school that enrolls at least 500 students; and</w:t>
      </w:r>
    </w:p>
    <w:p w14:paraId="0D1161B5" w14:textId="77777777" w:rsidR="00DC6CA7" w:rsidRPr="00DC6CA7" w:rsidRDefault="00DC6CA7" w:rsidP="00DC6CA7">
      <w:pPr>
        <w:pBdr>
          <w:top w:val="nil"/>
          <w:left w:val="nil"/>
          <w:bottom w:val="nil"/>
          <w:right w:val="nil"/>
          <w:between w:val="nil"/>
        </w:pBdr>
        <w:spacing w:line="480" w:lineRule="auto"/>
        <w:jc w:val="both"/>
      </w:pPr>
      <w:r w:rsidRPr="00DC6CA7">
        <w:t>3. an additional security guard at a qualifying nonpublic school for each additional 500 students enrolled.</w:t>
      </w:r>
    </w:p>
    <w:p w14:paraId="6EDE164C" w14:textId="77777777" w:rsidR="00DC6CA7" w:rsidRPr="00DC6CA7" w:rsidRDefault="00DC6CA7" w:rsidP="00DC6CA7">
      <w:pPr>
        <w:pBdr>
          <w:top w:val="nil"/>
          <w:left w:val="nil"/>
          <w:bottom w:val="nil"/>
          <w:right w:val="nil"/>
          <w:between w:val="nil"/>
        </w:pBdr>
        <w:spacing w:line="480" w:lineRule="auto"/>
        <w:jc w:val="both"/>
      </w:pPr>
      <w:r w:rsidRPr="00DC6CA7">
        <w:t>For purposes of this subdivision, students with respect to whom the city separately provides assistance that includes funding for security shall not be included in the reimbursement determination, and reimbursement for the services of one security guard during periods of school-related instruction or school-related events may include the costs of different individuals providing security services at different times. Further, the term “student” shall be deemed to refer to the full-time equivalent thereof, based upon a six hour and twenty-minute school day for a student.</w:t>
      </w:r>
    </w:p>
    <w:p w14:paraId="590A4EA1" w14:textId="77777777" w:rsidR="00DC6CA7" w:rsidRPr="00DC6CA7" w:rsidRDefault="00DC6CA7" w:rsidP="00DC6CA7">
      <w:pPr>
        <w:pBdr>
          <w:top w:val="nil"/>
          <w:left w:val="nil"/>
          <w:bottom w:val="nil"/>
          <w:right w:val="nil"/>
          <w:between w:val="nil"/>
        </w:pBdr>
        <w:spacing w:line="480" w:lineRule="auto"/>
        <w:jc w:val="both"/>
      </w:pPr>
      <w:r w:rsidRPr="00DC6CA7">
        <w:t>g. Notwithstanding the provisions of subdivisions e and f, a qualifying nonpublic school shall not be eligible to receive reimbursement from the administering agency unless:</w:t>
      </w:r>
    </w:p>
    <w:p w14:paraId="7B775B6A" w14:textId="77777777" w:rsidR="00DC6CA7" w:rsidRPr="00DC6CA7" w:rsidRDefault="00DC6CA7" w:rsidP="00DC6CA7">
      <w:pPr>
        <w:pBdr>
          <w:top w:val="nil"/>
          <w:left w:val="nil"/>
          <w:bottom w:val="nil"/>
          <w:right w:val="nil"/>
          <w:between w:val="nil"/>
        </w:pBdr>
        <w:spacing w:line="480" w:lineRule="auto"/>
        <w:jc w:val="both"/>
      </w:pPr>
      <w:r w:rsidRPr="00DC6CA7">
        <w:t xml:space="preserve">1. such request is made in a form and manner prescribed by the administering </w:t>
      </w:r>
      <w:proofErr w:type="gramStart"/>
      <w:r w:rsidRPr="00DC6CA7">
        <w:t>agency;</w:t>
      </w:r>
      <w:proofErr w:type="gramEnd"/>
    </w:p>
    <w:p w14:paraId="2CFAE50C" w14:textId="77777777" w:rsidR="00DC6CA7" w:rsidRPr="00DC6CA7" w:rsidRDefault="00DC6CA7" w:rsidP="00DC6CA7">
      <w:pPr>
        <w:pBdr>
          <w:top w:val="nil"/>
          <w:left w:val="nil"/>
          <w:bottom w:val="nil"/>
          <w:right w:val="nil"/>
          <w:between w:val="nil"/>
        </w:pBdr>
        <w:spacing w:line="480" w:lineRule="auto"/>
        <w:jc w:val="both"/>
      </w:pPr>
      <w:r w:rsidRPr="00DC6CA7">
        <w:t xml:space="preserve">2. </w:t>
      </w:r>
      <w:proofErr w:type="gramStart"/>
      <w:r w:rsidRPr="00DC6CA7">
        <w:t>each such</w:t>
      </w:r>
      <w:proofErr w:type="gramEnd"/>
      <w:r w:rsidRPr="00DC6CA7">
        <w:t xml:space="preserve"> security guard is employed by a security guard company on the qualified provider list, provided that if such list has not been established by the administering agency or the list contains fewer than three security guard companies, then each such security guard must be employed by a security guard </w:t>
      </w:r>
      <w:proofErr w:type="gramStart"/>
      <w:r w:rsidRPr="00DC6CA7">
        <w:t>company;</w:t>
      </w:r>
      <w:proofErr w:type="gramEnd"/>
    </w:p>
    <w:p w14:paraId="3031DACC" w14:textId="77777777" w:rsidR="00DC6CA7" w:rsidRPr="00DC6CA7" w:rsidRDefault="00DC6CA7" w:rsidP="00DC6CA7">
      <w:pPr>
        <w:pBdr>
          <w:top w:val="nil"/>
          <w:left w:val="nil"/>
          <w:bottom w:val="nil"/>
          <w:right w:val="nil"/>
          <w:between w:val="nil"/>
        </w:pBdr>
        <w:spacing w:line="480" w:lineRule="auto"/>
        <w:jc w:val="both"/>
      </w:pPr>
      <w:r w:rsidRPr="00DC6CA7">
        <w:t xml:space="preserve">3. each such security guard is paid no less than the prevailing wage and </w:t>
      </w:r>
      <w:proofErr w:type="gramStart"/>
      <w:r w:rsidRPr="00DC6CA7">
        <w:t>supplements;</w:t>
      </w:r>
      <w:proofErr w:type="gramEnd"/>
    </w:p>
    <w:p w14:paraId="03A38AFF" w14:textId="77777777" w:rsidR="00DC6CA7" w:rsidRPr="00DC6CA7" w:rsidRDefault="00DC6CA7" w:rsidP="00DC6CA7">
      <w:pPr>
        <w:pBdr>
          <w:top w:val="nil"/>
          <w:left w:val="nil"/>
          <w:bottom w:val="nil"/>
          <w:right w:val="nil"/>
          <w:between w:val="nil"/>
        </w:pBdr>
        <w:spacing w:line="480" w:lineRule="auto"/>
        <w:jc w:val="both"/>
      </w:pPr>
      <w:r w:rsidRPr="00DC6CA7">
        <w:t xml:space="preserve">4. each such security guard provides security services and no other </w:t>
      </w:r>
      <w:proofErr w:type="gramStart"/>
      <w:r w:rsidRPr="00DC6CA7">
        <w:t>services;</w:t>
      </w:r>
      <w:proofErr w:type="gramEnd"/>
    </w:p>
    <w:p w14:paraId="341805AB" w14:textId="77777777" w:rsidR="00DC6CA7" w:rsidRPr="00DC6CA7" w:rsidRDefault="00DC6CA7" w:rsidP="00DC6CA7">
      <w:pPr>
        <w:pBdr>
          <w:top w:val="nil"/>
          <w:left w:val="nil"/>
          <w:bottom w:val="nil"/>
          <w:right w:val="nil"/>
          <w:between w:val="nil"/>
        </w:pBdr>
        <w:spacing w:line="480" w:lineRule="auto"/>
        <w:jc w:val="both"/>
      </w:pPr>
      <w:r w:rsidRPr="00DC6CA7">
        <w:t xml:space="preserve">5. each such security guard and security guard company has been employed or retained in compliance with applicable labor and employment </w:t>
      </w:r>
      <w:proofErr w:type="gramStart"/>
      <w:r w:rsidRPr="00DC6CA7">
        <w:t>laws;</w:t>
      </w:r>
      <w:proofErr w:type="gramEnd"/>
    </w:p>
    <w:p w14:paraId="189E5155" w14:textId="77777777" w:rsidR="00DC6CA7" w:rsidRPr="00DC6CA7" w:rsidRDefault="00DC6CA7" w:rsidP="00DC6CA7">
      <w:pPr>
        <w:pBdr>
          <w:top w:val="nil"/>
          <w:left w:val="nil"/>
          <w:bottom w:val="nil"/>
          <w:right w:val="nil"/>
          <w:between w:val="nil"/>
        </w:pBdr>
        <w:spacing w:line="480" w:lineRule="auto"/>
        <w:jc w:val="both"/>
      </w:pPr>
      <w:r w:rsidRPr="00DC6CA7">
        <w:t xml:space="preserve">6. the nonpublic school, acting in coordination with the security guard or security guard company, reports criminal and other significant public safety-related incidents to the police department or </w:t>
      </w:r>
      <w:r w:rsidRPr="00DC6CA7">
        <w:lastRenderedPageBreak/>
        <w:t>other appropriate government agency promptly after such incidents occur and in annual summary reports, in accordance with rules promulgated by the administering agency; and</w:t>
      </w:r>
    </w:p>
    <w:p w14:paraId="0CA2E60D" w14:textId="77777777" w:rsidR="00DC6CA7" w:rsidRPr="00DC6CA7" w:rsidRDefault="00DC6CA7" w:rsidP="00DC6CA7">
      <w:pPr>
        <w:pBdr>
          <w:top w:val="nil"/>
          <w:left w:val="nil"/>
          <w:bottom w:val="nil"/>
          <w:right w:val="nil"/>
          <w:between w:val="nil"/>
        </w:pBdr>
        <w:spacing w:line="480" w:lineRule="auto"/>
        <w:jc w:val="both"/>
      </w:pPr>
      <w:r w:rsidRPr="00DC6CA7">
        <w:t>7. the nonpublic school complies with rules promulgated by the administering agency.</w:t>
      </w:r>
    </w:p>
    <w:p w14:paraId="60602EBA" w14:textId="77777777" w:rsidR="00DC6CA7" w:rsidRPr="00DC6CA7" w:rsidRDefault="00DC6CA7" w:rsidP="00DC6CA7">
      <w:pPr>
        <w:pBdr>
          <w:top w:val="nil"/>
          <w:left w:val="nil"/>
          <w:bottom w:val="nil"/>
          <w:right w:val="nil"/>
          <w:between w:val="nil"/>
        </w:pBdr>
        <w:spacing w:line="480" w:lineRule="auto"/>
        <w:jc w:val="both"/>
      </w:pPr>
      <w:r w:rsidRPr="00DC6CA7">
        <w:t>h. The administering agency shall provide reimbursement of allowable costs on a quarterly basis after receiving satisfactory proof from the qualified nonpublic school of compliance with the requirements for reimbursement set forth in this section.</w:t>
      </w:r>
    </w:p>
    <w:p w14:paraId="64ED83A3" w14:textId="77777777" w:rsidR="00DC6CA7" w:rsidRPr="00DC6CA7" w:rsidRDefault="00DC6CA7" w:rsidP="00DC6CA7">
      <w:pPr>
        <w:pBdr>
          <w:top w:val="nil"/>
          <w:left w:val="nil"/>
          <w:bottom w:val="nil"/>
          <w:right w:val="nil"/>
          <w:between w:val="nil"/>
        </w:pBdr>
        <w:spacing w:line="480" w:lineRule="auto"/>
        <w:jc w:val="both"/>
      </w:pPr>
      <w:proofErr w:type="spellStart"/>
      <w:r w:rsidRPr="00DC6CA7">
        <w:t>i</w:t>
      </w:r>
      <w:proofErr w:type="spellEnd"/>
      <w:r w:rsidRPr="00DC6CA7">
        <w:t>. The reimbursement authorized by this section shall not interfere with any rights a security guard has pursuant to any collective bargaining agreement.</w:t>
      </w:r>
    </w:p>
    <w:p w14:paraId="06DFFDE7" w14:textId="77777777" w:rsidR="00DC6CA7" w:rsidRPr="00DC6CA7" w:rsidRDefault="00DC6CA7" w:rsidP="00DC6CA7">
      <w:pPr>
        <w:pBdr>
          <w:top w:val="nil"/>
          <w:left w:val="nil"/>
          <w:bottom w:val="nil"/>
          <w:right w:val="nil"/>
          <w:between w:val="nil"/>
        </w:pBdr>
        <w:spacing w:line="480" w:lineRule="auto"/>
        <w:jc w:val="both"/>
      </w:pPr>
      <w:r w:rsidRPr="00DC6CA7">
        <w:t>j. Notwithstanding any provision to the contrary in this section, the total annual amount of reimbursements authorized by </w:t>
      </w:r>
      <w:r w:rsidRPr="00DC6CA7">
        <w:rPr>
          <w:u w:val="single"/>
        </w:rPr>
        <w:t>subdivision b of</w:t>
      </w:r>
      <w:r w:rsidRPr="00DC6CA7">
        <w:t> this section shall be a maximum of $35,000,000 dollars per school year, which shall be adjusted annually by the administering agency, if such agency anticipates that such maximum will be reached in the subsequent one-year period, to reflect changes in the prevailing wage and supplements, the number of students attending qualifying nonpublic schools, or the number of qualifying nonpublic schools, provided that such reimbursements shall in no event exceed the amounts appropriated for implementation of this section. To the extent the administering agency anticipates that the amount requested for reimbursement will exceed the funds available, the administering agency shall reimburse for allowable costs on an equitable basis until such funds are exhausted.</w:t>
      </w:r>
    </w:p>
    <w:p w14:paraId="5A1C39CB" w14:textId="77777777" w:rsidR="00DC6CA7" w:rsidRPr="00DC6CA7" w:rsidRDefault="00DC6CA7" w:rsidP="00DC6CA7">
      <w:pPr>
        <w:pBdr>
          <w:top w:val="nil"/>
          <w:left w:val="nil"/>
          <w:bottom w:val="nil"/>
          <w:right w:val="nil"/>
          <w:between w:val="nil"/>
        </w:pBdr>
        <w:spacing w:line="480" w:lineRule="auto"/>
        <w:jc w:val="both"/>
      </w:pPr>
      <w:r w:rsidRPr="00DC6CA7">
        <w:t>k. Nothing in this section shall prohibit a qualifying nonpublic school from paying a wage to a security guard greater than that for which it receives reimbursement pursuant to this section.</w:t>
      </w:r>
    </w:p>
    <w:p w14:paraId="07E20767" w14:textId="77777777" w:rsidR="00DC6CA7" w:rsidRPr="00DC6CA7" w:rsidRDefault="00DC6CA7" w:rsidP="00DC6CA7">
      <w:pPr>
        <w:pBdr>
          <w:top w:val="nil"/>
          <w:left w:val="nil"/>
          <w:bottom w:val="nil"/>
          <w:right w:val="nil"/>
          <w:between w:val="nil"/>
        </w:pBdr>
        <w:spacing w:line="480" w:lineRule="auto"/>
        <w:jc w:val="both"/>
      </w:pPr>
      <w:r w:rsidRPr="00DC6CA7">
        <w:t xml:space="preserve">l. The provision of reimbursement to a qualifying nonpublic school for allowable costs of a security guard pursuant to this section shall not make the city of New York or any administering agency the employer of such security guard, and such school shall be solely responsible for withholding </w:t>
      </w:r>
      <w:r w:rsidRPr="00DC6CA7">
        <w:lastRenderedPageBreak/>
        <w:t>and payment of any taxes and other government required payments. Further, nothing in this section shall be construed to relieve any qualifying nonpublic school of responsibility for all other elements of security that may be required or appropriate and are not funded pursuant to this section.</w:t>
      </w:r>
    </w:p>
    <w:p w14:paraId="0542A80E" w14:textId="77777777" w:rsidR="00DC6CA7" w:rsidRPr="00DC6CA7" w:rsidRDefault="00DC6CA7" w:rsidP="00DC6CA7">
      <w:pPr>
        <w:pBdr>
          <w:top w:val="nil"/>
          <w:left w:val="nil"/>
          <w:bottom w:val="nil"/>
          <w:right w:val="nil"/>
          <w:between w:val="nil"/>
        </w:pBdr>
        <w:spacing w:line="480" w:lineRule="auto"/>
        <w:jc w:val="both"/>
      </w:pPr>
      <w:r w:rsidRPr="00DC6CA7">
        <w:t>m. The administering agency may promulgate any rules as may be necessary for the purposes of carrying out the provisions of this section, including, but not limited to, rules (</w:t>
      </w:r>
      <w:proofErr w:type="spellStart"/>
      <w:r w:rsidRPr="00DC6CA7">
        <w:t>i</w:t>
      </w:r>
      <w:proofErr w:type="spellEnd"/>
      <w:r w:rsidRPr="00DC6CA7">
        <w:t>) relating to the training of security guards, (ii) ensuring that security guards and security guard companies are appropriately qualified to provide security services to qualifying nonpublic schools, (iii) providing for prompt reporting of criminal and other significant public safety-related incidents to the police department or other appropriate government agency as well as annual summary reports of such incidents, (iv) ensuring the efficient operation of the program; and (v) requiring that a school requesting reimbursement pursuant to this section certify that such school does not use funding from the city pursuant to subparagraph (5) of paragraph (e) of subdivision (3) of section 2853 of the education law for the provision of security services during the same school year as receiving reimbursements pursuant to this section.</w:t>
      </w:r>
    </w:p>
    <w:p w14:paraId="6935C5F3" w14:textId="77777777" w:rsidR="00DC6CA7" w:rsidRPr="00DC6CA7" w:rsidRDefault="00DC6CA7" w:rsidP="00DC6CA7">
      <w:pPr>
        <w:pBdr>
          <w:top w:val="nil"/>
          <w:left w:val="nil"/>
          <w:bottom w:val="nil"/>
          <w:right w:val="nil"/>
          <w:between w:val="nil"/>
        </w:pBdr>
        <w:spacing w:line="480" w:lineRule="auto"/>
        <w:jc w:val="both"/>
      </w:pPr>
      <w:r w:rsidRPr="00DC6CA7">
        <w:t xml:space="preserve">[n. Any qualifying non-public school that operates </w:t>
      </w:r>
      <w:proofErr w:type="gramStart"/>
      <w:r w:rsidRPr="00DC6CA7">
        <w:t>in</w:t>
      </w:r>
      <w:proofErr w:type="gramEnd"/>
      <w:r w:rsidRPr="00DC6CA7">
        <w:t xml:space="preserve"> more than one address shall be eligible for reimbursement for the allowable costs of a security guard to provide security services at each such address, provided that the eligibility requirements set forth in subdivision f are satisfied at each such address.]</w:t>
      </w:r>
    </w:p>
    <w:p w14:paraId="4EF7E334" w14:textId="77777777" w:rsidR="00DC6CA7" w:rsidRPr="00DC6CA7" w:rsidRDefault="00DC6CA7" w:rsidP="00DC6CA7">
      <w:pPr>
        <w:pBdr>
          <w:top w:val="nil"/>
          <w:left w:val="nil"/>
          <w:bottom w:val="nil"/>
          <w:right w:val="nil"/>
          <w:between w:val="nil"/>
        </w:pBdr>
        <w:spacing w:line="480" w:lineRule="auto"/>
        <w:jc w:val="both"/>
      </w:pPr>
      <w:r w:rsidRPr="00DC6CA7">
        <w:rPr>
          <w:u w:val="single"/>
        </w:rPr>
        <w:t>n. Video surveillance cameras. The administering agency shall establish a program to reimburse qualifying nonpublic schools for the cost of installing and operating video surveillance cameras.</w:t>
      </w:r>
    </w:p>
    <w:p w14:paraId="16D41943"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1. Upon request of a qualifying nonpublic school, the administering agency shall reimburse such qualifying nonpublic school for the allowable costs of security cameras of sufficient number, type, </w:t>
      </w:r>
      <w:r w:rsidRPr="00DC6CA7">
        <w:rPr>
          <w:u w:val="single"/>
        </w:rPr>
        <w:lastRenderedPageBreak/>
        <w:t>placement and location to view and record all activities within 15 feet in front of each entrance or exit of such school. </w:t>
      </w:r>
    </w:p>
    <w:p w14:paraId="61D9CADF" w14:textId="77777777" w:rsidR="00DC6CA7" w:rsidRPr="00DC6CA7" w:rsidRDefault="00DC6CA7" w:rsidP="00DC6CA7">
      <w:pPr>
        <w:pBdr>
          <w:top w:val="nil"/>
          <w:left w:val="nil"/>
          <w:bottom w:val="nil"/>
          <w:right w:val="nil"/>
          <w:between w:val="nil"/>
        </w:pBdr>
        <w:spacing w:line="480" w:lineRule="auto"/>
        <w:jc w:val="both"/>
      </w:pPr>
      <w:r w:rsidRPr="00DC6CA7">
        <w:rPr>
          <w:u w:val="single"/>
        </w:rPr>
        <w:t>2. Such program shall consider the enrollment size and financial endowment of qualifying nonpublic schools, in determining reimbursement levels and potential cost-sharing obligations of qualifying nonpublic schools that have financial means to otherwise fund the installation and operation of video surveillance cameras.</w:t>
      </w:r>
    </w:p>
    <w:p w14:paraId="7B48BB4E"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o. Any qualifying non-public school that operates </w:t>
      </w:r>
      <w:proofErr w:type="gramStart"/>
      <w:r w:rsidRPr="00DC6CA7">
        <w:rPr>
          <w:u w:val="single"/>
        </w:rPr>
        <w:t>in</w:t>
      </w:r>
      <w:proofErr w:type="gramEnd"/>
      <w:r w:rsidRPr="00DC6CA7">
        <w:rPr>
          <w:u w:val="single"/>
        </w:rPr>
        <w:t xml:space="preserve"> more than one address shall be eligible for reimbursement for the allowable costs of security guards and video surveillance cameras at each such address, provided that the eligibility requirements set forth in this section are satisfied at each such address.</w:t>
      </w:r>
    </w:p>
    <w:p w14:paraId="30468790" w14:textId="77777777" w:rsidR="00DC6CA7" w:rsidRPr="00DC6CA7" w:rsidRDefault="00DC6CA7" w:rsidP="00DC6CA7">
      <w:pPr>
        <w:pBdr>
          <w:top w:val="nil"/>
          <w:left w:val="nil"/>
          <w:bottom w:val="nil"/>
          <w:right w:val="nil"/>
          <w:between w:val="nil"/>
        </w:pBdr>
        <w:spacing w:line="480" w:lineRule="auto"/>
        <w:jc w:val="both"/>
      </w:pPr>
      <w:r w:rsidRPr="00DC6CA7">
        <w:t>§ 2. This local law takes effect July 1, 2026.</w:t>
      </w:r>
    </w:p>
    <w:p w14:paraId="1CCB6C44" w14:textId="77777777" w:rsidR="00DC6CA7" w:rsidRPr="00DC6CA7" w:rsidRDefault="00DC6CA7" w:rsidP="00DC6CA7">
      <w:pPr>
        <w:pBdr>
          <w:top w:val="nil"/>
          <w:left w:val="nil"/>
          <w:bottom w:val="nil"/>
          <w:right w:val="nil"/>
          <w:between w:val="nil"/>
        </w:pBdr>
        <w:spacing w:line="480" w:lineRule="auto"/>
        <w:jc w:val="both"/>
      </w:pPr>
      <w:r w:rsidRPr="00DC6CA7">
        <w:t> </w:t>
      </w:r>
    </w:p>
    <w:p w14:paraId="43053516"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JDK</w:t>
      </w:r>
    </w:p>
    <w:p w14:paraId="39D2524D"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1/23/2026</w:t>
      </w:r>
    </w:p>
    <w:p w14:paraId="54AC2E7C"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LS 21477</w:t>
      </w:r>
    </w:p>
    <w:p w14:paraId="07C61E6B" w14:textId="5908DD26" w:rsidR="00DC6CA7" w:rsidRDefault="00DC6CA7">
      <w:pPr>
        <w:spacing w:after="160" w:line="259" w:lineRule="auto"/>
      </w:pPr>
      <w:r>
        <w:br w:type="page"/>
      </w:r>
    </w:p>
    <w:p w14:paraId="303360B2" w14:textId="3E1150D9" w:rsidR="000D2370" w:rsidRDefault="000D2370" w:rsidP="000D2370">
      <w:pPr>
        <w:jc w:val="center"/>
      </w:pPr>
      <w:r>
        <w:rPr>
          <w:b/>
          <w:bCs w:val="0"/>
        </w:rPr>
        <w:lastRenderedPageBreak/>
        <w:t>[PAGE INTENTIONALLY LEFT BLANK]</w:t>
      </w:r>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C6CA7" w:rsidRPr="00DC6CA7" w14:paraId="6800964E" w14:textId="77777777">
        <w:trPr>
          <w:tblCellSpacing w:w="0" w:type="dxa"/>
        </w:trPr>
        <w:tc>
          <w:tcPr>
            <w:tcW w:w="0" w:type="auto"/>
            <w:shd w:val="clear" w:color="auto" w:fill="FFFFFF"/>
            <w:vAlign w:val="center"/>
            <w:hideMark/>
          </w:tcPr>
          <w:p w14:paraId="0D1B91AE" w14:textId="4E47B68F" w:rsidR="00DC6CA7" w:rsidRPr="00DC6CA7" w:rsidRDefault="00DC6CA7" w:rsidP="00DC6CA7">
            <w:pPr>
              <w:pBdr>
                <w:top w:val="nil"/>
                <w:left w:val="nil"/>
                <w:bottom w:val="nil"/>
                <w:right w:val="nil"/>
                <w:between w:val="nil"/>
              </w:pBdr>
              <w:spacing w:line="480" w:lineRule="auto"/>
              <w:jc w:val="center"/>
              <w:rPr>
                <w:b/>
                <w:bCs w:val="0"/>
                <w:i/>
                <w:iCs/>
              </w:rPr>
            </w:pPr>
            <w:r w:rsidRPr="00DC6CA7">
              <w:rPr>
                <w:b/>
                <w:bCs w:val="0"/>
                <w:i/>
                <w:iCs/>
              </w:rPr>
              <w:lastRenderedPageBreak/>
              <w:t>Int. No. 388-2026</w:t>
            </w:r>
          </w:p>
          <w:p w14:paraId="75B066B9" w14:textId="77777777" w:rsidR="00DC6CA7" w:rsidRPr="00DC6CA7" w:rsidRDefault="00DC6CA7" w:rsidP="00DC6CA7">
            <w:pPr>
              <w:pBdr>
                <w:top w:val="nil"/>
                <w:left w:val="nil"/>
                <w:bottom w:val="nil"/>
                <w:right w:val="nil"/>
                <w:between w:val="nil"/>
              </w:pBdr>
              <w:spacing w:line="480" w:lineRule="auto"/>
              <w:jc w:val="both"/>
            </w:pPr>
            <w:r w:rsidRPr="00DC6CA7">
              <w:t> </w:t>
            </w:r>
          </w:p>
          <w:p w14:paraId="609074E7" w14:textId="20E1BBC1" w:rsidR="007A2D7F" w:rsidRDefault="00DC6CA7" w:rsidP="007A2D7F">
            <w:r w:rsidRPr="00DC6CA7">
              <w:t xml:space="preserve">By Council Members </w:t>
            </w:r>
            <w:r w:rsidR="007A2D7F" w:rsidRPr="007A2D7F">
              <w:t>Restler, Louis, Schulman, Brewer, Maloney, Feliz and Salaam</w:t>
            </w:r>
          </w:p>
          <w:p w14:paraId="2626B182" w14:textId="77777777" w:rsidR="007A2D7F" w:rsidRPr="00DC6CA7" w:rsidRDefault="007A2D7F" w:rsidP="007A2D7F"/>
          <w:p w14:paraId="3D82C30D" w14:textId="77777777" w:rsidR="00DC6CA7" w:rsidRPr="00DC6CA7" w:rsidRDefault="00DC6CA7" w:rsidP="00DC6CA7">
            <w:pPr>
              <w:pBdr>
                <w:top w:val="nil"/>
                <w:left w:val="nil"/>
                <w:bottom w:val="nil"/>
                <w:right w:val="nil"/>
                <w:between w:val="nil"/>
              </w:pBdr>
              <w:spacing w:line="480" w:lineRule="auto"/>
              <w:jc w:val="both"/>
            </w:pPr>
            <w:r w:rsidRPr="00DC6CA7">
              <w:t>A Local Law to amend the administrative code of the city of New York, in relation to establishing a hotline and detailed reports on antisemitism and other hate- and bias-related incidents</w:t>
            </w:r>
          </w:p>
          <w:p w14:paraId="5C81AAD4" w14:textId="77777777" w:rsidR="00DC6CA7" w:rsidRPr="00DC6CA7" w:rsidRDefault="00DC6CA7" w:rsidP="00DC6CA7">
            <w:pPr>
              <w:pBdr>
                <w:top w:val="nil"/>
                <w:left w:val="nil"/>
                <w:bottom w:val="nil"/>
                <w:right w:val="nil"/>
                <w:between w:val="nil"/>
              </w:pBdr>
              <w:spacing w:line="480" w:lineRule="auto"/>
              <w:jc w:val="both"/>
            </w:pPr>
            <w:r w:rsidRPr="00DC6CA7">
              <w:t> </w:t>
            </w:r>
          </w:p>
          <w:p w14:paraId="75837070" w14:textId="77777777" w:rsidR="00DC6CA7" w:rsidRPr="00DC6CA7" w:rsidRDefault="00DC6CA7" w:rsidP="00DC6CA7">
            <w:pPr>
              <w:pBdr>
                <w:top w:val="nil"/>
                <w:left w:val="nil"/>
                <w:bottom w:val="nil"/>
                <w:right w:val="nil"/>
                <w:between w:val="nil"/>
              </w:pBdr>
              <w:spacing w:line="480" w:lineRule="auto"/>
              <w:jc w:val="both"/>
            </w:pPr>
            <w:r w:rsidRPr="00DC6CA7">
              <w:rPr>
                <w:u w:val="single"/>
              </w:rPr>
              <w:t>Be it enacted by the Council as follows:</w:t>
            </w:r>
          </w:p>
          <w:p w14:paraId="4E7D6855" w14:textId="77777777" w:rsidR="00DC6CA7" w:rsidRPr="00DC6CA7" w:rsidRDefault="00DC6CA7" w:rsidP="00DC6CA7">
            <w:pPr>
              <w:pBdr>
                <w:top w:val="nil"/>
                <w:left w:val="nil"/>
                <w:bottom w:val="nil"/>
                <w:right w:val="nil"/>
                <w:between w:val="nil"/>
              </w:pBdr>
              <w:spacing w:line="480" w:lineRule="auto"/>
              <w:jc w:val="both"/>
            </w:pPr>
            <w:r w:rsidRPr="00DC6CA7">
              <w:t> </w:t>
            </w:r>
          </w:p>
          <w:p w14:paraId="3C18513B" w14:textId="77777777" w:rsidR="00DC6CA7" w:rsidRPr="00DC6CA7" w:rsidRDefault="00DC6CA7" w:rsidP="00DC6CA7">
            <w:pPr>
              <w:pBdr>
                <w:top w:val="nil"/>
                <w:left w:val="nil"/>
                <w:bottom w:val="nil"/>
                <w:right w:val="nil"/>
                <w:between w:val="nil"/>
              </w:pBdr>
              <w:spacing w:line="480" w:lineRule="auto"/>
              <w:jc w:val="both"/>
            </w:pPr>
            <w:r w:rsidRPr="00DC6CA7">
              <w:t>Section 1. Chapter 1 of Title 8 of the administrative code of the city of New York is amended by adding a new section 8-135 to read as follows:</w:t>
            </w:r>
          </w:p>
          <w:p w14:paraId="0BF121CC"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 8-135 Hate and bias reporting hotline. a. Hotline established. The commission shall establish a hotline with telephone, text and online capabilities for receiving incident information from the public regarding any conduct, speech or expression motivated, in whole or in part, by bias, prejudice, intolerance or bigotry. Such incident reports may include but shall not be limited to conduct, speech or expression constituting an unlawful discriminatory practice, discriminatory harassment or violence, or a violation of any section of this title or any other law. As appropriate, the commission </w:t>
            </w:r>
            <w:proofErr w:type="gramStart"/>
            <w:r w:rsidRPr="00DC6CA7">
              <w:rPr>
                <w:u w:val="single"/>
              </w:rPr>
              <w:t>shall</w:t>
            </w:r>
            <w:proofErr w:type="gramEnd"/>
            <w:r w:rsidRPr="00DC6CA7">
              <w:rPr>
                <w:u w:val="single"/>
              </w:rPr>
              <w:t xml:space="preserve"> provide hotline users with information, resources and referrals to city agencies or programs that </w:t>
            </w:r>
            <w:proofErr w:type="gramStart"/>
            <w:r w:rsidRPr="00DC6CA7">
              <w:rPr>
                <w:u w:val="single"/>
              </w:rPr>
              <w:t>provide assistance for</w:t>
            </w:r>
            <w:proofErr w:type="gramEnd"/>
            <w:r w:rsidRPr="00DC6CA7">
              <w:rPr>
                <w:u w:val="single"/>
              </w:rPr>
              <w:t xml:space="preserve"> individuals, organizations or communities affected by hate or bias.</w:t>
            </w:r>
          </w:p>
          <w:p w14:paraId="3CAA4F06"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b. Reporting requirements. Beginning in 2027, the commission shall report the following information as part of its annual report pursuant to subdivision </w:t>
            </w:r>
            <w:proofErr w:type="spellStart"/>
            <w:r w:rsidRPr="00DC6CA7">
              <w:rPr>
                <w:u w:val="single"/>
              </w:rPr>
              <w:t>i</w:t>
            </w:r>
            <w:proofErr w:type="spellEnd"/>
            <w:r w:rsidRPr="00DC6CA7">
              <w:rPr>
                <w:u w:val="single"/>
              </w:rPr>
              <w:t xml:space="preserve"> of section 905 of the charter:</w:t>
            </w:r>
          </w:p>
          <w:p w14:paraId="6CA670B2"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1. how the public is informed of the availability of and how to access the </w:t>
            </w:r>
            <w:proofErr w:type="gramStart"/>
            <w:r w:rsidRPr="00DC6CA7">
              <w:rPr>
                <w:u w:val="single"/>
              </w:rPr>
              <w:t>hotline;</w:t>
            </w:r>
            <w:proofErr w:type="gramEnd"/>
          </w:p>
          <w:p w14:paraId="483E3C7F" w14:textId="77777777" w:rsidR="00DC6CA7" w:rsidRPr="00DC6CA7" w:rsidRDefault="00DC6CA7" w:rsidP="00DC6CA7">
            <w:pPr>
              <w:pBdr>
                <w:top w:val="nil"/>
                <w:left w:val="nil"/>
                <w:bottom w:val="nil"/>
                <w:right w:val="nil"/>
                <w:between w:val="nil"/>
              </w:pBdr>
              <w:spacing w:line="480" w:lineRule="auto"/>
              <w:jc w:val="both"/>
            </w:pPr>
            <w:r w:rsidRPr="00DC6CA7">
              <w:rPr>
                <w:u w:val="single"/>
              </w:rPr>
              <w:t>2. the number of distinct incidents reported to the hotline, disaggregated by:</w:t>
            </w:r>
          </w:p>
          <w:p w14:paraId="16A3BA44" w14:textId="77777777" w:rsidR="00DC6CA7" w:rsidRPr="00DC6CA7" w:rsidRDefault="00DC6CA7" w:rsidP="00DC6CA7">
            <w:pPr>
              <w:pBdr>
                <w:top w:val="nil"/>
                <w:left w:val="nil"/>
                <w:bottom w:val="nil"/>
                <w:right w:val="nil"/>
                <w:between w:val="nil"/>
              </w:pBdr>
              <w:spacing w:line="480" w:lineRule="auto"/>
              <w:jc w:val="both"/>
            </w:pPr>
            <w:r w:rsidRPr="00DC6CA7">
              <w:rPr>
                <w:u w:val="single"/>
              </w:rPr>
              <w:lastRenderedPageBreak/>
              <w:t xml:space="preserve">(a) police precinct where each incident is alleged to have </w:t>
            </w:r>
            <w:proofErr w:type="gramStart"/>
            <w:r w:rsidRPr="00DC6CA7">
              <w:rPr>
                <w:u w:val="single"/>
              </w:rPr>
              <w:t>occurred;</w:t>
            </w:r>
            <w:proofErr w:type="gramEnd"/>
          </w:p>
          <w:p w14:paraId="222D8C49" w14:textId="77777777" w:rsidR="00DC6CA7" w:rsidRPr="00DC6CA7" w:rsidRDefault="00DC6CA7" w:rsidP="00DC6CA7">
            <w:pPr>
              <w:pBdr>
                <w:top w:val="nil"/>
                <w:left w:val="nil"/>
                <w:bottom w:val="nil"/>
                <w:right w:val="nil"/>
                <w:between w:val="nil"/>
              </w:pBdr>
              <w:spacing w:line="480" w:lineRule="auto"/>
              <w:jc w:val="both"/>
            </w:pPr>
            <w:r w:rsidRPr="00DC6CA7">
              <w:rPr>
                <w:u w:val="single"/>
              </w:rPr>
              <w:t>(b) type of animus towards a targeted group that allegedly formed the motive for each incident, with respect to the following categories:</w:t>
            </w:r>
          </w:p>
          <w:p w14:paraId="486B8E3B" w14:textId="77777777" w:rsidR="00DC6CA7" w:rsidRPr="00DC6CA7" w:rsidRDefault="00DC6CA7" w:rsidP="00DC6CA7">
            <w:pPr>
              <w:pBdr>
                <w:top w:val="nil"/>
                <w:left w:val="nil"/>
                <w:bottom w:val="nil"/>
                <w:right w:val="nil"/>
                <w:between w:val="nil"/>
              </w:pBdr>
              <w:spacing w:line="480" w:lineRule="auto"/>
              <w:jc w:val="both"/>
            </w:pPr>
            <w:r w:rsidRPr="00DC6CA7">
              <w:rPr>
                <w:u w:val="single"/>
              </w:rPr>
              <w:t>(1)   antisemitic</w:t>
            </w:r>
          </w:p>
          <w:p w14:paraId="613C52BC" w14:textId="77777777" w:rsidR="00DC6CA7" w:rsidRPr="00DC6CA7" w:rsidRDefault="00DC6CA7" w:rsidP="00DC6CA7">
            <w:pPr>
              <w:pBdr>
                <w:top w:val="nil"/>
                <w:left w:val="nil"/>
                <w:bottom w:val="nil"/>
                <w:right w:val="nil"/>
                <w:between w:val="nil"/>
              </w:pBdr>
              <w:spacing w:line="480" w:lineRule="auto"/>
              <w:jc w:val="both"/>
            </w:pPr>
            <w:r w:rsidRPr="00DC6CA7">
              <w:rPr>
                <w:u w:val="single"/>
              </w:rPr>
              <w:t>(2)   anti-</w:t>
            </w:r>
            <w:proofErr w:type="spellStart"/>
            <w:proofErr w:type="gramStart"/>
            <w:r w:rsidRPr="00DC6CA7">
              <w:rPr>
                <w:u w:val="single"/>
              </w:rPr>
              <w:t>asian</w:t>
            </w:r>
            <w:proofErr w:type="spellEnd"/>
            <w:r w:rsidRPr="00DC6CA7">
              <w:rPr>
                <w:u w:val="single"/>
              </w:rPr>
              <w:t>;</w:t>
            </w:r>
            <w:proofErr w:type="gramEnd"/>
          </w:p>
          <w:p w14:paraId="623EE650"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(3) gender-based, as defined in section 8-102 and disaggregated into sex, sexual orientation, gender identity or expression, and </w:t>
            </w:r>
            <w:proofErr w:type="gramStart"/>
            <w:r w:rsidRPr="00DC6CA7">
              <w:rPr>
                <w:u w:val="single"/>
              </w:rPr>
              <w:t>other</w:t>
            </w:r>
            <w:proofErr w:type="gramEnd"/>
            <w:r w:rsidRPr="00DC6CA7">
              <w:rPr>
                <w:u w:val="single"/>
              </w:rPr>
              <w:t xml:space="preserve"> gender-related characteristic; and</w:t>
            </w:r>
          </w:p>
          <w:p w14:paraId="22167A1C" w14:textId="77777777" w:rsidR="00DC6CA7" w:rsidRPr="00DC6CA7" w:rsidRDefault="00DC6CA7" w:rsidP="00DC6CA7">
            <w:pPr>
              <w:pBdr>
                <w:top w:val="nil"/>
                <w:left w:val="nil"/>
                <w:bottom w:val="nil"/>
                <w:right w:val="nil"/>
                <w:between w:val="nil"/>
              </w:pBdr>
              <w:spacing w:line="480" w:lineRule="auto"/>
              <w:jc w:val="both"/>
            </w:pPr>
            <w:r w:rsidRPr="00DC6CA7">
              <w:rPr>
                <w:u w:val="single"/>
              </w:rPr>
              <w:t>(4) any other category of animus leading to high, persistent, or otherwise concerning rates of hate- and bias-related incidents, to be identified pursuant to rules promulgated by the commission.</w:t>
            </w:r>
          </w:p>
          <w:p w14:paraId="53573EFD"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3. To the extent practicable, a description of the severity of incidents reported, disaggregated by type of </w:t>
            </w:r>
            <w:proofErr w:type="gramStart"/>
            <w:r w:rsidRPr="00DC6CA7">
              <w:rPr>
                <w:u w:val="single"/>
              </w:rPr>
              <w:t>animus;</w:t>
            </w:r>
            <w:proofErr w:type="gramEnd"/>
          </w:p>
          <w:p w14:paraId="5518604D"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4. the number of </w:t>
            </w:r>
            <w:proofErr w:type="gramStart"/>
            <w:r w:rsidRPr="00DC6CA7">
              <w:rPr>
                <w:u w:val="single"/>
              </w:rPr>
              <w:t>persons</w:t>
            </w:r>
            <w:proofErr w:type="gramEnd"/>
            <w:r w:rsidRPr="00DC6CA7">
              <w:rPr>
                <w:u w:val="single"/>
              </w:rPr>
              <w:t xml:space="preserve"> for whom assistance was </w:t>
            </w:r>
            <w:proofErr w:type="gramStart"/>
            <w:r w:rsidRPr="00DC6CA7">
              <w:rPr>
                <w:u w:val="single"/>
              </w:rPr>
              <w:t>provided;</w:t>
            </w:r>
            <w:proofErr w:type="gramEnd"/>
          </w:p>
          <w:p w14:paraId="2333557F" w14:textId="77777777" w:rsidR="00DC6CA7" w:rsidRPr="00DC6CA7" w:rsidRDefault="00DC6CA7" w:rsidP="00DC6CA7">
            <w:pPr>
              <w:pBdr>
                <w:top w:val="nil"/>
                <w:left w:val="nil"/>
                <w:bottom w:val="nil"/>
                <w:right w:val="nil"/>
                <w:between w:val="nil"/>
              </w:pBdr>
              <w:spacing w:line="480" w:lineRule="auto"/>
              <w:jc w:val="both"/>
            </w:pPr>
            <w:r w:rsidRPr="00DC6CA7">
              <w:rPr>
                <w:u w:val="single"/>
              </w:rPr>
              <w:t>5. an explanation of how the commission’s outreach and education efforts are informed by hotline incident reports, including any efforts by the commission to improve reporting rates across all communities affected by hate or bias; and</w:t>
            </w:r>
          </w:p>
          <w:p w14:paraId="0363B5B8" w14:textId="77777777" w:rsidR="00DC6CA7" w:rsidRPr="00DC6CA7" w:rsidRDefault="00DC6CA7" w:rsidP="00DC6CA7">
            <w:pPr>
              <w:pBdr>
                <w:top w:val="nil"/>
                <w:left w:val="nil"/>
                <w:bottom w:val="nil"/>
                <w:right w:val="nil"/>
                <w:between w:val="nil"/>
              </w:pBdr>
              <w:spacing w:line="480" w:lineRule="auto"/>
              <w:jc w:val="both"/>
            </w:pPr>
            <w:r w:rsidRPr="00DC6CA7">
              <w:rPr>
                <w:u w:val="single"/>
              </w:rPr>
              <w:t>6. proposals or recommendations for combatting bias, prejudice, intolerance and bigotry and preventing hate- and bias-related incidents in the city, including in relation to trends in reported hate- and bias-related incidents pursuant to subparagraph (b) of paragraph 2 of this subdivision.</w:t>
            </w:r>
          </w:p>
          <w:p w14:paraId="233EF963" w14:textId="77777777" w:rsidR="00DC6CA7" w:rsidRPr="00DC6CA7" w:rsidRDefault="00DC6CA7" w:rsidP="00DC6CA7">
            <w:pPr>
              <w:pBdr>
                <w:top w:val="nil"/>
                <w:left w:val="nil"/>
                <w:bottom w:val="nil"/>
                <w:right w:val="nil"/>
                <w:between w:val="nil"/>
              </w:pBdr>
              <w:spacing w:line="480" w:lineRule="auto"/>
              <w:jc w:val="both"/>
            </w:pPr>
            <w:r w:rsidRPr="00DC6CA7">
              <w:rPr>
                <w:u w:val="single"/>
              </w:rPr>
              <w:t xml:space="preserve">c. Real-time tracking. The commission shall publish the data specified in paragraph 2 of subdivision b of this section quarterly and annually on its website. The </w:t>
            </w:r>
            <w:proofErr w:type="gramStart"/>
            <w:r w:rsidRPr="00DC6CA7">
              <w:rPr>
                <w:u w:val="single"/>
              </w:rPr>
              <w:t>first such</w:t>
            </w:r>
            <w:proofErr w:type="gramEnd"/>
            <w:r w:rsidRPr="00DC6CA7">
              <w:rPr>
                <w:u w:val="single"/>
              </w:rPr>
              <w:t xml:space="preserve"> quarterly report shall be posted no later than 30 days after the quarter ending on March 31, 2027, and the </w:t>
            </w:r>
            <w:proofErr w:type="gramStart"/>
            <w:r w:rsidRPr="00DC6CA7">
              <w:rPr>
                <w:u w:val="single"/>
              </w:rPr>
              <w:t>first such</w:t>
            </w:r>
            <w:proofErr w:type="gramEnd"/>
            <w:r w:rsidRPr="00DC6CA7">
              <w:rPr>
                <w:u w:val="single"/>
              </w:rPr>
              <w:t xml:space="preserve"> annual report shall be posted no later than 30 days after January 1, 2028.</w:t>
            </w:r>
          </w:p>
          <w:p w14:paraId="41F1FE84" w14:textId="77777777" w:rsidR="00DC6CA7" w:rsidRPr="00DC6CA7" w:rsidRDefault="00DC6CA7" w:rsidP="00DC6CA7">
            <w:pPr>
              <w:pBdr>
                <w:top w:val="nil"/>
                <w:left w:val="nil"/>
                <w:bottom w:val="nil"/>
                <w:right w:val="nil"/>
                <w:between w:val="nil"/>
              </w:pBdr>
              <w:spacing w:line="480" w:lineRule="auto"/>
              <w:jc w:val="both"/>
            </w:pPr>
            <w:r w:rsidRPr="00DC6CA7">
              <w:t>§ 2. This local law takes effect July 1, 2026.</w:t>
            </w:r>
          </w:p>
          <w:p w14:paraId="6BECBAC1" w14:textId="77777777" w:rsidR="000D2370" w:rsidRDefault="000D2370" w:rsidP="00DC6CA7">
            <w:pPr>
              <w:pBdr>
                <w:top w:val="nil"/>
                <w:left w:val="nil"/>
                <w:bottom w:val="nil"/>
                <w:right w:val="nil"/>
                <w:between w:val="nil"/>
              </w:pBdr>
              <w:jc w:val="both"/>
              <w:rPr>
                <w:sz w:val="20"/>
                <w:szCs w:val="20"/>
              </w:rPr>
            </w:pPr>
          </w:p>
          <w:p w14:paraId="7BBDE697" w14:textId="395779E9" w:rsidR="00DC6CA7" w:rsidRPr="00DC6CA7" w:rsidRDefault="00DC6CA7" w:rsidP="00DC6CA7">
            <w:pPr>
              <w:pBdr>
                <w:top w:val="nil"/>
                <w:left w:val="nil"/>
                <w:bottom w:val="nil"/>
                <w:right w:val="nil"/>
                <w:between w:val="nil"/>
              </w:pBdr>
              <w:jc w:val="both"/>
              <w:rPr>
                <w:sz w:val="20"/>
                <w:szCs w:val="20"/>
              </w:rPr>
            </w:pPr>
            <w:r w:rsidRPr="00DC6CA7">
              <w:rPr>
                <w:sz w:val="20"/>
                <w:szCs w:val="20"/>
              </w:rPr>
              <w:lastRenderedPageBreak/>
              <w:t>JLB</w:t>
            </w:r>
          </w:p>
          <w:p w14:paraId="3F442A7D"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1/26/2026, 12:053 PM</w:t>
            </w:r>
          </w:p>
          <w:p w14:paraId="351ECC29" w14:textId="77777777" w:rsidR="00DC6CA7" w:rsidRPr="00DC6CA7" w:rsidRDefault="00DC6CA7" w:rsidP="00DC6CA7">
            <w:pPr>
              <w:pBdr>
                <w:top w:val="nil"/>
                <w:left w:val="nil"/>
                <w:bottom w:val="nil"/>
                <w:right w:val="nil"/>
                <w:between w:val="nil"/>
              </w:pBdr>
              <w:jc w:val="both"/>
              <w:rPr>
                <w:sz w:val="20"/>
                <w:szCs w:val="20"/>
              </w:rPr>
            </w:pPr>
            <w:r w:rsidRPr="00DC6CA7">
              <w:rPr>
                <w:sz w:val="20"/>
                <w:szCs w:val="20"/>
              </w:rPr>
              <w:t>LS 21464</w:t>
            </w:r>
          </w:p>
          <w:p w14:paraId="798B170F" w14:textId="77777777" w:rsidR="00DC6CA7" w:rsidRPr="00DC6CA7" w:rsidRDefault="00DC6CA7" w:rsidP="00DC6CA7">
            <w:pPr>
              <w:pBdr>
                <w:top w:val="nil"/>
                <w:left w:val="nil"/>
                <w:bottom w:val="nil"/>
                <w:right w:val="nil"/>
                <w:between w:val="nil"/>
              </w:pBdr>
              <w:spacing w:line="480" w:lineRule="auto"/>
              <w:jc w:val="both"/>
            </w:pPr>
            <w:r w:rsidRPr="00DC6CA7">
              <w:t> </w:t>
            </w:r>
          </w:p>
        </w:tc>
      </w:tr>
    </w:tbl>
    <w:p w14:paraId="2CB88E44" w14:textId="77777777" w:rsidR="008E13EB" w:rsidRDefault="008E13EB" w:rsidP="00272B85">
      <w:pPr>
        <w:pBdr>
          <w:top w:val="nil"/>
          <w:left w:val="nil"/>
          <w:bottom w:val="nil"/>
          <w:right w:val="nil"/>
          <w:between w:val="nil"/>
        </w:pBdr>
        <w:spacing w:line="480" w:lineRule="auto"/>
        <w:jc w:val="both"/>
      </w:pPr>
    </w:p>
    <w:p w14:paraId="44F4B132" w14:textId="77777777" w:rsidR="008E13EB" w:rsidRDefault="008E13EB" w:rsidP="00272B85">
      <w:pPr>
        <w:pBdr>
          <w:top w:val="nil"/>
          <w:left w:val="nil"/>
          <w:bottom w:val="nil"/>
          <w:right w:val="nil"/>
          <w:between w:val="nil"/>
        </w:pBdr>
        <w:spacing w:line="480" w:lineRule="auto"/>
        <w:jc w:val="both"/>
      </w:pPr>
    </w:p>
    <w:p w14:paraId="58B01DF9" w14:textId="77777777" w:rsidR="008E13EB" w:rsidRDefault="008E13EB" w:rsidP="00272B85">
      <w:pPr>
        <w:pBdr>
          <w:top w:val="nil"/>
          <w:left w:val="nil"/>
          <w:bottom w:val="nil"/>
          <w:right w:val="nil"/>
          <w:between w:val="nil"/>
        </w:pBdr>
        <w:spacing w:line="480" w:lineRule="auto"/>
        <w:jc w:val="both"/>
      </w:pPr>
    </w:p>
    <w:p w14:paraId="30710CA3" w14:textId="77777777" w:rsidR="008E13EB" w:rsidRDefault="008E13EB" w:rsidP="00272B85">
      <w:pPr>
        <w:pBdr>
          <w:top w:val="nil"/>
          <w:left w:val="nil"/>
          <w:bottom w:val="nil"/>
          <w:right w:val="nil"/>
          <w:between w:val="nil"/>
        </w:pBdr>
        <w:spacing w:line="480" w:lineRule="auto"/>
        <w:jc w:val="both"/>
      </w:pPr>
    </w:p>
    <w:p w14:paraId="470A175D" w14:textId="77777777" w:rsidR="008E13EB" w:rsidRDefault="008E13EB" w:rsidP="00272B85">
      <w:pPr>
        <w:pBdr>
          <w:top w:val="nil"/>
          <w:left w:val="nil"/>
          <w:bottom w:val="nil"/>
          <w:right w:val="nil"/>
          <w:between w:val="nil"/>
        </w:pBdr>
        <w:spacing w:line="480" w:lineRule="auto"/>
        <w:jc w:val="both"/>
      </w:pPr>
    </w:p>
    <w:p w14:paraId="5AC40232" w14:textId="77777777" w:rsidR="008E13EB" w:rsidRDefault="008E13EB" w:rsidP="00272B85">
      <w:pPr>
        <w:pBdr>
          <w:top w:val="nil"/>
          <w:left w:val="nil"/>
          <w:bottom w:val="nil"/>
          <w:right w:val="nil"/>
          <w:between w:val="nil"/>
        </w:pBdr>
        <w:spacing w:line="480" w:lineRule="auto"/>
        <w:jc w:val="both"/>
      </w:pPr>
    </w:p>
    <w:p w14:paraId="6A078E8A" w14:textId="77777777" w:rsidR="008E13EB" w:rsidRDefault="008E13EB" w:rsidP="00272B85">
      <w:pPr>
        <w:pBdr>
          <w:top w:val="nil"/>
          <w:left w:val="nil"/>
          <w:bottom w:val="nil"/>
          <w:right w:val="nil"/>
          <w:between w:val="nil"/>
        </w:pBdr>
        <w:spacing w:line="480" w:lineRule="auto"/>
        <w:jc w:val="both"/>
      </w:pPr>
    </w:p>
    <w:p w14:paraId="71AF827C" w14:textId="77777777" w:rsidR="008E13EB" w:rsidRDefault="008E13EB" w:rsidP="00272B85">
      <w:pPr>
        <w:pBdr>
          <w:top w:val="nil"/>
          <w:left w:val="nil"/>
          <w:bottom w:val="nil"/>
          <w:right w:val="nil"/>
          <w:between w:val="nil"/>
        </w:pBdr>
        <w:spacing w:line="480" w:lineRule="auto"/>
        <w:jc w:val="both"/>
      </w:pPr>
    </w:p>
    <w:p w14:paraId="3FE37BB1" w14:textId="77777777" w:rsidR="008E13EB" w:rsidRDefault="008E13EB" w:rsidP="00272B85">
      <w:pPr>
        <w:pBdr>
          <w:top w:val="nil"/>
          <w:left w:val="nil"/>
          <w:bottom w:val="nil"/>
          <w:right w:val="nil"/>
          <w:between w:val="nil"/>
        </w:pBdr>
        <w:spacing w:line="480" w:lineRule="auto"/>
        <w:jc w:val="both"/>
      </w:pPr>
    </w:p>
    <w:p w14:paraId="3E4A6E9C" w14:textId="77777777" w:rsidR="008E13EB" w:rsidRDefault="008E13EB">
      <w:pPr>
        <w:spacing w:after="160" w:line="259" w:lineRule="auto"/>
      </w:pPr>
      <w:r>
        <w:br w:type="page"/>
      </w:r>
    </w:p>
    <w:p w14:paraId="2022F8D7" w14:textId="77777777" w:rsidR="008E13EB" w:rsidRPr="00B24893" w:rsidRDefault="008E13EB" w:rsidP="008E13EB">
      <w:pPr>
        <w:jc w:val="center"/>
        <w:rPr>
          <w:rFonts w:cs="Times New Roman"/>
          <w:b/>
          <w:bCs w:val="0"/>
          <w:sz w:val="48"/>
          <w:szCs w:val="48"/>
        </w:rPr>
      </w:pPr>
      <w:r w:rsidRPr="274DABDF">
        <w:rPr>
          <w:rFonts w:cs="Times New Roman"/>
          <w:b/>
          <w:sz w:val="48"/>
          <w:szCs w:val="48"/>
        </w:rPr>
        <w:lastRenderedPageBreak/>
        <w:t>Attachment A</w:t>
      </w:r>
    </w:p>
    <w:p w14:paraId="65210C7E" w14:textId="77777777" w:rsidR="008E13EB" w:rsidRDefault="008E13EB" w:rsidP="008E13EB">
      <w:pPr>
        <w:spacing w:line="480" w:lineRule="auto"/>
        <w:rPr>
          <w:rFonts w:cs="Times New Roman"/>
          <w:b/>
          <w:szCs w:val="24"/>
          <w:u w:val="single"/>
        </w:rPr>
      </w:pPr>
    </w:p>
    <w:p w14:paraId="51CB4F28" w14:textId="77777777" w:rsidR="00805035" w:rsidRPr="004A65FC" w:rsidRDefault="00805035" w:rsidP="00805035">
      <w:pPr>
        <w:ind w:left="5040"/>
        <w:jc w:val="right"/>
        <w:rPr>
          <w:rFonts w:cs="Times New Roman"/>
          <w:szCs w:val="24"/>
        </w:rPr>
      </w:pPr>
      <w:r w:rsidRPr="004A65FC">
        <w:rPr>
          <w:rFonts w:eastAsia="Times New Roman" w:cs="Times New Roman"/>
          <w:szCs w:val="24"/>
          <w:u w:val="single"/>
        </w:rPr>
        <w:t xml:space="preserve">Oversight &amp; Investigations Division Staff </w:t>
      </w:r>
    </w:p>
    <w:p w14:paraId="7FA88A3E" w14:textId="77777777" w:rsidR="00805035" w:rsidRPr="008E13EB" w:rsidRDefault="00805035" w:rsidP="00805035">
      <w:pPr>
        <w:ind w:firstLine="720"/>
        <w:jc w:val="right"/>
        <w:rPr>
          <w:rFonts w:eastAsia="Times New Roman" w:cs="Times New Roman"/>
          <w:szCs w:val="24"/>
        </w:rPr>
      </w:pPr>
      <w:r w:rsidRPr="008E13EB">
        <w:rPr>
          <w:rFonts w:eastAsia="Times New Roman" w:cs="Times New Roman"/>
          <w:szCs w:val="24"/>
        </w:rPr>
        <w:t xml:space="preserve">Meagan Powers, </w:t>
      </w:r>
      <w:r w:rsidRPr="008E13EB">
        <w:rPr>
          <w:rFonts w:eastAsia="Times New Roman" w:cs="Times New Roman"/>
          <w:i/>
          <w:iCs/>
          <w:szCs w:val="24"/>
        </w:rPr>
        <w:t>Acting Director</w:t>
      </w:r>
    </w:p>
    <w:p w14:paraId="7FCC6F1F"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Kevin Frick, </w:t>
      </w:r>
      <w:r w:rsidRPr="008E13EB">
        <w:rPr>
          <w:rFonts w:eastAsia="Times New Roman" w:cs="Times New Roman"/>
          <w:i/>
          <w:iCs/>
          <w:szCs w:val="24"/>
        </w:rPr>
        <w:t xml:space="preserve">Assistant Deputy Director </w:t>
      </w:r>
    </w:p>
    <w:p w14:paraId="60CFE92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Zachary Meher-Casallas, </w:t>
      </w:r>
      <w:r w:rsidRPr="008E13EB">
        <w:rPr>
          <w:rFonts w:eastAsia="Times New Roman" w:cs="Times New Roman"/>
          <w:i/>
          <w:iCs/>
          <w:szCs w:val="24"/>
        </w:rPr>
        <w:t xml:space="preserve">Assistant Deputy Director </w:t>
      </w:r>
    </w:p>
    <w:p w14:paraId="2331595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Brian Parcon, </w:t>
      </w:r>
      <w:r w:rsidRPr="008E13EB">
        <w:rPr>
          <w:rFonts w:eastAsia="Times New Roman" w:cs="Times New Roman"/>
          <w:i/>
          <w:iCs/>
          <w:szCs w:val="24"/>
        </w:rPr>
        <w:t xml:space="preserve">Investigative Counsel </w:t>
      </w:r>
    </w:p>
    <w:p w14:paraId="373DFB7C"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Katie Sinise, </w:t>
      </w:r>
      <w:r w:rsidRPr="008E13EB">
        <w:rPr>
          <w:rFonts w:eastAsia="Times New Roman" w:cs="Times New Roman"/>
          <w:i/>
          <w:iCs/>
          <w:szCs w:val="24"/>
        </w:rPr>
        <w:t>Investigator</w:t>
      </w:r>
    </w:p>
    <w:p w14:paraId="5FE58E73"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Amisa Ratliff, </w:t>
      </w:r>
      <w:r w:rsidRPr="008E13EB">
        <w:rPr>
          <w:rFonts w:eastAsia="Times New Roman" w:cs="Times New Roman"/>
          <w:i/>
          <w:iCs/>
          <w:szCs w:val="24"/>
        </w:rPr>
        <w:t xml:space="preserve">Investigative Policy Analyst </w:t>
      </w:r>
    </w:p>
    <w:p w14:paraId="0496B9C8" w14:textId="77777777" w:rsidR="00805035" w:rsidRPr="008E13EB" w:rsidRDefault="00805035" w:rsidP="00805035">
      <w:pPr>
        <w:ind w:firstLine="720"/>
        <w:jc w:val="right"/>
        <w:rPr>
          <w:i/>
          <w:iCs/>
          <w:color w:val="000000" w:themeColor="text1"/>
        </w:rPr>
      </w:pPr>
      <w:r w:rsidRPr="008E13EB">
        <w:rPr>
          <w:rFonts w:eastAsia="Times New Roman" w:cs="Times New Roman"/>
          <w:szCs w:val="24"/>
        </w:rPr>
        <w:t xml:space="preserve">Yoni Kurtz, </w:t>
      </w:r>
      <w:r w:rsidRPr="008E13EB">
        <w:rPr>
          <w:rFonts w:eastAsia="Times New Roman" w:cs="Times New Roman"/>
          <w:i/>
          <w:iCs/>
          <w:szCs w:val="24"/>
        </w:rPr>
        <w:t>Legislative Fellow</w:t>
      </w:r>
    </w:p>
    <w:p w14:paraId="322FD324" w14:textId="77777777" w:rsidR="00805035" w:rsidRDefault="00805035" w:rsidP="008E13EB">
      <w:pPr>
        <w:spacing w:line="480" w:lineRule="auto"/>
        <w:rPr>
          <w:rFonts w:cs="Times New Roman"/>
          <w:b/>
          <w:szCs w:val="24"/>
          <w:u w:val="single"/>
        </w:rPr>
      </w:pPr>
    </w:p>
    <w:p w14:paraId="06381BBD" w14:textId="7E843D47" w:rsidR="008E13EB" w:rsidRPr="008E13EB" w:rsidRDefault="008E13EB" w:rsidP="008E13EB">
      <w:pPr>
        <w:spacing w:line="480" w:lineRule="auto"/>
        <w:rPr>
          <w:rFonts w:cs="Times New Roman"/>
          <w:b/>
          <w:szCs w:val="24"/>
          <w:u w:val="single"/>
        </w:rPr>
      </w:pPr>
      <w:r w:rsidRPr="008E13EB">
        <w:rPr>
          <w:rFonts w:cs="Times New Roman"/>
          <w:b/>
          <w:szCs w:val="24"/>
          <w:u w:val="single"/>
        </w:rPr>
        <w:t>OVERSIGHT AND INVESTIGATIONS DIVISION SURVEY FINDINGS</w:t>
      </w:r>
    </w:p>
    <w:p w14:paraId="318CC82D" w14:textId="77777777" w:rsidR="008E13EB" w:rsidRPr="008E13EB" w:rsidRDefault="008E13EB" w:rsidP="008E13EB">
      <w:pPr>
        <w:pStyle w:val="ListParagraph"/>
        <w:numPr>
          <w:ilvl w:val="1"/>
          <w:numId w:val="2"/>
        </w:numPr>
        <w:jc w:val="both"/>
        <w:rPr>
          <w:rFonts w:ascii="Times New Roman" w:hAnsi="Times New Roman" w:cs="Times New Roman"/>
          <w:b/>
          <w:bCs w:val="0"/>
          <w:i/>
          <w:iCs/>
          <w:sz w:val="24"/>
          <w:szCs w:val="24"/>
          <w:u w:val="single"/>
        </w:rPr>
      </w:pPr>
      <w:r w:rsidRPr="008E13EB">
        <w:rPr>
          <w:rFonts w:ascii="Times New Roman" w:hAnsi="Times New Roman" w:cs="Times New Roman"/>
          <w:b/>
          <w:i/>
          <w:iCs/>
          <w:sz w:val="24"/>
          <w:szCs w:val="24"/>
          <w:u w:val="single"/>
        </w:rPr>
        <w:t>Review of prior protests</w:t>
      </w:r>
    </w:p>
    <w:p w14:paraId="00E827C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 xml:space="preserve">The Oversight and Investigations Division conducted an analysis of a selection of approximately 10 protests that have occurred within the previous two years at places of religious worship and educational facilities. Investigators reviewed firsthand accounts from social media, video and photo documentation, and </w:t>
      </w:r>
      <w:proofErr w:type="gramStart"/>
      <w:r w:rsidRPr="008E13EB">
        <w:rPr>
          <w:rFonts w:cs="Times New Roman"/>
          <w:szCs w:val="24"/>
        </w:rPr>
        <w:t>reporting</w:t>
      </w:r>
      <w:proofErr w:type="gramEnd"/>
      <w:r w:rsidRPr="008E13EB">
        <w:rPr>
          <w:rFonts w:cs="Times New Roman"/>
          <w:szCs w:val="24"/>
        </w:rPr>
        <w:t xml:space="preserve"> on the protests to document the conditions during the protests and any potential impediment to the entrance or egress to the sites. In its review, OID identified incidents involving people shouting potentially intimidating language, expressing support for terrorist organizations, and using chants that called for violence. At one protest </w:t>
      </w:r>
      <w:proofErr w:type="gramStart"/>
      <w:r w:rsidRPr="008E13EB">
        <w:rPr>
          <w:rFonts w:cs="Times New Roman"/>
          <w:szCs w:val="24"/>
        </w:rPr>
        <w:t>reviewed</w:t>
      </w:r>
      <w:proofErr w:type="gramEnd"/>
      <w:r w:rsidRPr="008E13EB">
        <w:rPr>
          <w:rFonts w:cs="Times New Roman"/>
          <w:szCs w:val="24"/>
        </w:rPr>
        <w:t>, there were incidents of physical violence and intimidation directed at individuals participating in protest activity, as well as toward at least one bystander.  </w:t>
      </w:r>
    </w:p>
    <w:p w14:paraId="654A2D45"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In at least one incident reviewed, the physical positioning of individuals engaged in protest activity by NYPD, such as their placement behind barriers directly flanking building entrances, meant that individuals entering or exiting the facilities would need to pass between opposing protest groups. In one instance reviewed at a university, protesters physically pressured individuals who identified themselves as students to leave a shared space on campus. </w:t>
      </w:r>
    </w:p>
    <w:p w14:paraId="69B78A3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lastRenderedPageBreak/>
        <w:t xml:space="preserve">Investigators also reviewed NYPD’s response to the protests, recording the methods by which NYPD established blockades and controlled the movements of protestors, counter-protestors, and individuals attempting to enter or exit the sites. </w:t>
      </w:r>
    </w:p>
    <w:p w14:paraId="413DE5E6" w14:textId="77777777" w:rsidR="008E13EB" w:rsidRPr="008E13EB" w:rsidRDefault="008E13EB" w:rsidP="008E13EB">
      <w:pPr>
        <w:pStyle w:val="ListParagraph"/>
        <w:numPr>
          <w:ilvl w:val="1"/>
          <w:numId w:val="2"/>
        </w:numPr>
        <w:jc w:val="both"/>
        <w:rPr>
          <w:rFonts w:ascii="Times New Roman" w:hAnsi="Times New Roman" w:cs="Times New Roman"/>
          <w:bCs w:val="0"/>
          <w:i/>
          <w:iCs/>
          <w:sz w:val="24"/>
          <w:szCs w:val="24"/>
          <w:u w:val="single"/>
        </w:rPr>
      </w:pPr>
      <w:r w:rsidRPr="008E13EB">
        <w:rPr>
          <w:rFonts w:ascii="Times New Roman" w:hAnsi="Times New Roman" w:cs="Times New Roman"/>
          <w:bCs w:val="0"/>
          <w:i/>
          <w:iCs/>
          <w:sz w:val="24"/>
          <w:szCs w:val="24"/>
          <w:u w:val="single"/>
        </w:rPr>
        <w:t xml:space="preserve">Site selection for field analysis </w:t>
      </w:r>
    </w:p>
    <w:p w14:paraId="7EA98FCD"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OID also</w:t>
      </w:r>
      <w:r w:rsidRPr="008E13EB" w:rsidDel="00887C53">
        <w:rPr>
          <w:rFonts w:cs="Times New Roman"/>
          <w:szCs w:val="24"/>
        </w:rPr>
        <w:t xml:space="preserve"> </w:t>
      </w:r>
      <w:r w:rsidRPr="008E13EB">
        <w:rPr>
          <w:rFonts w:cs="Times New Roman"/>
          <w:szCs w:val="24"/>
        </w:rPr>
        <w:t xml:space="preserve">selected and visited 20 locations across all five boroughs, comprising 10 places of religious worship and 10 educational facilities, several of which were sites where protests had occurred that OID had analyzed. Sites were chosen to reflect variation across geography, neighborhood type, size, denomination, and whether it was a private or public institution. Places of religious Worship included Jewish, Buddhist, Muslim, and Catholic sites, spanning a range of congregation sizes. Educational facilities included both private and public high schools and colleges with student bodies ranging between 163 to over 40,000. The surrounding neighborhoods varied significantly in density, from 7,091 to 92,994 residents per square mile.  Below is a map of the inspected locations. </w:t>
      </w:r>
    </w:p>
    <w:p w14:paraId="49FEB737" w14:textId="77777777" w:rsidR="008E13EB" w:rsidRPr="008E13EB" w:rsidRDefault="008E13EB" w:rsidP="008E13EB">
      <w:pPr>
        <w:spacing w:line="480" w:lineRule="auto"/>
        <w:jc w:val="center"/>
        <w:rPr>
          <w:rFonts w:cs="Times New Roman"/>
          <w:szCs w:val="24"/>
        </w:rPr>
      </w:pPr>
      <w:r w:rsidRPr="008E13EB">
        <w:rPr>
          <w:rFonts w:cs="Times New Roman"/>
          <w:noProof/>
          <w:szCs w:val="24"/>
        </w:rPr>
        <w:lastRenderedPageBreak/>
        <w:drawing>
          <wp:inline distT="0" distB="0" distL="0" distR="0" wp14:anchorId="572BC729" wp14:editId="4584434A">
            <wp:extent cx="5952380" cy="3800475"/>
            <wp:effectExtent l="0" t="0" r="0" b="0"/>
            <wp:docPr id="1737021355" name="Picture 2">
              <a:extLst xmlns:a="http://schemas.openxmlformats.org/drawingml/2006/main">
                <a:ext uri="{FF2B5EF4-FFF2-40B4-BE49-F238E27FC236}">
                  <a16:creationId xmlns:a16="http://schemas.microsoft.com/office/drawing/2014/main" id="{A129A991-7EB0-4410-93CC-43E9BE380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098" cy="3825196"/>
                    </a:xfrm>
                    <a:prstGeom prst="rect">
                      <a:avLst/>
                    </a:prstGeom>
                    <a:noFill/>
                    <a:ln>
                      <a:noFill/>
                    </a:ln>
                  </pic:spPr>
                </pic:pic>
              </a:graphicData>
            </a:graphic>
          </wp:inline>
        </w:drawing>
      </w:r>
    </w:p>
    <w:p w14:paraId="4BC789AE"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 xml:space="preserve">For each site, OID evaluated pedestrian and vehicle entrances.  Investigators recorded variables such as sidewalk depth, pedestrian and vehicular traffic, street width and sidewalk obstacles, which may necessitate flexibility in NYPD’s establishment of perimeters at places of religious worship and educational facilities during events that include protest activity at such locations. OID evaluated the area within 100 feet of 43 entrances across the 20 sites, 29 of which were entrances to educational facilities and 14 of which were entrances to houses of worship. </w:t>
      </w:r>
    </w:p>
    <w:p w14:paraId="40F9A3BD" w14:textId="77777777" w:rsidR="008E13EB" w:rsidRPr="008E13EB" w:rsidRDefault="008E13EB" w:rsidP="008E13EB">
      <w:pPr>
        <w:spacing w:line="480" w:lineRule="auto"/>
        <w:jc w:val="both"/>
        <w:rPr>
          <w:rFonts w:cs="Times New Roman"/>
          <w:b/>
          <w:bCs w:val="0"/>
          <w:szCs w:val="24"/>
        </w:rPr>
      </w:pPr>
      <w:r w:rsidRPr="008E13EB">
        <w:rPr>
          <w:rFonts w:cs="Times New Roman"/>
          <w:b/>
          <w:szCs w:val="24"/>
          <w:u w:val="single"/>
        </w:rPr>
        <w:t>Findings:</w:t>
      </w:r>
    </w:p>
    <w:p w14:paraId="440B671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number of entrances at schools and places of religious worship varied, ranging from one to six entrances. </w:t>
      </w:r>
      <w:r w:rsidRPr="008E13EB">
        <w:rPr>
          <w:rFonts w:ascii="Times New Roman" w:eastAsia="Aptos" w:hAnsi="Times New Roman" w:cs="Times New Roman"/>
          <w:color w:val="000000" w:themeColor="text1"/>
          <w:sz w:val="24"/>
          <w:szCs w:val="24"/>
        </w:rPr>
        <w:t xml:space="preserve">A little over half of entrances led to the buildings themselves, while the rest were entrances to building campuses. </w:t>
      </w:r>
      <w:r w:rsidRPr="008E13EB">
        <w:rPr>
          <w:rFonts w:ascii="Times New Roman" w:hAnsi="Times New Roman" w:cs="Times New Roman"/>
          <w:sz w:val="24"/>
          <w:szCs w:val="24"/>
        </w:rPr>
        <w:t xml:space="preserve">Half of educational facilities or places of religious worship had just one entrance. </w:t>
      </w:r>
    </w:p>
    <w:p w14:paraId="047EF0F8"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lastRenderedPageBreak/>
        <w:t xml:space="preserve">Most entrances were for pedestrians or for both pedestrians and cars, but six were for cars only. </w:t>
      </w:r>
    </w:p>
    <w:p w14:paraId="14EF0721"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width of sidewalks directly in front of entrances ranged from five to 36 feet. </w:t>
      </w:r>
    </w:p>
    <w:p w14:paraId="30F136D6"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For nearly 80% of entrances, there was another sidewalk across the street that was within 100 feet of the entrance. The width of those sidewalks ranged from five to 27 feet. </w:t>
      </w:r>
    </w:p>
    <w:p w14:paraId="30D16BE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To track pedestrian and vehicular density at each location, investigators counted the number of pedestrians and the number of cars passing the entrance over the course of one minute, between 10 AM and 5 PM. These numbers ranged from zero to 86 pedestrians, with a median of six pedestrians, and zero to 45 cars, with a median of seven cars. </w:t>
      </w:r>
    </w:p>
    <w:p w14:paraId="4418D40B" w14:textId="124D5990" w:rsidR="00DC6CA7"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At several entrances, investigators found features within 100 feet that could potentially require flexibility around where police perimeters could be placed, including fire hydrants, subway or bus stops, street vendors or scaffolding. At five locations, including three educational facilities and two places of religious worship, there was a school within 100 feet of the entrance to the building. The chart below shows the number of these features observed. </w:t>
      </w:r>
    </w:p>
    <w:sectPr w:rsidR="00DC6CA7" w:rsidRPr="008E13EB" w:rsidSect="00A07E6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6E29" w14:textId="77777777" w:rsidR="00BD7C12" w:rsidRDefault="00BD7C12" w:rsidP="00531B56">
      <w:r>
        <w:separator/>
      </w:r>
    </w:p>
  </w:endnote>
  <w:endnote w:type="continuationSeparator" w:id="0">
    <w:p w14:paraId="28906B06" w14:textId="77777777" w:rsidR="00BD7C12" w:rsidRDefault="00BD7C12" w:rsidP="00531B56">
      <w:r>
        <w:continuationSeparator/>
      </w:r>
    </w:p>
  </w:endnote>
  <w:endnote w:type="continuationNotice" w:id="1">
    <w:p w14:paraId="441AF514" w14:textId="77777777" w:rsidR="00BD7C12" w:rsidRDefault="00BD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EAA4" w14:textId="77777777" w:rsidR="00C11B1D" w:rsidRDefault="00C11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48955"/>
      <w:docPartObj>
        <w:docPartGallery w:val="Page Numbers (Bottom of Page)"/>
        <w:docPartUnique/>
      </w:docPartObj>
    </w:sdtPr>
    <w:sdtEndPr>
      <w:rPr>
        <w:noProof/>
      </w:rPr>
    </w:sdtEndPr>
    <w:sdtContent>
      <w:p w14:paraId="5CB69435" w14:textId="3018F7B4" w:rsidR="00C11B1D" w:rsidRDefault="00C11B1D">
        <w:pPr>
          <w:pStyle w:val="Footer"/>
          <w:jc w:val="center"/>
        </w:pPr>
        <w:r>
          <w:fldChar w:fldCharType="begin"/>
        </w:r>
        <w:r>
          <w:instrText xml:space="preserve"> PAGE   \* MERGEFORMAT </w:instrText>
        </w:r>
        <w:r>
          <w:fldChar w:fldCharType="separate"/>
        </w:r>
        <w:r w:rsidR="00C359D1">
          <w:rPr>
            <w:noProof/>
          </w:rPr>
          <w:t>32</w:t>
        </w:r>
        <w:r>
          <w:rPr>
            <w:noProof/>
          </w:rPr>
          <w:fldChar w:fldCharType="end"/>
        </w:r>
      </w:p>
    </w:sdtContent>
  </w:sdt>
  <w:p w14:paraId="4C2E1405" w14:textId="0351E64D" w:rsidR="00C11B1D" w:rsidRDefault="00C11B1D" w:rsidP="3A68B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1674" w14:textId="77777777" w:rsidR="00C11B1D" w:rsidRDefault="00C11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8070" w14:textId="77777777" w:rsidR="00BD7C12" w:rsidRDefault="00BD7C12" w:rsidP="00531B56">
      <w:r>
        <w:separator/>
      </w:r>
    </w:p>
  </w:footnote>
  <w:footnote w:type="continuationSeparator" w:id="0">
    <w:p w14:paraId="42009B7B" w14:textId="77777777" w:rsidR="00BD7C12" w:rsidRDefault="00BD7C12" w:rsidP="00531B56">
      <w:r>
        <w:continuationSeparator/>
      </w:r>
    </w:p>
  </w:footnote>
  <w:footnote w:type="continuationNotice" w:id="1">
    <w:p w14:paraId="03088D83" w14:textId="77777777" w:rsidR="00BD7C12" w:rsidRDefault="00BD7C12"/>
  </w:footnote>
  <w:footnote w:id="2">
    <w:p w14:paraId="2D3888F2" w14:textId="7DFF6524"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USAFacts, </w:t>
      </w:r>
      <w:r w:rsidRPr="00C86A62">
        <w:rPr>
          <w:rFonts w:ascii="Times New Roman" w:hAnsi="Times New Roman" w:cs="Times New Roman"/>
          <w:i/>
          <w:iCs/>
        </w:rPr>
        <w:t>Are hate crimes on the rise?</w:t>
      </w:r>
      <w:r w:rsidRPr="00C86A62">
        <w:rPr>
          <w:rFonts w:ascii="Times New Roman" w:hAnsi="Times New Roman" w:cs="Times New Roman"/>
        </w:rPr>
        <w:t xml:space="preserve">, </w:t>
      </w:r>
      <w:hyperlink r:id="rId1">
        <w:r w:rsidRPr="00C86A62">
          <w:rPr>
            <w:rStyle w:val="Hyperlink"/>
            <w:rFonts w:ascii="Times New Roman" w:hAnsi="Times New Roman" w:cs="Times New Roman"/>
          </w:rPr>
          <w:t>https://usafacts.org/articles/which-groups-have-experienced-an-increase-in-hate-crimes/</w:t>
        </w:r>
      </w:hyperlink>
      <w:r w:rsidRPr="00C86A62">
        <w:rPr>
          <w:rFonts w:ascii="Times New Roman" w:hAnsi="Times New Roman" w:cs="Times New Roman"/>
        </w:rPr>
        <w:t xml:space="preserve"> (updated Sept. 5, 2025); N.Y. State Comptroller, </w:t>
      </w:r>
      <w:r w:rsidRPr="00C86A62">
        <w:rPr>
          <w:rFonts w:ascii="Times New Roman" w:hAnsi="Times New Roman" w:cs="Times New Roman"/>
          <w:i/>
          <w:iCs/>
        </w:rPr>
        <w:t xml:space="preserve">The Concerning Growth of Hate Crime in N.Y. State </w:t>
      </w:r>
      <w:r w:rsidRPr="00C86A62">
        <w:rPr>
          <w:rFonts w:ascii="Times New Roman" w:hAnsi="Times New Roman" w:cs="Times New Roman"/>
        </w:rPr>
        <w:t xml:space="preserve">(Aug. 2024), </w:t>
      </w:r>
      <w:hyperlink r:id="rId2">
        <w:r w:rsidRPr="00C86A62">
          <w:rPr>
            <w:rStyle w:val="Hyperlink"/>
            <w:rFonts w:ascii="Times New Roman" w:hAnsi="Times New Roman" w:cs="Times New Roman"/>
          </w:rPr>
          <w:t>https://www.osc.ny.gov/reports/concerning-growth-hate-crime-new-york-state.</w:t>
        </w:r>
      </w:hyperlink>
      <w:r w:rsidRPr="00C86A62">
        <w:rPr>
          <w:rFonts w:ascii="Times New Roman" w:hAnsi="Times New Roman" w:cs="Times New Roman"/>
          <w:i/>
          <w:iCs/>
        </w:rPr>
        <w:t xml:space="preserve"> See generally </w:t>
      </w:r>
      <w:r w:rsidRPr="00C86A62">
        <w:rPr>
          <w:rFonts w:ascii="Times New Roman" w:hAnsi="Times New Roman" w:cs="Times New Roman"/>
        </w:rPr>
        <w:t xml:space="preserve">NYC Office for the Prevention of Hate Crimes (OPHC), </w:t>
      </w:r>
      <w:r w:rsidRPr="00C86A62">
        <w:rPr>
          <w:rFonts w:ascii="Times New Roman" w:hAnsi="Times New Roman" w:cs="Times New Roman"/>
          <w:i/>
          <w:iCs/>
        </w:rPr>
        <w:t xml:space="preserve">2024 Annual Report </w:t>
      </w:r>
      <w:r w:rsidRPr="00C86A62">
        <w:rPr>
          <w:rFonts w:ascii="Times New Roman" w:hAnsi="Times New Roman" w:cs="Times New Roman"/>
        </w:rPr>
        <w:t xml:space="preserve">(March 2025), </w:t>
      </w:r>
      <w:hyperlink r:id="rId3">
        <w:r w:rsidRPr="00C86A62">
          <w:rPr>
            <w:rStyle w:val="Hyperlink"/>
            <w:rFonts w:ascii="Times New Roman" w:hAnsi="Times New Roman" w:cs="Times New Roman"/>
          </w:rPr>
          <w:t>https://criminaljustice.cityofnewyork.us/wp-content/uploads/2025/06/2024-OPHC-report_Fianl.pdf.</w:t>
        </w:r>
      </w:hyperlink>
      <w:r w:rsidRPr="00C86A62">
        <w:rPr>
          <w:rFonts w:ascii="Times New Roman" w:hAnsi="Times New Roman" w:cs="Times New Roman"/>
        </w:rPr>
        <w:t xml:space="preserve"> </w:t>
      </w:r>
    </w:p>
  </w:footnote>
  <w:footnote w:id="3">
    <w:p w14:paraId="0E1B94FE" w14:textId="49FDF220"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Audra D.S. Burch, </w:t>
      </w:r>
      <w:r w:rsidRPr="00C86A62">
        <w:rPr>
          <w:rFonts w:cs="Times New Roman"/>
          <w:i/>
          <w:iCs/>
          <w:sz w:val="20"/>
          <w:szCs w:val="20"/>
        </w:rPr>
        <w:t>White Supremacist Incidents Are Rising Across the U.S.</w:t>
      </w:r>
      <w:r w:rsidRPr="00C86A62">
        <w:rPr>
          <w:rFonts w:cs="Times New Roman"/>
          <w:sz w:val="20"/>
          <w:szCs w:val="20"/>
        </w:rPr>
        <w:t xml:space="preserve">, Nov. 21, 2024, </w:t>
      </w:r>
      <w:hyperlink r:id="rId4">
        <w:r w:rsidRPr="00C86A62">
          <w:rPr>
            <w:rStyle w:val="Hyperlink"/>
            <w:rFonts w:cs="Times New Roman"/>
            <w:sz w:val="20"/>
            <w:szCs w:val="20"/>
          </w:rPr>
          <w:t>https://www.nytimes.com/2024/11/21/us/trump-neo-nazi-anti-government-groups.html.</w:t>
        </w:r>
      </w:hyperlink>
      <w:r w:rsidRPr="00C86A62">
        <w:rPr>
          <w:rFonts w:cs="Times New Roman"/>
          <w:sz w:val="20"/>
          <w:szCs w:val="20"/>
        </w:rPr>
        <w:t xml:space="preserve"> </w:t>
      </w:r>
    </w:p>
  </w:footnote>
  <w:footnote w:id="4">
    <w:p w14:paraId="6E4D7655"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Oversight – Citywide Response to Hate Crimes and Discrimination. See: </w:t>
      </w:r>
      <w:hyperlink r:id="rId5">
        <w:r w:rsidRPr="00C86A62">
          <w:rPr>
            <w:rStyle w:val="Hyperlink"/>
            <w:rFonts w:ascii="Times New Roman" w:hAnsi="Times New Roman" w:cs="Times New Roman"/>
          </w:rPr>
          <w:t>https://legistar.council.nyc.gov/LegislationDetail.aspx?ID=5545736&amp;GUID=17A32FA9-802C-4A08-A020-E815DB774EAE&amp;Options=&amp;Search=</w:t>
        </w:r>
      </w:hyperlink>
      <w:r w:rsidRPr="00C86A62">
        <w:rPr>
          <w:rFonts w:ascii="Times New Roman" w:hAnsi="Times New Roman" w:cs="Times New Roman"/>
        </w:rPr>
        <w:t xml:space="preserve"> </w:t>
      </w:r>
    </w:p>
  </w:footnote>
  <w:footnote w:id="5">
    <w:p w14:paraId="5CE119DB"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Oversight – Addressing Online Hate and Radicalization, NYC Council Committee on Civil and Human Rights. See: </w:t>
      </w:r>
      <w:hyperlink r:id="rId6">
        <w:r w:rsidRPr="00C86A62">
          <w:rPr>
            <w:rStyle w:val="Hyperlink"/>
            <w:rFonts w:ascii="Times New Roman" w:hAnsi="Times New Roman" w:cs="Times New Roman"/>
          </w:rPr>
          <w:t>https://legistar.council.nyc.gov/MeetingDetail.aspx?ID=812438&amp;GUID=41507F90-75A4-4C2B-965A-7E6D04EA7943&amp;Options=&amp;Search=</w:t>
        </w:r>
      </w:hyperlink>
    </w:p>
  </w:footnote>
  <w:footnote w:id="6">
    <w:p w14:paraId="11ECDCC1" w14:textId="77777777" w:rsidR="00C11B1D" w:rsidRPr="00C86A62" w:rsidRDefault="00C11B1D" w:rsidP="00BA1278">
      <w:pPr>
        <w:pStyle w:val="FootnoteText"/>
        <w:rPr>
          <w:rFonts w:ascii="Times New Roman" w:hAnsi="Times New Roman" w:cs="Times New Roman"/>
          <w:i/>
          <w:iCs/>
        </w:rPr>
      </w:pPr>
      <w:r w:rsidRPr="00C86A62">
        <w:rPr>
          <w:rStyle w:val="FootnoteReference"/>
          <w:rFonts w:ascii="Times New Roman" w:hAnsi="Times New Roman" w:cs="Times New Roman"/>
        </w:rPr>
        <w:footnoteRef/>
      </w:r>
      <w:r w:rsidRPr="00C86A62">
        <w:rPr>
          <w:rFonts w:ascii="Times New Roman" w:hAnsi="Times New Roman" w:cs="Times New Roman"/>
        </w:rPr>
        <w:t xml:space="preserve"> Oversight - The Impact of Coronavirus (COVID-19) on Domestic Violence in New York City. See: </w:t>
      </w:r>
      <w:hyperlink r:id="rId7">
        <w:r w:rsidRPr="00C86A62">
          <w:rPr>
            <w:rStyle w:val="Hyperlink"/>
            <w:rFonts w:ascii="Times New Roman" w:hAnsi="Times New Roman" w:cs="Times New Roman"/>
          </w:rPr>
          <w:t>https://legistar.council.nyc.gov/LegislationDetail.aspx?ID=4425376&amp;GUID=FA070AFC-35EB-4615-99D9-0DA48C23160C&amp;Options=&amp;Search=.</w:t>
        </w:r>
      </w:hyperlink>
      <w:r w:rsidRPr="00C86A62">
        <w:rPr>
          <w:rFonts w:ascii="Times New Roman" w:hAnsi="Times New Roman" w:cs="Times New Roman"/>
        </w:rPr>
        <w:t xml:space="preserve"> </w:t>
      </w:r>
      <w:r w:rsidRPr="00C86A62">
        <w:rPr>
          <w:rFonts w:ascii="Times New Roman" w:hAnsi="Times New Roman" w:cs="Times New Roman"/>
          <w:i/>
          <w:iCs/>
        </w:rPr>
        <w:t xml:space="preserve">See generally </w:t>
      </w:r>
      <w:r w:rsidRPr="00C86A62">
        <w:rPr>
          <w:rFonts w:ascii="Times New Roman" w:hAnsi="Times New Roman" w:cs="Times New Roman"/>
        </w:rPr>
        <w:t xml:space="preserve">Jessica Mitten, </w:t>
      </w:r>
      <w:r w:rsidRPr="00C86A62">
        <w:rPr>
          <w:rFonts w:ascii="Times New Roman" w:hAnsi="Times New Roman" w:cs="Times New Roman"/>
          <w:i/>
          <w:iCs/>
        </w:rPr>
        <w:t xml:space="preserve">The Case for the Increased Use of Hate Crime Laws to Prosecute Violence Against Women, </w:t>
      </w:r>
      <w:r w:rsidRPr="00C86A62">
        <w:rPr>
          <w:rFonts w:ascii="Times New Roman" w:hAnsi="Times New Roman" w:cs="Times New Roman"/>
        </w:rPr>
        <w:t xml:space="preserve">Georgetown J. of Gender and the Law, Vol. XXII(2), 2021, </w:t>
      </w:r>
      <w:hyperlink r:id="rId8">
        <w:r w:rsidRPr="00C86A62">
          <w:rPr>
            <w:rStyle w:val="Hyperlink"/>
            <w:rFonts w:ascii="Times New Roman" w:hAnsi="Times New Roman" w:cs="Times New Roman"/>
          </w:rPr>
          <w:t>https://www.law.georgetown.edu/gender-journal/online/volume-xxii-online/the-case-for-the-increased-use-of-hate-crime-laws-to-prosecute-violence-against-women/.</w:t>
        </w:r>
      </w:hyperlink>
      <w:r w:rsidRPr="00C86A62">
        <w:rPr>
          <w:rFonts w:ascii="Times New Roman" w:hAnsi="Times New Roman" w:cs="Times New Roman"/>
        </w:rPr>
        <w:t xml:space="preserve"> </w:t>
      </w:r>
    </w:p>
  </w:footnote>
  <w:footnote w:id="7">
    <w:p w14:paraId="1C6A30F1"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Oversight – Racism, Bias, and Hate Speech in the NYPD. See: </w:t>
      </w:r>
      <w:hyperlink r:id="rId9">
        <w:r w:rsidRPr="00C86A62">
          <w:rPr>
            <w:rStyle w:val="Hyperlink"/>
            <w:rFonts w:ascii="Times New Roman" w:hAnsi="Times New Roman" w:cs="Times New Roman"/>
          </w:rPr>
          <w:t>https://legistar.council.nyc.gov/MeetingDetail.aspx?ID=824311&amp;GUID=4A1DA3F7-7D74-4DDA-8FFB-B654253C61CF&amp;Options=info|&amp;Search=.</w:t>
        </w:r>
      </w:hyperlink>
      <w:r w:rsidRPr="00C86A62">
        <w:rPr>
          <w:rFonts w:ascii="Times New Roman" w:hAnsi="Times New Roman" w:cs="Times New Roman"/>
        </w:rPr>
        <w:t xml:space="preserve"> </w:t>
      </w:r>
    </w:p>
  </w:footnote>
  <w:footnote w:id="8">
    <w:p w14:paraId="7976D0D1" w14:textId="5F2F80E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18 U.S.C. § 249; N.Y. Penal Law (PEN) § 485.05. </w:t>
      </w:r>
    </w:p>
  </w:footnote>
  <w:footnote w:id="9">
    <w:p w14:paraId="160CD132" w14:textId="36E34E3B"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C86A62">
        <w:rPr>
          <w:rFonts w:ascii="Times New Roman" w:hAnsi="Times New Roman" w:cs="Times New Roman"/>
          <w:i/>
          <w:iCs/>
        </w:rPr>
        <w:t xml:space="preserve"> </w:t>
      </w:r>
      <w:r w:rsidRPr="00C86A62">
        <w:rPr>
          <w:rFonts w:ascii="Times New Roman" w:hAnsi="Times New Roman" w:cs="Times New Roman"/>
        </w:rPr>
        <w:t>§ 485.05.</w:t>
      </w:r>
    </w:p>
  </w:footnote>
  <w:footnote w:id="10">
    <w:p w14:paraId="357F6F93" w14:textId="085AA086" w:rsidR="00C11B1D" w:rsidRPr="00C86A62" w:rsidRDefault="00C11B1D" w:rsidP="00BA1278">
      <w:pP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PEN § 485.05.</w:t>
      </w:r>
    </w:p>
  </w:footnote>
  <w:footnote w:id="11">
    <w:p w14:paraId="7BF107E8" w14:textId="66411E8A" w:rsidR="00C11B1D" w:rsidRPr="00C86A62" w:rsidRDefault="00C11B1D" w:rsidP="00BA1278">
      <w:pPr>
        <w:pStyle w:val="FootnoteText"/>
        <w:rPr>
          <w:rFonts w:ascii="Times New Roman" w:hAnsi="Times New Roman" w:cs="Times New Roman"/>
          <w:i/>
          <w:iCs/>
        </w:rPr>
      </w:pPr>
      <w:r w:rsidRPr="00C86A62">
        <w:rPr>
          <w:rStyle w:val="FootnoteReference"/>
          <w:rFonts w:ascii="Times New Roman" w:hAnsi="Times New Roman" w:cs="Times New Roman"/>
        </w:rPr>
        <w:footnoteRef/>
      </w:r>
      <w:r w:rsidRPr="00C86A62">
        <w:rPr>
          <w:rFonts w:ascii="Times New Roman" w:hAnsi="Times New Roman" w:cs="Times New Roman"/>
        </w:rPr>
        <w:t xml:space="preserve"> PEN § 485.05(3).</w:t>
      </w:r>
    </w:p>
  </w:footnote>
  <w:footnote w:id="12">
    <w:p w14:paraId="116D18F8" w14:textId="7ADD7B46"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PEN § 485.10.</w:t>
      </w:r>
    </w:p>
  </w:footnote>
  <w:footnote w:id="13">
    <w:p w14:paraId="412DB8BD" w14:textId="77777777"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w:t>
      </w:r>
      <w:r w:rsidRPr="00C86A62">
        <w:rPr>
          <w:rFonts w:cs="Times New Roman"/>
          <w:sz w:val="20"/>
          <w:szCs w:val="20"/>
        </w:rPr>
        <w:t xml:space="preserve">N.Y. S.B. S1047, </w:t>
      </w:r>
      <w:hyperlink r:id="rId10">
        <w:r w:rsidRPr="00C86A62">
          <w:rPr>
            <w:rStyle w:val="Hyperlink"/>
            <w:rFonts w:cs="Times New Roman"/>
            <w:sz w:val="20"/>
            <w:szCs w:val="20"/>
          </w:rPr>
          <w:t>https://www.nysenate.gov/legislation/bills/2019/S1047.</w:t>
        </w:r>
      </w:hyperlink>
      <w:r w:rsidRPr="00C86A62">
        <w:rPr>
          <w:rFonts w:cs="Times New Roman"/>
          <w:sz w:val="20"/>
          <w:szCs w:val="20"/>
        </w:rPr>
        <w:t xml:space="preserve"> </w:t>
      </w:r>
    </w:p>
  </w:footnote>
  <w:footnote w:id="14">
    <w:p w14:paraId="129DCB51" w14:textId="44BAFA52"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w:t>
      </w:r>
      <w:r w:rsidRPr="00C86A62">
        <w:rPr>
          <w:rFonts w:cs="Times New Roman"/>
          <w:sz w:val="20"/>
          <w:szCs w:val="20"/>
        </w:rPr>
        <w:t xml:space="preserve">N.Y. Laws of 2024, </w:t>
      </w:r>
      <w:r w:rsidRPr="00C86A62">
        <w:rPr>
          <w:rFonts w:cs="Times New Roman"/>
          <w:sz w:val="20"/>
          <w:szCs w:val="20"/>
        </w:rPr>
        <w:t>Chpt. 55, Part C (SFY 2025 Public Protection and General Government Art. VII Budget Bill).</w:t>
      </w:r>
    </w:p>
  </w:footnote>
  <w:footnote w:id="15">
    <w:p w14:paraId="65C9B9B8"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NYC Ad. Code §§ 8-602–8-603.</w:t>
      </w:r>
    </w:p>
  </w:footnote>
  <w:footnote w:id="16">
    <w:p w14:paraId="591CA52C" w14:textId="459269FD"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OPHC, “What is a Hate Crime?” Guide, </w:t>
      </w:r>
      <w:hyperlink r:id="rId11" w:history="1">
        <w:r w:rsidRPr="00C86A62">
          <w:rPr>
            <w:rStyle w:val="Hyperlink"/>
            <w:rFonts w:ascii="Times New Roman" w:hAnsi="Times New Roman" w:cs="Times New Roman"/>
          </w:rPr>
          <w:t>https://www.nyc.gov/assets/stophate/downloads/pdf/OPHC-WhatIsAHateCrime.pdf</w:t>
        </w:r>
      </w:hyperlink>
      <w:r w:rsidRPr="00C86A62">
        <w:rPr>
          <w:rFonts w:ascii="Times New Roman" w:hAnsi="Times New Roman" w:cs="Times New Roman"/>
        </w:rPr>
        <w:t xml:space="preserve"> (accessed Feb. 18, 2026).</w:t>
      </w:r>
    </w:p>
  </w:footnote>
  <w:footnote w:id="17">
    <w:p w14:paraId="44DDA11B" w14:textId="48ECCD8C"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NYC Office for the Prevention of Hate Crimes (OPHC), </w:t>
      </w:r>
      <w:r w:rsidRPr="00C86A62">
        <w:rPr>
          <w:rFonts w:ascii="Times New Roman" w:hAnsi="Times New Roman" w:cs="Times New Roman"/>
          <w:i/>
          <w:iCs/>
        </w:rPr>
        <w:t xml:space="preserve">2024 Annual Report </w:t>
      </w:r>
      <w:r w:rsidRPr="00C86A62">
        <w:rPr>
          <w:rFonts w:ascii="Times New Roman" w:hAnsi="Times New Roman" w:cs="Times New Roman"/>
        </w:rPr>
        <w:t xml:space="preserve">(March 2025), </w:t>
      </w:r>
      <w:hyperlink r:id="rId12">
        <w:r w:rsidRPr="00C86A62">
          <w:rPr>
            <w:rStyle w:val="Hyperlink"/>
            <w:rFonts w:ascii="Times New Roman" w:hAnsi="Times New Roman" w:cs="Times New Roman"/>
          </w:rPr>
          <w:t>https://criminaljustice.cityofnewyork.us/wp-content/uploads/2025/06/2024-OPHC-report_Fianl.pdf.</w:t>
        </w:r>
      </w:hyperlink>
    </w:p>
  </w:footnote>
  <w:footnote w:id="18">
    <w:p w14:paraId="038011D4" w14:textId="5175A0A1"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CCHR, </w:t>
      </w:r>
      <w:r w:rsidRPr="00C86A62">
        <w:rPr>
          <w:rFonts w:ascii="Times New Roman" w:eastAsia="Times New Roman" w:hAnsi="Times New Roman" w:cs="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3">
        <w:r w:rsidRPr="00C86A62">
          <w:rPr>
            <w:rStyle w:val="Hyperlink"/>
            <w:rFonts w:ascii="Times New Roman" w:eastAsia="Times New Roman" w:hAnsi="Times New Roman" w:cs="Times New Roman"/>
          </w:rPr>
          <w:t>https://www.nyc.gov/assets/cchr/downloads/pdf/publications/MASAJS_Report.pdf.</w:t>
        </w:r>
      </w:hyperlink>
      <w:r w:rsidRPr="00C86A62">
        <w:rPr>
          <w:rFonts w:ascii="Times New Roman" w:eastAsia="Times New Roman" w:hAnsi="Times New Roman" w:cs="Times New Roman"/>
        </w:rPr>
        <w:t xml:space="preserve"> </w:t>
      </w:r>
      <w:r w:rsidRPr="00C86A62">
        <w:rPr>
          <w:rFonts w:ascii="Times New Roman" w:hAnsi="Times New Roman" w:cs="Times New Roman"/>
        </w:rPr>
        <w:t xml:space="preserve"> </w:t>
      </w:r>
    </w:p>
  </w:footnote>
  <w:footnote w:id="19">
    <w:p w14:paraId="17ED8552"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18 U.S.C. §§ 247, 248 (a)(2)</w:t>
      </w:r>
      <w:r w:rsidRPr="00C86A62">
        <w:rPr>
          <w:rFonts w:ascii="Times New Roman" w:hAnsi="Times New Roman" w:cs="Times New Roman"/>
        </w:rPr>
        <w:t xml:space="preserve">–(3); N.Y. Penal Law §§ 240.70(c)–(d), 240.71–240.72; N.Y. Civil Rights Law §§ 79-m, 79-n. </w:t>
      </w:r>
    </w:p>
  </w:footnote>
  <w:footnote w:id="20">
    <w:p w14:paraId="487EB1AD" w14:textId="55F33890"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18 U.S.C. §§ 248(a)(2)</w:t>
      </w:r>
      <w:r w:rsidRPr="00C86A62">
        <w:rPr>
          <w:rFonts w:ascii="Times New Roman" w:hAnsi="Times New Roman" w:cs="Times New Roman"/>
        </w:rPr>
        <w:t xml:space="preserve">–(3). </w:t>
      </w:r>
    </w:p>
  </w:footnote>
  <w:footnote w:id="21">
    <w:p w14:paraId="3D83A4C2" w14:textId="013F8150"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18 U.S.C. §§ 248(b)–(c). </w:t>
      </w:r>
    </w:p>
  </w:footnote>
  <w:footnote w:id="22">
    <w:p w14:paraId="71AA58AE" w14:textId="25C492C6"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rPr>
        <w:t>Id</w:t>
      </w:r>
      <w:r w:rsidRPr="00C86A62">
        <w:rPr>
          <w:rFonts w:ascii="Times New Roman" w:hAnsi="Times New Roman" w:cs="Times New Roman"/>
        </w:rPr>
        <w:t>. at §§ 248(b)–(c).</w:t>
      </w:r>
    </w:p>
  </w:footnote>
  <w:footnote w:id="23">
    <w:p w14:paraId="2B8DF652" w14:textId="6258A10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 Penal Law § 240.21 (“A  person  is  guilty  of  disruption  or disturbance of a religious service, funeral, burial or  memorial  service  when  he  or  she  makes unreasonable   noise  or  disturbance  while  at  a  lawfully  assembled religious service, funeral, burial or memorial service, or within  three hundred  feet  thereof,  with  intent  to  cause  annoyance  or alarm or recklessly creating a risk thereof.  </w:t>
      </w:r>
      <w:r w:rsidRPr="00C86A62">
        <w:rPr>
          <w:rFonts w:ascii="Times New Roman" w:hAnsi="Times New Roman" w:cs="Times New Roman"/>
        </w:rPr>
        <w:t>Disruption  or  disturbance of a religious service, funeral, burial or  memorial service is a class A misdemeanor.”).</w:t>
      </w:r>
    </w:p>
  </w:footnote>
  <w:footnote w:id="24">
    <w:p w14:paraId="2A269B0A" w14:textId="0E30495A"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NYC Admin. Code § 10-116.</w:t>
      </w:r>
    </w:p>
  </w:footnote>
  <w:footnote w:id="25">
    <w:p w14:paraId="1DD9A9DF" w14:textId="58E83896"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N.Y.C. Mayor Exec. Order No. 2 of 2026 at § 19; </w:t>
      </w:r>
      <w:r w:rsidRPr="00C86A62">
        <w:rPr>
          <w:rFonts w:ascii="Times New Roman" w:hAnsi="Times New Roman" w:cs="Times New Roman"/>
          <w:i/>
          <w:iCs/>
        </w:rPr>
        <w:t xml:space="preserve">see also </w:t>
      </w:r>
      <w:r w:rsidRPr="00C86A62">
        <w:rPr>
          <w:rFonts w:ascii="Times New Roman" w:hAnsi="Times New Roman" w:cs="Times New Roman"/>
        </w:rPr>
        <w:t>N.Y.C. Mayor Exec. Order No. 61 of 2025.</w:t>
      </w:r>
    </w:p>
  </w:footnote>
  <w:footnote w:id="26">
    <w:p w14:paraId="69C2DB32" w14:textId="50C3F48A"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N.Y.C. Mayor Exec. Order No. 2 of 2026 at § 19; </w:t>
      </w:r>
      <w:r w:rsidRPr="00C86A62">
        <w:rPr>
          <w:rFonts w:ascii="Times New Roman" w:hAnsi="Times New Roman" w:cs="Times New Roman"/>
          <w:i/>
          <w:iCs/>
        </w:rPr>
        <w:t xml:space="preserve">see also </w:t>
      </w:r>
      <w:r w:rsidRPr="00C86A62">
        <w:rPr>
          <w:rFonts w:ascii="Times New Roman" w:hAnsi="Times New Roman" w:cs="Times New Roman"/>
        </w:rPr>
        <w:t>N.Y.C. Mayor Exec. Order No. 61 of 2025.</w:t>
      </w:r>
    </w:p>
  </w:footnote>
  <w:footnote w:id="27">
    <w:p w14:paraId="2BDDBFD4"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NYPD Patrol Guide, Procedure No. 213-11, 213-20.</w:t>
      </w:r>
    </w:p>
  </w:footnote>
  <w:footnote w:id="28">
    <w:p w14:paraId="014482E0"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r w:rsidRPr="00C86A62">
        <w:rPr>
          <w:rFonts w:ascii="Times New Roman" w:hAnsi="Times New Roman" w:cs="Times New Roman"/>
        </w:rPr>
        <w:t>.</w:t>
      </w:r>
    </w:p>
  </w:footnote>
  <w:footnote w:id="29">
    <w:p w14:paraId="3C5D7A21"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NYPD Patrol Guide, Procedure No. 213-20.</w:t>
      </w:r>
    </w:p>
  </w:footnote>
  <w:footnote w:id="30">
    <w:p w14:paraId="69232B03"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r w:rsidRPr="00C86A62">
        <w:rPr>
          <w:rFonts w:ascii="Times New Roman" w:hAnsi="Times New Roman" w:cs="Times New Roman"/>
        </w:rPr>
        <w:t>.</w:t>
      </w:r>
    </w:p>
  </w:footnote>
  <w:footnote w:id="31">
    <w:p w14:paraId="05361465" w14:textId="5146ED8F"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NYPD Patrol Guide, Procedure No. 213-21.</w:t>
      </w:r>
    </w:p>
  </w:footnote>
  <w:footnote w:id="32">
    <w:p w14:paraId="2D81DC0D" w14:textId="7181EA2B" w:rsidR="00C11B1D" w:rsidRPr="00C86A62" w:rsidRDefault="00C11B1D" w:rsidP="00BA1278">
      <w:pPr>
        <w:rPr>
          <w:rFonts w:eastAsia="Times New Roman"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eastAsia="Times New Roman" w:cs="Times New Roman"/>
          <w:i/>
          <w:iCs/>
          <w:sz w:val="20"/>
          <w:szCs w:val="20"/>
        </w:rPr>
        <w:t xml:space="preserve">See </w:t>
      </w:r>
      <w:r w:rsidRPr="00C86A62">
        <w:rPr>
          <w:rFonts w:eastAsia="Times New Roman" w:cs="Times New Roman"/>
          <w:sz w:val="20"/>
          <w:szCs w:val="20"/>
        </w:rPr>
        <w:t xml:space="preserve">Nathan James &amp; Emily J. Hanson, </w:t>
      </w:r>
      <w:r w:rsidRPr="00C86A62">
        <w:rPr>
          <w:rFonts w:eastAsia="Times New Roman" w:cs="Times New Roman"/>
          <w:i/>
          <w:iCs/>
          <w:sz w:val="20"/>
          <w:szCs w:val="20"/>
        </w:rPr>
        <w:t>Federal Data on Hate Crimes in the United States</w:t>
      </w:r>
      <w:r w:rsidRPr="00C86A62">
        <w:rPr>
          <w:rFonts w:eastAsia="Times New Roman" w:cs="Times New Roman"/>
          <w:sz w:val="20"/>
          <w:szCs w:val="20"/>
        </w:rPr>
        <w:t>, CRS Report R46318; Exec. Law § 837 (4-</w:t>
      </w:r>
      <w:r w:rsidRPr="00C86A62">
        <w:rPr>
          <w:rFonts w:eastAsia="Times New Roman" w:cs="Times New Roman"/>
          <w:sz w:val="20"/>
          <w:szCs w:val="20"/>
        </w:rPr>
        <w:t>c)(a); NYC Admin. Code § 14-161.</w:t>
      </w:r>
    </w:p>
  </w:footnote>
  <w:footnote w:id="33">
    <w:p w14:paraId="4820EB54" w14:textId="64FCA21A"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w:t>
      </w:r>
      <w:r w:rsidRPr="00C86A62">
        <w:rPr>
          <w:rFonts w:cs="Times New Roman"/>
          <w:sz w:val="20"/>
          <w:szCs w:val="20"/>
        </w:rPr>
        <w:t xml:space="preserve">NYC Open Data, </w:t>
      </w:r>
      <w:r w:rsidRPr="00C86A62">
        <w:rPr>
          <w:rFonts w:cs="Times New Roman"/>
          <w:i/>
          <w:iCs/>
          <w:sz w:val="20"/>
          <w:szCs w:val="20"/>
        </w:rPr>
        <w:t>NYPD Hate Crimes</w:t>
      </w:r>
      <w:r w:rsidRPr="00C86A62">
        <w:rPr>
          <w:rFonts w:cs="Times New Roman"/>
          <w:sz w:val="20"/>
          <w:szCs w:val="20"/>
        </w:rPr>
        <w:t xml:space="preserve">, </w:t>
      </w:r>
      <w:hyperlink r:id="rId14">
        <w:r w:rsidRPr="00C86A62">
          <w:rPr>
            <w:rStyle w:val="Hyperlink"/>
            <w:rFonts w:cs="Times New Roman"/>
            <w:sz w:val="20"/>
            <w:szCs w:val="20"/>
          </w:rPr>
          <w:t>https://data.cityofnewyork.us/Public-Safety/NYPD-Hate-Crimes/bqiq-cu78/about_data</w:t>
        </w:r>
      </w:hyperlink>
      <w:r w:rsidRPr="00C86A62">
        <w:rPr>
          <w:rFonts w:cs="Times New Roman"/>
          <w:sz w:val="20"/>
          <w:szCs w:val="20"/>
        </w:rPr>
        <w:t xml:space="preserve"> (accessed Feb. 14, 2026); NYPD Hate Crimes Dashboard, </w:t>
      </w:r>
      <w:hyperlink r:id="rId15">
        <w:r w:rsidRPr="00C86A62">
          <w:rPr>
            <w:rStyle w:val="Hyperlink"/>
            <w:rFonts w:cs="Times New Roman"/>
            <w:sz w:val="20"/>
            <w:szCs w:val="20"/>
          </w:rPr>
          <w:t>https://app.powerbigov.us/view?r=eyJrIjoiNTAwY2MzZWUtZTFjMy00YjQ3LTk1YWEtZGE0MDhkN2UzYTRhIiwidCI6IjJiOWY1N2ViLTc4ZDEtNDZmYi1iZTgzLWEyYWZkZDdjNjA0MyJ9</w:t>
        </w:r>
      </w:hyperlink>
      <w:r w:rsidRPr="00C86A62">
        <w:rPr>
          <w:rFonts w:cs="Times New Roman"/>
          <w:sz w:val="20"/>
          <w:szCs w:val="20"/>
        </w:rPr>
        <w:t xml:space="preserve"> (accessed Feb. 14, 2026).</w:t>
      </w:r>
    </w:p>
  </w:footnote>
  <w:footnote w:id="34">
    <w:p w14:paraId="603CC5E4" w14:textId="59A399BD" w:rsidR="00C11B1D" w:rsidRPr="00C86A62" w:rsidRDefault="00C11B1D" w:rsidP="00BA1278">
      <w:pPr>
        <w:rPr>
          <w:rFonts w:eastAsia="Times New Roman"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eastAsia="Times New Roman" w:cs="Times New Roman"/>
          <w:sz w:val="20"/>
          <w:szCs w:val="20"/>
        </w:rPr>
        <w:t>NYC Admin. Code § 14-161.</w:t>
      </w:r>
    </w:p>
  </w:footnote>
  <w:footnote w:id="35">
    <w:p w14:paraId="14C007D0" w14:textId="20F54E76" w:rsidR="00C11B1D" w:rsidRPr="00C86A62" w:rsidRDefault="00C11B1D" w:rsidP="00BA1278">
      <w:pPr>
        <w:rPr>
          <w:rFonts w:eastAsia="Times New Roman"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eastAsia="Times New Roman" w:cs="Times New Roman"/>
          <w:sz w:val="20"/>
          <w:szCs w:val="20"/>
        </w:rPr>
        <w:t>Exec. Law § 837(4-</w:t>
      </w:r>
      <w:r w:rsidRPr="00C86A62">
        <w:rPr>
          <w:rFonts w:eastAsia="Times New Roman" w:cs="Times New Roman"/>
          <w:sz w:val="20"/>
          <w:szCs w:val="20"/>
        </w:rPr>
        <w:t>c)(a).</w:t>
      </w:r>
    </w:p>
  </w:footnote>
  <w:footnote w:id="36">
    <w:p w14:paraId="47ECD99A" w14:textId="307D4A0A"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Id.</w:t>
      </w:r>
    </w:p>
  </w:footnote>
  <w:footnote w:id="37">
    <w:p w14:paraId="65409C9F" w14:textId="380F4248" w:rsidR="00C11B1D" w:rsidRPr="00C86A62" w:rsidRDefault="00C11B1D" w:rsidP="00BA1278">
      <w:pPr>
        <w:pBdr>
          <w:top w:val="nil"/>
          <w:left w:val="nil"/>
          <w:bottom w:val="nil"/>
          <w:right w:val="nil"/>
          <w:between w:val="nil"/>
        </w:pBd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w:t>
      </w:r>
      <w:r w:rsidRPr="00C86A62">
        <w:rPr>
          <w:rFonts w:cs="Times New Roman"/>
          <w:i/>
          <w:iCs/>
          <w:sz w:val="20"/>
          <w:szCs w:val="20"/>
        </w:rPr>
        <w:t>Hate Crimes/Bias Incidents</w:t>
      </w:r>
      <w:r w:rsidRPr="00C86A62">
        <w:rPr>
          <w:rFonts w:cs="Times New Roman"/>
          <w:sz w:val="20"/>
          <w:szCs w:val="20"/>
        </w:rPr>
        <w:t xml:space="preserve">. N.Y.C. Police Dept. </w:t>
      </w:r>
      <w:r w:rsidRPr="00C86A62">
        <w:rPr>
          <w:rFonts w:cs="Times New Roman"/>
          <w:i/>
          <w:iCs/>
          <w:sz w:val="20"/>
          <w:szCs w:val="20"/>
        </w:rPr>
        <w:t xml:space="preserve">Available at </w:t>
      </w:r>
      <w:hyperlink r:id="rId16">
        <w:r w:rsidRPr="00C86A62">
          <w:rPr>
            <w:rFonts w:cs="Times New Roman"/>
            <w:color w:val="0563C1"/>
            <w:sz w:val="20"/>
            <w:szCs w:val="20"/>
            <w:u w:val="single"/>
          </w:rPr>
          <w:t>https://www1.nyc.gov/site/nypd/services/law-enforcement/hate-crimes.page</w:t>
        </w:r>
      </w:hyperlink>
      <w:r w:rsidRPr="00C86A62">
        <w:rPr>
          <w:rFonts w:cs="Times New Roman"/>
          <w:sz w:val="20"/>
          <w:szCs w:val="20"/>
        </w:rPr>
        <w:t xml:space="preserve">. Patrol Officers responding to crimes that reflect a potential bias motivation refer these cases to the Hate Crime Task Force. The Commanding Officer of the Hate Crime Task Force then determines how an investigation of the incident should proceed. </w:t>
      </w:r>
      <w:r w:rsidRPr="00C86A62">
        <w:rPr>
          <w:rFonts w:cs="Times New Roman"/>
          <w:i/>
          <w:iCs/>
          <w:sz w:val="20"/>
          <w:szCs w:val="20"/>
        </w:rPr>
        <w:t>See</w:t>
      </w:r>
      <w:r w:rsidRPr="00C86A62">
        <w:rPr>
          <w:rFonts w:cs="Times New Roman"/>
          <w:sz w:val="20"/>
          <w:szCs w:val="20"/>
        </w:rPr>
        <w:t xml:space="preserve"> NYPD Patrol Guide “Bias Motivated Incidents” Section: Complaints Procedure No. 207-10. </w:t>
      </w:r>
      <w:r w:rsidRPr="00C86A62">
        <w:rPr>
          <w:rFonts w:cs="Times New Roman"/>
          <w:i/>
          <w:iCs/>
          <w:sz w:val="20"/>
          <w:szCs w:val="20"/>
        </w:rPr>
        <w:t xml:space="preserve">Available at </w:t>
      </w:r>
      <w:hyperlink r:id="rId17">
        <w:r w:rsidRPr="00C86A62">
          <w:rPr>
            <w:rStyle w:val="Hyperlink"/>
            <w:rFonts w:cs="Times New Roman"/>
            <w:sz w:val="20"/>
            <w:szCs w:val="20"/>
          </w:rPr>
          <w:t>https://www.nyc.gov/html/ccrb/downloads/pdf/pg207-10-bias-motivated-incidents.pdf</w:t>
        </w:r>
      </w:hyperlink>
      <w:r w:rsidRPr="00C86A62">
        <w:rPr>
          <w:rFonts w:cs="Times New Roman"/>
          <w:sz w:val="20"/>
          <w:szCs w:val="20"/>
        </w:rPr>
        <w:t xml:space="preserve"> </w:t>
      </w:r>
    </w:p>
  </w:footnote>
  <w:footnote w:id="38">
    <w:p w14:paraId="1C9E3D9A" w14:textId="6298DED2" w:rsidR="00C11B1D" w:rsidRPr="00C86A62" w:rsidRDefault="00C11B1D" w:rsidP="00BA1278">
      <w:pPr>
        <w:pBdr>
          <w:top w:val="nil"/>
          <w:left w:val="nil"/>
          <w:bottom w:val="nil"/>
          <w:right w:val="nil"/>
          <w:between w:val="nil"/>
        </w:pBd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NYPD Patrol Guide “Bias Motivated Incidents” Section: Complaints Procedure No. 207-10. </w:t>
      </w:r>
      <w:r w:rsidRPr="00C86A62">
        <w:rPr>
          <w:rFonts w:cs="Times New Roman"/>
          <w:i/>
          <w:iCs/>
          <w:sz w:val="20"/>
          <w:szCs w:val="20"/>
        </w:rPr>
        <w:t xml:space="preserve">Available at </w:t>
      </w:r>
      <w:hyperlink r:id="rId18">
        <w:r w:rsidRPr="00C86A62">
          <w:rPr>
            <w:rStyle w:val="Hyperlink"/>
            <w:rFonts w:cs="Times New Roman"/>
            <w:sz w:val="20"/>
            <w:szCs w:val="20"/>
          </w:rPr>
          <w:t>https://www.nyc.gov/html/ccrb/downloads/pdf/pg207-10-bias-motivated-incidents.pdf.</w:t>
        </w:r>
      </w:hyperlink>
      <w:r w:rsidRPr="00C86A62">
        <w:rPr>
          <w:rFonts w:cs="Times New Roman"/>
          <w:sz w:val="20"/>
          <w:szCs w:val="20"/>
        </w:rPr>
        <w:t xml:space="preserve"> </w:t>
      </w:r>
    </w:p>
  </w:footnote>
  <w:footnote w:id="39">
    <w:p w14:paraId="77DC84A1" w14:textId="11A6ADC7" w:rsidR="00C11B1D" w:rsidRPr="00C86A62" w:rsidRDefault="00C11B1D" w:rsidP="00BA1278">
      <w:pPr>
        <w:pBdr>
          <w:top w:val="nil"/>
          <w:left w:val="nil"/>
          <w:bottom w:val="nil"/>
          <w:right w:val="nil"/>
          <w:between w:val="nil"/>
        </w:pBd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w:t>
      </w:r>
      <w:r w:rsidRPr="00C86A62">
        <w:rPr>
          <w:rFonts w:cs="Times New Roman"/>
          <w:i/>
          <w:iCs/>
          <w:sz w:val="20"/>
          <w:szCs w:val="20"/>
        </w:rPr>
        <w:t>Id.</w:t>
      </w:r>
      <w:r w:rsidRPr="00C86A62">
        <w:rPr>
          <w:rFonts w:cs="Times New Roman"/>
          <w:sz w:val="20"/>
          <w:szCs w:val="20"/>
        </w:rPr>
        <w:t xml:space="preserve"> </w:t>
      </w:r>
    </w:p>
  </w:footnote>
  <w:footnote w:id="40">
    <w:p w14:paraId="398C139D" w14:textId="67DF3B0C" w:rsidR="00C11B1D" w:rsidRPr="00C86A62" w:rsidRDefault="00C11B1D" w:rsidP="00BA1278">
      <w:pPr>
        <w:pBdr>
          <w:top w:val="nil"/>
          <w:left w:val="nil"/>
          <w:bottom w:val="nil"/>
          <w:right w:val="nil"/>
          <w:between w:val="nil"/>
        </w:pBd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w:t>
      </w:r>
      <w:r w:rsidRPr="00C86A62">
        <w:rPr>
          <w:rFonts w:cs="Times New Roman"/>
          <w:i/>
          <w:iCs/>
          <w:sz w:val="20"/>
          <w:szCs w:val="20"/>
        </w:rPr>
        <w:t>Id.</w:t>
      </w:r>
      <w:r w:rsidRPr="00C86A62">
        <w:rPr>
          <w:rFonts w:cs="Times New Roman"/>
          <w:sz w:val="20"/>
          <w:szCs w:val="20"/>
        </w:rPr>
        <w:t xml:space="preserve"> </w:t>
      </w:r>
    </w:p>
  </w:footnote>
  <w:footnote w:id="41">
    <w:p w14:paraId="73D4ABD9" w14:textId="3B57C35C"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sz w:val="20"/>
          <w:szCs w:val="20"/>
        </w:rPr>
        <w:t>See generally</w:t>
      </w:r>
      <w:r w:rsidRPr="00C86A62">
        <w:rPr>
          <w:rFonts w:cs="Times New Roman"/>
          <w:sz w:val="20"/>
          <w:szCs w:val="20"/>
        </w:rPr>
        <w:t xml:space="preserve"> NYPD, </w:t>
      </w:r>
      <w:r w:rsidRPr="00C86A62">
        <w:rPr>
          <w:rFonts w:cs="Times New Roman"/>
          <w:i/>
          <w:sz w:val="20"/>
          <w:szCs w:val="20"/>
        </w:rPr>
        <w:t>Hate Crimes Reports</w:t>
      </w:r>
      <w:r w:rsidRPr="00C86A62">
        <w:rPr>
          <w:rFonts w:cs="Times New Roman"/>
          <w:sz w:val="20"/>
          <w:szCs w:val="20"/>
        </w:rPr>
        <w:t xml:space="preserve">, </w:t>
      </w:r>
      <w:hyperlink r:id="rId19">
        <w:r w:rsidRPr="00C86A62">
          <w:rPr>
            <w:rStyle w:val="Hyperlink"/>
            <w:rFonts w:cs="Times New Roman"/>
            <w:sz w:val="20"/>
            <w:szCs w:val="20"/>
          </w:rPr>
          <w:t>https://www.nyc.gov/site/nypd/stats/reports-analysis/hate-crimes.page</w:t>
        </w:r>
      </w:hyperlink>
      <w:r w:rsidRPr="00C86A62">
        <w:rPr>
          <w:rFonts w:cs="Times New Roman"/>
          <w:sz w:val="20"/>
          <w:szCs w:val="20"/>
        </w:rPr>
        <w:t xml:space="preserve"> (accessed Feb. 2, 2026). </w:t>
      </w:r>
    </w:p>
  </w:footnote>
  <w:footnote w:id="42">
    <w:p w14:paraId="42474A37" w14:textId="003237F1"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Ali Watkins, </w:t>
      </w:r>
      <w:r w:rsidRPr="00C86A62">
        <w:rPr>
          <w:rFonts w:ascii="Times New Roman" w:hAnsi="Times New Roman" w:cs="Times New Roman"/>
          <w:i/>
          <w:iCs/>
        </w:rPr>
        <w:t>With Rise of Far-Right Extremists, N.Y.P.D. Creates Special Unit</w:t>
      </w:r>
      <w:r w:rsidRPr="00C86A62">
        <w:rPr>
          <w:rFonts w:ascii="Times New Roman" w:hAnsi="Times New Roman" w:cs="Times New Roman"/>
        </w:rPr>
        <w:t xml:space="preserve">, New York Times, Dec. 11, 2019, </w:t>
      </w:r>
      <w:hyperlink r:id="rId20">
        <w:r w:rsidRPr="00C86A62">
          <w:rPr>
            <w:rStyle w:val="Hyperlink"/>
            <w:rFonts w:ascii="Times New Roman" w:hAnsi="Times New Roman" w:cs="Times New Roman"/>
          </w:rPr>
          <w:t>https://www.nytimes.com/2019/12/11/nyregion/nypd-reme-unit-supremacist-nazis.html.</w:t>
        </w:r>
      </w:hyperlink>
      <w:r w:rsidRPr="00C86A62">
        <w:rPr>
          <w:rFonts w:ascii="Times New Roman" w:hAnsi="Times New Roman" w:cs="Times New Roman"/>
        </w:rPr>
        <w:t xml:space="preserve"> </w:t>
      </w:r>
    </w:p>
  </w:footnote>
  <w:footnote w:id="43">
    <w:p w14:paraId="78D57888" w14:textId="151FD7ED" w:rsidR="00C11B1D" w:rsidRPr="00C86A62" w:rsidRDefault="00C11B1D" w:rsidP="00BA1278">
      <w:pPr>
        <w:rPr>
          <w:rFonts w:eastAsia="Calibri"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NYC Mayor’s </w:t>
      </w:r>
      <w:r w:rsidRPr="00C86A62">
        <w:rPr>
          <w:rFonts w:eastAsia="Calibri" w:cs="Times New Roman"/>
          <w:sz w:val="20"/>
          <w:szCs w:val="20"/>
        </w:rPr>
        <w:t xml:space="preserve">Exec. Order No. 51 of 2025, </w:t>
      </w:r>
      <w:hyperlink r:id="rId21">
        <w:r w:rsidRPr="00C86A62">
          <w:rPr>
            <w:rStyle w:val="Hyperlink"/>
            <w:rFonts w:eastAsia="Calibri" w:cs="Times New Roman"/>
            <w:sz w:val="20"/>
            <w:szCs w:val="20"/>
          </w:rPr>
          <w:t>https://www.nyc.gov/mayors-office/news/2025/05/executive-order-51</w:t>
        </w:r>
      </w:hyperlink>
      <w:r w:rsidRPr="00C86A62">
        <w:rPr>
          <w:rFonts w:eastAsia="Calibri" w:cs="Times New Roman"/>
          <w:sz w:val="20"/>
          <w:szCs w:val="20"/>
        </w:rPr>
        <w:t xml:space="preserve">; </w:t>
      </w:r>
      <w:r w:rsidRPr="00C86A62">
        <w:rPr>
          <w:rFonts w:cs="Times New Roman"/>
          <w:sz w:val="20"/>
          <w:szCs w:val="20"/>
        </w:rPr>
        <w:t xml:space="preserve">NYC Mayor’s </w:t>
      </w:r>
      <w:r w:rsidRPr="00C86A62">
        <w:rPr>
          <w:rFonts w:eastAsia="Calibri" w:cs="Times New Roman"/>
          <w:sz w:val="20"/>
          <w:szCs w:val="20"/>
        </w:rPr>
        <w:t xml:space="preserve">Exec. Order No. 2 of 2026 at § 13, </w:t>
      </w:r>
      <w:hyperlink r:id="rId22">
        <w:r w:rsidRPr="00C86A62">
          <w:rPr>
            <w:rStyle w:val="Hyperlink"/>
            <w:rFonts w:eastAsia="Calibri" w:cs="Times New Roman"/>
            <w:sz w:val="20"/>
            <w:szCs w:val="20"/>
          </w:rPr>
          <w:t>https://www.nyc.gov/mayors-office/news/2026/01/executive-order-02</w:t>
        </w:r>
      </w:hyperlink>
      <w:r w:rsidRPr="00C86A62">
        <w:rPr>
          <w:rFonts w:eastAsia="Calibri" w:cs="Times New Roman"/>
          <w:sz w:val="20"/>
          <w:szCs w:val="20"/>
        </w:rPr>
        <w:t>.</w:t>
      </w:r>
    </w:p>
  </w:footnote>
  <w:footnote w:id="44">
    <w:p w14:paraId="2166274A" w14:textId="4354B0E8"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NYC Mayor’s Office to Combat Antisemitism, </w:t>
      </w:r>
      <w:r w:rsidRPr="00C86A62">
        <w:rPr>
          <w:rFonts w:cs="Times New Roman"/>
          <w:i/>
          <w:iCs/>
          <w:sz w:val="20"/>
          <w:szCs w:val="20"/>
        </w:rPr>
        <w:t>2025 Report</w:t>
      </w:r>
      <w:r w:rsidRPr="00C86A62">
        <w:rPr>
          <w:rFonts w:cs="Times New Roman"/>
          <w:sz w:val="20"/>
          <w:szCs w:val="20"/>
        </w:rPr>
        <w:t xml:space="preserve"> (Dec. 30, 2025), </w:t>
      </w:r>
      <w:hyperlink r:id="rId23">
        <w:r w:rsidRPr="00C86A62">
          <w:rPr>
            <w:rStyle w:val="Hyperlink"/>
            <w:rFonts w:cs="Times New Roman"/>
            <w:sz w:val="20"/>
            <w:szCs w:val="20"/>
          </w:rPr>
          <w:t>https://www.nyc.gov/content/dam/nycgov/mayors-office/downloads/pdf/press-releases/2025/MOCA-Report-2025.pdf.</w:t>
        </w:r>
      </w:hyperlink>
      <w:r w:rsidRPr="00C86A62">
        <w:rPr>
          <w:rFonts w:cs="Times New Roman"/>
          <w:sz w:val="20"/>
          <w:szCs w:val="20"/>
        </w:rPr>
        <w:t xml:space="preserve"> </w:t>
      </w:r>
    </w:p>
  </w:footnote>
  <w:footnote w:id="45">
    <w:p w14:paraId="2D168F55" w14:textId="7E85CFB2"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The Office for the Prevention of Hate Crimes</w:t>
      </w:r>
      <w:r w:rsidRPr="00C86A62">
        <w:rPr>
          <w:rFonts w:ascii="Times New Roman" w:hAnsi="Times New Roman" w:cs="Times New Roman"/>
        </w:rPr>
        <w:t xml:space="preserve">. N.Y.C. Mayor’s Off. of Criminal Justice. </w:t>
      </w:r>
      <w:r w:rsidRPr="00C86A62">
        <w:rPr>
          <w:rFonts w:ascii="Times New Roman" w:hAnsi="Times New Roman" w:cs="Times New Roman"/>
          <w:i/>
          <w:iCs/>
        </w:rPr>
        <w:t xml:space="preserve">Available at </w:t>
      </w:r>
      <w:hyperlink r:id="rId24">
        <w:r w:rsidRPr="00C86A62">
          <w:rPr>
            <w:rStyle w:val="Hyperlink"/>
            <w:rFonts w:ascii="Times New Roman" w:hAnsi="Times New Roman" w:cs="Times New Roman"/>
          </w:rPr>
          <w:t>https://criminaljustice.cityofnewyork.us/programs/ophc/</w:t>
        </w:r>
      </w:hyperlink>
      <w:r w:rsidRPr="00C86A62">
        <w:rPr>
          <w:rStyle w:val="Hyperlink"/>
          <w:rFonts w:ascii="Times New Roman" w:hAnsi="Times New Roman" w:cs="Times New Roman"/>
        </w:rPr>
        <w:t>.</w:t>
      </w:r>
    </w:p>
  </w:footnote>
  <w:footnote w:id="46">
    <w:p w14:paraId="5F3503B8" w14:textId="6E7DD693"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N.Y.C. Charter §20-g.</w:t>
      </w:r>
    </w:p>
  </w:footnote>
  <w:footnote w:id="47">
    <w:p w14:paraId="02C9D12C" w14:textId="71FA0143"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OPHC is required to notify the Mayor, Speaker of the Council, the Public Advocate, and the Council Member</w:t>
      </w:r>
      <w:r w:rsidRPr="00C86A62">
        <w:rPr>
          <w:rFonts w:ascii="Times New Roman" w:hAnsi="Times New Roman" w:cs="Times New Roman"/>
          <w:i/>
          <w:iCs/>
        </w:rPr>
        <w:t xml:space="preserve"> </w:t>
      </w:r>
      <w:r w:rsidRPr="00C86A62">
        <w:rPr>
          <w:rFonts w:ascii="Times New Roman" w:hAnsi="Times New Roman" w:cs="Times New Roman"/>
        </w:rPr>
        <w:t xml:space="preserve">in whose district the crime occurred. </w:t>
      </w:r>
      <w:r w:rsidRPr="00C86A62">
        <w:rPr>
          <w:rFonts w:ascii="Times New Roman" w:hAnsi="Times New Roman" w:cs="Times New Roman"/>
          <w:i/>
          <w:iCs/>
        </w:rPr>
        <w:t xml:space="preserve">Id.  </w:t>
      </w:r>
      <w:r w:rsidRPr="00C86A62">
        <w:rPr>
          <w:rFonts w:ascii="Times New Roman" w:hAnsi="Times New Roman" w:cs="Times New Roman"/>
        </w:rPr>
        <w:t xml:space="preserve">As part of its outreach, OPHC also contacts community organizations that serve the affected community, based on the bias motivation for the crime (e.g., LGBTQ organizations receive notification of all anti-sexual orientation or anti-gender identity assaults). OPHC informs affected leaders and organizations about the occurrence of the crime, including incident date and time, and information on the administration’s response. NYC Office for the Prevention of Hate Crimes (OPHC), OPHC Hate Crime Notification System, </w:t>
      </w:r>
      <w:hyperlink r:id="rId25">
        <w:r w:rsidRPr="00C86A62">
          <w:rPr>
            <w:rStyle w:val="Hyperlink"/>
            <w:rFonts w:ascii="Times New Roman" w:hAnsi="Times New Roman" w:cs="Times New Roman"/>
          </w:rPr>
          <w:t>https://www.nyc.gov/site/stophate/initiatives/notification.page</w:t>
        </w:r>
      </w:hyperlink>
      <w:r w:rsidRPr="00C86A62">
        <w:rPr>
          <w:rFonts w:ascii="Times New Roman" w:hAnsi="Times New Roman" w:cs="Times New Roman"/>
        </w:rPr>
        <w:t xml:space="preserve"> (accessed Jan. 30, 2026).</w:t>
      </w:r>
    </w:p>
  </w:footnote>
  <w:footnote w:id="48">
    <w:p w14:paraId="26478ECF" w14:textId="1A7BB7E4" w:rsidR="00C11B1D" w:rsidRPr="00C86A62" w:rsidRDefault="00C11B1D" w:rsidP="00BA1278">
      <w:pPr>
        <w:rPr>
          <w:rFonts w:eastAsia="Times New Roman" w:cs="Times New Roman"/>
          <w:sz w:val="20"/>
          <w:szCs w:val="20"/>
        </w:rPr>
      </w:pPr>
      <w:r w:rsidRPr="00C86A62">
        <w:rPr>
          <w:rFonts w:eastAsia="Times New Roman" w:cs="Times New Roman"/>
          <w:sz w:val="20"/>
          <w:szCs w:val="20"/>
        </w:rPr>
        <w:t xml:space="preserve">The Office of Mass Engagement combines and takes the place of the Office of Civic Engagement and the Community Affairs Unit. OME also houses the Mayor’s Office of Faith-Based and Community Partnerships (OFCP) and liaises with the Civil Engagement Commission and Community Boards. E.O. No. 7 of 2026 at §§ 2–3, </w:t>
      </w:r>
      <w:hyperlink r:id="rId26">
        <w:r w:rsidRPr="00C86A62">
          <w:rPr>
            <w:rStyle w:val="Hyperlink"/>
            <w:rFonts w:eastAsia="Times New Roman" w:cs="Times New Roman"/>
            <w:color w:val="0563C1"/>
            <w:sz w:val="20"/>
            <w:szCs w:val="20"/>
          </w:rPr>
          <w:t>https://www.nyc.gov/mayors-office/news/2026/01/executive-order-07</w:t>
        </w:r>
      </w:hyperlink>
      <w:r w:rsidRPr="00C86A62">
        <w:rPr>
          <w:rFonts w:eastAsia="Times New Roman" w:cs="Times New Roman"/>
          <w:sz w:val="20"/>
          <w:szCs w:val="20"/>
        </w:rPr>
        <w:t>.</w:t>
      </w:r>
    </w:p>
  </w:footnote>
  <w:footnote w:id="49">
    <w:p w14:paraId="6C79585A" w14:textId="1E799C00" w:rsidR="00C11B1D" w:rsidRPr="00C86A62" w:rsidRDefault="00C11B1D" w:rsidP="00BA1278">
      <w:pPr>
        <w:pStyle w:val="FootnoteText"/>
        <w:rPr>
          <w:rStyle w:val="Hyperlink"/>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 xml:space="preserve">See </w:t>
      </w:r>
      <w:r w:rsidRPr="00C86A62">
        <w:rPr>
          <w:rFonts w:ascii="Times New Roman" w:hAnsi="Times New Roman" w:cs="Times New Roman"/>
        </w:rPr>
        <w:t xml:space="preserve">N.Y.C. Charter §20-g; OPHD, </w:t>
      </w:r>
      <w:r w:rsidRPr="00C86A62">
        <w:rPr>
          <w:rFonts w:ascii="Times New Roman" w:hAnsi="Times New Roman" w:cs="Times New Roman"/>
          <w:i/>
          <w:iCs/>
        </w:rPr>
        <w:t>Interagency Committee on Hate Crimes</w:t>
      </w:r>
      <w:r w:rsidRPr="00C86A62">
        <w:rPr>
          <w:rFonts w:ascii="Times New Roman" w:hAnsi="Times New Roman" w:cs="Times New Roman"/>
        </w:rPr>
        <w:t xml:space="preserve">, </w:t>
      </w:r>
      <w:hyperlink r:id="rId27">
        <w:r w:rsidRPr="00C86A62">
          <w:rPr>
            <w:rStyle w:val="Hyperlink"/>
            <w:rFonts w:ascii="Times New Roman" w:hAnsi="Times New Roman" w:cs="Times New Roman"/>
          </w:rPr>
          <w:t>https://www.nyc.gov/site/stophate/initiatives/interagency-committee-on-hate-crimes.page</w:t>
        </w:r>
      </w:hyperlink>
      <w:r w:rsidRPr="00C86A62">
        <w:rPr>
          <w:rFonts w:ascii="Times New Roman" w:hAnsi="Times New Roman" w:cs="Times New Roman"/>
        </w:rPr>
        <w:t xml:space="preserve"> (visited Feb.14, 2026).</w:t>
      </w:r>
    </w:p>
  </w:footnote>
  <w:footnote w:id="50">
    <w:p w14:paraId="248E0B90" w14:textId="455DAE7C"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N.Y.C. Charter §20-g; OPHC, “Youth and Education,“ </w:t>
      </w:r>
      <w:hyperlink r:id="rId28">
        <w:r w:rsidRPr="00C86A62">
          <w:rPr>
            <w:rStyle w:val="Hyperlink"/>
            <w:rFonts w:cs="Times New Roman"/>
            <w:sz w:val="20"/>
            <w:szCs w:val="20"/>
          </w:rPr>
          <w:t>https://www.nyc.gov/site/stophate/resources/youth-and-education.page</w:t>
        </w:r>
      </w:hyperlink>
      <w:r w:rsidRPr="00C86A62">
        <w:rPr>
          <w:rFonts w:cs="Times New Roman"/>
          <w:sz w:val="20"/>
          <w:szCs w:val="20"/>
        </w:rPr>
        <w:t xml:space="preserve"> (visited Feb. 11, 2026). </w:t>
      </w:r>
    </w:p>
  </w:footnote>
  <w:footnote w:id="51">
    <w:p w14:paraId="35892944" w14:textId="0C397F5E"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NYPD, ”NYPD </w:t>
      </w:r>
      <w:r w:rsidRPr="00C86A62">
        <w:rPr>
          <w:rFonts w:cs="Times New Roman"/>
          <w:sz w:val="20"/>
          <w:szCs w:val="20"/>
        </w:rPr>
        <w:t xml:space="preserve">Hte Crimes Dashboard,” </w:t>
      </w:r>
      <w:hyperlink r:id="rId29">
        <w:r w:rsidRPr="00C86A62">
          <w:rPr>
            <w:rStyle w:val="Hyperlink"/>
            <w:rFonts w:cs="Times New Roman"/>
            <w:sz w:val="20"/>
            <w:szCs w:val="20"/>
          </w:rPr>
          <w:t>https://app.powerbigov.us/view?r=eyJrIjoiNTAwY2MzZWUtZTFjMy00YjQ3LTk1YWEtZGE0MDhkN2UzYTRhIiwidCI6IjJiOWY1N2ViLTc4ZDEtNDZmYi1iZTgzLWEyYWZkZDdjNjA0MyJ9</w:t>
        </w:r>
      </w:hyperlink>
      <w:r w:rsidRPr="00C86A62">
        <w:rPr>
          <w:rFonts w:cs="Times New Roman"/>
          <w:sz w:val="20"/>
          <w:szCs w:val="20"/>
        </w:rPr>
        <w:t xml:space="preserve"> (visited Feb. 11, 2026); Office for the Prevention of Hate Crimes, </w:t>
      </w:r>
      <w:r w:rsidRPr="00C86A62">
        <w:rPr>
          <w:rFonts w:cs="Times New Roman"/>
          <w:i/>
          <w:iCs/>
          <w:sz w:val="20"/>
          <w:szCs w:val="20"/>
        </w:rPr>
        <w:t xml:space="preserve">2024 Annual Report </w:t>
      </w:r>
      <w:r w:rsidRPr="00C86A62">
        <w:rPr>
          <w:rFonts w:cs="Times New Roman"/>
          <w:sz w:val="20"/>
          <w:szCs w:val="20"/>
        </w:rPr>
        <w:t xml:space="preserve">(May 2025), </w:t>
      </w:r>
      <w:hyperlink r:id="rId30">
        <w:r w:rsidRPr="00C86A62">
          <w:rPr>
            <w:rStyle w:val="Hyperlink"/>
            <w:rFonts w:cs="Times New Roman"/>
            <w:sz w:val="20"/>
            <w:szCs w:val="20"/>
          </w:rPr>
          <w:t>https://a860-gpp.nyc.gov/concern/nyc_government_publications/hh63t0983.</w:t>
        </w:r>
      </w:hyperlink>
      <w:r w:rsidRPr="00C86A62">
        <w:rPr>
          <w:rFonts w:cs="Times New Roman"/>
          <w:sz w:val="20"/>
          <w:szCs w:val="20"/>
        </w:rPr>
        <w:t xml:space="preserve"> </w:t>
      </w:r>
    </w:p>
  </w:footnote>
  <w:footnote w:id="52">
    <w:p w14:paraId="1D8C0131" w14:textId="285A139E"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generally </w:t>
      </w:r>
      <w:r w:rsidRPr="00C86A62">
        <w:rPr>
          <w:rFonts w:cs="Times New Roman"/>
          <w:sz w:val="20"/>
          <w:szCs w:val="20"/>
        </w:rPr>
        <w:t xml:space="preserve">OPHC, "Initiatives," </w:t>
      </w:r>
      <w:hyperlink r:id="rId31">
        <w:r w:rsidRPr="00C86A62">
          <w:rPr>
            <w:rStyle w:val="Hyperlink"/>
            <w:rFonts w:cs="Times New Roman"/>
            <w:sz w:val="20"/>
            <w:szCs w:val="20"/>
          </w:rPr>
          <w:t>https://www.nyc.gov/site/stophate/initiatives/initiatives.page</w:t>
        </w:r>
      </w:hyperlink>
      <w:r w:rsidRPr="00C86A62">
        <w:rPr>
          <w:rFonts w:cs="Times New Roman"/>
          <w:sz w:val="20"/>
          <w:szCs w:val="20"/>
        </w:rPr>
        <w:t xml:space="preserve"> (visited Feb. 11, 2026).</w:t>
      </w:r>
    </w:p>
  </w:footnote>
  <w:footnote w:id="53">
    <w:p w14:paraId="4DA4EF5E" w14:textId="6630F96D"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w:t>
      </w:r>
      <w:r w:rsidRPr="00C86A62">
        <w:rPr>
          <w:rFonts w:cs="Times New Roman"/>
          <w:sz w:val="20"/>
          <w:szCs w:val="20"/>
        </w:rPr>
        <w:t xml:space="preserve">Breaking Bread, Building Bonds, </w:t>
      </w:r>
      <w:hyperlink r:id="rId32">
        <w:r w:rsidRPr="00C86A62">
          <w:rPr>
            <w:rStyle w:val="Hyperlink"/>
            <w:rFonts w:cs="Times New Roman"/>
            <w:sz w:val="20"/>
            <w:szCs w:val="20"/>
          </w:rPr>
          <w:t>https://www.nyc.gov/site/breakingbread/index.page.</w:t>
        </w:r>
      </w:hyperlink>
      <w:r w:rsidRPr="00C86A62">
        <w:rPr>
          <w:rFonts w:cs="Times New Roman"/>
          <w:sz w:val="20"/>
          <w:szCs w:val="20"/>
        </w:rPr>
        <w:t xml:space="preserve"> </w:t>
      </w:r>
    </w:p>
  </w:footnote>
  <w:footnote w:id="54">
    <w:p w14:paraId="7F8421FF" w14:textId="2BB4DF64"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NYC Mayor’s Office to Combat Antisemitism, </w:t>
      </w:r>
      <w:r w:rsidRPr="00C86A62">
        <w:rPr>
          <w:rFonts w:cs="Times New Roman"/>
          <w:i/>
          <w:iCs/>
          <w:sz w:val="20"/>
          <w:szCs w:val="20"/>
        </w:rPr>
        <w:t>2025 Report</w:t>
      </w:r>
      <w:r w:rsidRPr="00C86A62">
        <w:rPr>
          <w:rFonts w:cs="Times New Roman"/>
          <w:sz w:val="20"/>
          <w:szCs w:val="20"/>
        </w:rPr>
        <w:t xml:space="preserve"> (Dec. 30, 2025), </w:t>
      </w:r>
      <w:hyperlink r:id="rId33">
        <w:r w:rsidRPr="00C86A62">
          <w:rPr>
            <w:rStyle w:val="Hyperlink"/>
            <w:rFonts w:cs="Times New Roman"/>
            <w:sz w:val="20"/>
            <w:szCs w:val="20"/>
          </w:rPr>
          <w:t>https://www.nyc.gov/content/dam/nycgov/mayors-office/downloads/pdf/press-releases/2025/MOCA-Report-2025.pdf.</w:t>
        </w:r>
      </w:hyperlink>
    </w:p>
  </w:footnote>
  <w:footnote w:id="55">
    <w:p w14:paraId="582684DA" w14:textId="787F5C08" w:rsidR="00C11B1D" w:rsidRPr="00C86A62" w:rsidRDefault="00C11B1D" w:rsidP="00BA1278">
      <w:pPr>
        <w:rPr>
          <w:rFonts w:eastAsia="Calibri" w:cs="Times New Roman"/>
          <w:bCs w:val="0"/>
          <w:sz w:val="20"/>
          <w:szCs w:val="20"/>
        </w:rPr>
      </w:pPr>
      <w:r w:rsidRPr="00C86A62">
        <w:rPr>
          <w:rStyle w:val="FootnoteReference"/>
          <w:rFonts w:cs="Times New Roman"/>
          <w:sz w:val="20"/>
          <w:szCs w:val="20"/>
        </w:rPr>
        <w:footnoteRef/>
      </w:r>
      <w:r w:rsidRPr="00C86A62">
        <w:rPr>
          <w:rFonts w:cs="Times New Roman"/>
          <w:sz w:val="20"/>
          <w:szCs w:val="20"/>
        </w:rPr>
        <w:t xml:space="preserve"> NYC </w:t>
      </w:r>
      <w:r w:rsidRPr="00C86A62">
        <w:rPr>
          <w:rFonts w:eastAsia="Calibri" w:cs="Times New Roman"/>
          <w:bCs w:val="0"/>
          <w:sz w:val="20"/>
          <w:szCs w:val="20"/>
        </w:rPr>
        <w:t xml:space="preserve">Exec. Order No. 51 of 2025, </w:t>
      </w:r>
      <w:hyperlink r:id="rId34">
        <w:r w:rsidRPr="00C86A62">
          <w:rPr>
            <w:rStyle w:val="Hyperlink"/>
            <w:rFonts w:eastAsia="Calibri" w:cs="Times New Roman"/>
            <w:bCs w:val="0"/>
            <w:sz w:val="20"/>
            <w:szCs w:val="20"/>
          </w:rPr>
          <w:t>https://www.nyc.gov/mayors-office/news/2025/05/executive-order-51</w:t>
        </w:r>
      </w:hyperlink>
      <w:r w:rsidRPr="00C86A62">
        <w:rPr>
          <w:rFonts w:eastAsia="Calibri" w:cs="Times New Roman"/>
          <w:bCs w:val="0"/>
          <w:sz w:val="20"/>
          <w:szCs w:val="20"/>
        </w:rPr>
        <w:t xml:space="preserve">; </w:t>
      </w:r>
      <w:r w:rsidRPr="00C86A62">
        <w:rPr>
          <w:rFonts w:cs="Times New Roman"/>
          <w:sz w:val="20"/>
          <w:szCs w:val="20"/>
        </w:rPr>
        <w:t xml:space="preserve">NYC </w:t>
      </w:r>
      <w:r w:rsidRPr="00C86A62">
        <w:rPr>
          <w:rFonts w:eastAsia="Calibri" w:cs="Times New Roman"/>
          <w:bCs w:val="0"/>
          <w:sz w:val="20"/>
          <w:szCs w:val="20"/>
        </w:rPr>
        <w:t xml:space="preserve">Exec. Order No. 2 of 2026 at § 13, </w:t>
      </w:r>
      <w:hyperlink r:id="rId35">
        <w:r w:rsidRPr="00C86A62">
          <w:rPr>
            <w:rStyle w:val="Hyperlink"/>
            <w:rFonts w:eastAsia="Calibri" w:cs="Times New Roman"/>
            <w:bCs w:val="0"/>
            <w:sz w:val="20"/>
            <w:szCs w:val="20"/>
          </w:rPr>
          <w:t>https://www.nyc.gov/mayors-office/news/2026/01/executive-order-02</w:t>
        </w:r>
      </w:hyperlink>
      <w:r w:rsidRPr="00C86A62">
        <w:rPr>
          <w:rFonts w:eastAsia="Calibri" w:cs="Times New Roman"/>
          <w:bCs w:val="0"/>
          <w:sz w:val="20"/>
          <w:szCs w:val="20"/>
        </w:rPr>
        <w:t>.</w:t>
      </w:r>
    </w:p>
  </w:footnote>
  <w:footnote w:id="56">
    <w:p w14:paraId="180F129A" w14:textId="264AAAFF"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Id.</w:t>
      </w:r>
    </w:p>
  </w:footnote>
  <w:footnote w:id="57">
    <w:p w14:paraId="5A7C6D75" w14:textId="756F024D"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Id.</w:t>
      </w:r>
    </w:p>
  </w:footnote>
  <w:footnote w:id="58">
    <w:p w14:paraId="30F79DF3" w14:textId="632AEEA6"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NYC Mayor’s Office to Combat Antisemitism, </w:t>
      </w:r>
      <w:r w:rsidRPr="00C86A62">
        <w:rPr>
          <w:rFonts w:cs="Times New Roman"/>
          <w:i/>
          <w:iCs/>
          <w:sz w:val="20"/>
          <w:szCs w:val="20"/>
        </w:rPr>
        <w:t>2025 Report</w:t>
      </w:r>
      <w:r w:rsidRPr="00C86A62">
        <w:rPr>
          <w:rFonts w:cs="Times New Roman"/>
          <w:sz w:val="20"/>
          <w:szCs w:val="20"/>
        </w:rPr>
        <w:t xml:space="preserve"> (Dec. 30, 2025), </w:t>
      </w:r>
      <w:hyperlink r:id="rId36">
        <w:r w:rsidRPr="00C86A62">
          <w:rPr>
            <w:rStyle w:val="Hyperlink"/>
            <w:rFonts w:cs="Times New Roman"/>
            <w:sz w:val="20"/>
            <w:szCs w:val="20"/>
          </w:rPr>
          <w:t>https://www.nyc.gov/content/dam/nycgov/mayors-office/downloads/pdf/press-releases/2025/MOCA-Report-2025.pdf.</w:t>
        </w:r>
      </w:hyperlink>
    </w:p>
  </w:footnote>
  <w:footnote w:id="59">
    <w:p w14:paraId="3FC695E5" w14:textId="37052AEA"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w:t>
      </w:r>
      <w:r w:rsidRPr="00C86A62">
        <w:rPr>
          <w:rFonts w:cs="Times New Roman"/>
          <w:sz w:val="20"/>
          <w:szCs w:val="20"/>
        </w:rPr>
        <w:t xml:space="preserve">NYC Mayor’s Office to Combat Antisemitism, </w:t>
      </w:r>
      <w:r w:rsidRPr="00C86A62">
        <w:rPr>
          <w:rFonts w:cs="Times New Roman"/>
          <w:i/>
          <w:iCs/>
          <w:sz w:val="20"/>
          <w:szCs w:val="20"/>
        </w:rPr>
        <w:t>2023 Report</w:t>
      </w:r>
      <w:r w:rsidRPr="00C86A62">
        <w:rPr>
          <w:rFonts w:cs="Times New Roman"/>
          <w:sz w:val="20"/>
          <w:szCs w:val="20"/>
        </w:rPr>
        <w:t xml:space="preserve"> (indicating that 60% of antisemitic crimes that year were vandalism), </w:t>
      </w:r>
      <w:hyperlink r:id="rId37">
        <w:r w:rsidRPr="00C86A62">
          <w:rPr>
            <w:rStyle w:val="Hyperlink"/>
            <w:rFonts w:cs="Times New Roman"/>
            <w:sz w:val="20"/>
            <w:szCs w:val="20"/>
          </w:rPr>
          <w:t>https://criminaljustice.cityofnewyork.us/wp-content/uploads/2025/06/2023-OPHC-report-_Final.pdf?utm_source=chatgpt.com;</w:t>
        </w:r>
      </w:hyperlink>
      <w:r w:rsidRPr="00C86A62">
        <w:rPr>
          <w:rFonts w:cs="Times New Roman"/>
          <w:sz w:val="20"/>
          <w:szCs w:val="20"/>
        </w:rPr>
        <w:t xml:space="preserve"> NYC Mayor’s Office to Combat Antisemitism, </w:t>
      </w:r>
      <w:r w:rsidRPr="00C86A62">
        <w:rPr>
          <w:rFonts w:cs="Times New Roman"/>
          <w:i/>
          <w:iCs/>
          <w:sz w:val="20"/>
          <w:szCs w:val="20"/>
        </w:rPr>
        <w:t>2022 Report</w:t>
      </w:r>
      <w:r w:rsidRPr="00C86A62">
        <w:rPr>
          <w:rFonts w:cs="Times New Roman"/>
          <w:sz w:val="20"/>
          <w:szCs w:val="20"/>
        </w:rPr>
        <w:t xml:space="preserve"> (indicating that 67% of antisemitic crimes that year were vandalism), </w:t>
      </w:r>
      <w:hyperlink r:id="rId38">
        <w:r w:rsidRPr="00C86A62">
          <w:rPr>
            <w:rStyle w:val="Hyperlink"/>
            <w:rFonts w:cs="Times New Roman"/>
            <w:sz w:val="20"/>
            <w:szCs w:val="20"/>
          </w:rPr>
          <w:t>https://criminaljustice.cityofnewyork.us/wp-content/uploads/2025/06/2022-OPHC-report_Final.pdf</w:t>
        </w:r>
      </w:hyperlink>
      <w:r w:rsidRPr="00C86A62">
        <w:rPr>
          <w:rFonts w:cs="Times New Roman"/>
          <w:sz w:val="20"/>
          <w:szCs w:val="20"/>
        </w:rPr>
        <w:t xml:space="preserve">. While OPHC’s 2024 report, the most recent one published, did not conduct a similar analysis, that may be because 2023 is the most recent year for which such a breakdown is available. </w:t>
      </w:r>
      <w:r w:rsidRPr="00C86A62">
        <w:rPr>
          <w:rFonts w:cs="Times New Roman"/>
          <w:i/>
          <w:iCs/>
          <w:sz w:val="20"/>
          <w:szCs w:val="20"/>
        </w:rPr>
        <w:t>See</w:t>
      </w:r>
      <w:r w:rsidRPr="00C86A62">
        <w:rPr>
          <w:rFonts w:cs="Times New Roman"/>
          <w:sz w:val="20"/>
          <w:szCs w:val="20"/>
        </w:rPr>
        <w:t xml:space="preserve"> N.Y. State Comptroller, </w:t>
      </w:r>
      <w:r w:rsidRPr="00C86A62">
        <w:rPr>
          <w:rFonts w:cs="Times New Roman"/>
          <w:i/>
          <w:iCs/>
          <w:sz w:val="20"/>
          <w:szCs w:val="20"/>
        </w:rPr>
        <w:t xml:space="preserve">The Concerning Growth of Hate Crime in N.Y. State </w:t>
      </w:r>
      <w:r w:rsidRPr="00C86A62">
        <w:rPr>
          <w:rFonts w:cs="Times New Roman"/>
          <w:sz w:val="20"/>
          <w:szCs w:val="20"/>
        </w:rPr>
        <w:t xml:space="preserve">(Aug. 2024) (attributing reporting delays to NYPD’s transition to a new reporting system, prompted by a federal change in reporting requirements), </w:t>
      </w:r>
      <w:hyperlink r:id="rId39">
        <w:r w:rsidRPr="00C86A62">
          <w:rPr>
            <w:rStyle w:val="Hyperlink"/>
            <w:rFonts w:cs="Times New Roman"/>
            <w:sz w:val="20"/>
            <w:szCs w:val="20"/>
          </w:rPr>
          <w:t>https://www.osc.ny.gov/reports/concerning-growth-hate-crime-new-york-state.</w:t>
        </w:r>
      </w:hyperlink>
    </w:p>
  </w:footnote>
  <w:footnote w:id="60">
    <w:p w14:paraId="1C0316CF" w14:textId="1EE772F1"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What is a Hate Crime?</w:t>
      </w:r>
      <w:r w:rsidRPr="00C86A62">
        <w:rPr>
          <w:rFonts w:ascii="Times New Roman" w:hAnsi="Times New Roman" w:cs="Times New Roman"/>
        </w:rPr>
        <w:t xml:space="preserve"> N.Y.C. Off. for the Prevention of Hate Crimes. </w:t>
      </w:r>
      <w:r w:rsidRPr="00C86A62">
        <w:rPr>
          <w:rFonts w:ascii="Times New Roman" w:hAnsi="Times New Roman" w:cs="Times New Roman"/>
          <w:i/>
          <w:iCs/>
        </w:rPr>
        <w:t>Available at</w:t>
      </w:r>
      <w:r w:rsidRPr="00C86A62">
        <w:rPr>
          <w:rFonts w:ascii="Times New Roman" w:hAnsi="Times New Roman" w:cs="Times New Roman"/>
        </w:rPr>
        <w:t xml:space="preserve"> </w:t>
      </w:r>
      <w:hyperlink r:id="rId40">
        <w:r w:rsidRPr="00C86A62">
          <w:rPr>
            <w:rStyle w:val="Hyperlink"/>
            <w:rFonts w:ascii="Times New Roman" w:hAnsi="Times New Roman" w:cs="Times New Roman"/>
          </w:rPr>
          <w:t>https://www1.nyc.gov/assets/cchr/downloads/pdf/materials/OPHC_WhatIsAHateCrime_FINAL.pdf</w:t>
        </w:r>
      </w:hyperlink>
      <w:r w:rsidRPr="00C86A62">
        <w:rPr>
          <w:rFonts w:ascii="Times New Roman" w:hAnsi="Times New Roman" w:cs="Times New Roman"/>
        </w:rPr>
        <w:t xml:space="preserve"> (</w:t>
      </w:r>
      <w:r w:rsidRPr="00C86A62">
        <w:rPr>
          <w:rFonts w:ascii="Times New Roman" w:hAnsi="Times New Roman" w:cs="Times New Roman"/>
          <w:i/>
          <w:iCs/>
        </w:rPr>
        <w:t>accessed</w:t>
      </w:r>
      <w:r w:rsidRPr="00C86A62">
        <w:rPr>
          <w:rFonts w:ascii="Times New Roman" w:hAnsi="Times New Roman" w:cs="Times New Roman"/>
        </w:rPr>
        <w:t xml:space="preserve"> April 18, 2022).</w:t>
      </w:r>
    </w:p>
  </w:footnote>
  <w:footnote w:id="61">
    <w:p w14:paraId="76145B79" w14:textId="56DE2245"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r w:rsidRPr="00C86A62">
        <w:rPr>
          <w:rFonts w:ascii="Times New Roman" w:hAnsi="Times New Roman" w:cs="Times New Roman"/>
        </w:rPr>
        <w:t>.</w:t>
      </w:r>
    </w:p>
  </w:footnote>
  <w:footnote w:id="62">
    <w:p w14:paraId="2666AAE9" w14:textId="22EE67F8"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r w:rsidRPr="00C86A62">
        <w:rPr>
          <w:rFonts w:ascii="Times New Roman" w:hAnsi="Times New Roman" w:cs="Times New Roman"/>
        </w:rPr>
        <w:t>.</w:t>
      </w:r>
    </w:p>
  </w:footnote>
  <w:footnote w:id="63">
    <w:p w14:paraId="3E2EDD2E" w14:textId="41A04CBC" w:rsidR="00C11B1D" w:rsidRPr="00C86A62" w:rsidRDefault="00C11B1D" w:rsidP="00BA1278">
      <w:pPr>
        <w:pStyle w:val="FootnoteText"/>
        <w:rPr>
          <w:rFonts w:ascii="Times New Roman" w:hAnsi="Times New Roman" w:cs="Times New Roman"/>
          <w:i/>
          <w:iCs/>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p>
  </w:footnote>
  <w:footnote w:id="64">
    <w:p w14:paraId="6A838044" w14:textId="255DC5E0"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r w:rsidRPr="00C86A62">
        <w:rPr>
          <w:rFonts w:ascii="Times New Roman" w:hAnsi="Times New Roman" w:cs="Times New Roman"/>
        </w:rPr>
        <w:t>.</w:t>
      </w:r>
    </w:p>
  </w:footnote>
  <w:footnote w:id="65">
    <w:p w14:paraId="2E1D1A40" w14:textId="63BE1958"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 xml:space="preserve">Bias Response Team. </w:t>
      </w:r>
      <w:r w:rsidRPr="00C86A62">
        <w:rPr>
          <w:rFonts w:ascii="Times New Roman" w:hAnsi="Times New Roman" w:cs="Times New Roman"/>
        </w:rPr>
        <w:t>N.Y.C. Comm’n on Hum. Rights.</w:t>
      </w:r>
      <w:r w:rsidRPr="00C86A62">
        <w:rPr>
          <w:rFonts w:ascii="Times New Roman" w:hAnsi="Times New Roman" w:cs="Times New Roman"/>
          <w:i/>
          <w:iCs/>
        </w:rPr>
        <w:t xml:space="preserve"> Available at</w:t>
      </w:r>
      <w:r w:rsidRPr="00C86A62">
        <w:rPr>
          <w:rFonts w:ascii="Times New Roman" w:hAnsi="Times New Roman" w:cs="Times New Roman"/>
        </w:rPr>
        <w:t xml:space="preserve"> </w:t>
      </w:r>
      <w:hyperlink r:id="rId41">
        <w:r w:rsidRPr="00C86A62">
          <w:rPr>
            <w:rStyle w:val="Hyperlink"/>
            <w:rFonts w:ascii="Times New Roman" w:hAnsi="Times New Roman" w:cs="Times New Roman"/>
          </w:rPr>
          <w:t>https://www1.nyc.gov/site/cchr/community/bias-response.page</w:t>
        </w:r>
      </w:hyperlink>
      <w:r w:rsidRPr="00C86A62">
        <w:rPr>
          <w:rFonts w:ascii="Times New Roman" w:hAnsi="Times New Roman" w:cs="Times New Roman"/>
        </w:rPr>
        <w:t xml:space="preserve"> (</w:t>
      </w:r>
      <w:r w:rsidRPr="00C86A62">
        <w:rPr>
          <w:rFonts w:ascii="Times New Roman" w:hAnsi="Times New Roman" w:cs="Times New Roman"/>
          <w:i/>
          <w:iCs/>
        </w:rPr>
        <w:t xml:space="preserve">accessed </w:t>
      </w:r>
      <w:r w:rsidRPr="00C86A62">
        <w:rPr>
          <w:rFonts w:ascii="Times New Roman" w:hAnsi="Times New Roman" w:cs="Times New Roman"/>
        </w:rPr>
        <w:t>Feb. 11, 2026).</w:t>
      </w:r>
    </w:p>
  </w:footnote>
  <w:footnote w:id="66">
    <w:p w14:paraId="4AB31D96" w14:textId="7BF7DF85"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r w:rsidRPr="00C86A62">
        <w:rPr>
          <w:rFonts w:ascii="Times New Roman" w:hAnsi="Times New Roman" w:cs="Times New Roman"/>
        </w:rPr>
        <w:t>.</w:t>
      </w:r>
    </w:p>
  </w:footnote>
  <w:footnote w:id="67">
    <w:p w14:paraId="60027D78" w14:textId="6F46D9FD"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Kaur, Gurjot and Sussman, Dana. </w:t>
      </w:r>
      <w:r w:rsidRPr="00C86A62">
        <w:rPr>
          <w:rFonts w:ascii="Times New Roman" w:hAnsi="Times New Roman" w:cs="Times New Roman"/>
          <w:i/>
          <w:iCs/>
        </w:rPr>
        <w:t xml:space="preserve">Unlocking the Power and Possibility of Local Enforcement of Human and Civil Rights: Lessons Learned from the NYC Commission on Human Rights. </w:t>
      </w:r>
      <w:r w:rsidRPr="00C86A62">
        <w:rPr>
          <w:rFonts w:ascii="Times New Roman" w:hAnsi="Times New Roman" w:cs="Times New Roman"/>
        </w:rPr>
        <w:t xml:space="preserve">Columbia Law Rev. (Feb. 2020) </w:t>
      </w:r>
      <w:r w:rsidRPr="00C86A62">
        <w:rPr>
          <w:rFonts w:ascii="Times New Roman" w:hAnsi="Times New Roman" w:cs="Times New Roman"/>
          <w:i/>
          <w:iCs/>
        </w:rPr>
        <w:t>Available at</w:t>
      </w:r>
      <w:r w:rsidRPr="00C86A62">
        <w:rPr>
          <w:rFonts w:ascii="Times New Roman" w:hAnsi="Times New Roman" w:cs="Times New Roman"/>
        </w:rPr>
        <w:t xml:space="preserve"> </w:t>
      </w:r>
      <w:hyperlink r:id="rId42">
        <w:r w:rsidRPr="00C86A62">
          <w:rPr>
            <w:rStyle w:val="Hyperlink"/>
            <w:rFonts w:ascii="Times New Roman" w:hAnsi="Times New Roman" w:cs="Times New Roman"/>
          </w:rPr>
          <w:t>https://hrlr.law.columbia.edu/files/2020/02/51.2.3-Kaur-and-Sussman.pdf</w:t>
        </w:r>
      </w:hyperlink>
      <w:r w:rsidRPr="00C86A62">
        <w:rPr>
          <w:rFonts w:ascii="Times New Roman" w:hAnsi="Times New Roman" w:cs="Times New Roman"/>
        </w:rPr>
        <w:t xml:space="preserve"> at 21 (</w:t>
      </w:r>
      <w:r w:rsidRPr="00C86A62">
        <w:rPr>
          <w:rFonts w:ascii="Times New Roman" w:hAnsi="Times New Roman" w:cs="Times New Roman"/>
          <w:i/>
          <w:iCs/>
        </w:rPr>
        <w:t xml:space="preserve">accessed </w:t>
      </w:r>
      <w:r w:rsidRPr="00C86A62">
        <w:rPr>
          <w:rFonts w:ascii="Times New Roman" w:hAnsi="Times New Roman" w:cs="Times New Roman"/>
        </w:rPr>
        <w:t xml:space="preserve">April 19, 2022); </w:t>
      </w:r>
      <w:r w:rsidRPr="00C86A62">
        <w:rPr>
          <w:rFonts w:ascii="Times New Roman" w:hAnsi="Times New Roman" w:cs="Times New Roman"/>
          <w:i/>
          <w:iCs/>
        </w:rPr>
        <w:t>Mayor de Blasio Blames Trump, Hate Speech for Rise in Bias Crimes</w:t>
      </w:r>
      <w:r w:rsidRPr="00C86A62">
        <w:rPr>
          <w:rFonts w:ascii="Times New Roman" w:hAnsi="Times New Roman" w:cs="Times New Roman"/>
        </w:rPr>
        <w:t xml:space="preserve">. NBC4 New York. (Dec. 6, 2016) </w:t>
      </w:r>
      <w:r w:rsidRPr="00C86A62">
        <w:rPr>
          <w:rFonts w:ascii="Times New Roman" w:hAnsi="Times New Roman" w:cs="Times New Roman"/>
          <w:i/>
          <w:iCs/>
        </w:rPr>
        <w:t xml:space="preserve">Available at </w:t>
      </w:r>
      <w:hyperlink r:id="rId43">
        <w:r w:rsidRPr="00C86A62">
          <w:rPr>
            <w:rStyle w:val="Hyperlink"/>
            <w:rFonts w:ascii="Times New Roman" w:hAnsi="Times New Roman" w:cs="Times New Roman"/>
          </w:rPr>
          <w:t>https://www.nbcnewyork.com/news/local/donald-trump-hate-crime-new-york-city-bias-muslim-attack-mayor-bill-de-blasio-statistics/1140102/</w:t>
        </w:r>
      </w:hyperlink>
      <w:r w:rsidRPr="00C86A62">
        <w:rPr>
          <w:rFonts w:ascii="Times New Roman" w:hAnsi="Times New Roman" w:cs="Times New Roman"/>
        </w:rPr>
        <w:t xml:space="preserve"> (</w:t>
      </w:r>
      <w:r w:rsidRPr="00C86A62">
        <w:rPr>
          <w:rFonts w:ascii="Times New Roman" w:hAnsi="Times New Roman" w:cs="Times New Roman"/>
          <w:i/>
          <w:iCs/>
        </w:rPr>
        <w:t>accessed</w:t>
      </w:r>
      <w:r w:rsidRPr="00C86A62">
        <w:rPr>
          <w:rFonts w:ascii="Times New Roman" w:hAnsi="Times New Roman" w:cs="Times New Roman"/>
        </w:rPr>
        <w:t xml:space="preserve"> April 19, 2022).</w:t>
      </w:r>
    </w:p>
  </w:footnote>
  <w:footnote w:id="68">
    <w:p w14:paraId="70A88489" w14:textId="0C682A8F"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See generally</w:t>
      </w:r>
      <w:r w:rsidRPr="00C86A62">
        <w:rPr>
          <w:rFonts w:cs="Times New Roman"/>
          <w:sz w:val="20"/>
          <w:szCs w:val="20"/>
        </w:rPr>
        <w:t xml:space="preserve"> Committee on Civil and Human Rights, Oversight Hearing: The New York City Commission on Human Rights’ Response to the COVID-19 Pandemic, Oct. 23, 2020, </w:t>
      </w:r>
      <w:hyperlink r:id="rId44">
        <w:r w:rsidRPr="00C86A62">
          <w:rPr>
            <w:rStyle w:val="Hyperlink"/>
            <w:rFonts w:cs="Times New Roman"/>
            <w:sz w:val="20"/>
            <w:szCs w:val="20"/>
          </w:rPr>
          <w:t>https://legistar.council.nyc.gov/LegislationDetail.aspx?ID=4652271&amp;GUID=C962EA10-0949-43A5-A3E9-2CED02366671&amp;Options=&amp;Search=.</w:t>
        </w:r>
      </w:hyperlink>
      <w:r w:rsidRPr="00C86A62">
        <w:rPr>
          <w:rFonts w:cs="Times New Roman"/>
          <w:sz w:val="20"/>
          <w:szCs w:val="20"/>
        </w:rPr>
        <w:t xml:space="preserve"> </w:t>
      </w:r>
    </w:p>
  </w:footnote>
  <w:footnote w:id="69">
    <w:p w14:paraId="585A668A" w14:textId="64D1AA5C"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Id.</w:t>
      </w:r>
    </w:p>
  </w:footnote>
  <w:footnote w:id="70">
    <w:p w14:paraId="5FB0B55C" w14:textId="2C93D5F3" w:rsidR="00C11B1D" w:rsidRPr="00C86A62" w:rsidRDefault="00C11B1D" w:rsidP="00BA1278">
      <w:pPr>
        <w:rPr>
          <w:rFonts w:eastAsia="Times" w:cs="Times New Roman"/>
          <w:sz w:val="20"/>
          <w:szCs w:val="20"/>
        </w:rPr>
      </w:pPr>
      <w:r w:rsidRPr="00C86A62">
        <w:rPr>
          <w:rStyle w:val="FootnoteReference"/>
          <w:rFonts w:eastAsia="Times" w:cs="Times New Roman"/>
          <w:sz w:val="20"/>
          <w:szCs w:val="20"/>
        </w:rPr>
        <w:footnoteRef/>
      </w:r>
      <w:r w:rsidRPr="00C86A62">
        <w:rPr>
          <w:rFonts w:eastAsia="Times" w:cs="Times New Roman"/>
          <w:sz w:val="20"/>
          <w:szCs w:val="20"/>
        </w:rPr>
        <w:t xml:space="preserve"> For example, as of February 2026, a call or visit to 311 gives guidance on reporting bias incidents only if they may constitute a crime. A search for “hate crime” pulls up results for victim support and ways to report, </w:t>
      </w:r>
      <w:r w:rsidRPr="00C86A62">
        <w:rPr>
          <w:rFonts w:eastAsia="Times" w:cs="Times New Roman"/>
          <w:i/>
          <w:iCs/>
          <w:sz w:val="20"/>
          <w:szCs w:val="20"/>
        </w:rPr>
        <w:t>inter alia</w:t>
      </w:r>
      <w:r w:rsidRPr="00C86A62">
        <w:rPr>
          <w:rFonts w:eastAsia="Times" w:cs="Times New Roman"/>
          <w:sz w:val="20"/>
          <w:szCs w:val="20"/>
        </w:rPr>
        <w:t xml:space="preserve">, graffiti, domestic violence, offensive sexual materials, school safety complaints, ICE raids, and human trafficking. </w:t>
      </w:r>
      <w:r w:rsidRPr="00C86A62">
        <w:rPr>
          <w:rFonts w:eastAsia="Times" w:cs="Times New Roman"/>
          <w:i/>
          <w:iCs/>
          <w:sz w:val="20"/>
          <w:szCs w:val="20"/>
        </w:rPr>
        <w:t xml:space="preserve">See also </w:t>
      </w:r>
      <w:r w:rsidRPr="00C86A62">
        <w:rPr>
          <w:rFonts w:eastAsia="Times" w:cs="Times New Roman"/>
          <w:sz w:val="20"/>
          <w:szCs w:val="20"/>
        </w:rPr>
        <w:t xml:space="preserve">NYC311, ”Hate Crime” (describing hate crimes as specific illegal acts that require a coordinated police response), </w:t>
      </w:r>
      <w:hyperlink r:id="rId45">
        <w:r w:rsidRPr="00C86A62">
          <w:rPr>
            <w:rStyle w:val="Hyperlink"/>
            <w:rFonts w:eastAsia="Times" w:cs="Times New Roman"/>
            <w:sz w:val="20"/>
            <w:szCs w:val="20"/>
          </w:rPr>
          <w:t>https://portal.311.nyc.gov/article/?kanumber=KA-01561</w:t>
        </w:r>
      </w:hyperlink>
      <w:r w:rsidRPr="00C86A62">
        <w:rPr>
          <w:rFonts w:eastAsia="Times" w:cs="Times New Roman"/>
          <w:sz w:val="20"/>
          <w:szCs w:val="20"/>
        </w:rPr>
        <w:t xml:space="preserve"> (visited Feb. 11, 2026)</w:t>
      </w:r>
      <w:r w:rsidRPr="00C86A62">
        <w:rPr>
          <w:rFonts w:eastAsia="Times" w:cs="Times New Roman"/>
          <w:i/>
          <w:iCs/>
          <w:sz w:val="20"/>
          <w:szCs w:val="20"/>
        </w:rPr>
        <w:t xml:space="preserve">; </w:t>
      </w:r>
      <w:r w:rsidRPr="00C86A62">
        <w:rPr>
          <w:rFonts w:eastAsia="Times" w:cs="Times New Roman"/>
          <w:sz w:val="20"/>
          <w:szCs w:val="20"/>
        </w:rPr>
        <w:t xml:space="preserve">NYC311, “Discrimination” (providing guidance on reporting an HRL or other city law violation), </w:t>
      </w:r>
      <w:hyperlink r:id="rId46">
        <w:r w:rsidRPr="00C86A62">
          <w:rPr>
            <w:rStyle w:val="Hyperlink"/>
            <w:rFonts w:eastAsia="Times" w:cs="Times New Roman"/>
            <w:sz w:val="20"/>
            <w:szCs w:val="20"/>
          </w:rPr>
          <w:t>https://portal.311.nyc.gov/article/?kanumber=KA-01783</w:t>
        </w:r>
      </w:hyperlink>
      <w:r w:rsidRPr="00C86A62">
        <w:rPr>
          <w:rFonts w:eastAsia="Times" w:cs="Times New Roman"/>
          <w:sz w:val="20"/>
          <w:szCs w:val="20"/>
        </w:rPr>
        <w:t xml:space="preserve"> (visited Feb. 11, 2026).</w:t>
      </w:r>
    </w:p>
  </w:footnote>
  <w:footnote w:id="71">
    <w:p w14:paraId="12367D55" w14:textId="00136012"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Black New Yorkers on Their Experiences </w:t>
      </w:r>
      <w:r w:rsidRPr="00C86A62">
        <w:rPr>
          <w:rFonts w:cs="Times New Roman"/>
          <w:i/>
          <w:iCs/>
          <w:sz w:val="20"/>
          <w:szCs w:val="20"/>
        </w:rPr>
        <w:t>With Anti-Black Racism</w:t>
      </w:r>
      <w:r w:rsidRPr="00C86A62">
        <w:rPr>
          <w:rFonts w:cs="Times New Roman"/>
          <w:sz w:val="20"/>
          <w:szCs w:val="20"/>
        </w:rPr>
        <w:t>.</w:t>
      </w:r>
      <w:r w:rsidRPr="00C86A62">
        <w:rPr>
          <w:rFonts w:cs="Times New Roman"/>
          <w:i/>
          <w:iCs/>
          <w:sz w:val="20"/>
          <w:szCs w:val="20"/>
        </w:rPr>
        <w:t xml:space="preserve"> </w:t>
      </w:r>
      <w:r w:rsidRPr="00C86A62">
        <w:rPr>
          <w:rFonts w:cs="Times New Roman"/>
          <w:sz w:val="20"/>
          <w:szCs w:val="20"/>
        </w:rPr>
        <w:t xml:space="preserve">N.Y.C. Comm’n on Hum. Rights. (June 2020) </w:t>
      </w:r>
      <w:r w:rsidRPr="00C86A62">
        <w:rPr>
          <w:rFonts w:cs="Times New Roman"/>
          <w:i/>
          <w:iCs/>
          <w:sz w:val="20"/>
          <w:szCs w:val="20"/>
        </w:rPr>
        <w:t>Available at</w:t>
      </w:r>
      <w:r w:rsidRPr="00C86A62">
        <w:rPr>
          <w:rFonts w:cs="Times New Roman"/>
          <w:sz w:val="20"/>
          <w:szCs w:val="20"/>
        </w:rPr>
        <w:t xml:space="preserve"> </w:t>
      </w:r>
      <w:hyperlink r:id="rId47">
        <w:r w:rsidRPr="00C86A62">
          <w:rPr>
            <w:rStyle w:val="Hyperlink"/>
            <w:rFonts w:cs="Times New Roman"/>
            <w:sz w:val="20"/>
            <w:szCs w:val="20"/>
          </w:rPr>
          <w:t>https://www1.nyc.gov/assets/cchr/downloads/pdf/publications/AntiBlackRacism_Report.pdf</w:t>
        </w:r>
      </w:hyperlink>
      <w:r w:rsidRPr="00C86A62">
        <w:rPr>
          <w:rFonts w:cs="Times New Roman"/>
          <w:sz w:val="20"/>
          <w:szCs w:val="20"/>
        </w:rPr>
        <w:t>.</w:t>
      </w:r>
    </w:p>
  </w:footnote>
  <w:footnote w:id="72">
    <w:p w14:paraId="375F3BDF" w14:textId="573EE77B" w:rsidR="00C11B1D" w:rsidRPr="00C86A62" w:rsidRDefault="00C11B1D" w:rsidP="00BA1278">
      <w:pPr>
        <w:rPr>
          <w:rFonts w:eastAsia="Times New Roman"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CCHR, </w:t>
      </w:r>
      <w:r w:rsidRPr="00C86A62">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48">
        <w:r w:rsidRPr="00C86A62">
          <w:rPr>
            <w:rStyle w:val="Hyperlink"/>
            <w:rFonts w:eastAsia="Times New Roman" w:cs="Times New Roman"/>
            <w:sz w:val="20"/>
            <w:szCs w:val="20"/>
          </w:rPr>
          <w:t>https://www.nyc.gov/assets/cchr/downloads/pdf/publications/MASAJS_Report.pdf.</w:t>
        </w:r>
      </w:hyperlink>
      <w:r w:rsidRPr="00C86A62">
        <w:rPr>
          <w:rFonts w:eastAsia="Times New Roman" w:cs="Times New Roman"/>
          <w:sz w:val="20"/>
          <w:szCs w:val="20"/>
        </w:rPr>
        <w:t xml:space="preserve"> </w:t>
      </w:r>
    </w:p>
  </w:footnote>
  <w:footnote w:id="73">
    <w:p w14:paraId="60D1A9C1" w14:textId="3877D862"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CCHR reports that 71 percent of Muslim New Yorkers, 64 percent of Jewish New Yorkers, and 79 percent of Sikh New Yorkers don’t report discrimination when it happens. </w:t>
      </w:r>
      <w:r w:rsidRPr="00C86A62">
        <w:rPr>
          <w:rFonts w:eastAsia="Times New Roman" w:cs="Times New Roman"/>
          <w:sz w:val="20"/>
          <w:szCs w:val="20"/>
        </w:rPr>
        <w:t>Barriers to reporting included believing no one would take the report seriously (23.5%), concerns about reprisal or other bad consequences when reporting physical assault (11.2%), and actual attempts to report that were not taken seriously (9.2%).</w:t>
      </w:r>
      <w:r w:rsidRPr="00C86A62">
        <w:rPr>
          <w:rFonts w:cs="Times New Roman"/>
          <w:sz w:val="20"/>
          <w:szCs w:val="20"/>
        </w:rPr>
        <w:t xml:space="preserve"> </w:t>
      </w:r>
      <w:r w:rsidRPr="00C86A62">
        <w:rPr>
          <w:rFonts w:cs="Times New Roman"/>
          <w:i/>
          <w:iCs/>
          <w:sz w:val="20"/>
          <w:szCs w:val="20"/>
        </w:rPr>
        <w:t xml:space="preserve">Id.; see also </w:t>
      </w:r>
      <w:r w:rsidRPr="00C86A62">
        <w:rPr>
          <w:rFonts w:cs="Times New Roman"/>
          <w:sz w:val="20"/>
          <w:szCs w:val="20"/>
        </w:rPr>
        <w:t xml:space="preserve">CCHR, “Don't Be Afraid to Report Discrimination: Survey Findings,” </w:t>
      </w:r>
      <w:hyperlink r:id="rId49">
        <w:r w:rsidRPr="00C86A62">
          <w:rPr>
            <w:rStyle w:val="Hyperlink"/>
            <w:rFonts w:cs="Times New Roman"/>
            <w:sz w:val="20"/>
            <w:szCs w:val="20"/>
          </w:rPr>
          <w:t>https://www.nyc.gov/site/cchr/media/MASAJS-survey.page</w:t>
        </w:r>
      </w:hyperlink>
      <w:r w:rsidRPr="00C86A62">
        <w:rPr>
          <w:rFonts w:cs="Times New Roman"/>
          <w:sz w:val="20"/>
          <w:szCs w:val="20"/>
        </w:rPr>
        <w:t xml:space="preserve"> (visited Feb. 18, 2026). </w:t>
      </w:r>
    </w:p>
  </w:footnote>
  <w:footnote w:id="74">
    <w:p w14:paraId="6B2D5F26" w14:textId="3D771BA4" w:rsidR="00C11B1D" w:rsidRPr="00C86A62" w:rsidRDefault="00C11B1D" w:rsidP="00BA1278">
      <w:pPr>
        <w:rPr>
          <w:rFonts w:eastAsia="Times New Roman"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CCHR, </w:t>
      </w:r>
      <w:r w:rsidRPr="00C86A62">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50">
        <w:r w:rsidRPr="00C86A62">
          <w:rPr>
            <w:rStyle w:val="Hyperlink"/>
            <w:rFonts w:eastAsia="Times New Roman" w:cs="Times New Roman"/>
            <w:sz w:val="20"/>
            <w:szCs w:val="20"/>
          </w:rPr>
          <w:t>https://www.nyc.gov/assets/cchr/downloads/pdf/publications/MASAJS_Report.pdf.</w:t>
        </w:r>
      </w:hyperlink>
    </w:p>
  </w:footnote>
  <w:footnote w:id="75">
    <w:p w14:paraId="31050CC9" w14:textId="2F078A2D"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CCHR, </w:t>
      </w:r>
      <w:r w:rsidRPr="00C86A62">
        <w:rPr>
          <w:rFonts w:cs="Times New Roman"/>
          <w:i/>
          <w:iCs/>
          <w:sz w:val="20"/>
          <w:szCs w:val="20"/>
        </w:rPr>
        <w:t>Fiscal Year 2018 Annual Report</w:t>
      </w:r>
      <w:r w:rsidRPr="00C86A62">
        <w:rPr>
          <w:rFonts w:cs="Times New Roman"/>
          <w:sz w:val="20"/>
          <w:szCs w:val="20"/>
        </w:rPr>
        <w:t xml:space="preserve">, </w:t>
      </w:r>
      <w:hyperlink r:id="rId51">
        <w:r w:rsidRPr="00C86A62">
          <w:rPr>
            <w:rStyle w:val="Hyperlink"/>
            <w:rFonts w:cs="Times New Roman"/>
            <w:sz w:val="20"/>
            <w:szCs w:val="20"/>
          </w:rPr>
          <w:t>https://www.nyc.gov/assets/cchr/downloads/pdf/publications/NYCCHR-Annual-Report-2018.pdf.</w:t>
        </w:r>
      </w:hyperlink>
      <w:r w:rsidRPr="00C86A62">
        <w:rPr>
          <w:rFonts w:cs="Times New Roman"/>
          <w:sz w:val="20"/>
          <w:szCs w:val="20"/>
        </w:rPr>
        <w:t xml:space="preserve"> </w:t>
      </w:r>
    </w:p>
  </w:footnote>
  <w:footnote w:id="76">
    <w:p w14:paraId="0B1E1990" w14:textId="7242D9DC"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See generally</w:t>
      </w:r>
      <w:r w:rsidRPr="00C86A62">
        <w:rPr>
          <w:rFonts w:cs="Times New Roman"/>
          <w:sz w:val="20"/>
          <w:szCs w:val="20"/>
        </w:rPr>
        <w:t xml:space="preserve"> Committee Report for the Committee on Civil and Human Rights, Preliminary Budget Hearing, Mar. 7, 2025, </w:t>
      </w:r>
      <w:hyperlink r:id="rId52">
        <w:r w:rsidRPr="00C86A62">
          <w:rPr>
            <w:rStyle w:val="Hyperlink"/>
            <w:rFonts w:cs="Times New Roman"/>
            <w:sz w:val="20"/>
            <w:szCs w:val="20"/>
          </w:rPr>
          <w:t>https://legistar.council.nyc.gov/LegislationDetail.aspx?ID=7102148&amp;GUID=BC487C21-B1C2-4354-83F7-745FA858FEC4&amp;Options=&amp;Search=;</w:t>
        </w:r>
      </w:hyperlink>
      <w:r w:rsidRPr="00C86A62">
        <w:rPr>
          <w:rFonts w:cs="Times New Roman"/>
          <w:sz w:val="20"/>
          <w:szCs w:val="20"/>
        </w:rPr>
        <w:t xml:space="preserve"> Committee Report for the Committee on Civil and Human Rights, Preliminary Budget Hearing, Mar. 15, 2024, </w:t>
      </w:r>
      <w:hyperlink r:id="rId53">
        <w:r w:rsidRPr="00C86A62">
          <w:rPr>
            <w:rStyle w:val="Hyperlink"/>
            <w:rFonts w:cs="Times New Roman"/>
            <w:sz w:val="20"/>
            <w:szCs w:val="20"/>
          </w:rPr>
          <w:t>https://legistar.council.nyc.gov/LegislationDetail.aspx?ID=6548596&amp;GUID=8393D840-9FF6-4699-B1E0-7753E8ADF043&amp;Options=&amp;Search=;</w:t>
        </w:r>
      </w:hyperlink>
      <w:r w:rsidRPr="00C86A62">
        <w:rPr>
          <w:rFonts w:cs="Times New Roman"/>
          <w:sz w:val="20"/>
          <w:szCs w:val="20"/>
        </w:rPr>
        <w:t xml:space="preserve"> NYC Comptroller, </w:t>
      </w:r>
      <w:r w:rsidRPr="00C86A62">
        <w:rPr>
          <w:rFonts w:cs="Times New Roman"/>
          <w:i/>
          <w:iCs/>
          <w:sz w:val="20"/>
          <w:szCs w:val="20"/>
        </w:rPr>
        <w:t>NYC Agency</w:t>
      </w:r>
      <w:r w:rsidRPr="00C86A62">
        <w:rPr>
          <w:rFonts w:cs="Times New Roman"/>
          <w:sz w:val="20"/>
          <w:szCs w:val="20"/>
        </w:rPr>
        <w:t xml:space="preserve"> </w:t>
      </w:r>
      <w:r w:rsidRPr="00C86A62">
        <w:rPr>
          <w:rFonts w:cs="Times New Roman"/>
          <w:i/>
          <w:iCs/>
          <w:sz w:val="20"/>
          <w:szCs w:val="20"/>
        </w:rPr>
        <w:t>Staffing Dashboard</w:t>
      </w:r>
      <w:r w:rsidRPr="00C86A62">
        <w:rPr>
          <w:rFonts w:cs="Times New Roman"/>
          <w:sz w:val="20"/>
          <w:szCs w:val="20"/>
        </w:rPr>
        <w:t xml:space="preserve">, </w:t>
      </w:r>
      <w:hyperlink r:id="rId54">
        <w:r w:rsidRPr="00C86A62">
          <w:rPr>
            <w:rStyle w:val="Hyperlink"/>
            <w:rFonts w:cs="Times New Roman"/>
            <w:sz w:val="20"/>
            <w:szCs w:val="20"/>
          </w:rPr>
          <w:t>https://comptroller.nyc.gov/services/for-the-public/nyc-agency-staffing-dashboard/authorized-vs-actual-staffing-with-vacancy-rates/</w:t>
        </w:r>
      </w:hyperlink>
      <w:r w:rsidRPr="00C86A62">
        <w:rPr>
          <w:rFonts w:cs="Times New Roman"/>
          <w:sz w:val="20"/>
          <w:szCs w:val="20"/>
        </w:rPr>
        <w:t xml:space="preserve"> (accessed Feb. 11, 2026). </w:t>
      </w:r>
    </w:p>
  </w:footnote>
  <w:footnote w:id="77">
    <w:p w14:paraId="12953B2B" w14:textId="699C1C24"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w:t>
      </w:r>
      <w:r w:rsidRPr="00C86A62">
        <w:rPr>
          <w:rFonts w:cs="Times New Roman"/>
          <w:sz w:val="20"/>
          <w:szCs w:val="20"/>
        </w:rPr>
        <w:t xml:space="preserve">CCHR, </w:t>
      </w:r>
      <w:r w:rsidRPr="00C86A62">
        <w:rPr>
          <w:rFonts w:cs="Times New Roman"/>
          <w:i/>
          <w:iCs/>
          <w:sz w:val="20"/>
          <w:szCs w:val="20"/>
        </w:rPr>
        <w:t>Fiscal Year 2025 Annual Report</w:t>
      </w:r>
      <w:r w:rsidRPr="00C86A62">
        <w:rPr>
          <w:rFonts w:cs="Times New Roman"/>
          <w:sz w:val="20"/>
          <w:szCs w:val="20"/>
        </w:rPr>
        <w:t xml:space="preserve">, </w:t>
      </w:r>
      <w:hyperlink r:id="rId55">
        <w:r w:rsidRPr="00C86A62">
          <w:rPr>
            <w:rStyle w:val="Hyperlink"/>
            <w:rFonts w:cs="Times New Roman"/>
            <w:sz w:val="20"/>
            <w:szCs w:val="20"/>
          </w:rPr>
          <w:t>https://www.nyc.gov/assets/cchr/downloads/pdf/publications/AnnualReport2025.pdf/.</w:t>
        </w:r>
      </w:hyperlink>
      <w:r w:rsidRPr="00C86A62">
        <w:rPr>
          <w:rFonts w:cs="Times New Roman"/>
          <w:sz w:val="20"/>
          <w:szCs w:val="20"/>
        </w:rPr>
        <w:t xml:space="preserve"> </w:t>
      </w:r>
    </w:p>
  </w:footnote>
  <w:footnote w:id="78">
    <w:p w14:paraId="35ECFE11" w14:textId="76EFD7AC"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CCHR, </w:t>
      </w:r>
      <w:r w:rsidRPr="00C86A62">
        <w:rPr>
          <w:rFonts w:cs="Times New Roman"/>
          <w:i/>
          <w:iCs/>
          <w:sz w:val="20"/>
          <w:szCs w:val="20"/>
        </w:rPr>
        <w:t>Fiscal Year 2019 Annual Report</w:t>
      </w:r>
      <w:r w:rsidRPr="00C86A62">
        <w:rPr>
          <w:rFonts w:cs="Times New Roman"/>
          <w:sz w:val="20"/>
          <w:szCs w:val="20"/>
        </w:rPr>
        <w:t xml:space="preserve">, </w:t>
      </w:r>
      <w:hyperlink r:id="rId56">
        <w:r w:rsidRPr="00C86A62">
          <w:rPr>
            <w:rStyle w:val="Hyperlink"/>
            <w:rFonts w:cs="Times New Roman"/>
            <w:sz w:val="20"/>
            <w:szCs w:val="20"/>
          </w:rPr>
          <w:t>https://www.nyc.gov/assets/cchr/downloads/pdf/publications/AnnualReport2019.pdf</w:t>
        </w:r>
      </w:hyperlink>
      <w:r w:rsidRPr="00C86A62">
        <w:rPr>
          <w:rFonts w:cs="Times New Roman"/>
          <w:sz w:val="20"/>
          <w:szCs w:val="20"/>
        </w:rPr>
        <w:t xml:space="preserve">; CCHR, </w:t>
      </w:r>
      <w:r w:rsidRPr="00C86A62">
        <w:rPr>
          <w:rFonts w:cs="Times New Roman"/>
          <w:i/>
          <w:iCs/>
          <w:sz w:val="20"/>
          <w:szCs w:val="20"/>
        </w:rPr>
        <w:t>Fiscal Year 2018 Annual Report</w:t>
      </w:r>
      <w:r w:rsidRPr="00C86A62">
        <w:rPr>
          <w:rFonts w:cs="Times New Roman"/>
          <w:sz w:val="20"/>
          <w:szCs w:val="20"/>
        </w:rPr>
        <w:t xml:space="preserve">, </w:t>
      </w:r>
      <w:hyperlink r:id="rId57">
        <w:r w:rsidRPr="00C86A62">
          <w:rPr>
            <w:rStyle w:val="Hyperlink"/>
            <w:rFonts w:cs="Times New Roman"/>
            <w:sz w:val="20"/>
            <w:szCs w:val="20"/>
          </w:rPr>
          <w:t>https://www.nyc.gov/assets/cchr/downloads/pdf/publications/NYCCHR-Annual-Report-2018.pdf.</w:t>
        </w:r>
      </w:hyperlink>
    </w:p>
  </w:footnote>
  <w:footnote w:id="79">
    <w:p w14:paraId="2432DA57" w14:textId="63BEFC59"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See, e.g.</w:t>
      </w:r>
      <w:r w:rsidRPr="00C86A62">
        <w:rPr>
          <w:rFonts w:cs="Times New Roman"/>
          <w:sz w:val="20"/>
          <w:szCs w:val="20"/>
        </w:rPr>
        <w:t>,</w:t>
      </w:r>
      <w:r w:rsidRPr="00C86A62">
        <w:rPr>
          <w:rFonts w:cs="Times New Roman"/>
          <w:i/>
          <w:iCs/>
          <w:sz w:val="20"/>
          <w:szCs w:val="20"/>
        </w:rPr>
        <w:t xml:space="preserve"> </w:t>
      </w:r>
      <w:r w:rsidRPr="00C86A62">
        <w:rPr>
          <w:rFonts w:cs="Times New Roman"/>
          <w:sz w:val="20"/>
          <w:szCs w:val="20"/>
        </w:rPr>
        <w:t xml:space="preserve">CCHR, </w:t>
      </w:r>
      <w:r w:rsidRPr="00C86A62">
        <w:rPr>
          <w:rFonts w:cs="Times New Roman"/>
          <w:i/>
          <w:iCs/>
          <w:sz w:val="20"/>
          <w:szCs w:val="20"/>
        </w:rPr>
        <w:t>Fiscal Year 2024 Annual Report</w:t>
      </w:r>
      <w:r w:rsidRPr="00C86A62">
        <w:rPr>
          <w:rFonts w:cs="Times New Roman"/>
          <w:sz w:val="20"/>
          <w:szCs w:val="20"/>
        </w:rPr>
        <w:t xml:space="preserve">, </w:t>
      </w:r>
      <w:hyperlink r:id="rId58">
        <w:r w:rsidRPr="00C86A62">
          <w:rPr>
            <w:rStyle w:val="Hyperlink"/>
            <w:rFonts w:cs="Times New Roman"/>
            <w:sz w:val="20"/>
            <w:szCs w:val="20"/>
          </w:rPr>
          <w:t>https://www.nyc.gov/assets/cchr/downloads/pdf/publications/AnnualReport2024.pdf</w:t>
        </w:r>
      </w:hyperlink>
      <w:r w:rsidRPr="00C86A62">
        <w:rPr>
          <w:rFonts w:cs="Times New Roman"/>
          <w:sz w:val="20"/>
          <w:szCs w:val="20"/>
        </w:rPr>
        <w:t xml:space="preserve">; CCHR, </w:t>
      </w:r>
      <w:r w:rsidRPr="00C86A62">
        <w:rPr>
          <w:rFonts w:cs="Times New Roman"/>
          <w:i/>
          <w:iCs/>
          <w:sz w:val="20"/>
          <w:szCs w:val="20"/>
        </w:rPr>
        <w:t>Fiscal Year 2025 Annual Report</w:t>
      </w:r>
      <w:r w:rsidRPr="00C86A62">
        <w:rPr>
          <w:rFonts w:cs="Times New Roman"/>
          <w:sz w:val="20"/>
          <w:szCs w:val="20"/>
        </w:rPr>
        <w:t xml:space="preserve">, </w:t>
      </w:r>
      <w:hyperlink r:id="rId59">
        <w:r w:rsidRPr="00C86A62">
          <w:rPr>
            <w:rStyle w:val="Hyperlink"/>
            <w:rFonts w:cs="Times New Roman"/>
            <w:sz w:val="20"/>
            <w:szCs w:val="20"/>
          </w:rPr>
          <w:t>https://www.nyc.gov/assets/cchr/downloads/pdf/publications/AnnualReport2025.pdf/.</w:t>
        </w:r>
      </w:hyperlink>
    </w:p>
  </w:footnote>
  <w:footnote w:id="80">
    <w:p w14:paraId="471A1ACD" w14:textId="77777777" w:rsidR="00C11B1D" w:rsidRPr="00C86A62" w:rsidRDefault="00C11B1D" w:rsidP="00BA1278">
      <w:pPr>
        <w:pStyle w:val="FootnoteText"/>
        <w:rPr>
          <w:rFonts w:ascii="Times New Roman" w:hAnsi="Times New Roman" w:cs="Times New Roman"/>
          <w:b/>
          <w:i/>
          <w:iCs/>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 xml:space="preserve">See generally </w:t>
      </w:r>
      <w:r w:rsidRPr="00C86A62">
        <w:rPr>
          <w:rFonts w:ascii="Times New Roman" w:hAnsi="Times New Roman" w:cs="Times New Roman"/>
        </w:rPr>
        <w:t xml:space="preserve">Congressional Research Service, </w:t>
      </w:r>
      <w:r w:rsidRPr="00C86A62">
        <w:rPr>
          <w:rFonts w:ascii="Times New Roman" w:hAnsi="Times New Roman" w:cs="Times New Roman"/>
          <w:bCs w:val="0"/>
          <w:i/>
          <w:iCs/>
        </w:rPr>
        <w:t>Religious Discrimination at School: Application of Title VI of the Civil Rights Act of 1964</w:t>
      </w:r>
      <w:r w:rsidRPr="00C86A62">
        <w:rPr>
          <w:rFonts w:ascii="Times New Roman" w:hAnsi="Times New Roman" w:cs="Times New Roman"/>
          <w:bCs w:val="0"/>
        </w:rPr>
        <w:t xml:space="preserve"> (Sept. 17, 2024), </w:t>
      </w:r>
      <w:hyperlink r:id="rId60" w:history="1">
        <w:r w:rsidRPr="00C86A62">
          <w:rPr>
            <w:rStyle w:val="Hyperlink"/>
            <w:rFonts w:ascii="Times New Roman" w:hAnsi="Times New Roman" w:cs="Times New Roman"/>
            <w:bCs w:val="0"/>
          </w:rPr>
          <w:t>https://www.congress.gov/crs-product/LSB11129</w:t>
        </w:r>
      </w:hyperlink>
      <w:r w:rsidRPr="00C86A62">
        <w:rPr>
          <w:rFonts w:ascii="Times New Roman" w:hAnsi="Times New Roman" w:cs="Times New Roman"/>
          <w:bCs w:val="0"/>
        </w:rPr>
        <w:t xml:space="preserve">.  </w:t>
      </w:r>
    </w:p>
  </w:footnote>
  <w:footnote w:id="81">
    <w:p w14:paraId="4F8301B0" w14:textId="08C82DA8"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EDN § 12; NYC Admin. Code § 10-137.</w:t>
      </w:r>
    </w:p>
  </w:footnote>
  <w:footnote w:id="82">
    <w:p w14:paraId="6FE4A742"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 xml:space="preserve">See </w:t>
      </w:r>
      <w:r w:rsidRPr="00C86A62">
        <w:rPr>
          <w:rFonts w:ascii="Times New Roman" w:hAnsi="Times New Roman" w:cs="Times New Roman"/>
        </w:rPr>
        <w:t xml:space="preserve">NYCLU, </w:t>
      </w:r>
      <w:r w:rsidRPr="00C86A62">
        <w:rPr>
          <w:rFonts w:ascii="Times New Roman" w:hAnsi="Times New Roman" w:cs="Times New Roman"/>
          <w:i/>
          <w:iCs/>
        </w:rPr>
        <w:t>Your Rights Under the Dignity for All Students Act</w:t>
      </w:r>
      <w:r w:rsidRPr="00C86A62">
        <w:rPr>
          <w:rFonts w:ascii="Times New Roman" w:hAnsi="Times New Roman" w:cs="Times New Roman"/>
        </w:rPr>
        <w:t xml:space="preserve">, Oct. 27, 2025, </w:t>
      </w:r>
      <w:hyperlink r:id="rId61" w:history="1">
        <w:r w:rsidRPr="00C86A62">
          <w:rPr>
            <w:rStyle w:val="Hyperlink"/>
            <w:rFonts w:ascii="Times New Roman" w:hAnsi="Times New Roman" w:cs="Times New Roman"/>
          </w:rPr>
          <w:t>https://www.nyclu.org/resources/know-your-rights/your-rights-under-the-dignity-for-all-students-act</w:t>
        </w:r>
      </w:hyperlink>
      <w:r w:rsidRPr="00C86A62">
        <w:rPr>
          <w:rFonts w:ascii="Times New Roman" w:hAnsi="Times New Roman" w:cs="Times New Roman"/>
        </w:rPr>
        <w:t xml:space="preserve">. </w:t>
      </w:r>
    </w:p>
  </w:footnote>
  <w:footnote w:id="83">
    <w:p w14:paraId="31F18584" w14:textId="57747FC9"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NYC Admin. Code </w:t>
      </w:r>
      <w:r w:rsidRPr="00C86A62">
        <w:rPr>
          <w:rFonts w:ascii="Times New Roman" w:hAnsi="Times New Roman" w:cs="Times New Roman"/>
        </w:rPr>
        <w:t xml:space="preserve">Chpt. 18; </w:t>
      </w:r>
      <w:r w:rsidRPr="00C86A62">
        <w:rPr>
          <w:rFonts w:ascii="Times New Roman" w:hAnsi="Times New Roman" w:cs="Times New Roman"/>
          <w:i/>
          <w:iCs/>
        </w:rPr>
        <w:t>see also</w:t>
      </w:r>
      <w:r w:rsidRPr="00C86A62">
        <w:rPr>
          <w:rFonts w:ascii="Times New Roman" w:hAnsi="Times New Roman" w:cs="Times New Roman"/>
        </w:rPr>
        <w:t xml:space="preserve"> NYC Admin. Code §§ 10-137(d)-(e).</w:t>
      </w:r>
    </w:p>
  </w:footnote>
  <w:footnote w:id="84">
    <w:p w14:paraId="6350FBEC"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Social Media and Youth Mental Health</w:t>
      </w:r>
      <w:r w:rsidRPr="00C86A62">
        <w:rPr>
          <w:rFonts w:ascii="Times New Roman" w:hAnsi="Times New Roman" w:cs="Times New Roman"/>
        </w:rPr>
        <w:t xml:space="preserve">, Office of the Surgeon General, United States Department of Health and Human Services. (2023) Available at: </w:t>
      </w:r>
      <w:hyperlink r:id="rId62" w:history="1">
        <w:r w:rsidRPr="00C86A62">
          <w:rPr>
            <w:rStyle w:val="Hyperlink"/>
            <w:rFonts w:ascii="Times New Roman" w:hAnsi="Times New Roman" w:cs="Times New Roman"/>
          </w:rPr>
          <w:t>https://www.hhs.gov/sites/default/files/sg-youth-mental-health-social-media-advisory.pdf</w:t>
        </w:r>
      </w:hyperlink>
      <w:r w:rsidRPr="00C86A62">
        <w:rPr>
          <w:rFonts w:ascii="Times New Roman" w:hAnsi="Times New Roman" w:cs="Times New Roman"/>
        </w:rPr>
        <w:t xml:space="preserve"> </w:t>
      </w:r>
    </w:p>
  </w:footnote>
  <w:footnote w:id="85">
    <w:p w14:paraId="34DD758F"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Social Media and Youth Mental Health</w:t>
      </w:r>
      <w:r w:rsidRPr="00C86A62">
        <w:rPr>
          <w:rFonts w:ascii="Times New Roman" w:hAnsi="Times New Roman" w:cs="Times New Roman"/>
        </w:rPr>
        <w:t xml:space="preserve">, Office of the Surgeon General, United States Department of Health and Human Services. (2023) Available at: </w:t>
      </w:r>
      <w:hyperlink r:id="rId63" w:history="1">
        <w:r w:rsidRPr="00C86A62">
          <w:rPr>
            <w:rStyle w:val="Hyperlink"/>
            <w:rFonts w:ascii="Times New Roman" w:hAnsi="Times New Roman" w:cs="Times New Roman"/>
          </w:rPr>
          <w:t>https://www.hhs.gov/sites/default/files/sg-youth-mental-health-social-media-advisory.pdf</w:t>
        </w:r>
      </w:hyperlink>
    </w:p>
  </w:footnote>
  <w:footnote w:id="86">
    <w:p w14:paraId="2EF3CD36"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i/>
          <w:iCs/>
        </w:rPr>
        <w:t>Social Media and Youth Mental Health</w:t>
      </w:r>
      <w:r w:rsidRPr="00C86A62">
        <w:rPr>
          <w:rFonts w:ascii="Times New Roman" w:hAnsi="Times New Roman" w:cs="Times New Roman"/>
        </w:rPr>
        <w:t xml:space="preserve">, Office of the Surgeon General, United States Department of Health and Human Services. (2023) Available at: </w:t>
      </w:r>
      <w:hyperlink r:id="rId64" w:history="1">
        <w:r w:rsidRPr="00C86A62">
          <w:rPr>
            <w:rStyle w:val="Hyperlink"/>
            <w:rFonts w:ascii="Times New Roman" w:hAnsi="Times New Roman" w:cs="Times New Roman"/>
          </w:rPr>
          <w:t>https://www.hhs.gov/sites/default/files/sg-youth-mental-health-social-media-advisory.pdf</w:t>
        </w:r>
      </w:hyperlink>
    </w:p>
  </w:footnote>
  <w:footnote w:id="87">
    <w:p w14:paraId="5A14576C"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Violent and Disruptive Incidents and Bullying in New York Schools</w:t>
      </w:r>
      <w:r w:rsidRPr="00C86A62">
        <w:rPr>
          <w:rFonts w:ascii="Times New Roman" w:hAnsi="Times New Roman" w:cs="Times New Roman"/>
        </w:rPr>
        <w:t xml:space="preserve">, Office of the New York State Comptroller. (Feb 2026) Available at: </w:t>
      </w:r>
      <w:hyperlink r:id="rId65" w:history="1">
        <w:r w:rsidRPr="00C86A62">
          <w:rPr>
            <w:rStyle w:val="Hyperlink"/>
            <w:rFonts w:ascii="Times New Roman" w:hAnsi="Times New Roman" w:cs="Times New Roman"/>
          </w:rPr>
          <w:t>https://www.osc.ny.gov/files/local-government/publications/pdf/2026-school-safety.pdf</w:t>
        </w:r>
      </w:hyperlink>
      <w:r w:rsidRPr="00C86A62">
        <w:rPr>
          <w:rFonts w:ascii="Times New Roman" w:hAnsi="Times New Roman" w:cs="Times New Roman"/>
        </w:rPr>
        <w:t xml:space="preserve"> </w:t>
      </w:r>
    </w:p>
  </w:footnote>
  <w:footnote w:id="88">
    <w:p w14:paraId="596ABD06"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DiNapoli: Bullying and Drug-Related Incidents in Schools on the Rise</w:t>
      </w:r>
      <w:r w:rsidRPr="00C86A62">
        <w:rPr>
          <w:rFonts w:ascii="Times New Roman" w:hAnsi="Times New Roman" w:cs="Times New Roman"/>
        </w:rPr>
        <w:t xml:space="preserve">, Office of the New York State Comptroller. (Feb 2, 2026) Available at: </w:t>
      </w:r>
      <w:hyperlink r:id="rId66" w:history="1">
        <w:r w:rsidRPr="00C86A62">
          <w:rPr>
            <w:rStyle w:val="Hyperlink"/>
            <w:rFonts w:ascii="Times New Roman" w:hAnsi="Times New Roman" w:cs="Times New Roman"/>
          </w:rPr>
          <w:t>https://www.osc.ny.gov/press/releases/2026/02/dinapoli-bullying-and-drug-related-incidents-schools-rise</w:t>
        </w:r>
      </w:hyperlink>
      <w:r w:rsidRPr="00C86A62">
        <w:rPr>
          <w:rFonts w:ascii="Times New Roman" w:hAnsi="Times New Roman" w:cs="Times New Roman"/>
        </w:rPr>
        <w:t xml:space="preserve"> </w:t>
      </w:r>
    </w:p>
  </w:footnote>
  <w:footnote w:id="89">
    <w:p w14:paraId="6EE27382"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Elsen-Rooney, Michael, </w:t>
      </w:r>
      <w:r w:rsidRPr="00C86A62">
        <w:rPr>
          <w:rFonts w:ascii="Times New Roman" w:hAnsi="Times New Roman" w:cs="Times New Roman"/>
          <w:i/>
          <w:iCs/>
        </w:rPr>
        <w:t>More bullying, teacher dissatisfaction with the chancellor: 5 takeaways from NYC’s 2024 school survey</w:t>
      </w:r>
      <w:r w:rsidRPr="00C86A62">
        <w:rPr>
          <w:rFonts w:ascii="Times New Roman" w:hAnsi="Times New Roman" w:cs="Times New Roman"/>
        </w:rPr>
        <w:t xml:space="preserve">, Chalkbeat New York. (Aug 30, 2024) Available at: </w:t>
      </w:r>
      <w:hyperlink r:id="rId67" w:history="1">
        <w:r w:rsidRPr="00C86A62">
          <w:rPr>
            <w:rStyle w:val="Hyperlink"/>
            <w:rFonts w:ascii="Times New Roman" w:hAnsi="Times New Roman" w:cs="Times New Roman"/>
          </w:rPr>
          <w:t>https://www.chalkbeat.org/newyork/2024/08/30/rising-student-bullying-teacher-dissatistaction-chancellor-2024-survey-shows/</w:t>
        </w:r>
      </w:hyperlink>
      <w:r w:rsidRPr="00C86A62">
        <w:rPr>
          <w:rFonts w:ascii="Times New Roman" w:hAnsi="Times New Roman" w:cs="Times New Roman"/>
        </w:rPr>
        <w:t xml:space="preserve"> </w:t>
      </w:r>
    </w:p>
  </w:footnote>
  <w:footnote w:id="90">
    <w:p w14:paraId="00762463"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Elsen-Rooney, Michael, </w:t>
      </w:r>
      <w:r w:rsidRPr="00C86A62">
        <w:rPr>
          <w:rFonts w:ascii="Times New Roman" w:hAnsi="Times New Roman" w:cs="Times New Roman"/>
          <w:i/>
          <w:iCs/>
        </w:rPr>
        <w:t>More bullying, teacher dissatisfaction with the chancellor: 5 takeaways from NYC’s 2024 school survey</w:t>
      </w:r>
      <w:r w:rsidRPr="00C86A62">
        <w:rPr>
          <w:rFonts w:ascii="Times New Roman" w:hAnsi="Times New Roman" w:cs="Times New Roman"/>
        </w:rPr>
        <w:t xml:space="preserve">, Chalkbeat New York. (Aug 30, 2024) Available at: </w:t>
      </w:r>
      <w:hyperlink r:id="rId68" w:history="1">
        <w:r w:rsidRPr="00C86A62">
          <w:rPr>
            <w:rStyle w:val="Hyperlink"/>
            <w:rFonts w:ascii="Times New Roman" w:hAnsi="Times New Roman" w:cs="Times New Roman"/>
          </w:rPr>
          <w:t>https://www.chalkbeat.org/newyork/2024/08/30/rising-student-bullying-teacher-dissatistaction-chancellor-2024-survey-shows/</w:t>
        </w:r>
      </w:hyperlink>
    </w:p>
  </w:footnote>
  <w:footnote w:id="91">
    <w:p w14:paraId="4F5E9BA4"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Social Media and Youth Mental Health</w:t>
      </w:r>
      <w:r w:rsidRPr="00C86A62">
        <w:rPr>
          <w:rFonts w:ascii="Times New Roman" w:hAnsi="Times New Roman" w:cs="Times New Roman"/>
        </w:rPr>
        <w:t xml:space="preserve">, Office of the Surgeon General, United States Department of Health and Human Services. (2023) Available at: </w:t>
      </w:r>
      <w:hyperlink r:id="rId69" w:history="1">
        <w:r w:rsidRPr="00C86A62">
          <w:rPr>
            <w:rStyle w:val="Hyperlink"/>
            <w:rFonts w:ascii="Times New Roman" w:hAnsi="Times New Roman" w:cs="Times New Roman"/>
          </w:rPr>
          <w:t>https://www.hhs.gov/sites/default/files/sg-youth-mental-health-social-media-advisory.pdf</w:t>
        </w:r>
      </w:hyperlink>
    </w:p>
  </w:footnote>
  <w:footnote w:id="92">
    <w:p w14:paraId="7B85CCD3"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Elsen-Rooney, Michael, </w:t>
      </w:r>
      <w:r w:rsidRPr="00C86A62">
        <w:rPr>
          <w:rFonts w:ascii="Times New Roman" w:hAnsi="Times New Roman" w:cs="Times New Roman"/>
          <w:i/>
          <w:iCs/>
        </w:rPr>
        <w:t>More bullying, teacher dissatisfaction with the chancellor: 5 takeaways from NYC’s 2024 school survey</w:t>
      </w:r>
      <w:r w:rsidRPr="00C86A62">
        <w:rPr>
          <w:rFonts w:ascii="Times New Roman" w:hAnsi="Times New Roman" w:cs="Times New Roman"/>
        </w:rPr>
        <w:t xml:space="preserve">, Chalkbeat New York. (Aug 30, 2024) Available at: </w:t>
      </w:r>
      <w:hyperlink r:id="rId70" w:history="1">
        <w:r w:rsidRPr="00C86A62">
          <w:rPr>
            <w:rStyle w:val="Hyperlink"/>
            <w:rFonts w:ascii="Times New Roman" w:hAnsi="Times New Roman" w:cs="Times New Roman"/>
          </w:rPr>
          <w:t>https://www.chalkbeat.org/newyork/2024/08/30/rising-student-bullying-teacher-dissatistaction-chancellor-2024-survey-shows/</w:t>
        </w:r>
      </w:hyperlink>
    </w:p>
  </w:footnote>
  <w:footnote w:id="93">
    <w:p w14:paraId="28C4584C" w14:textId="429DCA93"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See generally</w:t>
      </w:r>
      <w:r w:rsidRPr="00C86A62">
        <w:rPr>
          <w:rFonts w:ascii="Times New Roman" w:hAnsi="Times New Roman" w:cs="Times New Roman"/>
        </w:rPr>
        <w:t xml:space="preserve"> Anna </w:t>
      </w:r>
      <w:r w:rsidRPr="00C86A62">
        <w:rPr>
          <w:rFonts w:ascii="Times New Roman" w:hAnsi="Times New Roman" w:cs="Times New Roman"/>
        </w:rPr>
        <w:t xml:space="preserve">Merod &amp; Kara Arundel, </w:t>
      </w:r>
      <w:r w:rsidRPr="00C86A62">
        <w:rPr>
          <w:rFonts w:ascii="Times New Roman" w:hAnsi="Times New Roman" w:cs="Times New Roman"/>
          <w:i/>
          <w:iCs/>
        </w:rPr>
        <w:t>Bullying is linked to school shootings. What do schools need to know?</w:t>
      </w:r>
      <w:r w:rsidRPr="00C86A62">
        <w:rPr>
          <w:rFonts w:ascii="Times New Roman" w:hAnsi="Times New Roman" w:cs="Times New Roman"/>
        </w:rPr>
        <w:t xml:space="preserve">, Jan. 10, 2024, </w:t>
      </w:r>
      <w:hyperlink r:id="rId71" w:history="1">
        <w:r w:rsidRPr="00C86A62">
          <w:rPr>
            <w:rStyle w:val="Hyperlink"/>
            <w:rFonts w:ascii="Times New Roman" w:hAnsi="Times New Roman" w:cs="Times New Roman"/>
          </w:rPr>
          <w:t>https://www.k12dive.com/news/bullying-school-shootings-prevention/704206/</w:t>
        </w:r>
      </w:hyperlink>
      <w:r w:rsidRPr="00C86A62">
        <w:rPr>
          <w:rFonts w:ascii="Times New Roman" w:hAnsi="Times New Roman" w:cs="Times New Roman"/>
        </w:rPr>
        <w:t xml:space="preserve">. </w:t>
      </w:r>
    </w:p>
  </w:footnote>
  <w:footnote w:id="94">
    <w:p w14:paraId="52BBD785" w14:textId="77777777" w:rsidR="00C11B1D" w:rsidRPr="00C86A62" w:rsidRDefault="00C11B1D" w:rsidP="00BA1278">
      <w:pPr>
        <w:rPr>
          <w:rFonts w:eastAsia="Times New Roman"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eastAsia="Times New Roman" w:cs="Times New Roman"/>
          <w:sz w:val="20"/>
          <w:szCs w:val="20"/>
        </w:rPr>
        <w:t xml:space="preserve">Zimmer, Amy, </w:t>
      </w:r>
      <w:r w:rsidRPr="00C86A62">
        <w:rPr>
          <w:rFonts w:eastAsia="Times New Roman" w:cs="Times New Roman"/>
          <w:i/>
          <w:iCs/>
          <w:sz w:val="20"/>
          <w:szCs w:val="20"/>
        </w:rPr>
        <w:t>NYC schools launch anti-hate hotline as antisemitism and Islamophobia reports rise</w:t>
      </w:r>
      <w:r w:rsidRPr="00C86A62">
        <w:rPr>
          <w:rFonts w:eastAsia="Times New Roman" w:cs="Times New Roman"/>
          <w:sz w:val="20"/>
          <w:szCs w:val="20"/>
        </w:rPr>
        <w:t xml:space="preserve">, </w:t>
      </w:r>
      <w:r w:rsidRPr="00C86A62">
        <w:rPr>
          <w:rFonts w:eastAsia="Times New Roman" w:cs="Times New Roman"/>
          <w:sz w:val="20"/>
          <w:szCs w:val="20"/>
        </w:rPr>
        <w:t xml:space="preserve">ChalkBeat New York.  (Oct 7, 2024) </w:t>
      </w:r>
      <w:r w:rsidRPr="00C86A62">
        <w:rPr>
          <w:rFonts w:eastAsia="Times New Roman" w:cs="Times New Roman"/>
          <w:i/>
          <w:iCs/>
          <w:sz w:val="20"/>
          <w:szCs w:val="20"/>
        </w:rPr>
        <w:t>Available at</w:t>
      </w:r>
      <w:r w:rsidRPr="00C86A62">
        <w:rPr>
          <w:rFonts w:eastAsia="Times New Roman" w:cs="Times New Roman"/>
          <w:sz w:val="20"/>
          <w:szCs w:val="20"/>
        </w:rPr>
        <w:t xml:space="preserve">: </w:t>
      </w:r>
      <w:hyperlink r:id="rId72">
        <w:r w:rsidRPr="00C86A62">
          <w:rPr>
            <w:rStyle w:val="Hyperlink"/>
            <w:rFonts w:eastAsia="Times New Roman" w:cs="Times New Roman"/>
            <w:sz w:val="20"/>
            <w:szCs w:val="20"/>
          </w:rPr>
          <w:t>https://www.chalkbeat.org/newyork/2024/10/07/schools-launch-anti-hate-hotline-as-antisemitism-islamophobia-reports-rise/</w:t>
        </w:r>
      </w:hyperlink>
      <w:r w:rsidRPr="00C86A62">
        <w:rPr>
          <w:rFonts w:eastAsia="Times New Roman" w:cs="Times New Roman"/>
          <w:sz w:val="20"/>
          <w:szCs w:val="20"/>
        </w:rPr>
        <w:t xml:space="preserve"> </w:t>
      </w:r>
    </w:p>
  </w:footnote>
  <w:footnote w:id="95">
    <w:p w14:paraId="0B47F36C" w14:textId="77777777" w:rsidR="00C11B1D" w:rsidRPr="00C86A62" w:rsidRDefault="00C11B1D" w:rsidP="00BA1278">
      <w:pPr>
        <w:rPr>
          <w:rFonts w:eastAsia="Calibri"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eastAsia="Calibri" w:cs="Times New Roman"/>
          <w:sz w:val="20"/>
          <w:szCs w:val="20"/>
        </w:rPr>
        <w:t xml:space="preserve">Zimmer, Amy, </w:t>
      </w:r>
      <w:r w:rsidRPr="00C86A62">
        <w:rPr>
          <w:rFonts w:eastAsia="Calibri" w:cs="Times New Roman"/>
          <w:i/>
          <w:iCs/>
          <w:sz w:val="20"/>
          <w:szCs w:val="20"/>
        </w:rPr>
        <w:t>NYC schools launch anti-hate hotline as antisemitism and Islamophobia reports rise</w:t>
      </w:r>
      <w:r w:rsidRPr="00C86A62">
        <w:rPr>
          <w:rFonts w:eastAsia="Calibri" w:cs="Times New Roman"/>
          <w:sz w:val="20"/>
          <w:szCs w:val="20"/>
        </w:rPr>
        <w:t xml:space="preserve">, </w:t>
      </w:r>
      <w:r w:rsidRPr="00C86A62">
        <w:rPr>
          <w:rFonts w:eastAsia="Calibri" w:cs="Times New Roman"/>
          <w:sz w:val="20"/>
          <w:szCs w:val="20"/>
        </w:rPr>
        <w:t xml:space="preserve">ChalkBeat New York.  (Oct 7, 2024) </w:t>
      </w:r>
      <w:r w:rsidRPr="00C86A62">
        <w:rPr>
          <w:rFonts w:eastAsia="Calibri" w:cs="Times New Roman"/>
          <w:i/>
          <w:iCs/>
          <w:sz w:val="20"/>
          <w:szCs w:val="20"/>
        </w:rPr>
        <w:t>Available at</w:t>
      </w:r>
      <w:r w:rsidRPr="00C86A62">
        <w:rPr>
          <w:rFonts w:eastAsia="Calibri" w:cs="Times New Roman"/>
          <w:sz w:val="20"/>
          <w:szCs w:val="20"/>
        </w:rPr>
        <w:t xml:space="preserve">: </w:t>
      </w:r>
      <w:hyperlink r:id="rId73">
        <w:r w:rsidRPr="00C86A62">
          <w:rPr>
            <w:rStyle w:val="Hyperlink"/>
            <w:rFonts w:eastAsia="Calibri" w:cs="Times New Roman"/>
            <w:sz w:val="20"/>
            <w:szCs w:val="20"/>
          </w:rPr>
          <w:t>https://www.chalkbeat.org/newyork/2024/10/07/schools-launch-anti-hate-hotline-as-antisemitism-islamophobia-reports-rise/.</w:t>
        </w:r>
      </w:hyperlink>
      <w:r w:rsidRPr="00C86A62">
        <w:rPr>
          <w:rFonts w:eastAsia="Calibri" w:cs="Times New Roman"/>
          <w:sz w:val="20"/>
          <w:szCs w:val="20"/>
        </w:rPr>
        <w:t xml:space="preserve"> </w:t>
      </w:r>
    </w:p>
  </w:footnote>
  <w:footnote w:id="96">
    <w:p w14:paraId="62522224" w14:textId="77777777" w:rsidR="00C11B1D" w:rsidRPr="00C86A62" w:rsidRDefault="00C11B1D" w:rsidP="00BA1278">
      <w:pPr>
        <w:rPr>
          <w:rFonts w:eastAsia="Times New Roman"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C</w:t>
      </w:r>
      <w:r w:rsidRPr="00C86A62">
        <w:rPr>
          <w:rFonts w:eastAsia="Times New Roman" w:cs="Times New Roman"/>
          <w:sz w:val="20"/>
          <w:szCs w:val="20"/>
        </w:rPr>
        <w:t xml:space="preserve">losson, Troy, </w:t>
      </w:r>
      <w:r w:rsidRPr="00C86A62">
        <w:rPr>
          <w:rFonts w:eastAsia="Times New Roman" w:cs="Times New Roman"/>
          <w:i/>
          <w:iCs/>
          <w:sz w:val="20"/>
          <w:szCs w:val="20"/>
        </w:rPr>
        <w:t>New York City Schools Will Teach About Antisemitism and Islamophobia</w:t>
      </w:r>
      <w:r w:rsidRPr="00C86A62">
        <w:rPr>
          <w:rFonts w:eastAsia="Times New Roman" w:cs="Times New Roman"/>
          <w:sz w:val="20"/>
          <w:szCs w:val="20"/>
        </w:rPr>
        <w:t xml:space="preserve">, The New York Times. (Jan. 22, 2024) </w:t>
      </w:r>
      <w:r w:rsidRPr="00C86A62">
        <w:rPr>
          <w:rFonts w:eastAsia="Times New Roman" w:cs="Times New Roman"/>
          <w:i/>
          <w:iCs/>
          <w:sz w:val="20"/>
          <w:szCs w:val="20"/>
        </w:rPr>
        <w:t>Available at</w:t>
      </w:r>
      <w:r w:rsidRPr="00C86A62">
        <w:rPr>
          <w:rFonts w:eastAsia="Times New Roman" w:cs="Times New Roman"/>
          <w:sz w:val="20"/>
          <w:szCs w:val="20"/>
        </w:rPr>
        <w:t xml:space="preserve">: </w:t>
      </w:r>
      <w:hyperlink r:id="rId74">
        <w:r w:rsidRPr="00C86A62">
          <w:rPr>
            <w:rStyle w:val="Hyperlink"/>
            <w:rFonts w:eastAsia="Times New Roman" w:cs="Times New Roman"/>
            <w:sz w:val="20"/>
            <w:szCs w:val="20"/>
          </w:rPr>
          <w:t>https://www.nytimes.com/2024/01/22/nyregion/nyc-schools-antisemitism-islamophobia-education.html</w:t>
        </w:r>
      </w:hyperlink>
    </w:p>
  </w:footnote>
  <w:footnote w:id="97">
    <w:p w14:paraId="570FB5AF"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Online Hate and Harassment: The American Experience 2024</w:t>
      </w:r>
      <w:r w:rsidRPr="00C86A62">
        <w:rPr>
          <w:rFonts w:ascii="Times New Roman" w:hAnsi="Times New Roman" w:cs="Times New Roman"/>
        </w:rPr>
        <w:t xml:space="preserve">, Center for Technology and Society, Anti-Defamation League. (June 11, 2024) Available at: </w:t>
      </w:r>
      <w:hyperlink r:id="rId75" w:history="1">
        <w:r w:rsidRPr="00C86A62">
          <w:rPr>
            <w:rStyle w:val="Hyperlink"/>
            <w:rFonts w:ascii="Times New Roman" w:hAnsi="Times New Roman" w:cs="Times New Roman"/>
          </w:rPr>
          <w:t>https://www.adl.org/resources/report/online-hate-and-harassment-american-experience-2024</w:t>
        </w:r>
      </w:hyperlink>
      <w:r w:rsidRPr="00C86A62">
        <w:rPr>
          <w:rFonts w:ascii="Times New Roman" w:hAnsi="Times New Roman" w:cs="Times New Roman"/>
        </w:rPr>
        <w:t xml:space="preserve"> </w:t>
      </w:r>
    </w:p>
  </w:footnote>
  <w:footnote w:id="98">
    <w:p w14:paraId="10B9DE4F"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Social Media Safety Index 2025</w:t>
      </w:r>
      <w:r w:rsidRPr="00C86A62">
        <w:rPr>
          <w:rFonts w:ascii="Times New Roman" w:hAnsi="Times New Roman" w:cs="Times New Roman"/>
        </w:rPr>
        <w:t xml:space="preserve">, GLAAD. Available at: </w:t>
      </w:r>
      <w:hyperlink r:id="rId76" w:history="1">
        <w:r w:rsidRPr="00C86A62">
          <w:rPr>
            <w:rStyle w:val="Hyperlink"/>
            <w:rFonts w:ascii="Times New Roman" w:hAnsi="Times New Roman" w:cs="Times New Roman"/>
          </w:rPr>
          <w:t>https://assets.glaad.org/m/346d7b38bb818f6d/original/2025-Social-Media-Safety-Index.pdf</w:t>
        </w:r>
      </w:hyperlink>
    </w:p>
  </w:footnote>
  <w:footnote w:id="99">
    <w:p w14:paraId="4592271C"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Social Media Safety Index 2025</w:t>
      </w:r>
      <w:r w:rsidRPr="00C86A62">
        <w:rPr>
          <w:rFonts w:ascii="Times New Roman" w:hAnsi="Times New Roman" w:cs="Times New Roman"/>
        </w:rPr>
        <w:t xml:space="preserve">, GLAAD. Available at: </w:t>
      </w:r>
      <w:hyperlink r:id="rId77" w:history="1">
        <w:r w:rsidRPr="00C86A62">
          <w:rPr>
            <w:rStyle w:val="Hyperlink"/>
            <w:rFonts w:ascii="Times New Roman" w:hAnsi="Times New Roman" w:cs="Times New Roman"/>
          </w:rPr>
          <w:t>https://assets.glaad.org/m/346d7b38bb818f6d/original/2025-Social-Media-Safety-Index.pdf</w:t>
        </w:r>
      </w:hyperlink>
    </w:p>
  </w:footnote>
  <w:footnote w:id="100">
    <w:p w14:paraId="12F32FAC"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Social Media Safety Index 2025</w:t>
      </w:r>
      <w:r w:rsidRPr="00C86A62">
        <w:rPr>
          <w:rFonts w:ascii="Times New Roman" w:hAnsi="Times New Roman" w:cs="Times New Roman"/>
        </w:rPr>
        <w:t xml:space="preserve">, GLAAD. Available at: </w:t>
      </w:r>
      <w:hyperlink r:id="rId78" w:history="1">
        <w:r w:rsidRPr="00C86A62">
          <w:rPr>
            <w:rStyle w:val="Hyperlink"/>
            <w:rFonts w:ascii="Times New Roman" w:hAnsi="Times New Roman" w:cs="Times New Roman"/>
          </w:rPr>
          <w:t>https://assets.glaad.org/m/346d7b38bb818f6d/original/2025-Social-Media-Safety-Index.pdf</w:t>
        </w:r>
      </w:hyperlink>
    </w:p>
  </w:footnote>
  <w:footnote w:id="101">
    <w:p w14:paraId="16788C70"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Online Hate and Harassment: The American Experience 2024</w:t>
      </w:r>
      <w:r w:rsidRPr="00C86A62">
        <w:rPr>
          <w:rFonts w:ascii="Times New Roman" w:hAnsi="Times New Roman" w:cs="Times New Roman"/>
        </w:rPr>
        <w:t xml:space="preserve">, Center for Technology and Society, Anti-Defamation League. (June 11, 2024) Available at: </w:t>
      </w:r>
      <w:hyperlink r:id="rId79" w:history="1">
        <w:r w:rsidRPr="00C86A62">
          <w:rPr>
            <w:rStyle w:val="Hyperlink"/>
            <w:rFonts w:ascii="Times New Roman" w:hAnsi="Times New Roman" w:cs="Times New Roman"/>
          </w:rPr>
          <w:t>https://www.adl.org/resources/report/online-hate-and-harassment-american-experience-2024</w:t>
        </w:r>
      </w:hyperlink>
    </w:p>
  </w:footnote>
  <w:footnote w:id="102">
    <w:p w14:paraId="29B06BF2"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Online Hate and Harassment: The American Experience 2024</w:t>
      </w:r>
      <w:r w:rsidRPr="00C86A62">
        <w:rPr>
          <w:rFonts w:ascii="Times New Roman" w:hAnsi="Times New Roman" w:cs="Times New Roman"/>
        </w:rPr>
        <w:t xml:space="preserve">, Center for Technology and Society, Anti-Defamation League. (June 11, 2024) Available at: </w:t>
      </w:r>
      <w:hyperlink r:id="rId80" w:history="1">
        <w:r w:rsidRPr="00C86A62">
          <w:rPr>
            <w:rStyle w:val="Hyperlink"/>
            <w:rFonts w:ascii="Times New Roman" w:hAnsi="Times New Roman" w:cs="Times New Roman"/>
          </w:rPr>
          <w:t>https://www.adl.org/resources/report/online-hate-and-harassment-american-experience-2024</w:t>
        </w:r>
      </w:hyperlink>
    </w:p>
  </w:footnote>
  <w:footnote w:id="103">
    <w:p w14:paraId="7F8E0F1D" w14:textId="7D05F74B"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Online Hate and Harassment: The American Experience 2024</w:t>
      </w:r>
      <w:r w:rsidRPr="00C86A62">
        <w:rPr>
          <w:rFonts w:ascii="Times New Roman" w:hAnsi="Times New Roman" w:cs="Times New Roman"/>
        </w:rPr>
        <w:t xml:space="preserve">, Center for Technology and Society, Anti-Defamation League. (June 11, 2024) Available at: </w:t>
      </w:r>
      <w:hyperlink r:id="rId81" w:history="1">
        <w:r w:rsidRPr="00C86A62">
          <w:rPr>
            <w:rStyle w:val="Hyperlink"/>
            <w:rFonts w:ascii="Times New Roman" w:hAnsi="Times New Roman" w:cs="Times New Roman"/>
          </w:rPr>
          <w:t>https://www.adl.org/resources/report/online-hate-and-harassment-american-experience-2024</w:t>
        </w:r>
      </w:hyperlink>
    </w:p>
  </w:footnote>
  <w:footnote w:id="104">
    <w:p w14:paraId="0817C9EC" w14:textId="77777777" w:rsidR="00C11B1D" w:rsidRPr="00C86A62" w:rsidRDefault="00C11B1D" w:rsidP="00BA1278">
      <w:pP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w:t>
      </w:r>
      <w:r w:rsidRPr="00C86A62">
        <w:rPr>
          <w:rFonts w:cs="Times New Roman"/>
          <w:i/>
          <w:sz w:val="20"/>
          <w:szCs w:val="20"/>
        </w:rPr>
        <w:t>Brandenburg v. Ohio</w:t>
      </w:r>
      <w:r w:rsidRPr="00C86A62">
        <w:rPr>
          <w:rFonts w:cs="Times New Roman"/>
          <w:sz w:val="20"/>
          <w:szCs w:val="20"/>
        </w:rPr>
        <w:t>, 395 U.S. 444 (1969).</w:t>
      </w:r>
    </w:p>
  </w:footnote>
  <w:footnote w:id="105">
    <w:p w14:paraId="13AA20DA" w14:textId="77777777" w:rsidR="00C11B1D" w:rsidRPr="00C86A62" w:rsidRDefault="00C11B1D" w:rsidP="00BA1278">
      <w:pP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w:t>
      </w:r>
      <w:r w:rsidRPr="00C86A62">
        <w:rPr>
          <w:rFonts w:cs="Times New Roman"/>
          <w:i/>
          <w:color w:val="222222"/>
          <w:sz w:val="20"/>
          <w:szCs w:val="20"/>
          <w:highlight w:val="white"/>
        </w:rPr>
        <w:t>Natl. Socialist Party of Am. v. Village of Skokie</w:t>
      </w:r>
      <w:r w:rsidRPr="00C86A62">
        <w:rPr>
          <w:rFonts w:cs="Times New Roman"/>
          <w:color w:val="222222"/>
          <w:sz w:val="20"/>
          <w:szCs w:val="20"/>
          <w:highlight w:val="white"/>
        </w:rPr>
        <w:t>, 432 U.S. 43 (1977)</w:t>
      </w:r>
      <w:r w:rsidRPr="00C86A62">
        <w:rPr>
          <w:rFonts w:cs="Times New Roman"/>
          <w:color w:val="222222"/>
          <w:sz w:val="20"/>
          <w:szCs w:val="20"/>
        </w:rPr>
        <w:t>.</w:t>
      </w:r>
    </w:p>
  </w:footnote>
  <w:footnote w:id="106">
    <w:p w14:paraId="00BB14EE" w14:textId="77777777" w:rsidR="00C11B1D" w:rsidRPr="00C86A62" w:rsidRDefault="00C11B1D" w:rsidP="00BA1278">
      <w:pP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One year after its decision overturning the conviction for cross burning, in </w:t>
      </w:r>
      <w:r w:rsidRPr="00C86A62">
        <w:rPr>
          <w:rFonts w:cs="Times New Roman"/>
          <w:i/>
          <w:iCs/>
          <w:sz w:val="20"/>
          <w:szCs w:val="20"/>
        </w:rPr>
        <w:t>R.A.V. v. City of St. Paul</w:t>
      </w:r>
      <w:r w:rsidRPr="00C86A62">
        <w:rPr>
          <w:rFonts w:cs="Times New Roman"/>
          <w:sz w:val="20"/>
          <w:szCs w:val="20"/>
        </w:rPr>
        <w:t xml:space="preserve">, the Supreme Court upheld a Minnesota law </w:t>
      </w:r>
      <w:r w:rsidRPr="00C86A62">
        <w:rPr>
          <w:rFonts w:cs="Times New Roman"/>
          <w:sz w:val="20"/>
          <w:szCs w:val="20"/>
        </w:rPr>
        <w:t xml:space="preserve">similar to New York’s hate crime statute, which punishes hate crimes more harshly than comparable crimes that are not motivated by bias. </w:t>
      </w:r>
      <w:r w:rsidRPr="00C86A62">
        <w:rPr>
          <w:rFonts w:cs="Times New Roman"/>
          <w:i/>
          <w:color w:val="222222"/>
          <w:sz w:val="20"/>
          <w:szCs w:val="20"/>
          <w:highlight w:val="white"/>
        </w:rPr>
        <w:t>R.A.V. v. City of St. Paul</w:t>
      </w:r>
      <w:r w:rsidRPr="00C86A62">
        <w:rPr>
          <w:rFonts w:cs="Times New Roman"/>
          <w:color w:val="222222"/>
          <w:sz w:val="20"/>
          <w:szCs w:val="20"/>
          <w:highlight w:val="white"/>
        </w:rPr>
        <w:t xml:space="preserve">, </w:t>
      </w:r>
      <w:hyperlink r:id="rId82">
        <w:r w:rsidRPr="00C86A62">
          <w:rPr>
            <w:rFonts w:cs="Times New Roman"/>
            <w:color w:val="0B0080"/>
            <w:sz w:val="20"/>
            <w:szCs w:val="20"/>
            <w:highlight w:val="white"/>
          </w:rPr>
          <w:t>505</w:t>
        </w:r>
      </w:hyperlink>
      <w:r w:rsidRPr="00C86A62">
        <w:rPr>
          <w:rFonts w:cs="Times New Roman"/>
          <w:color w:val="222222"/>
          <w:sz w:val="20"/>
          <w:szCs w:val="20"/>
          <w:highlight w:val="white"/>
        </w:rPr>
        <w:t xml:space="preserve"> </w:t>
      </w:r>
      <w:hyperlink r:id="rId83">
        <w:r w:rsidRPr="00C86A62">
          <w:rPr>
            <w:rFonts w:cs="Times New Roman"/>
            <w:color w:val="0B0080"/>
            <w:sz w:val="20"/>
            <w:szCs w:val="20"/>
            <w:highlight w:val="white"/>
          </w:rPr>
          <w:t>U.S.</w:t>
        </w:r>
      </w:hyperlink>
      <w:r w:rsidRPr="00C86A62">
        <w:rPr>
          <w:rFonts w:cs="Times New Roman"/>
          <w:color w:val="222222"/>
          <w:sz w:val="20"/>
          <w:szCs w:val="20"/>
          <w:highlight w:val="white"/>
        </w:rPr>
        <w:t xml:space="preserve"> 377 (1992)</w:t>
      </w:r>
      <w:r w:rsidRPr="00C86A62">
        <w:rPr>
          <w:rFonts w:cs="Times New Roman"/>
          <w:color w:val="222222"/>
          <w:sz w:val="20"/>
          <w:szCs w:val="20"/>
        </w:rPr>
        <w:t>.</w:t>
      </w:r>
    </w:p>
  </w:footnote>
  <w:footnote w:id="107">
    <w:p w14:paraId="241E97C0" w14:textId="77777777" w:rsidR="00C11B1D" w:rsidRPr="00C86A62" w:rsidRDefault="00C11B1D" w:rsidP="00BA1278">
      <w:pPr>
        <w:rPr>
          <w:rFonts w:cs="Times New Roman"/>
          <w:sz w:val="20"/>
          <w:szCs w:val="20"/>
        </w:rPr>
      </w:pPr>
      <w:r w:rsidRPr="00C86A62">
        <w:rPr>
          <w:rFonts w:cs="Times New Roman"/>
          <w:sz w:val="20"/>
          <w:szCs w:val="20"/>
          <w:vertAlign w:val="superscript"/>
        </w:rPr>
        <w:footnoteRef/>
      </w:r>
      <w:r w:rsidRPr="00C86A62">
        <w:rPr>
          <w:rFonts w:cs="Times New Roman"/>
          <w:sz w:val="20"/>
          <w:szCs w:val="20"/>
        </w:rPr>
        <w:t xml:space="preserve"> </w:t>
      </w:r>
      <w:r w:rsidRPr="00C86A62">
        <w:rPr>
          <w:rFonts w:cs="Times New Roman"/>
          <w:i/>
          <w:color w:val="222222"/>
          <w:sz w:val="20"/>
          <w:szCs w:val="20"/>
          <w:highlight w:val="white"/>
        </w:rPr>
        <w:t>Wisconsin v. Mitchell</w:t>
      </w:r>
      <w:r w:rsidRPr="00C86A62">
        <w:rPr>
          <w:rFonts w:cs="Times New Roman"/>
          <w:color w:val="222222"/>
          <w:sz w:val="20"/>
          <w:szCs w:val="20"/>
          <w:highlight w:val="white"/>
        </w:rPr>
        <w:t>, 508 U.S. 476 (1993)</w:t>
      </w:r>
      <w:r w:rsidRPr="00C86A62">
        <w:rPr>
          <w:rFonts w:cs="Times New Roman"/>
          <w:color w:val="222222"/>
          <w:sz w:val="20"/>
          <w:szCs w:val="20"/>
        </w:rPr>
        <w:t>.</w:t>
      </w:r>
    </w:p>
  </w:footnote>
  <w:footnote w:id="108">
    <w:p w14:paraId="44B05773" w14:textId="77777777" w:rsidR="00C11B1D" w:rsidRPr="00C86A62" w:rsidRDefault="00C11B1D" w:rsidP="00BA1278">
      <w:pPr>
        <w:pStyle w:val="FootnoteText"/>
        <w:rPr>
          <w:rFonts w:ascii="Times New Roman" w:hAnsi="Times New Roman" w:cs="Times New Roman"/>
          <w:i/>
          <w:iCs/>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p>
  </w:footnote>
  <w:footnote w:id="109">
    <w:p w14:paraId="3C0FC796"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rPr>
        <w:t xml:space="preserve">USAFacts, </w:t>
      </w:r>
      <w:r w:rsidRPr="00C86A62">
        <w:rPr>
          <w:rFonts w:ascii="Times New Roman" w:hAnsi="Times New Roman" w:cs="Times New Roman"/>
          <w:i/>
          <w:iCs/>
        </w:rPr>
        <w:t>Are hate crimes on the rise?</w:t>
      </w:r>
      <w:r w:rsidRPr="00C86A62">
        <w:rPr>
          <w:rFonts w:ascii="Times New Roman" w:hAnsi="Times New Roman" w:cs="Times New Roman"/>
        </w:rPr>
        <w:t xml:space="preserve">, </w:t>
      </w:r>
      <w:hyperlink r:id="rId84">
        <w:r w:rsidRPr="00C86A62">
          <w:rPr>
            <w:rStyle w:val="Hyperlink"/>
            <w:rFonts w:ascii="Times New Roman" w:hAnsi="Times New Roman" w:cs="Times New Roman"/>
          </w:rPr>
          <w:t>https://usafacts.org/articles/which-groups-have-experienced-an-increase-in-hate-crimes/</w:t>
        </w:r>
      </w:hyperlink>
      <w:r w:rsidRPr="00C86A62">
        <w:rPr>
          <w:rFonts w:ascii="Times New Roman" w:hAnsi="Times New Roman" w:cs="Times New Roman"/>
        </w:rPr>
        <w:t xml:space="preserve"> (updated Sept. 5, 2025); N.Y. State Comptroller, </w:t>
      </w:r>
      <w:r w:rsidRPr="00C86A62">
        <w:rPr>
          <w:rFonts w:ascii="Times New Roman" w:hAnsi="Times New Roman" w:cs="Times New Roman"/>
          <w:i/>
          <w:iCs/>
        </w:rPr>
        <w:t xml:space="preserve">The Concerning Growth of Hate Crime in N.Y. State </w:t>
      </w:r>
      <w:r w:rsidRPr="00C86A62">
        <w:rPr>
          <w:rFonts w:ascii="Times New Roman" w:hAnsi="Times New Roman" w:cs="Times New Roman"/>
        </w:rPr>
        <w:t xml:space="preserve">(Aug. 2024), </w:t>
      </w:r>
      <w:hyperlink r:id="rId85">
        <w:r w:rsidRPr="00C86A62">
          <w:rPr>
            <w:rStyle w:val="Hyperlink"/>
            <w:rFonts w:ascii="Times New Roman" w:hAnsi="Times New Roman" w:cs="Times New Roman"/>
          </w:rPr>
          <w:t>https://www.osc.ny.gov/reports/concerning-growth-hate-crime-new-york-state.</w:t>
        </w:r>
      </w:hyperlink>
      <w:r w:rsidRPr="00C86A62">
        <w:rPr>
          <w:rFonts w:ascii="Times New Roman" w:hAnsi="Times New Roman" w:cs="Times New Roman"/>
        </w:rPr>
        <w:t xml:space="preserve"> </w:t>
      </w:r>
    </w:p>
  </w:footnote>
  <w:footnote w:id="110">
    <w:p w14:paraId="0858F904" w14:textId="3CA1FC35"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In 2018, crimes against persons were 41 percent of all hate crimes; in 2022 (the latest year for which statewide data are available), they were 52 percent. N.Y. State Comptroller, </w:t>
      </w:r>
      <w:r w:rsidRPr="00C86A62">
        <w:rPr>
          <w:rFonts w:cs="Times New Roman"/>
          <w:i/>
          <w:iCs/>
          <w:sz w:val="20"/>
          <w:szCs w:val="20"/>
        </w:rPr>
        <w:t xml:space="preserve">The Concerning Growth of Hate Crime in N.Y. State </w:t>
      </w:r>
      <w:r w:rsidRPr="00C86A62">
        <w:rPr>
          <w:rFonts w:cs="Times New Roman"/>
          <w:sz w:val="20"/>
          <w:szCs w:val="20"/>
        </w:rPr>
        <w:t xml:space="preserve">(Aug. 2024), </w:t>
      </w:r>
      <w:hyperlink r:id="rId86">
        <w:r w:rsidRPr="00C86A62">
          <w:rPr>
            <w:rStyle w:val="Hyperlink"/>
            <w:rFonts w:cs="Times New Roman"/>
            <w:sz w:val="20"/>
            <w:szCs w:val="20"/>
          </w:rPr>
          <w:t>https://www.osc.ny.gov/reports/concerning-growth-hate-crime-new-york-state.</w:t>
        </w:r>
      </w:hyperlink>
    </w:p>
  </w:footnote>
  <w:footnote w:id="111">
    <w:p w14:paraId="3BBDE374" w14:textId="22A9596B"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Id.</w:t>
      </w:r>
    </w:p>
  </w:footnote>
  <w:footnote w:id="112">
    <w:p w14:paraId="3F2A09AB" w14:textId="1985CA9C"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Id.</w:t>
      </w:r>
    </w:p>
  </w:footnote>
  <w:footnote w:id="113">
    <w:p w14:paraId="2E471EAD" w14:textId="302551D1"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This count reflects Aggravated Harassment in the 1st degree. </w:t>
      </w:r>
      <w:r w:rsidRPr="00C86A62">
        <w:rPr>
          <w:rFonts w:cs="Times New Roman"/>
          <w:i/>
          <w:iCs/>
          <w:sz w:val="20"/>
          <w:szCs w:val="20"/>
        </w:rPr>
        <w:t>See id.</w:t>
      </w:r>
    </w:p>
  </w:footnote>
  <w:footnote w:id="114">
    <w:p w14:paraId="2CD735E8" w14:textId="1CC6164B"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Id.</w:t>
      </w:r>
    </w:p>
  </w:footnote>
  <w:footnote w:id="115">
    <w:p w14:paraId="386C55D5" w14:textId="5F99084E"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NYPD notes that </w:t>
      </w:r>
      <w:r w:rsidRPr="00C86A62">
        <w:rPr>
          <w:rFonts w:cs="Times New Roman"/>
          <w:sz w:val="20"/>
          <w:szCs w:val="20"/>
        </w:rPr>
        <w:t xml:space="preserve">counts for hate-related complaints may be revised down upon investigation, if evidence does not support a bias motivation. </w:t>
      </w:r>
      <w:r w:rsidRPr="00C86A62">
        <w:rPr>
          <w:rFonts w:cs="Times New Roman"/>
          <w:i/>
          <w:iCs/>
          <w:sz w:val="20"/>
          <w:szCs w:val="20"/>
        </w:rPr>
        <w:t>See</w:t>
      </w:r>
      <w:r w:rsidRPr="00C86A62">
        <w:rPr>
          <w:rFonts w:cs="Times New Roman"/>
          <w:sz w:val="20"/>
          <w:szCs w:val="20"/>
        </w:rPr>
        <w:t xml:space="preserve"> NYPD, </w:t>
      </w:r>
      <w:r w:rsidRPr="00C86A62">
        <w:rPr>
          <w:rFonts w:cs="Times New Roman"/>
          <w:i/>
          <w:iCs/>
          <w:sz w:val="20"/>
          <w:szCs w:val="20"/>
        </w:rPr>
        <w:t>NYPD Announces Safest Year Ever for Gun Violence with Fewest Shooting Incidents and Shooting Victims in Recorded History</w:t>
      </w:r>
      <w:r w:rsidRPr="00C86A62">
        <w:rPr>
          <w:rFonts w:cs="Times New Roman"/>
          <w:sz w:val="20"/>
          <w:szCs w:val="20"/>
        </w:rPr>
        <w:t xml:space="preserve">, Jan. 6, 2026, </w:t>
      </w:r>
      <w:hyperlink r:id="rId87">
        <w:r w:rsidRPr="00C86A62">
          <w:rPr>
            <w:rStyle w:val="Hyperlink"/>
            <w:rFonts w:cs="Times New Roman"/>
            <w:sz w:val="20"/>
            <w:szCs w:val="20"/>
          </w:rPr>
          <w:t>https://www.nyc.gov/site/nypd/news/PR001/nypd-safest-year-ever-gun-violence-fewest-shooting-incidents-shooting.</w:t>
        </w:r>
      </w:hyperlink>
      <w:r w:rsidRPr="00C86A62">
        <w:rPr>
          <w:rFonts w:cs="Times New Roman"/>
          <w:sz w:val="20"/>
          <w:szCs w:val="20"/>
        </w:rPr>
        <w:t xml:space="preserve"> </w:t>
      </w:r>
    </w:p>
  </w:footnote>
  <w:footnote w:id="116">
    <w:p w14:paraId="11666A30"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Annual Report 2024, Office for the Prevention of Hate Crimes. Available at: </w:t>
      </w:r>
      <w:hyperlink r:id="rId88">
        <w:r w:rsidRPr="00C86A62">
          <w:rPr>
            <w:rStyle w:val="Hyperlink"/>
            <w:rFonts w:ascii="Times New Roman" w:hAnsi="Times New Roman" w:cs="Times New Roman"/>
          </w:rPr>
          <w:t>https://criminaljustice.cityofnewyork.us/wp-content/uploads/2025/06/2024-OPHC-report_Fianl.pdf</w:t>
        </w:r>
      </w:hyperlink>
      <w:r w:rsidRPr="00C86A62">
        <w:rPr>
          <w:rFonts w:ascii="Times New Roman" w:hAnsi="Times New Roman" w:cs="Times New Roman"/>
        </w:rPr>
        <w:t xml:space="preserve"> </w:t>
      </w:r>
    </w:p>
  </w:footnote>
  <w:footnote w:id="117">
    <w:p w14:paraId="0A25EC26" w14:textId="73BDDA42"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eastAsia="Times" w:hAnsi="Times New Roman" w:cs="Times New Roman"/>
        </w:rPr>
        <w:t xml:space="preserve">From 196 to 344 and from 13 to 44 incidents, respectively. 2020 data is omitted. Annual Report 2024, Office for the Prevention </w:t>
      </w:r>
      <w:r w:rsidRPr="00C86A62">
        <w:rPr>
          <w:rFonts w:ascii="Times New Roman" w:hAnsi="Times New Roman" w:cs="Times New Roman"/>
        </w:rPr>
        <w:t xml:space="preserve">of Hate Crimes. Available at: </w:t>
      </w:r>
      <w:hyperlink r:id="rId89" w:history="1">
        <w:r w:rsidRPr="00C86A62">
          <w:rPr>
            <w:rStyle w:val="Hyperlink"/>
            <w:rFonts w:ascii="Times New Roman" w:hAnsi="Times New Roman" w:cs="Times New Roman"/>
          </w:rPr>
          <w:t>https://criminaljustice.cityofnewyork.us/wp-content/uplo</w:t>
        </w:r>
        <w:r w:rsidRPr="00C86A62">
          <w:rPr>
            <w:rStyle w:val="Hyperlink"/>
            <w:rFonts w:ascii="Times New Roman" w:hAnsi="Times New Roman" w:cs="Times New Roman"/>
          </w:rPr>
          <w:tab/>
        </w:r>
        <w:r w:rsidRPr="00C86A62">
          <w:rPr>
            <w:rStyle w:val="Hyperlink"/>
            <w:rFonts w:ascii="Times New Roman" w:hAnsi="Times New Roman" w:cs="Times New Roman"/>
          </w:rPr>
          <w:tab/>
          <w:t>ads/2025/06/2024-OPHC-report_Fianl.pdf</w:t>
        </w:r>
      </w:hyperlink>
      <w:r w:rsidRPr="00C86A62">
        <w:rPr>
          <w:rFonts w:ascii="Times New Roman" w:hAnsi="Times New Roman" w:cs="Times New Roman"/>
        </w:rPr>
        <w:t xml:space="preserve"> </w:t>
      </w:r>
    </w:p>
  </w:footnote>
  <w:footnote w:id="118">
    <w:p w14:paraId="5FD500F3" w14:textId="7519193B"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See</w:t>
      </w:r>
      <w:r w:rsidRPr="00C86A62">
        <w:rPr>
          <w:rFonts w:cs="Times New Roman"/>
          <w:sz w:val="20"/>
          <w:szCs w:val="20"/>
        </w:rPr>
        <w:t xml:space="preserve"> OPHC, </w:t>
      </w:r>
      <w:r w:rsidRPr="00C86A62">
        <w:rPr>
          <w:rFonts w:cs="Times New Roman"/>
          <w:i/>
          <w:iCs/>
          <w:sz w:val="20"/>
          <w:szCs w:val="20"/>
        </w:rPr>
        <w:t>Annual Report 2023</w:t>
      </w:r>
      <w:r w:rsidRPr="00C86A62">
        <w:rPr>
          <w:rFonts w:cs="Times New Roman"/>
          <w:sz w:val="20"/>
          <w:szCs w:val="20"/>
        </w:rPr>
        <w:t xml:space="preserve">, available at </w:t>
      </w:r>
      <w:hyperlink r:id="rId90">
        <w:r w:rsidRPr="00C86A62">
          <w:rPr>
            <w:rStyle w:val="Hyperlink"/>
            <w:rFonts w:cs="Times New Roman"/>
            <w:sz w:val="20"/>
            <w:szCs w:val="20"/>
          </w:rPr>
          <w:t>https://a860-gpp.nyc.gov/concern/nyc_government_publications/6d5701630</w:t>
        </w:r>
      </w:hyperlink>
      <w:r w:rsidRPr="00C86A62">
        <w:rPr>
          <w:rFonts w:cs="Times New Roman"/>
          <w:sz w:val="20"/>
          <w:szCs w:val="20"/>
        </w:rPr>
        <w:t xml:space="preserve">; OPHC, </w:t>
      </w:r>
      <w:r w:rsidRPr="00C86A62">
        <w:rPr>
          <w:rFonts w:cs="Times New Roman"/>
          <w:i/>
          <w:iCs/>
          <w:sz w:val="20"/>
          <w:szCs w:val="20"/>
        </w:rPr>
        <w:t>Annual Report 2023</w:t>
      </w:r>
      <w:r w:rsidRPr="00C86A62">
        <w:rPr>
          <w:rFonts w:cs="Times New Roman"/>
          <w:sz w:val="20"/>
          <w:szCs w:val="20"/>
        </w:rPr>
        <w:t xml:space="preserve">, </w:t>
      </w:r>
      <w:hyperlink r:id="rId91">
        <w:r w:rsidRPr="00C86A62">
          <w:rPr>
            <w:rStyle w:val="Hyperlink"/>
            <w:rFonts w:cs="Times New Roman"/>
            <w:sz w:val="20"/>
            <w:szCs w:val="20"/>
          </w:rPr>
          <w:t>https://criminaljustice.cityofnewyork.us/wp-content/uploads/2025/06/2022-OPHC-report_Final.pdf.</w:t>
        </w:r>
      </w:hyperlink>
      <w:r w:rsidRPr="00C86A62">
        <w:rPr>
          <w:rFonts w:cs="Times New Roman"/>
          <w:sz w:val="20"/>
          <w:szCs w:val="20"/>
        </w:rPr>
        <w:t xml:space="preserve">  </w:t>
      </w:r>
      <w:r w:rsidRPr="00C86A62">
        <w:rPr>
          <w:rFonts w:cs="Times New Roman"/>
          <w:i/>
          <w:iCs/>
          <w:sz w:val="20"/>
          <w:szCs w:val="20"/>
        </w:rPr>
        <w:t xml:space="preserve"> </w:t>
      </w:r>
    </w:p>
  </w:footnote>
  <w:footnote w:id="119">
    <w:p w14:paraId="0CB156F5" w14:textId="2C26AD7B"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In addition, even when hate crimes are reported and charged as such, it can be difficult to sufficiently establish in court that a crime was motivated by bias. This is because offensive or discriminatory language may be used </w:t>
      </w:r>
      <w:r w:rsidRPr="00C86A62">
        <w:rPr>
          <w:rFonts w:ascii="Times New Roman" w:hAnsi="Times New Roman" w:cs="Times New Roman"/>
        </w:rPr>
        <w:t xml:space="preserve">in the course of a crime, or a dispute that leads to a crime, even if the actions or the dispute did not originate from a biased belief about the victim. Olmos, Sergio, </w:t>
      </w:r>
      <w:r w:rsidRPr="00C86A62">
        <w:rPr>
          <w:rFonts w:ascii="Times New Roman" w:hAnsi="Times New Roman" w:cs="Times New Roman"/>
          <w:i/>
          <w:iCs/>
        </w:rPr>
        <w:t>Researchers say the FBI’s statistics on hate crimes across the country are flawed,</w:t>
      </w:r>
      <w:r w:rsidRPr="00C86A62">
        <w:rPr>
          <w:rFonts w:ascii="Times New Roman" w:hAnsi="Times New Roman" w:cs="Times New Roman"/>
        </w:rPr>
        <w:t xml:space="preserve"> NPR. (Jan 2023) Available at: </w:t>
      </w:r>
      <w:hyperlink r:id="rId92">
        <w:r w:rsidRPr="00C86A62">
          <w:rPr>
            <w:rStyle w:val="Hyperlink"/>
            <w:rFonts w:ascii="Times New Roman" w:hAnsi="Times New Roman" w:cs="Times New Roman"/>
          </w:rPr>
          <w:t>https://www.npr.org/2023/01/01/1145973412/researchers-say-the-fbis-statistics-on-hate-crimes-across-the-country-are-flawed</w:t>
        </w:r>
      </w:hyperlink>
      <w:r w:rsidRPr="00C86A62">
        <w:rPr>
          <w:rFonts w:ascii="Times New Roman" w:hAnsi="Times New Roman" w:cs="Times New Roman"/>
        </w:rPr>
        <w:t>.</w:t>
      </w:r>
    </w:p>
  </w:footnote>
  <w:footnote w:id="120">
    <w:p w14:paraId="41B2A95B" w14:textId="3EFCE17F"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See, e.g.</w:t>
      </w:r>
      <w:r w:rsidRPr="00C86A62">
        <w:rPr>
          <w:rFonts w:cs="Times New Roman"/>
          <w:sz w:val="20"/>
          <w:szCs w:val="20"/>
        </w:rPr>
        <w:t xml:space="preserve">, CCHR, </w:t>
      </w:r>
      <w:r w:rsidRPr="00C86A62">
        <w:rPr>
          <w:rFonts w:cs="Times New Roman"/>
          <w:i/>
          <w:iCs/>
          <w:sz w:val="20"/>
          <w:szCs w:val="20"/>
        </w:rPr>
        <w:t>Annual Report 2025</w:t>
      </w:r>
      <w:r w:rsidRPr="00C86A62">
        <w:rPr>
          <w:rFonts w:cs="Times New Roman"/>
          <w:sz w:val="20"/>
          <w:szCs w:val="20"/>
        </w:rPr>
        <w:t xml:space="preserve">, </w:t>
      </w:r>
      <w:hyperlink r:id="rId93">
        <w:r w:rsidRPr="00C86A62">
          <w:rPr>
            <w:rStyle w:val="Hyperlink"/>
            <w:rFonts w:cs="Times New Roman"/>
            <w:sz w:val="20"/>
            <w:szCs w:val="20"/>
          </w:rPr>
          <w:t>https://www.nyc.gov/assets/cchr/downloads/pdf/publications/AnnualReport2025.pdf</w:t>
        </w:r>
      </w:hyperlink>
      <w:r w:rsidRPr="00C86A62">
        <w:rPr>
          <w:rFonts w:cs="Times New Roman"/>
          <w:sz w:val="20"/>
          <w:szCs w:val="20"/>
        </w:rPr>
        <w:t xml:space="preserve">; CCHR, </w:t>
      </w:r>
      <w:r w:rsidRPr="00C86A62">
        <w:rPr>
          <w:rFonts w:cs="Times New Roman"/>
          <w:i/>
          <w:iCs/>
          <w:sz w:val="20"/>
          <w:szCs w:val="20"/>
        </w:rPr>
        <w:t>Annual Report 2024</w:t>
      </w:r>
      <w:r w:rsidRPr="00C86A62">
        <w:rPr>
          <w:rFonts w:cs="Times New Roman"/>
          <w:sz w:val="20"/>
          <w:szCs w:val="20"/>
        </w:rPr>
        <w:t xml:space="preserve">, </w:t>
      </w:r>
      <w:hyperlink r:id="rId94">
        <w:r w:rsidRPr="00C86A62">
          <w:rPr>
            <w:rStyle w:val="Hyperlink"/>
            <w:rFonts w:cs="Times New Roman"/>
            <w:sz w:val="20"/>
            <w:szCs w:val="20"/>
          </w:rPr>
          <w:t>https://www.nyc.gov/assets/cchr/downloads/pdf/publications/AnnualReport2024.pdf</w:t>
        </w:r>
      </w:hyperlink>
      <w:r w:rsidRPr="00C86A62">
        <w:rPr>
          <w:rFonts w:cs="Times New Roman"/>
          <w:sz w:val="20"/>
          <w:szCs w:val="20"/>
        </w:rPr>
        <w:t xml:space="preserve">; CCHR, </w:t>
      </w:r>
      <w:r w:rsidRPr="00C86A62">
        <w:rPr>
          <w:rFonts w:cs="Times New Roman"/>
          <w:i/>
          <w:iCs/>
          <w:sz w:val="20"/>
          <w:szCs w:val="20"/>
        </w:rPr>
        <w:t>Annual Report 2023</w:t>
      </w:r>
      <w:r w:rsidRPr="00C86A62">
        <w:rPr>
          <w:rFonts w:cs="Times New Roman"/>
          <w:sz w:val="20"/>
          <w:szCs w:val="20"/>
        </w:rPr>
        <w:t xml:space="preserve">, </w:t>
      </w:r>
      <w:hyperlink r:id="rId95">
        <w:r w:rsidRPr="00C86A62">
          <w:rPr>
            <w:rStyle w:val="Hyperlink"/>
            <w:rFonts w:cs="Times New Roman"/>
            <w:sz w:val="20"/>
            <w:szCs w:val="20"/>
          </w:rPr>
          <w:t>https://www.nyc.gov/assets/cchr/downloads/pdf/publications/AnnualReport2023.pdf</w:t>
        </w:r>
      </w:hyperlink>
      <w:r w:rsidRPr="00C86A62">
        <w:rPr>
          <w:rFonts w:cs="Times New Roman"/>
          <w:sz w:val="20"/>
          <w:szCs w:val="20"/>
        </w:rPr>
        <w:t>.</w:t>
      </w:r>
    </w:p>
  </w:footnote>
  <w:footnote w:id="121">
    <w:p w14:paraId="7281571F" w14:textId="193798CC"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i/>
          <w:iCs/>
          <w:sz w:val="20"/>
          <w:szCs w:val="20"/>
        </w:rPr>
        <w:t xml:space="preserve"> See, e.g.</w:t>
      </w:r>
      <w:r w:rsidRPr="00C86A62">
        <w:rPr>
          <w:rFonts w:cs="Times New Roman"/>
          <w:sz w:val="20"/>
          <w:szCs w:val="20"/>
        </w:rPr>
        <w:t xml:space="preserve">, CCHR, </w:t>
      </w:r>
      <w:r w:rsidRPr="00C86A62">
        <w:rPr>
          <w:rFonts w:cs="Times New Roman"/>
          <w:i/>
          <w:iCs/>
          <w:sz w:val="20"/>
          <w:szCs w:val="20"/>
        </w:rPr>
        <w:t>Annual Report 2025</w:t>
      </w:r>
      <w:r w:rsidRPr="00C86A62">
        <w:rPr>
          <w:rFonts w:cs="Times New Roman"/>
          <w:sz w:val="20"/>
          <w:szCs w:val="20"/>
        </w:rPr>
        <w:t xml:space="preserve">, </w:t>
      </w:r>
      <w:hyperlink r:id="rId96">
        <w:r w:rsidRPr="00C86A62">
          <w:rPr>
            <w:rStyle w:val="Hyperlink"/>
            <w:rFonts w:cs="Times New Roman"/>
            <w:sz w:val="20"/>
            <w:szCs w:val="20"/>
          </w:rPr>
          <w:t>https://www.nyc.gov/assets/cchr/downloads/pdf/publications/AnnualReport2025.pdf</w:t>
        </w:r>
      </w:hyperlink>
      <w:r w:rsidRPr="00C86A62">
        <w:rPr>
          <w:rFonts w:cs="Times New Roman"/>
          <w:sz w:val="20"/>
          <w:szCs w:val="20"/>
        </w:rPr>
        <w:t xml:space="preserve">; CCHR, </w:t>
      </w:r>
      <w:r w:rsidRPr="00C86A62">
        <w:rPr>
          <w:rFonts w:cs="Times New Roman"/>
          <w:i/>
          <w:iCs/>
          <w:sz w:val="20"/>
          <w:szCs w:val="20"/>
        </w:rPr>
        <w:t>Annual Report 2024</w:t>
      </w:r>
      <w:r w:rsidRPr="00C86A62">
        <w:rPr>
          <w:rFonts w:cs="Times New Roman"/>
          <w:sz w:val="20"/>
          <w:szCs w:val="20"/>
        </w:rPr>
        <w:t xml:space="preserve">, </w:t>
      </w:r>
      <w:hyperlink r:id="rId97">
        <w:r w:rsidRPr="00C86A62">
          <w:rPr>
            <w:rStyle w:val="Hyperlink"/>
            <w:rFonts w:cs="Times New Roman"/>
            <w:sz w:val="20"/>
            <w:szCs w:val="20"/>
          </w:rPr>
          <w:t>https://www.nyc.gov/assets/cchr/downloads/pdf/publications/AnnualReport2024.pdf</w:t>
        </w:r>
      </w:hyperlink>
      <w:r w:rsidRPr="00C86A62">
        <w:rPr>
          <w:rFonts w:cs="Times New Roman"/>
          <w:sz w:val="20"/>
          <w:szCs w:val="20"/>
        </w:rPr>
        <w:t xml:space="preserve">; CCHR, </w:t>
      </w:r>
      <w:r w:rsidRPr="00C86A62">
        <w:rPr>
          <w:rFonts w:cs="Times New Roman"/>
          <w:i/>
          <w:iCs/>
          <w:sz w:val="20"/>
          <w:szCs w:val="20"/>
        </w:rPr>
        <w:t>Annual Report 2023</w:t>
      </w:r>
      <w:r w:rsidRPr="00C86A62">
        <w:rPr>
          <w:rFonts w:cs="Times New Roman"/>
          <w:sz w:val="20"/>
          <w:szCs w:val="20"/>
        </w:rPr>
        <w:t xml:space="preserve">, </w:t>
      </w:r>
      <w:hyperlink r:id="rId98">
        <w:r w:rsidRPr="00C86A62">
          <w:rPr>
            <w:rStyle w:val="Hyperlink"/>
            <w:rFonts w:cs="Times New Roman"/>
            <w:sz w:val="20"/>
            <w:szCs w:val="20"/>
          </w:rPr>
          <w:t>https://www.nyc.gov/assets/cchr/downloads/pdf/publications/AnnualReport2023.pdf</w:t>
        </w:r>
      </w:hyperlink>
      <w:r w:rsidRPr="00C86A62">
        <w:rPr>
          <w:rFonts w:cs="Times New Roman"/>
          <w:sz w:val="20"/>
          <w:szCs w:val="20"/>
        </w:rPr>
        <w:t>.</w:t>
      </w:r>
    </w:p>
  </w:footnote>
  <w:footnote w:id="122">
    <w:p w14:paraId="39EB3E43" w14:textId="3BDE465E"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See, e.g.</w:t>
      </w:r>
      <w:r w:rsidRPr="00C86A62">
        <w:rPr>
          <w:rFonts w:cs="Times New Roman"/>
          <w:sz w:val="20"/>
          <w:szCs w:val="20"/>
        </w:rPr>
        <w:t xml:space="preserve">, Rich Calder, </w:t>
      </w:r>
      <w:r w:rsidRPr="00C86A62">
        <w:rPr>
          <w:rFonts w:cs="Times New Roman"/>
          <w:i/>
          <w:iCs/>
          <w:sz w:val="20"/>
          <w:szCs w:val="20"/>
        </w:rPr>
        <w:t>NYPD Commissioner Jessica Tisch apologizes to famed synagogue’s congregants for botched response to antisemitic protest</w:t>
      </w:r>
      <w:r w:rsidRPr="00C86A62">
        <w:rPr>
          <w:rFonts w:cs="Times New Roman"/>
          <w:sz w:val="20"/>
          <w:szCs w:val="20"/>
        </w:rPr>
        <w:t xml:space="preserve">, N.Y. Post, Nov. 22, 2025, </w:t>
      </w:r>
      <w:hyperlink r:id="rId99">
        <w:r w:rsidRPr="00C86A62">
          <w:rPr>
            <w:rStyle w:val="Hyperlink"/>
            <w:rFonts w:cs="Times New Roman"/>
            <w:sz w:val="20"/>
            <w:szCs w:val="20"/>
          </w:rPr>
          <w:t>https://nypost.com/2025/11/22/us-news/nypd-commissioner-jessica-tisch-apologizes-to-famed-synagogues-congregants-for-botched-response-to-antisemitic-protest/;</w:t>
        </w:r>
      </w:hyperlink>
      <w:r w:rsidRPr="00C86A62">
        <w:rPr>
          <w:rFonts w:cs="Times New Roman"/>
          <w:sz w:val="20"/>
          <w:szCs w:val="20"/>
        </w:rPr>
        <w:t xml:space="preserve"> Thomas Tracy, </w:t>
      </w:r>
      <w:r w:rsidRPr="00C86A62">
        <w:rPr>
          <w:rFonts w:cs="Times New Roman"/>
          <w:i/>
          <w:iCs/>
          <w:sz w:val="20"/>
          <w:szCs w:val="20"/>
        </w:rPr>
        <w:t>NYPD commissioner Jessica Tisch apologizes to Park East Synagogue over anti-Israel protest response</w:t>
      </w:r>
      <w:r w:rsidRPr="00C86A62">
        <w:rPr>
          <w:rFonts w:cs="Times New Roman"/>
          <w:sz w:val="20"/>
          <w:szCs w:val="20"/>
        </w:rPr>
        <w:t xml:space="preserve">, Jerusalem Post, Nov. 24, 2025, </w:t>
      </w:r>
      <w:hyperlink r:id="rId100">
        <w:r w:rsidRPr="00C86A62">
          <w:rPr>
            <w:rStyle w:val="Hyperlink"/>
            <w:rFonts w:cs="Times New Roman"/>
            <w:sz w:val="20"/>
            <w:szCs w:val="20"/>
          </w:rPr>
          <w:t>https://www.jpost.com/diaspora/antisemitism/article-875017;</w:t>
        </w:r>
      </w:hyperlink>
      <w:r w:rsidRPr="00C86A62">
        <w:rPr>
          <w:rFonts w:cs="Times New Roman"/>
          <w:sz w:val="20"/>
          <w:szCs w:val="20"/>
        </w:rPr>
        <w:t xml:space="preserve"> Liam Stack &amp; Chelsia Rose Marcius, </w:t>
      </w:r>
      <w:r w:rsidRPr="00C86A62">
        <w:rPr>
          <w:rFonts w:cs="Times New Roman"/>
          <w:i/>
          <w:iCs/>
          <w:sz w:val="20"/>
          <w:szCs w:val="20"/>
        </w:rPr>
        <w:t>After Pro-Israel Crowd Assaults Woman, Protesters Rally in Brooklyn</w:t>
      </w:r>
      <w:r w:rsidRPr="00C86A62">
        <w:rPr>
          <w:rFonts w:cs="Times New Roman"/>
          <w:sz w:val="20"/>
          <w:szCs w:val="20"/>
        </w:rPr>
        <w:t xml:space="preserve">, N.Y. Times, April 28, 2025 (discussing multiple protests near synagogues, including one in which an unaffiliated passerby was attacked and required a police escort to escape a mob when trying to reach her home), </w:t>
      </w:r>
      <w:hyperlink r:id="rId101">
        <w:r w:rsidRPr="00C86A62">
          <w:rPr>
            <w:rStyle w:val="Hyperlink"/>
            <w:rFonts w:cs="Times New Roman"/>
            <w:sz w:val="20"/>
            <w:szCs w:val="20"/>
          </w:rPr>
          <w:t>https://www.nytimes.com/2025/04/28/nyregion/protests-israel-woman-attacked-brooklyn.html.</w:t>
        </w:r>
      </w:hyperlink>
      <w:r w:rsidR="00F935DA">
        <w:rPr>
          <w:rFonts w:cs="Times New Roman"/>
          <w:sz w:val="20"/>
          <w:szCs w:val="20"/>
        </w:rPr>
        <w:t>; N.Y. Jewish Week Staff,</w:t>
      </w:r>
      <w:r w:rsidR="00F935DA" w:rsidRPr="00F935DA">
        <w:rPr>
          <w:rFonts w:cs="Times New Roman"/>
          <w:i/>
          <w:iCs/>
          <w:sz w:val="20"/>
          <w:szCs w:val="20"/>
        </w:rPr>
        <w:t xml:space="preserve"> Hochul condemns protesters at Queens synagogue; Mamdani yet to respond</w:t>
      </w:r>
      <w:r w:rsidR="00F935DA">
        <w:rPr>
          <w:rFonts w:cs="Times New Roman"/>
          <w:sz w:val="20"/>
          <w:szCs w:val="20"/>
        </w:rPr>
        <w:t xml:space="preserve">, Jewish Telegraphic Agency, Jan. 9, 2026, </w:t>
      </w:r>
      <w:hyperlink r:id="rId102" w:history="1">
        <w:r w:rsidR="00F935DA" w:rsidRPr="00F935DA">
          <w:rPr>
            <w:rStyle w:val="Hyperlink"/>
            <w:rFonts w:cs="Times New Roman"/>
            <w:sz w:val="20"/>
            <w:szCs w:val="20"/>
          </w:rPr>
          <w:t>https://www.jta.org/2026/01/09/ny/hochul-condemns-protesters-at-queens-synagogue-mamdani-yet-to-respond</w:t>
        </w:r>
      </w:hyperlink>
      <w:r w:rsidR="00F935DA">
        <w:rPr>
          <w:rFonts w:cs="Times New Roman"/>
          <w:sz w:val="20"/>
          <w:szCs w:val="20"/>
        </w:rPr>
        <w:t xml:space="preserve">; Ryan Schwach, </w:t>
      </w:r>
      <w:r w:rsidR="00F935DA" w:rsidRPr="00F935DA">
        <w:rPr>
          <w:rFonts w:cs="Times New Roman"/>
          <w:i/>
          <w:iCs/>
          <w:sz w:val="20"/>
          <w:szCs w:val="20"/>
        </w:rPr>
        <w:t>Pols condemn ‘Hamas’ chants at Queens protest</w:t>
      </w:r>
      <w:r w:rsidR="00F935DA">
        <w:rPr>
          <w:rFonts w:cs="Times New Roman"/>
          <w:sz w:val="20"/>
          <w:szCs w:val="20"/>
        </w:rPr>
        <w:t xml:space="preserve">, Queens Daily Eagle, Jan. 12, 2026, </w:t>
      </w:r>
      <w:hyperlink r:id="rId103" w:history="1">
        <w:r w:rsidR="00F935DA" w:rsidRPr="00461495">
          <w:rPr>
            <w:rStyle w:val="Hyperlink"/>
            <w:rFonts w:cs="Times New Roman"/>
            <w:sz w:val="20"/>
            <w:szCs w:val="20"/>
          </w:rPr>
          <w:t>https://queenseagle.com/all/2026/1/12/pols-condemn-hamas-chants-at-queens-protest</w:t>
        </w:r>
      </w:hyperlink>
      <w:r w:rsidR="00F935DA">
        <w:rPr>
          <w:rFonts w:cs="Times New Roman"/>
          <w:sz w:val="20"/>
          <w:szCs w:val="20"/>
        </w:rPr>
        <w:t xml:space="preserve">. </w:t>
      </w:r>
      <w:r w:rsidRPr="00C86A62">
        <w:rPr>
          <w:rFonts w:cs="Times New Roman"/>
          <w:sz w:val="20"/>
          <w:szCs w:val="20"/>
        </w:rPr>
        <w:t xml:space="preserve"> </w:t>
      </w:r>
    </w:p>
  </w:footnote>
  <w:footnote w:id="123">
    <w:p w14:paraId="26745D75" w14:textId="1BD179EE"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007640A5">
        <w:rPr>
          <w:rFonts w:cs="Times New Roman"/>
          <w:sz w:val="20"/>
          <w:szCs w:val="20"/>
        </w:rPr>
        <w:t xml:space="preserve">ABC7 Eyewitness News, </w:t>
      </w:r>
      <w:r w:rsidR="007640A5" w:rsidRPr="000D2370">
        <w:rPr>
          <w:rFonts w:cs="Times New Roman"/>
          <w:i/>
          <w:iCs/>
          <w:sz w:val="20"/>
          <w:szCs w:val="20"/>
        </w:rPr>
        <w:t>Staten Island religious vandalism under investigation</w:t>
      </w:r>
      <w:r w:rsidR="007640A5">
        <w:rPr>
          <w:rFonts w:cs="Times New Roman"/>
          <w:sz w:val="20"/>
          <w:szCs w:val="20"/>
        </w:rPr>
        <w:t xml:space="preserve">, Sept. 24, 2013 (cataloguing a series of vandalisms of a church and a synagogue, including a swastika, ‘White Power’ </w:t>
      </w:r>
      <w:r w:rsidR="007640A5">
        <w:rPr>
          <w:rFonts w:cs="Times New Roman"/>
          <w:sz w:val="20"/>
          <w:szCs w:val="20"/>
        </w:rPr>
        <w:t xml:space="preserve">grafitti, and property destruction), </w:t>
      </w:r>
      <w:r w:rsidR="007640A5" w:rsidRPr="007640A5">
        <w:rPr>
          <w:rFonts w:cs="Times New Roman"/>
          <w:sz w:val="20"/>
          <w:szCs w:val="20"/>
        </w:rPr>
        <w:t>https://abc7.com/archive/9260020</w:t>
      </w:r>
      <w:r w:rsidR="007640A5">
        <w:rPr>
          <w:rFonts w:cs="Times New Roman"/>
          <w:sz w:val="20"/>
          <w:szCs w:val="20"/>
        </w:rPr>
        <w:t xml:space="preserve">; </w:t>
      </w:r>
      <w:r w:rsidRPr="00C86A62">
        <w:rPr>
          <w:rFonts w:cs="Times New Roman"/>
          <w:sz w:val="20"/>
          <w:szCs w:val="20"/>
        </w:rPr>
        <w:t xml:space="preserve">Roya News English, </w:t>
      </w:r>
      <w:r w:rsidRPr="00C86A62">
        <w:rPr>
          <w:rFonts w:cs="Times New Roman"/>
          <w:i/>
          <w:iCs/>
          <w:sz w:val="20"/>
          <w:szCs w:val="20"/>
        </w:rPr>
        <w:t>NYC protesters call on Catholic Church to speak out on Gaza</w:t>
      </w:r>
      <w:r w:rsidRPr="00C86A62">
        <w:rPr>
          <w:rFonts w:cs="Times New Roman"/>
          <w:sz w:val="20"/>
          <w:szCs w:val="20"/>
        </w:rPr>
        <w:t xml:space="preserve">, Dec. 26, 2025 (showing protesters standing across the church’s entrance steps), </w:t>
      </w:r>
      <w:hyperlink r:id="rId104">
        <w:r w:rsidRPr="00C86A62">
          <w:rPr>
            <w:rStyle w:val="Hyperlink"/>
            <w:rFonts w:cs="Times New Roman"/>
            <w:sz w:val="20"/>
            <w:szCs w:val="20"/>
          </w:rPr>
          <w:t>https://youtube.com/shorts/owAeY-qNLbU?si=oyPxgTGC04d3sDis</w:t>
        </w:r>
      </w:hyperlink>
      <w:r w:rsidRPr="00C86A62">
        <w:rPr>
          <w:rFonts w:cs="Times New Roman"/>
          <w:sz w:val="20"/>
          <w:szCs w:val="20"/>
        </w:rPr>
        <w:t xml:space="preserve">; Natasha Anderson, </w:t>
      </w:r>
      <w:r w:rsidRPr="00C86A62">
        <w:rPr>
          <w:rFonts w:cs="Times New Roman"/>
          <w:i/>
          <w:iCs/>
          <w:sz w:val="20"/>
          <w:szCs w:val="20"/>
        </w:rPr>
        <w:t>'I'm killing the babies!' Swimsuit-wearing pro-choice protester called Crackhead Barney screams and dangles doll as she and others target NYC Catholic churches after leaked document suggested Supreme Court will end Roe v Wade</w:t>
      </w:r>
      <w:r w:rsidRPr="00C86A62">
        <w:rPr>
          <w:rFonts w:cs="Times New Roman"/>
          <w:sz w:val="20"/>
          <w:szCs w:val="20"/>
        </w:rPr>
        <w:t xml:space="preserve">, Daily Mail, May 9, 2022 (noting that male parishioners were asked to stand outside the back doors of the church to prevent protesters from ”overrun[ning] the building”), </w:t>
      </w:r>
      <w:hyperlink r:id="rId105">
        <w:r w:rsidRPr="00C86A62">
          <w:rPr>
            <w:rStyle w:val="Hyperlink"/>
            <w:rFonts w:cs="Times New Roman"/>
            <w:sz w:val="20"/>
            <w:szCs w:val="20"/>
          </w:rPr>
          <w:t>https://www.dailymail.co.uk/news/article-10794731/Im-killing-babies-Pro-choice-protester-screams-dangles-doll-outside-NYC-churches.html.</w:t>
        </w:r>
      </w:hyperlink>
      <w:r w:rsidRPr="00C86A62">
        <w:rPr>
          <w:rFonts w:cs="Times New Roman"/>
          <w:sz w:val="20"/>
          <w:szCs w:val="20"/>
        </w:rPr>
        <w:t xml:space="preserve"> </w:t>
      </w:r>
    </w:p>
  </w:footnote>
  <w:footnote w:id="124">
    <w:p w14:paraId="6AE5C3A9" w14:textId="76191200" w:rsidR="00B339E4" w:rsidRDefault="00B339E4">
      <w:pPr>
        <w:pStyle w:val="FootnoteText"/>
      </w:pPr>
      <w:r>
        <w:rPr>
          <w:rStyle w:val="FootnoteReference"/>
        </w:rPr>
        <w:footnoteRef/>
      </w:r>
      <w:r>
        <w:t xml:space="preserve"> </w:t>
      </w:r>
      <w:hyperlink r:id="rId106" w:history="1">
        <w:r w:rsidRPr="00B339E4">
          <w:rPr>
            <w:rStyle w:val="Hyperlink"/>
          </w:rPr>
          <w:t>Blaise Gomez</w:t>
        </w:r>
      </w:hyperlink>
      <w:r>
        <w:t xml:space="preserve">, </w:t>
      </w:r>
      <w:r w:rsidRPr="000D2370">
        <w:rPr>
          <w:rFonts w:ascii="Times New Roman" w:hAnsi="Times New Roman" w:cs="Times New Roman"/>
          <w:i/>
          <w:iCs/>
        </w:rPr>
        <w:t>Shots fired at Matamoras Mosque During Ramadan</w:t>
      </w:r>
      <w:r w:rsidRPr="000D2370">
        <w:rPr>
          <w:rFonts w:ascii="Times New Roman" w:hAnsi="Times New Roman" w:cs="Times New Roman"/>
        </w:rPr>
        <w:t xml:space="preserve">, Feb. 24, 2026, https://brooklyn.news12.com/shots-fired-at-matamoras-mosque-during-ramadan; Anthony Carlo, </w:t>
      </w:r>
      <w:r w:rsidRPr="000D2370">
        <w:rPr>
          <w:rFonts w:ascii="Times New Roman" w:hAnsi="Times New Roman" w:cs="Times New Roman"/>
          <w:i/>
          <w:iCs/>
        </w:rPr>
        <w:t>22-year-old imam attacked outside Bronx mosque by men in ski masks describes violent encounter</w:t>
      </w:r>
      <w:r w:rsidRPr="000D2370">
        <w:rPr>
          <w:rFonts w:ascii="Times New Roman" w:hAnsi="Times New Roman" w:cs="Times New Roman"/>
        </w:rPr>
        <w:t>, ABC7 Eyewitness News, March 25, 2025 (describing a violent attack by masked men on an imam in front of his mosque),</w:t>
      </w:r>
      <w:r>
        <w:t xml:space="preserve"> </w:t>
      </w:r>
      <w:hyperlink r:id="rId107" w:history="1">
        <w:r w:rsidRPr="00B339E4">
          <w:rPr>
            <w:rStyle w:val="Hyperlink"/>
          </w:rPr>
          <w:t>https://abc7ny.com/post/imam-attack-22-year-old-assaulted-outside-bronx-mosque-men-ski-masks-describes-violent-encounter/16081253/</w:t>
        </w:r>
      </w:hyperlink>
      <w:r w:rsidR="000D2370">
        <w:t>.</w:t>
      </w:r>
      <w:r>
        <w:t xml:space="preserve"> </w:t>
      </w:r>
    </w:p>
  </w:footnote>
  <w:footnote w:id="125">
    <w:p w14:paraId="726679CD" w14:textId="337921E4"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See, e.g.,</w:t>
      </w:r>
      <w:r w:rsidRPr="00C86A62">
        <w:rPr>
          <w:rFonts w:cs="Times New Roman"/>
          <w:sz w:val="20"/>
          <w:szCs w:val="20"/>
        </w:rPr>
        <w:t xml:space="preserve"> Sharon Otterman &amp; Olivia Bensimon, </w:t>
      </w:r>
      <w:r w:rsidRPr="00C86A62">
        <w:rPr>
          <w:rFonts w:cs="Times New Roman"/>
          <w:i/>
          <w:iCs/>
          <w:sz w:val="20"/>
          <w:szCs w:val="20"/>
        </w:rPr>
        <w:t>12 Columbia Professors and Students Are Arrested at Anti-ICE Protest</w:t>
      </w:r>
      <w:r w:rsidRPr="00C86A62">
        <w:rPr>
          <w:rFonts w:cs="Times New Roman"/>
          <w:sz w:val="20"/>
          <w:szCs w:val="20"/>
        </w:rPr>
        <w:t xml:space="preserve">, N.Y. Times, Feb. 5, 2026 (requiring police intervention to open up access to the road and Columbia University campus), </w:t>
      </w:r>
      <w:hyperlink r:id="rId108">
        <w:r w:rsidRPr="00C86A62">
          <w:rPr>
            <w:rStyle w:val="Hyperlink"/>
            <w:rFonts w:cs="Times New Roman"/>
            <w:sz w:val="20"/>
            <w:szCs w:val="20"/>
          </w:rPr>
          <w:t>https://www.youtube.com/watch?v=2HJdCWEwIKU;</w:t>
        </w:r>
      </w:hyperlink>
      <w:r w:rsidRPr="00C86A62">
        <w:rPr>
          <w:rFonts w:cs="Times New Roman"/>
          <w:sz w:val="20"/>
          <w:szCs w:val="20"/>
        </w:rPr>
        <w:t xml:space="preserve"> J. Jonathan Lippman, </w:t>
      </w:r>
      <w:r w:rsidRPr="00C86A62">
        <w:rPr>
          <w:rFonts w:cs="Times New Roman"/>
          <w:i/>
          <w:iCs/>
          <w:sz w:val="20"/>
          <w:szCs w:val="20"/>
        </w:rPr>
        <w:t>Antisemitism and</w:t>
      </w:r>
    </w:p>
    <w:p w14:paraId="605B9BFE" w14:textId="77777777" w:rsidR="00C11B1D" w:rsidRPr="00C86A62" w:rsidRDefault="00C11B1D" w:rsidP="00BA1278">
      <w:pPr>
        <w:rPr>
          <w:rFonts w:cs="Times New Roman"/>
          <w:i/>
          <w:iCs/>
          <w:sz w:val="20"/>
          <w:szCs w:val="20"/>
        </w:rPr>
      </w:pPr>
      <w:r w:rsidRPr="00C86A62">
        <w:rPr>
          <w:rFonts w:cs="Times New Roman"/>
          <w:i/>
          <w:iCs/>
          <w:sz w:val="20"/>
          <w:szCs w:val="20"/>
        </w:rPr>
        <w:t>Discrimination at the City</w:t>
      </w:r>
    </w:p>
    <w:p w14:paraId="65BCFDEF" w14:textId="3C71A841" w:rsidR="00C11B1D" w:rsidRPr="00C86A62" w:rsidRDefault="00C11B1D" w:rsidP="00BA1278">
      <w:pPr>
        <w:rPr>
          <w:rFonts w:cs="Times New Roman"/>
          <w:sz w:val="20"/>
          <w:szCs w:val="20"/>
        </w:rPr>
      </w:pPr>
      <w:r w:rsidRPr="00C86A62">
        <w:rPr>
          <w:rFonts w:cs="Times New Roman"/>
          <w:i/>
          <w:iCs/>
          <w:sz w:val="20"/>
          <w:szCs w:val="20"/>
        </w:rPr>
        <w:t>University of New York</w:t>
      </w:r>
      <w:r w:rsidRPr="00C86A62">
        <w:rPr>
          <w:rFonts w:cs="Times New Roman"/>
          <w:sz w:val="20"/>
          <w:szCs w:val="20"/>
        </w:rPr>
        <w:t>. Sept. 23, 2024</w:t>
      </w:r>
      <w:r w:rsidR="003B0565" w:rsidRPr="00C86A62">
        <w:rPr>
          <w:rFonts w:cs="Times New Roman"/>
          <w:sz w:val="20"/>
          <w:szCs w:val="20"/>
        </w:rPr>
        <w:t xml:space="preserve"> (documenting high levels of antisemitic and anti-Muslim incidents across </w:t>
      </w:r>
      <w:r w:rsidR="00AA52AB" w:rsidRPr="00C86A62">
        <w:rPr>
          <w:rFonts w:cs="Times New Roman"/>
          <w:sz w:val="20"/>
          <w:szCs w:val="20"/>
        </w:rPr>
        <w:t>13</w:t>
      </w:r>
      <w:r w:rsidR="003B0565" w:rsidRPr="00C86A62">
        <w:rPr>
          <w:rFonts w:cs="Times New Roman"/>
          <w:sz w:val="20"/>
          <w:szCs w:val="20"/>
        </w:rPr>
        <w:t xml:space="preserve"> CUNY campuses, with  inadequate</w:t>
      </w:r>
      <w:r w:rsidR="00AA52AB" w:rsidRPr="00C86A62">
        <w:rPr>
          <w:rFonts w:cs="Times New Roman"/>
          <w:sz w:val="20"/>
          <w:szCs w:val="20"/>
        </w:rPr>
        <w:t xml:space="preserve"> antidiscrimination</w:t>
      </w:r>
      <w:r w:rsidR="003B0565" w:rsidRPr="00C86A62">
        <w:rPr>
          <w:rFonts w:cs="Times New Roman"/>
          <w:sz w:val="20"/>
          <w:szCs w:val="20"/>
        </w:rPr>
        <w:t xml:space="preserve"> </w:t>
      </w:r>
      <w:r w:rsidR="00AA52AB" w:rsidRPr="00C86A62">
        <w:rPr>
          <w:rFonts w:cs="Times New Roman"/>
          <w:sz w:val="20"/>
          <w:szCs w:val="20"/>
        </w:rPr>
        <w:t xml:space="preserve">policies and </w:t>
      </w:r>
      <w:r w:rsidR="003B0565" w:rsidRPr="00C86A62">
        <w:rPr>
          <w:rFonts w:cs="Times New Roman"/>
          <w:sz w:val="20"/>
          <w:szCs w:val="20"/>
        </w:rPr>
        <w:t>response systems from school administrators)</w:t>
      </w:r>
      <w:r w:rsidRPr="00C86A62">
        <w:rPr>
          <w:rFonts w:cs="Times New Roman"/>
          <w:sz w:val="20"/>
          <w:szCs w:val="20"/>
        </w:rPr>
        <w:t xml:space="preserve">, </w:t>
      </w:r>
      <w:hyperlink r:id="rId109" w:history="1">
        <w:r w:rsidRPr="00C86A62">
          <w:rPr>
            <w:rStyle w:val="Hyperlink"/>
            <w:rFonts w:cs="Times New Roman"/>
            <w:sz w:val="20"/>
            <w:szCs w:val="20"/>
          </w:rPr>
          <w:t>https://www.governor.ny.gov/sites/default/files/2024-09/Judge_Lippman_Report_on_Antisemitism_and_Discrimination_Policies_and_Procedures_at_CUNY.pdf</w:t>
        </w:r>
      </w:hyperlink>
      <w:r w:rsidRPr="00C86A62">
        <w:rPr>
          <w:rFonts w:cs="Times New Roman"/>
          <w:sz w:val="20"/>
          <w:szCs w:val="20"/>
        </w:rPr>
        <w:t xml:space="preserve">; the N.Y. Times, </w:t>
      </w:r>
      <w:r w:rsidRPr="00C86A62">
        <w:rPr>
          <w:rFonts w:cs="Times New Roman"/>
          <w:i/>
          <w:iCs/>
          <w:sz w:val="20"/>
          <w:szCs w:val="20"/>
        </w:rPr>
        <w:t xml:space="preserve">Where Protesters on U.S. Campuses Have Been Arrested or Detained </w:t>
      </w:r>
      <w:r w:rsidRPr="00C86A62">
        <w:rPr>
          <w:rFonts w:cs="Times New Roman"/>
          <w:sz w:val="20"/>
          <w:szCs w:val="20"/>
        </w:rPr>
        <w:t xml:space="preserve">(showing 535 people were arrested or detained during student protests on New York City college campuses between April 18 and July 22, 2024), </w:t>
      </w:r>
      <w:hyperlink r:id="rId110">
        <w:r w:rsidRPr="00C86A62">
          <w:rPr>
            <w:rStyle w:val="Hyperlink"/>
            <w:rFonts w:cs="Times New Roman"/>
            <w:sz w:val="20"/>
            <w:szCs w:val="20"/>
          </w:rPr>
          <w:t>https://www.nytimes.com/interactive/2024/us/pro-palestinian-college-protests-encampments.html</w:t>
        </w:r>
      </w:hyperlink>
      <w:r w:rsidRPr="00C86A62">
        <w:rPr>
          <w:rFonts w:cs="Times New Roman"/>
          <w:sz w:val="20"/>
          <w:szCs w:val="20"/>
        </w:rPr>
        <w:t xml:space="preserve">; Lisa Rozner, Christina Fan, </w:t>
      </w:r>
      <w:r w:rsidRPr="00C86A62">
        <w:rPr>
          <w:rFonts w:cs="Times New Roman"/>
          <w:i/>
          <w:iCs/>
          <w:sz w:val="20"/>
          <w:szCs w:val="20"/>
        </w:rPr>
        <w:t>NYPD clears encampments at NYU and The New School in early morning sweep</w:t>
      </w:r>
      <w:r w:rsidRPr="00C86A62">
        <w:rPr>
          <w:rFonts w:cs="Times New Roman"/>
          <w:sz w:val="20"/>
          <w:szCs w:val="20"/>
        </w:rPr>
        <w:t xml:space="preserve">, CBS News, May 3, 2024 (discussing the removal and arrest of encampments on NYU and New School campuses because they were blocking access to student dorms and other school buildings, and had attracted protesters, </w:t>
      </w:r>
      <w:r w:rsidRPr="00C86A62">
        <w:rPr>
          <w:rFonts w:cs="Times New Roman"/>
          <w:sz w:val="20"/>
          <w:szCs w:val="20"/>
        </w:rPr>
        <w:t xml:space="preserve">counterprotesters, and one instance of vandalism), </w:t>
      </w:r>
      <w:hyperlink r:id="rId111">
        <w:r w:rsidRPr="00C86A62">
          <w:rPr>
            <w:rStyle w:val="Hyperlink"/>
            <w:rFonts w:cs="Times New Roman"/>
            <w:sz w:val="20"/>
            <w:szCs w:val="20"/>
          </w:rPr>
          <w:t>https://www.cbsnews.com/newyork/news/nyu-protest-encampment/;</w:t>
        </w:r>
      </w:hyperlink>
      <w:r w:rsidRPr="00C86A62">
        <w:rPr>
          <w:rFonts w:cs="Times New Roman"/>
          <w:sz w:val="20"/>
          <w:szCs w:val="20"/>
        </w:rPr>
        <w:t xml:space="preserve"> Bianca Rodriguez-Mora, Alexiah Syrai Olsen &amp; Olivia Young, </w:t>
      </w:r>
      <w:r w:rsidRPr="00C86A62">
        <w:rPr>
          <w:rFonts w:cs="Times New Roman"/>
          <w:i/>
          <w:iCs/>
          <w:sz w:val="20"/>
          <w:szCs w:val="20"/>
        </w:rPr>
        <w:t>Protesters stage sit-in and march at Arnhold Hall in response to IDF lieutenant presence on campus</w:t>
      </w:r>
      <w:r w:rsidRPr="00C86A62">
        <w:rPr>
          <w:rFonts w:cs="Times New Roman"/>
          <w:sz w:val="20"/>
          <w:szCs w:val="20"/>
        </w:rPr>
        <w:t xml:space="preserve">, New School Free Press, Mar. 8, 2024 (describing effects of protests on student and guests’ exit and entrance from school buildings), </w:t>
      </w:r>
      <w:hyperlink r:id="rId112">
        <w:r w:rsidRPr="00C86A62">
          <w:rPr>
            <w:rStyle w:val="Hyperlink"/>
            <w:rFonts w:cs="Times New Roman"/>
            <w:sz w:val="20"/>
            <w:szCs w:val="20"/>
          </w:rPr>
          <w:t>https://www.newschoolfreepress.com/2024/03/08/protesters-stage-sit-in-and-march-at-arnhold-hall-in-response-to-idf-lieutenant-presence-on-campus/;</w:t>
        </w:r>
      </w:hyperlink>
      <w:r w:rsidRPr="00C86A62">
        <w:rPr>
          <w:rFonts w:cs="Times New Roman"/>
          <w:sz w:val="20"/>
          <w:szCs w:val="20"/>
        </w:rPr>
        <w:t xml:space="preserve"> Sharon Otterman, </w:t>
      </w:r>
      <w:r w:rsidRPr="00C86A62">
        <w:rPr>
          <w:rFonts w:cs="Times New Roman"/>
          <w:i/>
          <w:iCs/>
          <w:sz w:val="20"/>
          <w:szCs w:val="20"/>
        </w:rPr>
        <w:t>How a 6-Second Video Turned a Campus Protest Into a National Firestorm</w:t>
      </w:r>
      <w:r w:rsidRPr="00C86A62">
        <w:rPr>
          <w:rFonts w:cs="Times New Roman"/>
          <w:sz w:val="20"/>
          <w:szCs w:val="20"/>
        </w:rPr>
        <w:t xml:space="preserve">, N.Y. Times, Dec. 18, 2023 (describing how a student protest and police and campus security response led students to believe they were locked in a school library for 20 minutes), </w:t>
      </w:r>
      <w:hyperlink r:id="rId113">
        <w:r w:rsidRPr="00C86A62">
          <w:rPr>
            <w:rStyle w:val="Hyperlink"/>
            <w:rFonts w:cs="Times New Roman"/>
            <w:sz w:val="20"/>
            <w:szCs w:val="20"/>
          </w:rPr>
          <w:t>https://www.nytimes.com/2023/12/18/nyregion/cooper-union-pro-palestinian-protest.html.</w:t>
        </w:r>
      </w:hyperlink>
      <w:r w:rsidRPr="00C86A62">
        <w:rPr>
          <w:rFonts w:cs="Times New Roman"/>
          <w:sz w:val="20"/>
          <w:szCs w:val="20"/>
        </w:rPr>
        <w:t xml:space="preserve">  </w:t>
      </w:r>
    </w:p>
  </w:footnote>
  <w:footnote w:id="126">
    <w:p w14:paraId="61DF6932" w14:textId="4680A82A" w:rsidR="00C11B1D" w:rsidRPr="00C86A62" w:rsidRDefault="00C11B1D" w:rsidP="00BA1278">
      <w:pPr>
        <w:rPr>
          <w:rFonts w:cs="Times New Roman"/>
          <w:sz w:val="20"/>
          <w:szCs w:val="20"/>
        </w:rPr>
      </w:pPr>
      <w:r w:rsidRPr="00C86A62">
        <w:rPr>
          <w:rStyle w:val="FootnoteReference"/>
          <w:rFonts w:cs="Times New Roman"/>
          <w:sz w:val="20"/>
          <w:szCs w:val="20"/>
        </w:rPr>
        <w:footnoteRef/>
      </w:r>
      <w:r w:rsidRPr="00C86A62">
        <w:rPr>
          <w:rFonts w:cs="Times New Roman"/>
          <w:sz w:val="20"/>
          <w:szCs w:val="20"/>
        </w:rPr>
        <w:t xml:space="preserve"> </w:t>
      </w:r>
      <w:r w:rsidRPr="00C86A62">
        <w:rPr>
          <w:rFonts w:cs="Times New Roman"/>
          <w:i/>
          <w:iCs/>
          <w:sz w:val="20"/>
          <w:szCs w:val="20"/>
        </w:rPr>
        <w:t xml:space="preserve">See, e.g., </w:t>
      </w:r>
      <w:r w:rsidRPr="00C86A62">
        <w:rPr>
          <w:rFonts w:cs="Times New Roman"/>
          <w:sz w:val="20"/>
          <w:szCs w:val="20"/>
        </w:rPr>
        <w:t xml:space="preserve">Liam Stack &amp; Chelsia Rose Marcius, </w:t>
      </w:r>
      <w:r w:rsidRPr="00C86A62">
        <w:rPr>
          <w:rFonts w:cs="Times New Roman"/>
          <w:i/>
          <w:iCs/>
          <w:sz w:val="20"/>
          <w:szCs w:val="20"/>
        </w:rPr>
        <w:t>After Pro-Israel Crowd Assaults Woman, Protesters Rally in Brooklyn</w:t>
      </w:r>
      <w:r w:rsidRPr="00C86A62">
        <w:rPr>
          <w:rFonts w:cs="Times New Roman"/>
          <w:sz w:val="20"/>
          <w:szCs w:val="20"/>
        </w:rPr>
        <w:t xml:space="preserve">, N.Y. Times, April 28, 2025 (discussing multiple protests and counterprotests near synagogues), </w:t>
      </w:r>
      <w:hyperlink r:id="rId114">
        <w:r w:rsidRPr="00C86A62">
          <w:rPr>
            <w:rStyle w:val="Hyperlink"/>
            <w:rFonts w:cs="Times New Roman"/>
            <w:sz w:val="20"/>
            <w:szCs w:val="20"/>
          </w:rPr>
          <w:t>https://www.nytimes.com/2025/04/28/nyregion/protests-israel-woman-attacked-brooklyn.html.</w:t>
        </w:r>
      </w:hyperlink>
      <w:r w:rsidRPr="00C86A62">
        <w:rPr>
          <w:rFonts w:cs="Times New Roman"/>
          <w:sz w:val="20"/>
          <w:szCs w:val="20"/>
        </w:rPr>
        <w:t xml:space="preserve">; Michael Starr, </w:t>
      </w:r>
      <w:r w:rsidRPr="00C86A62">
        <w:rPr>
          <w:rFonts w:cs="Times New Roman"/>
          <w:i/>
          <w:iCs/>
          <w:sz w:val="20"/>
          <w:szCs w:val="20"/>
        </w:rPr>
        <w:t>Activists wave Hezbollah flag, call for intifada outside Queens synagogue</w:t>
      </w:r>
      <w:r w:rsidRPr="00C86A62">
        <w:rPr>
          <w:rFonts w:cs="Times New Roman"/>
          <w:sz w:val="20"/>
          <w:szCs w:val="20"/>
        </w:rPr>
        <w:t xml:space="preserve">, July 15, 2024 (describing protests and counterprotests requiring “a buffer zone dozens of meters wide” to separate the two groups), </w:t>
      </w:r>
      <w:hyperlink r:id="rId115">
        <w:r w:rsidRPr="00C86A62">
          <w:rPr>
            <w:rStyle w:val="Hyperlink"/>
            <w:rFonts w:cs="Times New Roman"/>
            <w:sz w:val="20"/>
            <w:szCs w:val="20"/>
          </w:rPr>
          <w:t>https://www.jpost.com/diaspora/article-810395</w:t>
        </w:r>
      </w:hyperlink>
      <w:r w:rsidRPr="00C86A62">
        <w:rPr>
          <w:rFonts w:cs="Times New Roman"/>
          <w:sz w:val="20"/>
          <w:szCs w:val="20"/>
        </w:rPr>
        <w:t xml:space="preserve">; Liam Myers, </w:t>
      </w:r>
      <w:r w:rsidRPr="00C86A62">
        <w:rPr>
          <w:rFonts w:cs="Times New Roman"/>
          <w:i/>
          <w:iCs/>
          <w:sz w:val="20"/>
          <w:szCs w:val="20"/>
        </w:rPr>
        <w:t>Opposing Catholics gather every month at NY Planned Parenthood clinic</w:t>
      </w:r>
      <w:r w:rsidRPr="00C86A62">
        <w:rPr>
          <w:rFonts w:cs="Times New Roman"/>
          <w:sz w:val="20"/>
          <w:szCs w:val="20"/>
        </w:rPr>
        <w:t xml:space="preserve">, </w:t>
      </w:r>
      <w:r w:rsidRPr="00C86A62">
        <w:rPr>
          <w:rFonts w:cs="Times New Roman"/>
          <w:sz w:val="20"/>
          <w:szCs w:val="20"/>
        </w:rPr>
        <w:t xml:space="preserve">Nt’l Catholic Reporter, June 30, 2023 (discussing monthly abortion-related protests and counterprotests during which NYPD must respect freedom of speech and maintain freedom of movement along thoroughfares), </w:t>
      </w:r>
      <w:hyperlink r:id="rId116">
        <w:r w:rsidRPr="00C86A62">
          <w:rPr>
            <w:rStyle w:val="Hyperlink"/>
            <w:rFonts w:cs="Times New Roman"/>
            <w:sz w:val="20"/>
            <w:szCs w:val="20"/>
          </w:rPr>
          <w:t>https://www.ncronline.org/news/opposing-catholics-gather-every-month-ny-planned-parenthood-clinic;</w:t>
        </w:r>
      </w:hyperlink>
      <w:r w:rsidRPr="00C86A62">
        <w:rPr>
          <w:rFonts w:cs="Times New Roman"/>
          <w:sz w:val="20"/>
          <w:szCs w:val="20"/>
        </w:rPr>
        <w:t xml:space="preserve"> Dylan Rice, </w:t>
      </w:r>
      <w:r w:rsidRPr="00C86A62">
        <w:rPr>
          <w:rFonts w:cs="Times New Roman"/>
          <w:i/>
          <w:iCs/>
          <w:sz w:val="20"/>
          <w:szCs w:val="20"/>
        </w:rPr>
        <w:t>Monthly Abortion Clash Resumes at SoHo Planned Parenthood</w:t>
      </w:r>
      <w:r w:rsidRPr="00C86A62">
        <w:rPr>
          <w:rFonts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117">
        <w:r w:rsidRPr="00C86A62">
          <w:rPr>
            <w:rStyle w:val="Hyperlink"/>
            <w:rFonts w:cs="Times New Roman"/>
            <w:sz w:val="20"/>
            <w:szCs w:val="20"/>
          </w:rPr>
          <w:t>https://indypendent.org/2022/06/monthly-abortion-clash-resumes-at-soho-planned-parenthood/.</w:t>
        </w:r>
      </w:hyperlink>
      <w:r w:rsidRPr="00C86A62">
        <w:rPr>
          <w:rFonts w:cs="Times New Roman"/>
          <w:sz w:val="20"/>
          <w:szCs w:val="20"/>
        </w:rPr>
        <w:t xml:space="preserve">  </w:t>
      </w:r>
    </w:p>
  </w:footnote>
  <w:footnote w:id="127">
    <w:p w14:paraId="307201B6" w14:textId="77777777"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Rich Calder, </w:t>
      </w:r>
      <w:r w:rsidRPr="00C86A62">
        <w:rPr>
          <w:rFonts w:ascii="Times New Roman" w:hAnsi="Times New Roman" w:cs="Times New Roman"/>
          <w:i/>
          <w:iCs/>
        </w:rPr>
        <w:t>NYPD Commissioner Jessica Tisch apologizes to famed synagogue’s congregants for botched response to antisemitic protest</w:t>
      </w:r>
      <w:r w:rsidRPr="00C86A62">
        <w:rPr>
          <w:rFonts w:ascii="Times New Roman" w:hAnsi="Times New Roman" w:cs="Times New Roman"/>
        </w:rPr>
        <w:t xml:space="preserve">, N.Y. Post, Nov. 22, 2025, </w:t>
      </w:r>
      <w:hyperlink r:id="rId118">
        <w:r w:rsidRPr="00C86A62">
          <w:rPr>
            <w:rStyle w:val="Hyperlink"/>
            <w:rFonts w:ascii="Times New Roman" w:hAnsi="Times New Roman" w:cs="Times New Roman"/>
          </w:rPr>
          <w:t>https://nypost.com/2025/11/22/us-news/nypd-commissioner-jessica-tisch-apologizes-to-famed-synagogues-congregants-for-botched-response-to-antisemitic-protest/;</w:t>
        </w:r>
      </w:hyperlink>
      <w:r w:rsidRPr="00C86A62">
        <w:rPr>
          <w:rFonts w:ascii="Times New Roman" w:hAnsi="Times New Roman" w:cs="Times New Roman"/>
        </w:rPr>
        <w:t xml:space="preserve"> Thomas Tracy, </w:t>
      </w:r>
      <w:r w:rsidRPr="00C86A62">
        <w:rPr>
          <w:rFonts w:ascii="Times New Roman" w:hAnsi="Times New Roman" w:cs="Times New Roman"/>
          <w:i/>
          <w:iCs/>
        </w:rPr>
        <w:t>NYPD commissioner Jessica Tisch apologizes to Park East Synagogue over anti-Israel protest response</w:t>
      </w:r>
      <w:r w:rsidRPr="00C86A62">
        <w:rPr>
          <w:rFonts w:ascii="Times New Roman" w:hAnsi="Times New Roman" w:cs="Times New Roman"/>
        </w:rPr>
        <w:t xml:space="preserve">, Jerusalem Post, Nov. 24, 2025, </w:t>
      </w:r>
      <w:hyperlink r:id="rId119" w:history="1">
        <w:r w:rsidRPr="00C86A62">
          <w:rPr>
            <w:rStyle w:val="Hyperlink"/>
            <w:rFonts w:ascii="Times New Roman" w:hAnsi="Times New Roman" w:cs="Times New Roman"/>
          </w:rPr>
          <w:t>https://www.jpost.com/diaspora/antisemitism/article-875017.</w:t>
        </w:r>
      </w:hyperlink>
    </w:p>
  </w:footnote>
  <w:footnote w:id="128">
    <w:p w14:paraId="4B0C7564" w14:textId="5B6C222E"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Rich Calder, </w:t>
      </w:r>
      <w:r w:rsidRPr="00C86A62">
        <w:rPr>
          <w:rFonts w:ascii="Times New Roman" w:hAnsi="Times New Roman" w:cs="Times New Roman"/>
          <w:i/>
          <w:iCs/>
        </w:rPr>
        <w:t>NYPD Commissioner Jessica Tisch apologizes to famed synagogue’s congregants for botched response to antisemitic protest</w:t>
      </w:r>
      <w:r w:rsidRPr="00C86A62">
        <w:rPr>
          <w:rFonts w:ascii="Times New Roman" w:hAnsi="Times New Roman" w:cs="Times New Roman"/>
        </w:rPr>
        <w:t xml:space="preserve">, N.Y. Post, Nov. 22, 2025 (quoting the NYPD Commissioner that the NYPD failed to plan for a ”frozen zone” at the entrance to Park East Synagogue to adequately control a 150-person crowd of protesters and </w:t>
      </w:r>
      <w:r w:rsidRPr="00C86A62">
        <w:rPr>
          <w:rFonts w:ascii="Times New Roman" w:hAnsi="Times New Roman" w:cs="Times New Roman"/>
        </w:rPr>
        <w:t xml:space="preserve">counterprotesters, leading the synagogue’s private security guards to intervene), </w:t>
      </w:r>
      <w:hyperlink r:id="rId120" w:history="1">
        <w:r w:rsidRPr="00C86A62">
          <w:rPr>
            <w:rStyle w:val="Hyperlink"/>
            <w:rFonts w:ascii="Times New Roman" w:hAnsi="Times New Roman" w:cs="Times New Roman"/>
          </w:rPr>
          <w:t>https://nypost.com/2025/11/22/us-news/nypd-commissioner-jessica-tisch-apologizes-to-famed-synagogues-congregants-for-botched-response-to-antisemitic-protest/.</w:t>
        </w:r>
      </w:hyperlink>
    </w:p>
  </w:footnote>
  <w:footnote w:id="129">
    <w:p w14:paraId="20B87E9B" w14:textId="25AE8F40"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r w:rsidRPr="00C86A62">
        <w:rPr>
          <w:rFonts w:ascii="Times New Roman" w:hAnsi="Times New Roman" w:cs="Times New Roman"/>
        </w:rPr>
        <w:t xml:space="preserve">; Thomas Tracy, </w:t>
      </w:r>
      <w:r w:rsidRPr="00C86A62">
        <w:rPr>
          <w:rFonts w:ascii="Times New Roman" w:hAnsi="Times New Roman" w:cs="Times New Roman"/>
          <w:i/>
          <w:iCs/>
        </w:rPr>
        <w:t>NYPD commissioner Jessica Tisch apologizes to Park East Synagogue over anti-Israel protest response</w:t>
      </w:r>
      <w:r w:rsidRPr="00C86A62">
        <w:rPr>
          <w:rFonts w:ascii="Times New Roman" w:hAnsi="Times New Roman" w:cs="Times New Roman"/>
        </w:rPr>
        <w:t xml:space="preserve">, Jerusalem Post, Nov. 24, 2025 (describing the tactics used by NYPD and the ways in which they failed to secure smooth entrance and exit to the synagogue during a protest), </w:t>
      </w:r>
      <w:hyperlink r:id="rId121" w:history="1">
        <w:r w:rsidRPr="00C86A62">
          <w:rPr>
            <w:rStyle w:val="Hyperlink"/>
            <w:rFonts w:ascii="Times New Roman" w:hAnsi="Times New Roman" w:cs="Times New Roman"/>
          </w:rPr>
          <w:t>https://www.jpost.com/diaspora/antisemitism/article-875017.</w:t>
        </w:r>
      </w:hyperlink>
    </w:p>
  </w:footnote>
  <w:footnote w:id="130">
    <w:p w14:paraId="734EF545" w14:textId="5915790B"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Dana Rubinstein &amp; Liam Stack, </w:t>
      </w:r>
      <w:r w:rsidRPr="00C86A62">
        <w:rPr>
          <w:rFonts w:ascii="Times New Roman" w:hAnsi="Times New Roman" w:cs="Times New Roman"/>
          <w:i/>
          <w:iCs/>
        </w:rPr>
        <w:t>Mamdani Response to Protest Inflames Tensions With Jewish Leaders</w:t>
      </w:r>
      <w:r w:rsidRPr="00C86A62">
        <w:rPr>
          <w:rFonts w:ascii="Times New Roman" w:hAnsi="Times New Roman" w:cs="Times New Roman"/>
        </w:rPr>
        <w:t xml:space="preserve">, N.Y. Times, Nov. 24, 2025, </w:t>
      </w:r>
      <w:hyperlink r:id="rId122" w:history="1">
        <w:r w:rsidRPr="00C86A62">
          <w:rPr>
            <w:rStyle w:val="Hyperlink"/>
            <w:rFonts w:ascii="Times New Roman" w:hAnsi="Times New Roman" w:cs="Times New Roman"/>
          </w:rPr>
          <w:t>https://www.nytimes.com/2025/11/24/nyregion/mamdani-synagogue-protest.html</w:t>
        </w:r>
      </w:hyperlink>
      <w:r w:rsidRPr="00C86A62">
        <w:rPr>
          <w:rFonts w:ascii="Times New Roman" w:hAnsi="Times New Roman" w:cs="Times New Roman"/>
        </w:rPr>
        <w:t xml:space="preserve">. </w:t>
      </w:r>
    </w:p>
  </w:footnote>
  <w:footnote w:id="131">
    <w:p w14:paraId="6791A581" w14:textId="3C006CE4"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Sharon Otterman, </w:t>
      </w:r>
      <w:r w:rsidRPr="00C86A62">
        <w:rPr>
          <w:rFonts w:ascii="Times New Roman" w:hAnsi="Times New Roman" w:cs="Times New Roman"/>
          <w:i/>
          <w:iCs/>
        </w:rPr>
        <w:t>How a 6-Second Video Turned a Campus Protest Into a National Firestorm</w:t>
      </w:r>
      <w:r w:rsidRPr="00C86A62">
        <w:rPr>
          <w:rFonts w:ascii="Times New Roman" w:hAnsi="Times New Roman" w:cs="Times New Roman"/>
        </w:rPr>
        <w:t xml:space="preserve">, N.Y. Times, Dec. 18, 2023 (describing how a student protest and police and campus security response led students to believe they were locked in a school library for 20 minutes), </w:t>
      </w:r>
      <w:hyperlink r:id="rId123">
        <w:r w:rsidRPr="00C86A62">
          <w:rPr>
            <w:rStyle w:val="Hyperlink"/>
            <w:rFonts w:ascii="Times New Roman" w:hAnsi="Times New Roman" w:cs="Times New Roman"/>
          </w:rPr>
          <w:t>https://www.nytimes.com/2023/12/18/nyregion/cooper-union-pro-palestinian-protest.html</w:t>
        </w:r>
      </w:hyperlink>
      <w:r w:rsidRPr="00C86A62">
        <w:rPr>
          <w:rFonts w:ascii="Times New Roman" w:hAnsi="Times New Roman" w:cs="Times New Roman"/>
        </w:rPr>
        <w:t>.</w:t>
      </w:r>
    </w:p>
  </w:footnote>
  <w:footnote w:id="132">
    <w:p w14:paraId="6908BBC9" w14:textId="115FCB37" w:rsidR="00C11B1D" w:rsidRPr="00C86A62" w:rsidRDefault="00C11B1D" w:rsidP="00BA1278">
      <w:pPr>
        <w:pStyle w:val="FootnoteText"/>
        <w:rPr>
          <w:rFonts w:ascii="Times New Roman" w:hAnsi="Times New Roman" w:cs="Times New Roman"/>
          <w:i/>
          <w:iCs/>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Id.</w:t>
      </w:r>
    </w:p>
  </w:footnote>
  <w:footnote w:id="133">
    <w:p w14:paraId="14B66E4B" w14:textId="331F2706" w:rsidR="00C11B1D" w:rsidRPr="00C86A62" w:rsidRDefault="00C11B1D" w:rsidP="00BA1278">
      <w:pPr>
        <w:pStyle w:val="FootnoteText"/>
        <w:rPr>
          <w:rFonts w:ascii="Times New Roman" w:hAnsi="Times New Roman" w:cs="Times New Roman"/>
        </w:rPr>
      </w:pPr>
      <w:r w:rsidRPr="00C86A62">
        <w:rPr>
          <w:rStyle w:val="FootnoteReference"/>
          <w:rFonts w:ascii="Times New Roman" w:hAnsi="Times New Roman" w:cs="Times New Roman"/>
        </w:rPr>
        <w:footnoteRef/>
      </w:r>
      <w:r w:rsidRPr="00C86A62">
        <w:rPr>
          <w:rFonts w:ascii="Times New Roman" w:hAnsi="Times New Roman" w:cs="Times New Roman"/>
        </w:rPr>
        <w:t xml:space="preserve"> Joshua Rhett Miller, Jewish students reveal what really h</w:t>
      </w:r>
      <w:r w:rsidRPr="00C86A62">
        <w:rPr>
          <w:rFonts w:ascii="Times New Roman" w:hAnsi="Times New Roman" w:cs="Times New Roman"/>
          <w:i/>
          <w:iCs/>
        </w:rPr>
        <w:t>appened at Cooper Union protest</w:t>
      </w:r>
      <w:r w:rsidRPr="00C86A62">
        <w:rPr>
          <w:rFonts w:ascii="Times New Roman" w:hAnsi="Times New Roman" w:cs="Times New Roman"/>
        </w:rPr>
        <w:t xml:space="preserve">, N.Y. Post, Oct. 26, 2023, </w:t>
      </w:r>
      <w:hyperlink r:id="rId124" w:history="1">
        <w:r w:rsidRPr="00C86A62">
          <w:rPr>
            <w:rStyle w:val="Hyperlink"/>
            <w:rFonts w:ascii="Times New Roman" w:hAnsi="Times New Roman" w:cs="Times New Roman"/>
          </w:rPr>
          <w:t>https://nypost.com/2023/10/26/metro/jewish-students-reveal-what-happened-at-cooper-union-protest/</w:t>
        </w:r>
      </w:hyperlink>
      <w:r w:rsidRPr="00C86A62">
        <w:rPr>
          <w:rFonts w:ascii="Times New Roman" w:hAnsi="Times New Roman" w:cs="Times New Roman"/>
        </w:rPr>
        <w:t xml:space="preserve">. </w:t>
      </w:r>
    </w:p>
  </w:footnote>
  <w:footnote w:id="134">
    <w:p w14:paraId="6DE4BE50" w14:textId="6F508F44" w:rsidR="00C11B1D" w:rsidRPr="00C86A62" w:rsidRDefault="00C11B1D" w:rsidP="00BA1278">
      <w:pPr>
        <w:rPr>
          <w:rFonts w:cs="Times New Roman"/>
          <w:i/>
          <w:iCs/>
          <w:sz w:val="20"/>
          <w:szCs w:val="20"/>
        </w:rPr>
      </w:pPr>
      <w:r w:rsidRPr="00C86A62">
        <w:rPr>
          <w:rStyle w:val="FootnoteReference"/>
          <w:rFonts w:cs="Times New Roman"/>
          <w:sz w:val="20"/>
          <w:szCs w:val="20"/>
        </w:rPr>
        <w:footnoteRef/>
      </w:r>
      <w:r w:rsidRPr="00C86A62">
        <w:rPr>
          <w:rFonts w:cs="Times New Roman"/>
          <w:sz w:val="20"/>
          <w:szCs w:val="20"/>
        </w:rPr>
        <w:t xml:space="preserve"> </w:t>
      </w:r>
      <w:r w:rsidR="00AA52AB" w:rsidRPr="00C86A62">
        <w:rPr>
          <w:rFonts w:cs="Times New Roman"/>
          <w:i/>
          <w:iCs/>
          <w:sz w:val="20"/>
          <w:szCs w:val="20"/>
        </w:rPr>
        <w:t>See generally, e.g.</w:t>
      </w:r>
      <w:r w:rsidR="00AA52AB" w:rsidRPr="00C86A62">
        <w:rPr>
          <w:rFonts w:cs="Times New Roman"/>
          <w:sz w:val="20"/>
          <w:szCs w:val="20"/>
        </w:rPr>
        <w:t xml:space="preserve">, </w:t>
      </w:r>
      <w:r w:rsidRPr="00C86A62">
        <w:rPr>
          <w:rFonts w:cs="Times New Roman"/>
          <w:sz w:val="20"/>
          <w:szCs w:val="20"/>
        </w:rPr>
        <w:t xml:space="preserve">J. Jonathan Lippman, </w:t>
      </w:r>
      <w:r w:rsidRPr="00C86A62">
        <w:rPr>
          <w:rFonts w:cs="Times New Roman"/>
          <w:i/>
          <w:iCs/>
          <w:sz w:val="20"/>
          <w:szCs w:val="20"/>
        </w:rPr>
        <w:t>Antisemitism and</w:t>
      </w:r>
      <w:r w:rsidR="00CA533A" w:rsidRPr="00C86A62">
        <w:rPr>
          <w:rFonts w:cs="Times New Roman"/>
          <w:i/>
          <w:iCs/>
          <w:sz w:val="20"/>
          <w:szCs w:val="20"/>
        </w:rPr>
        <w:t xml:space="preserve"> </w:t>
      </w:r>
      <w:r w:rsidRPr="00C86A62">
        <w:rPr>
          <w:rFonts w:cs="Times New Roman"/>
          <w:i/>
          <w:iCs/>
          <w:sz w:val="20"/>
          <w:szCs w:val="20"/>
        </w:rPr>
        <w:t>Discrimination at the City</w:t>
      </w:r>
    </w:p>
    <w:p w14:paraId="27FCD194" w14:textId="26B5376B" w:rsidR="00C11B1D" w:rsidRPr="00C86A62" w:rsidRDefault="00C11B1D" w:rsidP="00BA1278">
      <w:pPr>
        <w:pStyle w:val="FootnoteText"/>
        <w:rPr>
          <w:rFonts w:ascii="Times New Roman" w:hAnsi="Times New Roman" w:cs="Times New Roman"/>
        </w:rPr>
      </w:pPr>
      <w:r w:rsidRPr="00C86A62">
        <w:rPr>
          <w:rFonts w:ascii="Times New Roman" w:hAnsi="Times New Roman" w:cs="Times New Roman"/>
          <w:i/>
          <w:iCs/>
        </w:rPr>
        <w:t>University of New York</w:t>
      </w:r>
      <w:r w:rsidRPr="00C86A62">
        <w:rPr>
          <w:rFonts w:ascii="Times New Roman" w:hAnsi="Times New Roman" w:cs="Times New Roman"/>
        </w:rPr>
        <w:t xml:space="preserve">. Sept. 23, 2024, </w:t>
      </w:r>
      <w:hyperlink r:id="rId125" w:history="1">
        <w:r w:rsidRPr="00C86A62">
          <w:rPr>
            <w:rStyle w:val="Hyperlink"/>
            <w:rFonts w:ascii="Times New Roman" w:hAnsi="Times New Roman" w:cs="Times New Roman"/>
          </w:rPr>
          <w:t>https://www.governor.ny.gov/sites/default/files/2024-09/Judge_Lippman_Report_on_Antisemitism_and_Discrimination_Policies_and_Procedures_at_CUNY.pdf</w:t>
        </w:r>
      </w:hyperlink>
      <w:r w:rsidRPr="00C86A62">
        <w:rPr>
          <w:rFonts w:ascii="Times New Roman" w:hAnsi="Times New Roman" w:cs="Times New Roman"/>
        </w:rPr>
        <w:t>.</w:t>
      </w:r>
    </w:p>
  </w:footnote>
  <w:footnote w:id="135">
    <w:p w14:paraId="4F0519F9" w14:textId="518BC905" w:rsidR="00D07590" w:rsidRPr="00C86A62" w:rsidRDefault="00D07590">
      <w:pPr>
        <w:pStyle w:val="FootnoteText"/>
        <w:rPr>
          <w:rFonts w:ascii="Times New Roman" w:hAnsi="Times New Roman" w:cs="Times New Roman"/>
          <w:i/>
          <w:iCs/>
        </w:rPr>
      </w:pPr>
      <w:r w:rsidRPr="00C86A62">
        <w:rPr>
          <w:rStyle w:val="FootnoteReference"/>
          <w:rFonts w:ascii="Times New Roman" w:hAnsi="Times New Roman" w:cs="Times New Roman"/>
        </w:rPr>
        <w:footnoteRef/>
      </w:r>
      <w:r w:rsidRPr="00C86A62">
        <w:rPr>
          <w:rFonts w:ascii="Times New Roman" w:hAnsi="Times New Roman" w:cs="Times New Roman"/>
        </w:rPr>
        <w:t xml:space="preserve"> </w:t>
      </w:r>
      <w:r w:rsidRPr="00C86A62">
        <w:rPr>
          <w:rFonts w:ascii="Times New Roman" w:hAnsi="Times New Roman" w:cs="Times New Roman"/>
          <w:i/>
          <w:iCs/>
        </w:rPr>
        <w:t>See</w:t>
      </w:r>
      <w:r w:rsidRPr="00C86A62">
        <w:rPr>
          <w:rFonts w:ascii="Times New Roman" w:hAnsi="Times New Roman" w:cs="Times New Roman"/>
        </w:rPr>
        <w:t xml:space="preserve"> Council Oversight and Investigations Division Report</w:t>
      </w:r>
      <w:r w:rsidR="00C86A62" w:rsidRPr="00C86A62">
        <w:rPr>
          <w:rFonts w:ascii="Times New Roman" w:hAnsi="Times New Roman" w:cs="Times New Roman"/>
        </w:rPr>
        <w:t>, included as Appendix A of this Committee Report</w:t>
      </w:r>
      <w:r w:rsidRPr="00C86A62">
        <w:rPr>
          <w:rFonts w:ascii="Times New Roman" w:hAnsi="Times New Roman" w:cs="Times New Roman"/>
        </w:rPr>
        <w:t>.</w:t>
      </w:r>
    </w:p>
  </w:footnote>
  <w:footnote w:id="136">
    <w:p w14:paraId="5EF6388C" w14:textId="0FB34EB1" w:rsidR="00D07590" w:rsidRPr="004A495D" w:rsidRDefault="00D07590">
      <w:pPr>
        <w:pStyle w:val="FootnoteText"/>
        <w:rPr>
          <w:rFonts w:ascii="Times New Roman" w:hAnsi="Times New Roman" w:cs="Times New Roman"/>
        </w:rPr>
      </w:pPr>
      <w:r w:rsidRPr="004A495D">
        <w:rPr>
          <w:rStyle w:val="FootnoteReference"/>
          <w:rFonts w:ascii="Times New Roman" w:hAnsi="Times New Roman" w:cs="Times New Roman"/>
        </w:rPr>
        <w:footnoteRef/>
      </w:r>
      <w:r w:rsidRPr="004A495D">
        <w:rPr>
          <w:rFonts w:ascii="Times New Roman" w:hAnsi="Times New Roman" w:cs="Times New Roman"/>
        </w:rPr>
        <w:t xml:space="preserve"> </w:t>
      </w:r>
      <w:r w:rsidRPr="00C86A62">
        <w:rPr>
          <w:rFonts w:ascii="Times New Roman" w:hAnsi="Times New Roman" w:cs="Times New Roman"/>
        </w:rPr>
        <w:t>Sites were chosen to reflect variation across geography, neighborhood type, size, denomination, and whether it was a private or public institution.</w:t>
      </w:r>
    </w:p>
  </w:footnote>
  <w:footnote w:id="137">
    <w:p w14:paraId="7C61F957" w14:textId="77777777" w:rsidR="003274A9" w:rsidRDefault="003274A9" w:rsidP="003274A9">
      <w:pPr>
        <w:pStyle w:val="FootnoteText"/>
      </w:pPr>
      <w:r>
        <w:rPr>
          <w:rStyle w:val="FootnoteReference"/>
        </w:rPr>
        <w:footnoteRef/>
      </w:r>
      <w:r>
        <w:t xml:space="preserve"> </w:t>
      </w:r>
      <w:r w:rsidRPr="004A495D">
        <w:rPr>
          <w:rFonts w:ascii="Times New Roman" w:hAnsi="Times New Roman" w:cs="Times New Roman"/>
        </w:rPr>
        <w:t>Investigators counted the number of pedestrians and the number of cars passing the entrance over the course of one minute, between 10 AM and 5 PM. Numbers ranged from zero to 86 pedestrians and zero to 45 cars.</w:t>
      </w:r>
    </w:p>
  </w:footnote>
  <w:footnote w:id="138">
    <w:p w14:paraId="7189DFB3" w14:textId="2511040E" w:rsidR="00C86A62" w:rsidRPr="00C86A62" w:rsidRDefault="00C86A62" w:rsidP="00C86A62">
      <w:pPr>
        <w:rPr>
          <w:rFonts w:cs="Times New Roman"/>
          <w:i/>
          <w:iCs/>
          <w:sz w:val="20"/>
          <w:szCs w:val="20"/>
        </w:rPr>
      </w:pPr>
      <w:r w:rsidRPr="004A495D">
        <w:rPr>
          <w:rStyle w:val="FootnoteReference"/>
          <w:rFonts w:cs="Times New Roman"/>
          <w:sz w:val="20"/>
          <w:szCs w:val="20"/>
        </w:rPr>
        <w:footnoteRef/>
      </w:r>
      <w:r w:rsidRPr="004A495D">
        <w:rPr>
          <w:rFonts w:cs="Times New Roman"/>
          <w:sz w:val="20"/>
          <w:szCs w:val="20"/>
        </w:rPr>
        <w:t xml:space="preserve"> </w:t>
      </w:r>
      <w:r w:rsidRPr="00C86A62">
        <w:rPr>
          <w:rFonts w:cs="Times New Roman"/>
          <w:i/>
          <w:iCs/>
          <w:sz w:val="20"/>
          <w:szCs w:val="20"/>
        </w:rPr>
        <w:t xml:space="preserve">See </w:t>
      </w:r>
      <w:r w:rsidRPr="00C86A62">
        <w:rPr>
          <w:rFonts w:cs="Times New Roman"/>
          <w:sz w:val="20"/>
          <w:szCs w:val="20"/>
        </w:rPr>
        <w:t xml:space="preserve">J. Jonathan Lippman, </w:t>
      </w:r>
      <w:r w:rsidRPr="00C86A62">
        <w:rPr>
          <w:rFonts w:cs="Times New Roman"/>
          <w:i/>
          <w:iCs/>
          <w:sz w:val="20"/>
          <w:szCs w:val="20"/>
        </w:rPr>
        <w:t>Antisemitism and Discrimination at the City University of New York</w:t>
      </w:r>
      <w:r w:rsidRPr="00C86A62">
        <w:rPr>
          <w:rFonts w:cs="Times New Roman"/>
          <w:sz w:val="20"/>
          <w:szCs w:val="20"/>
        </w:rPr>
        <w:t xml:space="preserve">. Sept. 23, 2024 (observing, in a study of CUNY campuses, that “protestors congregating near or around the vertical campus often block the sole entrance/egress to such buildings and can block students from attending classes or otherwise disrupt their school-related activities. In contrast, it is more difficult for protestors to disrupt school activities at CUNY schools that are spread out on more traditional college campuses and set behind multiple campus gates. The differing layouts also carry with them security implications, as it is easier to limit non-members of the CUNY community from entering certain types of campuses as opposed to others.”), </w:t>
      </w:r>
      <w:hyperlink r:id="rId126" w:history="1">
        <w:r w:rsidRPr="00C86A62">
          <w:rPr>
            <w:rStyle w:val="Hyperlink"/>
            <w:rFonts w:cs="Times New Roman"/>
            <w:sz w:val="20"/>
            <w:szCs w:val="20"/>
          </w:rPr>
          <w:t>https://www.governor.ny.gov/sites/default/files/2024-09/Judge_Lippman_Report_on_Antisemitism_and_Discrimination_Policies_and_Procedures_at_CUNY.pdf</w:t>
        </w:r>
      </w:hyperlink>
      <w:r w:rsidRPr="00C86A62">
        <w:rPr>
          <w:rFonts w:cs="Times New Roman"/>
          <w:sz w:val="20"/>
          <w:szCs w:val="20"/>
        </w:rPr>
        <w:t>.</w:t>
      </w:r>
      <w:r w:rsidRPr="004A495D">
        <w:rPr>
          <w:rFonts w:cs="Times New Roman"/>
          <w:sz w:val="20"/>
          <w:szCs w:val="20"/>
        </w:rPr>
        <w:t xml:space="preserve"> </w:t>
      </w:r>
    </w:p>
  </w:footnote>
  <w:footnote w:id="139">
    <w:p w14:paraId="3F266FC7" w14:textId="4AF0CF94" w:rsidR="00F935DA" w:rsidRDefault="00F935DA">
      <w:pPr>
        <w:pStyle w:val="FootnoteText"/>
      </w:pPr>
      <w:r>
        <w:rPr>
          <w:rStyle w:val="FootnoteReference"/>
        </w:rPr>
        <w:footnoteRef/>
      </w:r>
      <w:r>
        <w:t xml:space="preserve"> </w:t>
      </w:r>
      <w:r w:rsidR="007640A5">
        <w:t xml:space="preserve">In September 2023, </w:t>
      </w:r>
      <w:r w:rsidR="007640A5">
        <w:t xml:space="preserve">a number of buildings’ entrances were temporarily shut down by climate protests in the same week until NYPD intervened to arrest those blocking traffic. Justine Calma, </w:t>
      </w:r>
      <w:r w:rsidR="007640A5" w:rsidRPr="007640A5">
        <w:rPr>
          <w:i/>
          <w:iCs/>
        </w:rPr>
        <w:t>‘Bodies on the line’: why climate protesters risked arrest to block BlackRock</w:t>
      </w:r>
      <w:r w:rsidR="007640A5">
        <w:t xml:space="preserve">, The Verge, </w:t>
      </w:r>
      <w:r w:rsidR="007640A5" w:rsidRPr="007640A5">
        <w:t>Sep 14, 2023</w:t>
      </w:r>
      <w:r w:rsidR="007640A5">
        <w:t xml:space="preserve">, </w:t>
      </w:r>
      <w:hyperlink r:id="rId127" w:history="1">
        <w:r w:rsidR="007640A5" w:rsidRPr="00461495">
          <w:rPr>
            <w:rStyle w:val="Hyperlink"/>
          </w:rPr>
          <w:t>https://www.theverge.com/2023/9/14/23872130/blackrock-protests-arrests-new-york-city-climate-change</w:t>
        </w:r>
      </w:hyperlink>
      <w:r w:rsidR="007640A5">
        <w:t xml:space="preserve">; ABC7 Eyewitness News, </w:t>
      </w:r>
      <w:r w:rsidR="007640A5" w:rsidRPr="007640A5">
        <w:rPr>
          <w:i/>
          <w:iCs/>
        </w:rPr>
        <w:t>At least 24 people arrested at climate protest outside Citigroup building in Tribeca</w:t>
      </w:r>
      <w:r w:rsidR="007640A5">
        <w:t>, Sept. 14, 2023,</w:t>
      </w:r>
      <w:r w:rsidR="007640A5" w:rsidRPr="007640A5">
        <w:t xml:space="preserve"> https://abc7ny.com/post/climate-change-protest-citigroup-tribeca/13782060</w:t>
      </w:r>
      <w:r w:rsidR="007640A5">
        <w:t xml:space="preserve">; Bevan Hurley. </w:t>
      </w:r>
      <w:r w:rsidR="007640A5" w:rsidRPr="007640A5">
        <w:rPr>
          <w:i/>
          <w:iCs/>
        </w:rPr>
        <w:t>Climate protesters clash with Blade users in New York after blocking heliport entrance</w:t>
      </w:r>
      <w:r w:rsidR="007640A5">
        <w:t xml:space="preserve">, Sept. 14, 2023, </w:t>
      </w:r>
      <w:hyperlink r:id="rId128" w:history="1">
        <w:r w:rsidR="007640A5" w:rsidRPr="00461495">
          <w:rPr>
            <w:rStyle w:val="Hyperlink"/>
          </w:rPr>
          <w:t>https://www.aol.com/news/climate-protesters-clash-uber-blade-161631921.html</w:t>
        </w:r>
      </w:hyperlink>
      <w:r w:rsidR="007640A5">
        <w:t xml:space="preserve">; </w:t>
      </w:r>
      <w:r w:rsidR="007640A5" w:rsidRPr="007640A5">
        <w:rPr>
          <w:i/>
          <w:iCs/>
        </w:rPr>
        <w:t>see also</w:t>
      </w:r>
      <w:r w:rsidR="007640A5">
        <w:t xml:space="preserve"> Brendan Krisel, </w:t>
      </w:r>
      <w:r w:rsidR="007640A5" w:rsidRPr="007640A5">
        <w:rPr>
          <w:i/>
          <w:iCs/>
        </w:rPr>
        <w:t>Six Arrested In Midtown Protesting Amazon's Links To ICE</w:t>
      </w:r>
      <w:r w:rsidR="007640A5">
        <w:t xml:space="preserve">, Aug. 1, 2018, </w:t>
      </w:r>
      <w:hyperlink r:id="rId129" w:history="1">
        <w:r w:rsidR="007640A5" w:rsidRPr="00461495">
          <w:rPr>
            <w:rStyle w:val="Hyperlink"/>
          </w:rPr>
          <w:t>https://patch.com/new-york/midtown-nyc/six-arrested-midtown-protesting-amazons-links-ice</w:t>
        </w:r>
      </w:hyperlink>
      <w:r w:rsidR="007640A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147A" w14:textId="2569F337" w:rsidR="00C11B1D" w:rsidRDefault="00C11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C11B1D" w14:paraId="3130619C" w14:textId="77777777" w:rsidTr="3A68B25A">
      <w:tc>
        <w:tcPr>
          <w:tcW w:w="3120" w:type="dxa"/>
        </w:tcPr>
        <w:p w14:paraId="2326444B" w14:textId="48254BB4" w:rsidR="00C11B1D" w:rsidRDefault="00C11B1D" w:rsidP="3A68B25A">
          <w:pPr>
            <w:pStyle w:val="Header"/>
            <w:ind w:left="-115"/>
          </w:pPr>
        </w:p>
      </w:tc>
      <w:tc>
        <w:tcPr>
          <w:tcW w:w="3120" w:type="dxa"/>
        </w:tcPr>
        <w:p w14:paraId="735E7C07" w14:textId="47D66119" w:rsidR="00C11B1D" w:rsidRDefault="00C11B1D" w:rsidP="3A68B25A">
          <w:pPr>
            <w:pStyle w:val="Header"/>
            <w:jc w:val="center"/>
          </w:pPr>
        </w:p>
      </w:tc>
      <w:tc>
        <w:tcPr>
          <w:tcW w:w="3120" w:type="dxa"/>
        </w:tcPr>
        <w:p w14:paraId="13FEF830" w14:textId="06C949AE" w:rsidR="00C11B1D" w:rsidRDefault="00C11B1D" w:rsidP="3A68B25A">
          <w:pPr>
            <w:pStyle w:val="Header"/>
            <w:ind w:right="-115"/>
            <w:jc w:val="right"/>
          </w:pPr>
        </w:p>
      </w:tc>
    </w:tr>
  </w:tbl>
  <w:p w14:paraId="6A34B07F" w14:textId="6CA44F9B" w:rsidR="00C11B1D" w:rsidRDefault="00C11B1D" w:rsidP="3A68B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68D2" w14:textId="4DFAB120" w:rsidR="00C11B1D" w:rsidRDefault="00C11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D84A"/>
    <w:multiLevelType w:val="hybridMultilevel"/>
    <w:tmpl w:val="FFFFFFFF"/>
    <w:lvl w:ilvl="0" w:tplc="5316EE48">
      <w:start w:val="1"/>
      <w:numFmt w:val="upperLetter"/>
      <w:lvlText w:val="%1."/>
      <w:lvlJc w:val="left"/>
      <w:pPr>
        <w:ind w:left="1080" w:hanging="360"/>
      </w:pPr>
    </w:lvl>
    <w:lvl w:ilvl="1" w:tplc="E0E65492">
      <w:start w:val="1"/>
      <w:numFmt w:val="lowerLetter"/>
      <w:lvlText w:val="%2."/>
      <w:lvlJc w:val="left"/>
      <w:pPr>
        <w:ind w:left="1800" w:hanging="360"/>
      </w:pPr>
    </w:lvl>
    <w:lvl w:ilvl="2" w:tplc="BC44ECFC">
      <w:start w:val="1"/>
      <w:numFmt w:val="lowerRoman"/>
      <w:lvlText w:val="%3."/>
      <w:lvlJc w:val="right"/>
      <w:pPr>
        <w:ind w:left="2520" w:hanging="180"/>
      </w:pPr>
    </w:lvl>
    <w:lvl w:ilvl="3" w:tplc="1BFAB186">
      <w:start w:val="1"/>
      <w:numFmt w:val="decimal"/>
      <w:lvlText w:val="%4."/>
      <w:lvlJc w:val="left"/>
      <w:pPr>
        <w:ind w:left="3240" w:hanging="360"/>
      </w:pPr>
    </w:lvl>
    <w:lvl w:ilvl="4" w:tplc="FD16F3A4">
      <w:start w:val="1"/>
      <w:numFmt w:val="lowerLetter"/>
      <w:lvlText w:val="%5."/>
      <w:lvlJc w:val="left"/>
      <w:pPr>
        <w:ind w:left="3960" w:hanging="360"/>
      </w:pPr>
    </w:lvl>
    <w:lvl w:ilvl="5" w:tplc="91EEDAFE">
      <w:start w:val="1"/>
      <w:numFmt w:val="lowerRoman"/>
      <w:lvlText w:val="%6."/>
      <w:lvlJc w:val="right"/>
      <w:pPr>
        <w:ind w:left="4680" w:hanging="180"/>
      </w:pPr>
    </w:lvl>
    <w:lvl w:ilvl="6" w:tplc="FEFCB258">
      <w:start w:val="1"/>
      <w:numFmt w:val="decimal"/>
      <w:lvlText w:val="%7."/>
      <w:lvlJc w:val="left"/>
      <w:pPr>
        <w:ind w:left="5400" w:hanging="360"/>
      </w:pPr>
    </w:lvl>
    <w:lvl w:ilvl="7" w:tplc="5D6EA426">
      <w:start w:val="1"/>
      <w:numFmt w:val="lowerLetter"/>
      <w:lvlText w:val="%8."/>
      <w:lvlJc w:val="left"/>
      <w:pPr>
        <w:ind w:left="6120" w:hanging="360"/>
      </w:pPr>
    </w:lvl>
    <w:lvl w:ilvl="8" w:tplc="E5FEDE52">
      <w:start w:val="1"/>
      <w:numFmt w:val="lowerRoman"/>
      <w:lvlText w:val="%9."/>
      <w:lvlJc w:val="right"/>
      <w:pPr>
        <w:ind w:left="6840" w:hanging="180"/>
      </w:pPr>
    </w:lvl>
  </w:abstractNum>
  <w:abstractNum w:abstractNumId="1" w15:restartNumberingAfterBreak="0">
    <w:nsid w:val="0E4E7272"/>
    <w:multiLevelType w:val="hybridMultilevel"/>
    <w:tmpl w:val="BCF0F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2900FC"/>
    <w:multiLevelType w:val="hybridMultilevel"/>
    <w:tmpl w:val="335484F4"/>
    <w:lvl w:ilvl="0" w:tplc="1F22A9EE">
      <w:start w:val="1"/>
      <w:numFmt w:val="upperLetter"/>
      <w:lvlText w:val="%1."/>
      <w:lvlJc w:val="left"/>
      <w:pPr>
        <w:ind w:left="720" w:hanging="360"/>
      </w:pPr>
      <w:rPr>
        <w:rFonts w:ascii="Times New Roman" w:hAnsi="Times New Roman" w:cs="Times New Roman" w:hint="default"/>
        <w:i/>
        <w:i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C455F"/>
    <w:multiLevelType w:val="hybridMultilevel"/>
    <w:tmpl w:val="32BCD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3C7D66"/>
    <w:multiLevelType w:val="hybridMultilevel"/>
    <w:tmpl w:val="2018863A"/>
    <w:lvl w:ilvl="0" w:tplc="A7F4B7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38652"/>
    <w:multiLevelType w:val="hybridMultilevel"/>
    <w:tmpl w:val="FFFFFFFF"/>
    <w:lvl w:ilvl="0" w:tplc="472490B8">
      <w:start w:val="1"/>
      <w:numFmt w:val="lowerRoman"/>
      <w:lvlText w:val="%1."/>
      <w:lvlJc w:val="left"/>
      <w:pPr>
        <w:ind w:left="1440" w:hanging="360"/>
      </w:pPr>
    </w:lvl>
    <w:lvl w:ilvl="1" w:tplc="6BB6916A">
      <w:start w:val="1"/>
      <w:numFmt w:val="lowerLetter"/>
      <w:lvlText w:val="%2."/>
      <w:lvlJc w:val="left"/>
      <w:pPr>
        <w:ind w:left="2160" w:hanging="360"/>
      </w:pPr>
    </w:lvl>
    <w:lvl w:ilvl="2" w:tplc="04D83F1A">
      <w:start w:val="1"/>
      <w:numFmt w:val="lowerRoman"/>
      <w:lvlText w:val="%3."/>
      <w:lvlJc w:val="right"/>
      <w:pPr>
        <w:ind w:left="2880" w:hanging="180"/>
      </w:pPr>
    </w:lvl>
    <w:lvl w:ilvl="3" w:tplc="29201D04">
      <w:start w:val="1"/>
      <w:numFmt w:val="decimal"/>
      <w:lvlText w:val="%4."/>
      <w:lvlJc w:val="left"/>
      <w:pPr>
        <w:ind w:left="3600" w:hanging="360"/>
      </w:pPr>
    </w:lvl>
    <w:lvl w:ilvl="4" w:tplc="A00C6A6C">
      <w:start w:val="1"/>
      <w:numFmt w:val="lowerLetter"/>
      <w:lvlText w:val="%5."/>
      <w:lvlJc w:val="left"/>
      <w:pPr>
        <w:ind w:left="4320" w:hanging="360"/>
      </w:pPr>
    </w:lvl>
    <w:lvl w:ilvl="5" w:tplc="539270C8">
      <w:start w:val="1"/>
      <w:numFmt w:val="lowerRoman"/>
      <w:lvlText w:val="%6."/>
      <w:lvlJc w:val="right"/>
      <w:pPr>
        <w:ind w:left="5040" w:hanging="180"/>
      </w:pPr>
    </w:lvl>
    <w:lvl w:ilvl="6" w:tplc="414C796A">
      <w:start w:val="1"/>
      <w:numFmt w:val="decimal"/>
      <w:lvlText w:val="%7."/>
      <w:lvlJc w:val="left"/>
      <w:pPr>
        <w:ind w:left="5760" w:hanging="360"/>
      </w:pPr>
    </w:lvl>
    <w:lvl w:ilvl="7" w:tplc="3E328E68">
      <w:start w:val="1"/>
      <w:numFmt w:val="lowerLetter"/>
      <w:lvlText w:val="%8."/>
      <w:lvlJc w:val="left"/>
      <w:pPr>
        <w:ind w:left="6480" w:hanging="360"/>
      </w:pPr>
    </w:lvl>
    <w:lvl w:ilvl="8" w:tplc="AEFEB87C">
      <w:start w:val="1"/>
      <w:numFmt w:val="lowerRoman"/>
      <w:lvlText w:val="%9."/>
      <w:lvlJc w:val="right"/>
      <w:pPr>
        <w:ind w:left="7200" w:hanging="180"/>
      </w:pPr>
    </w:lvl>
  </w:abstractNum>
  <w:abstractNum w:abstractNumId="7" w15:restartNumberingAfterBreak="0">
    <w:nsid w:val="26F40933"/>
    <w:multiLevelType w:val="hybridMultilevel"/>
    <w:tmpl w:val="2858FC1A"/>
    <w:lvl w:ilvl="0" w:tplc="BD04F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9" w15:restartNumberingAfterBreak="0">
    <w:nsid w:val="2CBA2736"/>
    <w:multiLevelType w:val="hybridMultilevel"/>
    <w:tmpl w:val="EBEC51E4"/>
    <w:lvl w:ilvl="0" w:tplc="2EF6F61A">
      <w:start w:val="1"/>
      <w:numFmt w:val="decimal"/>
      <w:lvlText w:val="%1."/>
      <w:lvlJc w:val="left"/>
      <w:pPr>
        <w:ind w:left="12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5263633"/>
    <w:multiLevelType w:val="hybridMultilevel"/>
    <w:tmpl w:val="E81C2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F5269D"/>
    <w:multiLevelType w:val="hybridMultilevel"/>
    <w:tmpl w:val="F9AAA00C"/>
    <w:lvl w:ilvl="0" w:tplc="55C829C8">
      <w:start w:val="1"/>
      <w:numFmt w:val="bullet"/>
      <w:lvlText w:val=""/>
      <w:lvlJc w:val="left"/>
      <w:pPr>
        <w:ind w:left="1020" w:hanging="360"/>
      </w:pPr>
      <w:rPr>
        <w:rFonts w:ascii="Symbol" w:hAnsi="Symbol"/>
      </w:rPr>
    </w:lvl>
    <w:lvl w:ilvl="1" w:tplc="375E78D6">
      <w:start w:val="1"/>
      <w:numFmt w:val="bullet"/>
      <w:lvlText w:val=""/>
      <w:lvlJc w:val="left"/>
      <w:pPr>
        <w:ind w:left="1020" w:hanging="360"/>
      </w:pPr>
      <w:rPr>
        <w:rFonts w:ascii="Symbol" w:hAnsi="Symbol"/>
      </w:rPr>
    </w:lvl>
    <w:lvl w:ilvl="2" w:tplc="12884470">
      <w:start w:val="1"/>
      <w:numFmt w:val="bullet"/>
      <w:lvlText w:val=""/>
      <w:lvlJc w:val="left"/>
      <w:pPr>
        <w:ind w:left="1020" w:hanging="360"/>
      </w:pPr>
      <w:rPr>
        <w:rFonts w:ascii="Symbol" w:hAnsi="Symbol"/>
      </w:rPr>
    </w:lvl>
    <w:lvl w:ilvl="3" w:tplc="DE783DBC">
      <w:start w:val="1"/>
      <w:numFmt w:val="bullet"/>
      <w:lvlText w:val=""/>
      <w:lvlJc w:val="left"/>
      <w:pPr>
        <w:ind w:left="1020" w:hanging="360"/>
      </w:pPr>
      <w:rPr>
        <w:rFonts w:ascii="Symbol" w:hAnsi="Symbol"/>
      </w:rPr>
    </w:lvl>
    <w:lvl w:ilvl="4" w:tplc="DA3A6518">
      <w:start w:val="1"/>
      <w:numFmt w:val="bullet"/>
      <w:lvlText w:val=""/>
      <w:lvlJc w:val="left"/>
      <w:pPr>
        <w:ind w:left="1020" w:hanging="360"/>
      </w:pPr>
      <w:rPr>
        <w:rFonts w:ascii="Symbol" w:hAnsi="Symbol"/>
      </w:rPr>
    </w:lvl>
    <w:lvl w:ilvl="5" w:tplc="D52229F2">
      <w:start w:val="1"/>
      <w:numFmt w:val="bullet"/>
      <w:lvlText w:val=""/>
      <w:lvlJc w:val="left"/>
      <w:pPr>
        <w:ind w:left="1020" w:hanging="360"/>
      </w:pPr>
      <w:rPr>
        <w:rFonts w:ascii="Symbol" w:hAnsi="Symbol"/>
      </w:rPr>
    </w:lvl>
    <w:lvl w:ilvl="6" w:tplc="AAD6888C">
      <w:start w:val="1"/>
      <w:numFmt w:val="bullet"/>
      <w:lvlText w:val=""/>
      <w:lvlJc w:val="left"/>
      <w:pPr>
        <w:ind w:left="1020" w:hanging="360"/>
      </w:pPr>
      <w:rPr>
        <w:rFonts w:ascii="Symbol" w:hAnsi="Symbol"/>
      </w:rPr>
    </w:lvl>
    <w:lvl w:ilvl="7" w:tplc="D0CE1B0A">
      <w:start w:val="1"/>
      <w:numFmt w:val="bullet"/>
      <w:lvlText w:val=""/>
      <w:lvlJc w:val="left"/>
      <w:pPr>
        <w:ind w:left="1020" w:hanging="360"/>
      </w:pPr>
      <w:rPr>
        <w:rFonts w:ascii="Symbol" w:hAnsi="Symbol"/>
      </w:rPr>
    </w:lvl>
    <w:lvl w:ilvl="8" w:tplc="D4A2D2FA">
      <w:start w:val="1"/>
      <w:numFmt w:val="bullet"/>
      <w:lvlText w:val=""/>
      <w:lvlJc w:val="left"/>
      <w:pPr>
        <w:ind w:left="1020" w:hanging="360"/>
      </w:pPr>
      <w:rPr>
        <w:rFonts w:ascii="Symbol" w:hAnsi="Symbol"/>
      </w:rPr>
    </w:lvl>
  </w:abstractNum>
  <w:abstractNum w:abstractNumId="13" w15:restartNumberingAfterBreak="0">
    <w:nsid w:val="3B23721A"/>
    <w:multiLevelType w:val="hybridMultilevel"/>
    <w:tmpl w:val="429E10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4DD82C20"/>
    <w:multiLevelType w:val="hybridMultilevel"/>
    <w:tmpl w:val="7D4EB8AA"/>
    <w:lvl w:ilvl="0" w:tplc="771E482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163883"/>
    <w:multiLevelType w:val="hybridMultilevel"/>
    <w:tmpl w:val="5CBE3C6E"/>
    <w:lvl w:ilvl="0" w:tplc="997C9FA8">
      <w:start w:val="1"/>
      <w:numFmt w:val="bullet"/>
      <w:lvlText w:val=""/>
      <w:lvlJc w:val="left"/>
      <w:pPr>
        <w:ind w:left="1020" w:hanging="360"/>
      </w:pPr>
      <w:rPr>
        <w:rFonts w:ascii="Symbol" w:hAnsi="Symbol"/>
      </w:rPr>
    </w:lvl>
    <w:lvl w:ilvl="1" w:tplc="8B0E2C4A">
      <w:start w:val="1"/>
      <w:numFmt w:val="bullet"/>
      <w:lvlText w:val=""/>
      <w:lvlJc w:val="left"/>
      <w:pPr>
        <w:ind w:left="1020" w:hanging="360"/>
      </w:pPr>
      <w:rPr>
        <w:rFonts w:ascii="Symbol" w:hAnsi="Symbol"/>
      </w:rPr>
    </w:lvl>
    <w:lvl w:ilvl="2" w:tplc="595C9818">
      <w:start w:val="1"/>
      <w:numFmt w:val="bullet"/>
      <w:lvlText w:val=""/>
      <w:lvlJc w:val="left"/>
      <w:pPr>
        <w:ind w:left="1020" w:hanging="360"/>
      </w:pPr>
      <w:rPr>
        <w:rFonts w:ascii="Symbol" w:hAnsi="Symbol"/>
      </w:rPr>
    </w:lvl>
    <w:lvl w:ilvl="3" w:tplc="6922D4B4">
      <w:start w:val="1"/>
      <w:numFmt w:val="bullet"/>
      <w:lvlText w:val=""/>
      <w:lvlJc w:val="left"/>
      <w:pPr>
        <w:ind w:left="1020" w:hanging="360"/>
      </w:pPr>
      <w:rPr>
        <w:rFonts w:ascii="Symbol" w:hAnsi="Symbol"/>
      </w:rPr>
    </w:lvl>
    <w:lvl w:ilvl="4" w:tplc="89CCEBB0">
      <w:start w:val="1"/>
      <w:numFmt w:val="bullet"/>
      <w:lvlText w:val=""/>
      <w:lvlJc w:val="left"/>
      <w:pPr>
        <w:ind w:left="1020" w:hanging="360"/>
      </w:pPr>
      <w:rPr>
        <w:rFonts w:ascii="Symbol" w:hAnsi="Symbol"/>
      </w:rPr>
    </w:lvl>
    <w:lvl w:ilvl="5" w:tplc="7E88885A">
      <w:start w:val="1"/>
      <w:numFmt w:val="bullet"/>
      <w:lvlText w:val=""/>
      <w:lvlJc w:val="left"/>
      <w:pPr>
        <w:ind w:left="1020" w:hanging="360"/>
      </w:pPr>
      <w:rPr>
        <w:rFonts w:ascii="Symbol" w:hAnsi="Symbol"/>
      </w:rPr>
    </w:lvl>
    <w:lvl w:ilvl="6" w:tplc="66368686">
      <w:start w:val="1"/>
      <w:numFmt w:val="bullet"/>
      <w:lvlText w:val=""/>
      <w:lvlJc w:val="left"/>
      <w:pPr>
        <w:ind w:left="1020" w:hanging="360"/>
      </w:pPr>
      <w:rPr>
        <w:rFonts w:ascii="Symbol" w:hAnsi="Symbol"/>
      </w:rPr>
    </w:lvl>
    <w:lvl w:ilvl="7" w:tplc="5812064E">
      <w:start w:val="1"/>
      <w:numFmt w:val="bullet"/>
      <w:lvlText w:val=""/>
      <w:lvlJc w:val="left"/>
      <w:pPr>
        <w:ind w:left="1020" w:hanging="360"/>
      </w:pPr>
      <w:rPr>
        <w:rFonts w:ascii="Symbol" w:hAnsi="Symbol"/>
      </w:rPr>
    </w:lvl>
    <w:lvl w:ilvl="8" w:tplc="21EA806C">
      <w:start w:val="1"/>
      <w:numFmt w:val="bullet"/>
      <w:lvlText w:val=""/>
      <w:lvlJc w:val="left"/>
      <w:pPr>
        <w:ind w:left="1020" w:hanging="360"/>
      </w:pPr>
      <w:rPr>
        <w:rFonts w:ascii="Symbol" w:hAnsi="Symbol"/>
      </w:rPr>
    </w:lvl>
  </w:abstractNum>
  <w:abstractNum w:abstractNumId="16" w15:restartNumberingAfterBreak="0">
    <w:nsid w:val="538611DE"/>
    <w:multiLevelType w:val="hybridMultilevel"/>
    <w:tmpl w:val="7CF0638C"/>
    <w:lvl w:ilvl="0" w:tplc="DAD821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8" w15:restartNumberingAfterBreak="0">
    <w:nsid w:val="668C6123"/>
    <w:multiLevelType w:val="hybridMultilevel"/>
    <w:tmpl w:val="807A4144"/>
    <w:lvl w:ilvl="0" w:tplc="3ACC1E16">
      <w:start w:val="1"/>
      <w:numFmt w:val="bullet"/>
      <w:lvlText w:val=""/>
      <w:lvlJc w:val="left"/>
      <w:pPr>
        <w:ind w:left="1020" w:hanging="360"/>
      </w:pPr>
      <w:rPr>
        <w:rFonts w:ascii="Symbol" w:hAnsi="Symbol"/>
      </w:rPr>
    </w:lvl>
    <w:lvl w:ilvl="1" w:tplc="B9046228">
      <w:start w:val="1"/>
      <w:numFmt w:val="bullet"/>
      <w:lvlText w:val=""/>
      <w:lvlJc w:val="left"/>
      <w:pPr>
        <w:ind w:left="1020" w:hanging="360"/>
      </w:pPr>
      <w:rPr>
        <w:rFonts w:ascii="Symbol" w:hAnsi="Symbol"/>
      </w:rPr>
    </w:lvl>
    <w:lvl w:ilvl="2" w:tplc="0052CA50">
      <w:start w:val="1"/>
      <w:numFmt w:val="bullet"/>
      <w:lvlText w:val=""/>
      <w:lvlJc w:val="left"/>
      <w:pPr>
        <w:ind w:left="1020" w:hanging="360"/>
      </w:pPr>
      <w:rPr>
        <w:rFonts w:ascii="Symbol" w:hAnsi="Symbol"/>
      </w:rPr>
    </w:lvl>
    <w:lvl w:ilvl="3" w:tplc="FD5EC046">
      <w:start w:val="1"/>
      <w:numFmt w:val="bullet"/>
      <w:lvlText w:val=""/>
      <w:lvlJc w:val="left"/>
      <w:pPr>
        <w:ind w:left="1020" w:hanging="360"/>
      </w:pPr>
      <w:rPr>
        <w:rFonts w:ascii="Symbol" w:hAnsi="Symbol"/>
      </w:rPr>
    </w:lvl>
    <w:lvl w:ilvl="4" w:tplc="F72C0AC4">
      <w:start w:val="1"/>
      <w:numFmt w:val="bullet"/>
      <w:lvlText w:val=""/>
      <w:lvlJc w:val="left"/>
      <w:pPr>
        <w:ind w:left="1020" w:hanging="360"/>
      </w:pPr>
      <w:rPr>
        <w:rFonts w:ascii="Symbol" w:hAnsi="Symbol"/>
      </w:rPr>
    </w:lvl>
    <w:lvl w:ilvl="5" w:tplc="6B0C4384">
      <w:start w:val="1"/>
      <w:numFmt w:val="bullet"/>
      <w:lvlText w:val=""/>
      <w:lvlJc w:val="left"/>
      <w:pPr>
        <w:ind w:left="1020" w:hanging="360"/>
      </w:pPr>
      <w:rPr>
        <w:rFonts w:ascii="Symbol" w:hAnsi="Symbol"/>
      </w:rPr>
    </w:lvl>
    <w:lvl w:ilvl="6" w:tplc="862815BA">
      <w:start w:val="1"/>
      <w:numFmt w:val="bullet"/>
      <w:lvlText w:val=""/>
      <w:lvlJc w:val="left"/>
      <w:pPr>
        <w:ind w:left="1020" w:hanging="360"/>
      </w:pPr>
      <w:rPr>
        <w:rFonts w:ascii="Symbol" w:hAnsi="Symbol"/>
      </w:rPr>
    </w:lvl>
    <w:lvl w:ilvl="7" w:tplc="F690784A">
      <w:start w:val="1"/>
      <w:numFmt w:val="bullet"/>
      <w:lvlText w:val=""/>
      <w:lvlJc w:val="left"/>
      <w:pPr>
        <w:ind w:left="1020" w:hanging="360"/>
      </w:pPr>
      <w:rPr>
        <w:rFonts w:ascii="Symbol" w:hAnsi="Symbol"/>
      </w:rPr>
    </w:lvl>
    <w:lvl w:ilvl="8" w:tplc="1508369E">
      <w:start w:val="1"/>
      <w:numFmt w:val="bullet"/>
      <w:lvlText w:val=""/>
      <w:lvlJc w:val="left"/>
      <w:pPr>
        <w:ind w:left="1020" w:hanging="360"/>
      </w:pPr>
      <w:rPr>
        <w:rFonts w:ascii="Symbol" w:hAnsi="Symbol"/>
      </w:rPr>
    </w:lvl>
  </w:abstractNum>
  <w:abstractNum w:abstractNumId="19" w15:restartNumberingAfterBreak="0">
    <w:nsid w:val="6A161938"/>
    <w:multiLevelType w:val="multilevel"/>
    <w:tmpl w:val="8FB6A688"/>
    <w:lvl w:ilvl="0">
      <w:start w:val="1"/>
      <w:numFmt w:val="upperRoman"/>
      <w:lvlText w:val="%1."/>
      <w:lvlJc w:val="left"/>
      <w:pPr>
        <w:ind w:left="360" w:hanging="360"/>
      </w:pPr>
      <w:rPr>
        <w:rFonts w:ascii="Times New Roman Bold" w:hAnsi="Times New Roman Bold" w:hint="default"/>
        <w:b/>
        <w:i w:val="0"/>
        <w:u w:val="none"/>
      </w:rPr>
    </w:lvl>
    <w:lvl w:ilvl="1">
      <w:start w:val="1"/>
      <w:numFmt w:val="lowerLetter"/>
      <w:lvlText w:val="%2."/>
      <w:lvlJc w:val="left"/>
      <w:pPr>
        <w:ind w:left="720" w:hanging="360"/>
      </w:pPr>
      <w:rPr>
        <w:rFonts w:ascii="Times New Roman Bold" w:hAnsi="Times New Roman Bold" w:hint="default"/>
        <w:b/>
        <w:i/>
      </w:rPr>
    </w:lvl>
    <w:lvl w:ilvl="2">
      <w:start w:val="1"/>
      <w:numFmt w:val="lowerRoman"/>
      <w:lvlText w:val="%3."/>
      <w:lvlJc w:val="left"/>
      <w:pPr>
        <w:ind w:left="1080" w:hanging="360"/>
      </w:pPr>
      <w:rPr>
        <w:rFonts w:hint="default"/>
        <w:b w:val="0"/>
        <w:i/>
      </w:rPr>
    </w:lvl>
    <w:lvl w:ilvl="3">
      <w:start w:val="1"/>
      <w:numFmt w:val="upperLetter"/>
      <w:lvlText w:val="%4."/>
      <w:lvlJc w:val="left"/>
      <w:pPr>
        <w:ind w:left="1440" w:hanging="360"/>
      </w:pPr>
      <w:rPr>
        <w:rFonts w:hint="default"/>
        <w:u w:val="no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6D7130"/>
    <w:multiLevelType w:val="hybridMultilevel"/>
    <w:tmpl w:val="EB664CEC"/>
    <w:lvl w:ilvl="0" w:tplc="0ED698DE">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B3598"/>
    <w:multiLevelType w:val="hybridMultilevel"/>
    <w:tmpl w:val="E1CE1C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155067">
    <w:abstractNumId w:val="8"/>
  </w:num>
  <w:num w:numId="2" w16cid:durableId="1852865736">
    <w:abstractNumId w:val="10"/>
  </w:num>
  <w:num w:numId="3" w16cid:durableId="30499265">
    <w:abstractNumId w:val="4"/>
  </w:num>
  <w:num w:numId="4" w16cid:durableId="790637463">
    <w:abstractNumId w:val="11"/>
  </w:num>
  <w:num w:numId="5" w16cid:durableId="74280204">
    <w:abstractNumId w:val="1"/>
  </w:num>
  <w:num w:numId="6" w16cid:durableId="1715501941">
    <w:abstractNumId w:val="14"/>
  </w:num>
  <w:num w:numId="7" w16cid:durableId="1163624422">
    <w:abstractNumId w:val="5"/>
  </w:num>
  <w:num w:numId="8" w16cid:durableId="1992440004">
    <w:abstractNumId w:val="13"/>
  </w:num>
  <w:num w:numId="9" w16cid:durableId="445008971">
    <w:abstractNumId w:val="7"/>
  </w:num>
  <w:num w:numId="10" w16cid:durableId="128590934">
    <w:abstractNumId w:val="3"/>
  </w:num>
  <w:num w:numId="11" w16cid:durableId="49111408">
    <w:abstractNumId w:val="19"/>
  </w:num>
  <w:num w:numId="12" w16cid:durableId="512887978">
    <w:abstractNumId w:val="18"/>
  </w:num>
  <w:num w:numId="13" w16cid:durableId="2054696762">
    <w:abstractNumId w:val="15"/>
  </w:num>
  <w:num w:numId="14" w16cid:durableId="1540124656">
    <w:abstractNumId w:val="12"/>
  </w:num>
  <w:num w:numId="15" w16cid:durableId="609775164">
    <w:abstractNumId w:val="2"/>
  </w:num>
  <w:num w:numId="16" w16cid:durableId="1919904614">
    <w:abstractNumId w:val="6"/>
  </w:num>
  <w:num w:numId="17" w16cid:durableId="1618679426">
    <w:abstractNumId w:val="0"/>
  </w:num>
  <w:num w:numId="18" w16cid:durableId="325404451">
    <w:abstractNumId w:val="21"/>
  </w:num>
  <w:num w:numId="19" w16cid:durableId="1407338654">
    <w:abstractNumId w:val="20"/>
  </w:num>
  <w:num w:numId="20" w16cid:durableId="1669940506">
    <w:abstractNumId w:val="9"/>
  </w:num>
  <w:num w:numId="21" w16cid:durableId="1951662566">
    <w:abstractNumId w:val="16"/>
  </w:num>
  <w:num w:numId="22" w16cid:durableId="20118314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56"/>
    <w:rsid w:val="00001C58"/>
    <w:rsid w:val="0000390E"/>
    <w:rsid w:val="00004742"/>
    <w:rsid w:val="00005CEC"/>
    <w:rsid w:val="00007625"/>
    <w:rsid w:val="0000B439"/>
    <w:rsid w:val="00012EA2"/>
    <w:rsid w:val="00020A3E"/>
    <w:rsid w:val="00024708"/>
    <w:rsid w:val="00026158"/>
    <w:rsid w:val="00032084"/>
    <w:rsid w:val="0003771E"/>
    <w:rsid w:val="00037729"/>
    <w:rsid w:val="00041234"/>
    <w:rsid w:val="000413A8"/>
    <w:rsid w:val="00042B79"/>
    <w:rsid w:val="00042E94"/>
    <w:rsid w:val="000506BF"/>
    <w:rsid w:val="00054A6E"/>
    <w:rsid w:val="00056415"/>
    <w:rsid w:val="0006307E"/>
    <w:rsid w:val="0006783B"/>
    <w:rsid w:val="0006E38C"/>
    <w:rsid w:val="00070666"/>
    <w:rsid w:val="00071751"/>
    <w:rsid w:val="00076BAD"/>
    <w:rsid w:val="0008047F"/>
    <w:rsid w:val="00085F57"/>
    <w:rsid w:val="000860F4"/>
    <w:rsid w:val="000916FF"/>
    <w:rsid w:val="00093690"/>
    <w:rsid w:val="000952D9"/>
    <w:rsid w:val="000962AB"/>
    <w:rsid w:val="000965FC"/>
    <w:rsid w:val="000A155A"/>
    <w:rsid w:val="000A2DEC"/>
    <w:rsid w:val="000A67D7"/>
    <w:rsid w:val="000A70F7"/>
    <w:rsid w:val="000A7F1A"/>
    <w:rsid w:val="000B27B8"/>
    <w:rsid w:val="000C71B8"/>
    <w:rsid w:val="000D2370"/>
    <w:rsid w:val="000D2480"/>
    <w:rsid w:val="000D359E"/>
    <w:rsid w:val="000D3D13"/>
    <w:rsid w:val="000D4D10"/>
    <w:rsid w:val="000D5EF4"/>
    <w:rsid w:val="000E1715"/>
    <w:rsid w:val="000E3515"/>
    <w:rsid w:val="000E4316"/>
    <w:rsid w:val="000E58F9"/>
    <w:rsid w:val="000F0951"/>
    <w:rsid w:val="000F1F6D"/>
    <w:rsid w:val="000F2425"/>
    <w:rsid w:val="00100547"/>
    <w:rsid w:val="00100EDA"/>
    <w:rsid w:val="00101D06"/>
    <w:rsid w:val="001029D6"/>
    <w:rsid w:val="0010489A"/>
    <w:rsid w:val="00113E23"/>
    <w:rsid w:val="00114263"/>
    <w:rsid w:val="00117FC8"/>
    <w:rsid w:val="00124175"/>
    <w:rsid w:val="001244D7"/>
    <w:rsid w:val="00124544"/>
    <w:rsid w:val="00136506"/>
    <w:rsid w:val="00137D23"/>
    <w:rsid w:val="00143732"/>
    <w:rsid w:val="00146EE5"/>
    <w:rsid w:val="00150B18"/>
    <w:rsid w:val="0015191D"/>
    <w:rsid w:val="00156D91"/>
    <w:rsid w:val="00157B4A"/>
    <w:rsid w:val="001612B3"/>
    <w:rsid w:val="00162ED4"/>
    <w:rsid w:val="00162FDF"/>
    <w:rsid w:val="0016595A"/>
    <w:rsid w:val="001679DA"/>
    <w:rsid w:val="00170CA1"/>
    <w:rsid w:val="001766F4"/>
    <w:rsid w:val="00184925"/>
    <w:rsid w:val="00192B77"/>
    <w:rsid w:val="00192FDF"/>
    <w:rsid w:val="001939B2"/>
    <w:rsid w:val="00194050"/>
    <w:rsid w:val="00195234"/>
    <w:rsid w:val="001971F0"/>
    <w:rsid w:val="001A15D1"/>
    <w:rsid w:val="001A29EA"/>
    <w:rsid w:val="001A368B"/>
    <w:rsid w:val="001A4A63"/>
    <w:rsid w:val="001B3CE8"/>
    <w:rsid w:val="001B3EAF"/>
    <w:rsid w:val="001B3F1E"/>
    <w:rsid w:val="001B6E6D"/>
    <w:rsid w:val="001C058C"/>
    <w:rsid w:val="001C10A0"/>
    <w:rsid w:val="001C2980"/>
    <w:rsid w:val="001C390F"/>
    <w:rsid w:val="001C61B9"/>
    <w:rsid w:val="001D3C7D"/>
    <w:rsid w:val="001E041B"/>
    <w:rsid w:val="001E254F"/>
    <w:rsid w:val="001E26EE"/>
    <w:rsid w:val="001E4A75"/>
    <w:rsid w:val="001E62FD"/>
    <w:rsid w:val="001F0047"/>
    <w:rsid w:val="001F2F5F"/>
    <w:rsid w:val="001F3834"/>
    <w:rsid w:val="001F3C87"/>
    <w:rsid w:val="001F3D58"/>
    <w:rsid w:val="001F48F6"/>
    <w:rsid w:val="001F55AB"/>
    <w:rsid w:val="002002C7"/>
    <w:rsid w:val="002011ED"/>
    <w:rsid w:val="00201398"/>
    <w:rsid w:val="00203A92"/>
    <w:rsid w:val="00206DFE"/>
    <w:rsid w:val="00207923"/>
    <w:rsid w:val="002125EA"/>
    <w:rsid w:val="002174D5"/>
    <w:rsid w:val="002174E9"/>
    <w:rsid w:val="00222A32"/>
    <w:rsid w:val="002245B4"/>
    <w:rsid w:val="002256B4"/>
    <w:rsid w:val="00225A66"/>
    <w:rsid w:val="00227677"/>
    <w:rsid w:val="0023056E"/>
    <w:rsid w:val="00231774"/>
    <w:rsid w:val="00233DDA"/>
    <w:rsid w:val="00236A41"/>
    <w:rsid w:val="00237619"/>
    <w:rsid w:val="0024593E"/>
    <w:rsid w:val="00250149"/>
    <w:rsid w:val="00250B38"/>
    <w:rsid w:val="0025490E"/>
    <w:rsid w:val="002553AC"/>
    <w:rsid w:val="00257A05"/>
    <w:rsid w:val="00263317"/>
    <w:rsid w:val="0026499F"/>
    <w:rsid w:val="002659DE"/>
    <w:rsid w:val="0026666B"/>
    <w:rsid w:val="00266B34"/>
    <w:rsid w:val="00271099"/>
    <w:rsid w:val="00271AC1"/>
    <w:rsid w:val="00272B85"/>
    <w:rsid w:val="002744B0"/>
    <w:rsid w:val="0027538C"/>
    <w:rsid w:val="0027BD43"/>
    <w:rsid w:val="00290C5D"/>
    <w:rsid w:val="00294E9B"/>
    <w:rsid w:val="00295035"/>
    <w:rsid w:val="00297A74"/>
    <w:rsid w:val="002A1168"/>
    <w:rsid w:val="002A1AF0"/>
    <w:rsid w:val="002A460F"/>
    <w:rsid w:val="002A4FA5"/>
    <w:rsid w:val="002A5196"/>
    <w:rsid w:val="002B3782"/>
    <w:rsid w:val="002B515F"/>
    <w:rsid w:val="002B7E54"/>
    <w:rsid w:val="002C313B"/>
    <w:rsid w:val="002C7244"/>
    <w:rsid w:val="002C7506"/>
    <w:rsid w:val="002D04ED"/>
    <w:rsid w:val="002D04F1"/>
    <w:rsid w:val="002D4A29"/>
    <w:rsid w:val="002D5B3F"/>
    <w:rsid w:val="002D7838"/>
    <w:rsid w:val="002F0AF6"/>
    <w:rsid w:val="002F20EE"/>
    <w:rsid w:val="002F230D"/>
    <w:rsid w:val="002F57B7"/>
    <w:rsid w:val="002F7904"/>
    <w:rsid w:val="00300C06"/>
    <w:rsid w:val="003012E5"/>
    <w:rsid w:val="00305183"/>
    <w:rsid w:val="00305AB6"/>
    <w:rsid w:val="00314506"/>
    <w:rsid w:val="00323C1B"/>
    <w:rsid w:val="00325CD5"/>
    <w:rsid w:val="00325D49"/>
    <w:rsid w:val="003274A9"/>
    <w:rsid w:val="00331AF0"/>
    <w:rsid w:val="00333C16"/>
    <w:rsid w:val="00333C46"/>
    <w:rsid w:val="003361C6"/>
    <w:rsid w:val="00340B5F"/>
    <w:rsid w:val="00350ED7"/>
    <w:rsid w:val="0035197C"/>
    <w:rsid w:val="003522CA"/>
    <w:rsid w:val="00354FB8"/>
    <w:rsid w:val="00356B52"/>
    <w:rsid w:val="003574AF"/>
    <w:rsid w:val="00357A7B"/>
    <w:rsid w:val="00360CEE"/>
    <w:rsid w:val="00361CC1"/>
    <w:rsid w:val="003620D2"/>
    <w:rsid w:val="00362E7B"/>
    <w:rsid w:val="00363D83"/>
    <w:rsid w:val="00367C02"/>
    <w:rsid w:val="00370A46"/>
    <w:rsid w:val="003765B9"/>
    <w:rsid w:val="003772AD"/>
    <w:rsid w:val="00380A75"/>
    <w:rsid w:val="00382D78"/>
    <w:rsid w:val="003848B5"/>
    <w:rsid w:val="00387003"/>
    <w:rsid w:val="00387773"/>
    <w:rsid w:val="00394698"/>
    <w:rsid w:val="0039528C"/>
    <w:rsid w:val="003A249C"/>
    <w:rsid w:val="003B0565"/>
    <w:rsid w:val="003B077B"/>
    <w:rsid w:val="003B1295"/>
    <w:rsid w:val="003C028D"/>
    <w:rsid w:val="003C21EF"/>
    <w:rsid w:val="003C2290"/>
    <w:rsid w:val="003C5A57"/>
    <w:rsid w:val="003C6486"/>
    <w:rsid w:val="003C6FE4"/>
    <w:rsid w:val="003D16B6"/>
    <w:rsid w:val="003D4F24"/>
    <w:rsid w:val="003D70D6"/>
    <w:rsid w:val="003E2E65"/>
    <w:rsid w:val="003F0281"/>
    <w:rsid w:val="003F1C2A"/>
    <w:rsid w:val="003F489E"/>
    <w:rsid w:val="003F4A74"/>
    <w:rsid w:val="003F557A"/>
    <w:rsid w:val="003F5F8F"/>
    <w:rsid w:val="004002ED"/>
    <w:rsid w:val="00402322"/>
    <w:rsid w:val="00403A30"/>
    <w:rsid w:val="00403F71"/>
    <w:rsid w:val="00404973"/>
    <w:rsid w:val="00405EC5"/>
    <w:rsid w:val="0041024B"/>
    <w:rsid w:val="00411E09"/>
    <w:rsid w:val="0042207E"/>
    <w:rsid w:val="00422366"/>
    <w:rsid w:val="004264A9"/>
    <w:rsid w:val="00432891"/>
    <w:rsid w:val="00433F7E"/>
    <w:rsid w:val="00435542"/>
    <w:rsid w:val="004355EA"/>
    <w:rsid w:val="0043710D"/>
    <w:rsid w:val="0044205F"/>
    <w:rsid w:val="00442B1E"/>
    <w:rsid w:val="004451D9"/>
    <w:rsid w:val="00445322"/>
    <w:rsid w:val="004456CF"/>
    <w:rsid w:val="00445A0D"/>
    <w:rsid w:val="0044673D"/>
    <w:rsid w:val="004478BF"/>
    <w:rsid w:val="00451D61"/>
    <w:rsid w:val="00457959"/>
    <w:rsid w:val="004624C1"/>
    <w:rsid w:val="00463849"/>
    <w:rsid w:val="00467C51"/>
    <w:rsid w:val="00470EB6"/>
    <w:rsid w:val="00471B21"/>
    <w:rsid w:val="00473584"/>
    <w:rsid w:val="00474A92"/>
    <w:rsid w:val="0048002D"/>
    <w:rsid w:val="004805DA"/>
    <w:rsid w:val="004811D1"/>
    <w:rsid w:val="004829BD"/>
    <w:rsid w:val="0048718A"/>
    <w:rsid w:val="004924C1"/>
    <w:rsid w:val="0049373D"/>
    <w:rsid w:val="00497BBF"/>
    <w:rsid w:val="004A2317"/>
    <w:rsid w:val="004A2809"/>
    <w:rsid w:val="004A3053"/>
    <w:rsid w:val="004A495D"/>
    <w:rsid w:val="004B4400"/>
    <w:rsid w:val="004B57DA"/>
    <w:rsid w:val="004B680B"/>
    <w:rsid w:val="004B6A27"/>
    <w:rsid w:val="004B6AA5"/>
    <w:rsid w:val="004C052C"/>
    <w:rsid w:val="004C3170"/>
    <w:rsid w:val="004D116F"/>
    <w:rsid w:val="004D1F87"/>
    <w:rsid w:val="004D2033"/>
    <w:rsid w:val="004D34F8"/>
    <w:rsid w:val="004D38BE"/>
    <w:rsid w:val="004D3ADD"/>
    <w:rsid w:val="004E230C"/>
    <w:rsid w:val="004E272C"/>
    <w:rsid w:val="004E2F93"/>
    <w:rsid w:val="004E4CD8"/>
    <w:rsid w:val="004F0551"/>
    <w:rsid w:val="004F7EF3"/>
    <w:rsid w:val="0050119A"/>
    <w:rsid w:val="00503F74"/>
    <w:rsid w:val="00507EE7"/>
    <w:rsid w:val="005209E0"/>
    <w:rsid w:val="00522DCA"/>
    <w:rsid w:val="0052374C"/>
    <w:rsid w:val="00527497"/>
    <w:rsid w:val="00530175"/>
    <w:rsid w:val="00531B56"/>
    <w:rsid w:val="00532B00"/>
    <w:rsid w:val="00534966"/>
    <w:rsid w:val="00534D2B"/>
    <w:rsid w:val="00535CCF"/>
    <w:rsid w:val="00535EBA"/>
    <w:rsid w:val="00544465"/>
    <w:rsid w:val="00544D48"/>
    <w:rsid w:val="0055340A"/>
    <w:rsid w:val="00555D50"/>
    <w:rsid w:val="00557472"/>
    <w:rsid w:val="00557F27"/>
    <w:rsid w:val="00563241"/>
    <w:rsid w:val="005634FC"/>
    <w:rsid w:val="00564258"/>
    <w:rsid w:val="00564B4C"/>
    <w:rsid w:val="00566A76"/>
    <w:rsid w:val="00566DFB"/>
    <w:rsid w:val="00571BD3"/>
    <w:rsid w:val="005723AD"/>
    <w:rsid w:val="00574700"/>
    <w:rsid w:val="00577FC7"/>
    <w:rsid w:val="005832BD"/>
    <w:rsid w:val="00583CFB"/>
    <w:rsid w:val="00587DCE"/>
    <w:rsid w:val="00590290"/>
    <w:rsid w:val="00592E2C"/>
    <w:rsid w:val="005956C6"/>
    <w:rsid w:val="00595B06"/>
    <w:rsid w:val="00596C39"/>
    <w:rsid w:val="005A3F56"/>
    <w:rsid w:val="005A4FB6"/>
    <w:rsid w:val="005A5338"/>
    <w:rsid w:val="005B21EA"/>
    <w:rsid w:val="005B3D12"/>
    <w:rsid w:val="005B591F"/>
    <w:rsid w:val="005B5D9C"/>
    <w:rsid w:val="005B5FF8"/>
    <w:rsid w:val="005B65D1"/>
    <w:rsid w:val="005C3B27"/>
    <w:rsid w:val="005C5337"/>
    <w:rsid w:val="005C61BA"/>
    <w:rsid w:val="005C6C40"/>
    <w:rsid w:val="005D1D76"/>
    <w:rsid w:val="005D29CB"/>
    <w:rsid w:val="005D2FFF"/>
    <w:rsid w:val="005D4395"/>
    <w:rsid w:val="005D6822"/>
    <w:rsid w:val="005D7CFB"/>
    <w:rsid w:val="005E14A5"/>
    <w:rsid w:val="005E4E47"/>
    <w:rsid w:val="005E5FD6"/>
    <w:rsid w:val="005F11D0"/>
    <w:rsid w:val="005F3098"/>
    <w:rsid w:val="005F4B4D"/>
    <w:rsid w:val="005F5334"/>
    <w:rsid w:val="005F5843"/>
    <w:rsid w:val="005F73BC"/>
    <w:rsid w:val="005F79FF"/>
    <w:rsid w:val="00600058"/>
    <w:rsid w:val="00601D2E"/>
    <w:rsid w:val="006027C4"/>
    <w:rsid w:val="006055B1"/>
    <w:rsid w:val="0060F276"/>
    <w:rsid w:val="0061065F"/>
    <w:rsid w:val="00612013"/>
    <w:rsid w:val="00613FB4"/>
    <w:rsid w:val="006210FF"/>
    <w:rsid w:val="00621998"/>
    <w:rsid w:val="00622D6D"/>
    <w:rsid w:val="006237A1"/>
    <w:rsid w:val="00625000"/>
    <w:rsid w:val="00625C2B"/>
    <w:rsid w:val="00625FD4"/>
    <w:rsid w:val="0062680A"/>
    <w:rsid w:val="006279B6"/>
    <w:rsid w:val="006315DD"/>
    <w:rsid w:val="0063341C"/>
    <w:rsid w:val="006358A4"/>
    <w:rsid w:val="00637107"/>
    <w:rsid w:val="0063771B"/>
    <w:rsid w:val="00642254"/>
    <w:rsid w:val="00642F78"/>
    <w:rsid w:val="0064489A"/>
    <w:rsid w:val="006463A9"/>
    <w:rsid w:val="00647691"/>
    <w:rsid w:val="00653E72"/>
    <w:rsid w:val="0065402D"/>
    <w:rsid w:val="006541ED"/>
    <w:rsid w:val="00654656"/>
    <w:rsid w:val="00655FF0"/>
    <w:rsid w:val="00660075"/>
    <w:rsid w:val="006623EC"/>
    <w:rsid w:val="006632FC"/>
    <w:rsid w:val="00664862"/>
    <w:rsid w:val="00664DED"/>
    <w:rsid w:val="0066565C"/>
    <w:rsid w:val="00670A5A"/>
    <w:rsid w:val="00673D17"/>
    <w:rsid w:val="006742CE"/>
    <w:rsid w:val="00680A40"/>
    <w:rsid w:val="006821FD"/>
    <w:rsid w:val="00684037"/>
    <w:rsid w:val="006906A3"/>
    <w:rsid w:val="006925F7"/>
    <w:rsid w:val="00693352"/>
    <w:rsid w:val="006938B7"/>
    <w:rsid w:val="00694B76"/>
    <w:rsid w:val="00694DFD"/>
    <w:rsid w:val="0069654E"/>
    <w:rsid w:val="006A0D3D"/>
    <w:rsid w:val="006A1720"/>
    <w:rsid w:val="006A5E64"/>
    <w:rsid w:val="006A6493"/>
    <w:rsid w:val="006B2F2E"/>
    <w:rsid w:val="006B3CE0"/>
    <w:rsid w:val="006B4CB7"/>
    <w:rsid w:val="006B5024"/>
    <w:rsid w:val="006B652C"/>
    <w:rsid w:val="006B72A0"/>
    <w:rsid w:val="006B7F0C"/>
    <w:rsid w:val="006C00E6"/>
    <w:rsid w:val="006C00F4"/>
    <w:rsid w:val="006C1F67"/>
    <w:rsid w:val="006C2DDA"/>
    <w:rsid w:val="006C3709"/>
    <w:rsid w:val="006C414A"/>
    <w:rsid w:val="006C4B81"/>
    <w:rsid w:val="006C562E"/>
    <w:rsid w:val="006C6C4C"/>
    <w:rsid w:val="006D2506"/>
    <w:rsid w:val="006D3E19"/>
    <w:rsid w:val="006E2C28"/>
    <w:rsid w:val="006E3138"/>
    <w:rsid w:val="006E543E"/>
    <w:rsid w:val="006F0CA9"/>
    <w:rsid w:val="006F3FD2"/>
    <w:rsid w:val="006F44EA"/>
    <w:rsid w:val="006F6EDB"/>
    <w:rsid w:val="006F7082"/>
    <w:rsid w:val="0070360D"/>
    <w:rsid w:val="00703935"/>
    <w:rsid w:val="007048B4"/>
    <w:rsid w:val="0070555B"/>
    <w:rsid w:val="00707BF5"/>
    <w:rsid w:val="00711645"/>
    <w:rsid w:val="00712B1D"/>
    <w:rsid w:val="00720B1A"/>
    <w:rsid w:val="00722944"/>
    <w:rsid w:val="00733696"/>
    <w:rsid w:val="00733A0E"/>
    <w:rsid w:val="00735974"/>
    <w:rsid w:val="00737CA9"/>
    <w:rsid w:val="0074285B"/>
    <w:rsid w:val="00744C6C"/>
    <w:rsid w:val="00746C25"/>
    <w:rsid w:val="00751397"/>
    <w:rsid w:val="00751B35"/>
    <w:rsid w:val="007529AC"/>
    <w:rsid w:val="00752D0A"/>
    <w:rsid w:val="00755AC9"/>
    <w:rsid w:val="007561ED"/>
    <w:rsid w:val="007562EA"/>
    <w:rsid w:val="00756AB3"/>
    <w:rsid w:val="007602AE"/>
    <w:rsid w:val="007607CE"/>
    <w:rsid w:val="007611A5"/>
    <w:rsid w:val="00763091"/>
    <w:rsid w:val="007640A5"/>
    <w:rsid w:val="007652BB"/>
    <w:rsid w:val="007669D9"/>
    <w:rsid w:val="00767DAA"/>
    <w:rsid w:val="00772623"/>
    <w:rsid w:val="00772A78"/>
    <w:rsid w:val="007732D4"/>
    <w:rsid w:val="007842EA"/>
    <w:rsid w:val="007856B7"/>
    <w:rsid w:val="007857D2"/>
    <w:rsid w:val="00797504"/>
    <w:rsid w:val="007A0862"/>
    <w:rsid w:val="007A126B"/>
    <w:rsid w:val="007A2D7F"/>
    <w:rsid w:val="007A3B2E"/>
    <w:rsid w:val="007A6CEA"/>
    <w:rsid w:val="007AC3BC"/>
    <w:rsid w:val="007B61A9"/>
    <w:rsid w:val="007B6C33"/>
    <w:rsid w:val="007C40B3"/>
    <w:rsid w:val="007C47E6"/>
    <w:rsid w:val="007C62BA"/>
    <w:rsid w:val="007D3DFD"/>
    <w:rsid w:val="007D52AE"/>
    <w:rsid w:val="007E14A8"/>
    <w:rsid w:val="007E2232"/>
    <w:rsid w:val="007E2F78"/>
    <w:rsid w:val="007E48FD"/>
    <w:rsid w:val="007E494A"/>
    <w:rsid w:val="007E6DD7"/>
    <w:rsid w:val="007F32ED"/>
    <w:rsid w:val="007F446D"/>
    <w:rsid w:val="007F5074"/>
    <w:rsid w:val="007F61FC"/>
    <w:rsid w:val="007F67FF"/>
    <w:rsid w:val="007F6E83"/>
    <w:rsid w:val="0080122F"/>
    <w:rsid w:val="00805035"/>
    <w:rsid w:val="0081025E"/>
    <w:rsid w:val="00813135"/>
    <w:rsid w:val="00814B4A"/>
    <w:rsid w:val="00817E81"/>
    <w:rsid w:val="00820624"/>
    <w:rsid w:val="00823DF8"/>
    <w:rsid w:val="00826776"/>
    <w:rsid w:val="0083037A"/>
    <w:rsid w:val="00830690"/>
    <w:rsid w:val="00830E06"/>
    <w:rsid w:val="00831CAB"/>
    <w:rsid w:val="00832935"/>
    <w:rsid w:val="00840D88"/>
    <w:rsid w:val="0084409F"/>
    <w:rsid w:val="008441B0"/>
    <w:rsid w:val="00844E59"/>
    <w:rsid w:val="00851365"/>
    <w:rsid w:val="00856D95"/>
    <w:rsid w:val="0086707F"/>
    <w:rsid w:val="0086DB89"/>
    <w:rsid w:val="00871B41"/>
    <w:rsid w:val="00876C2A"/>
    <w:rsid w:val="00877855"/>
    <w:rsid w:val="00877942"/>
    <w:rsid w:val="00886595"/>
    <w:rsid w:val="00887A96"/>
    <w:rsid w:val="00891916"/>
    <w:rsid w:val="008932E0"/>
    <w:rsid w:val="00894893"/>
    <w:rsid w:val="00897DB2"/>
    <w:rsid w:val="008A067B"/>
    <w:rsid w:val="008A115D"/>
    <w:rsid w:val="008A63A8"/>
    <w:rsid w:val="008B04AA"/>
    <w:rsid w:val="008B149E"/>
    <w:rsid w:val="008B18F8"/>
    <w:rsid w:val="008B1F9B"/>
    <w:rsid w:val="008B3413"/>
    <w:rsid w:val="008B4CD3"/>
    <w:rsid w:val="008B7DC5"/>
    <w:rsid w:val="008C3006"/>
    <w:rsid w:val="008D248D"/>
    <w:rsid w:val="008D4ABF"/>
    <w:rsid w:val="008D7028"/>
    <w:rsid w:val="008E11EE"/>
    <w:rsid w:val="008E13EB"/>
    <w:rsid w:val="008E2345"/>
    <w:rsid w:val="008E6F71"/>
    <w:rsid w:val="008E721B"/>
    <w:rsid w:val="008E7998"/>
    <w:rsid w:val="008F39EE"/>
    <w:rsid w:val="008F49CB"/>
    <w:rsid w:val="008F4B5A"/>
    <w:rsid w:val="00903EBF"/>
    <w:rsid w:val="00905FA4"/>
    <w:rsid w:val="009105FB"/>
    <w:rsid w:val="0091385E"/>
    <w:rsid w:val="0091485C"/>
    <w:rsid w:val="00914D1A"/>
    <w:rsid w:val="009210C3"/>
    <w:rsid w:val="009246AC"/>
    <w:rsid w:val="00924C14"/>
    <w:rsid w:val="00925E8A"/>
    <w:rsid w:val="00931143"/>
    <w:rsid w:val="00936B8F"/>
    <w:rsid w:val="00940791"/>
    <w:rsid w:val="00940CF0"/>
    <w:rsid w:val="00942A42"/>
    <w:rsid w:val="00942B0D"/>
    <w:rsid w:val="00945888"/>
    <w:rsid w:val="00950AFB"/>
    <w:rsid w:val="00953F7D"/>
    <w:rsid w:val="00956360"/>
    <w:rsid w:val="009600CB"/>
    <w:rsid w:val="00961EAD"/>
    <w:rsid w:val="0096410D"/>
    <w:rsid w:val="0097029E"/>
    <w:rsid w:val="009728F5"/>
    <w:rsid w:val="00974E52"/>
    <w:rsid w:val="00976909"/>
    <w:rsid w:val="0097720D"/>
    <w:rsid w:val="009835E3"/>
    <w:rsid w:val="00990BF6"/>
    <w:rsid w:val="0099521E"/>
    <w:rsid w:val="009A2E23"/>
    <w:rsid w:val="009A34E8"/>
    <w:rsid w:val="009A3ACD"/>
    <w:rsid w:val="009A70C9"/>
    <w:rsid w:val="009A7AB0"/>
    <w:rsid w:val="009B025B"/>
    <w:rsid w:val="009B2315"/>
    <w:rsid w:val="009B2DA0"/>
    <w:rsid w:val="009B6215"/>
    <w:rsid w:val="009C2CE9"/>
    <w:rsid w:val="009C3751"/>
    <w:rsid w:val="009C5C42"/>
    <w:rsid w:val="009D3A08"/>
    <w:rsid w:val="009D4F41"/>
    <w:rsid w:val="009D5420"/>
    <w:rsid w:val="009D69A5"/>
    <w:rsid w:val="009D7829"/>
    <w:rsid w:val="009E462F"/>
    <w:rsid w:val="009E774C"/>
    <w:rsid w:val="009F2672"/>
    <w:rsid w:val="009F34EA"/>
    <w:rsid w:val="009F70F1"/>
    <w:rsid w:val="00A04F9C"/>
    <w:rsid w:val="00A07E69"/>
    <w:rsid w:val="00A07EE1"/>
    <w:rsid w:val="00A10D00"/>
    <w:rsid w:val="00A154B8"/>
    <w:rsid w:val="00A1552D"/>
    <w:rsid w:val="00A1564E"/>
    <w:rsid w:val="00A16AA4"/>
    <w:rsid w:val="00A220D3"/>
    <w:rsid w:val="00A24DBB"/>
    <w:rsid w:val="00A26CF3"/>
    <w:rsid w:val="00A35DEA"/>
    <w:rsid w:val="00A41B2E"/>
    <w:rsid w:val="00A4335D"/>
    <w:rsid w:val="00A47E33"/>
    <w:rsid w:val="00A53DE7"/>
    <w:rsid w:val="00A54DA8"/>
    <w:rsid w:val="00A56D7C"/>
    <w:rsid w:val="00A61B9D"/>
    <w:rsid w:val="00A6712E"/>
    <w:rsid w:val="00A712F8"/>
    <w:rsid w:val="00A71A51"/>
    <w:rsid w:val="00A71FDC"/>
    <w:rsid w:val="00A82EC9"/>
    <w:rsid w:val="00A83D75"/>
    <w:rsid w:val="00A852E3"/>
    <w:rsid w:val="00A9122E"/>
    <w:rsid w:val="00A91C3C"/>
    <w:rsid w:val="00A97BA5"/>
    <w:rsid w:val="00AA151C"/>
    <w:rsid w:val="00AA1EC9"/>
    <w:rsid w:val="00AA52AB"/>
    <w:rsid w:val="00AB14BC"/>
    <w:rsid w:val="00AB15AD"/>
    <w:rsid w:val="00AB41FC"/>
    <w:rsid w:val="00AB47C8"/>
    <w:rsid w:val="00AB6479"/>
    <w:rsid w:val="00AC038D"/>
    <w:rsid w:val="00AC2581"/>
    <w:rsid w:val="00AC31F8"/>
    <w:rsid w:val="00AC68FC"/>
    <w:rsid w:val="00AD1A2A"/>
    <w:rsid w:val="00AD27D5"/>
    <w:rsid w:val="00AD3092"/>
    <w:rsid w:val="00AD56FC"/>
    <w:rsid w:val="00AE0FD1"/>
    <w:rsid w:val="00AE1196"/>
    <w:rsid w:val="00AE1602"/>
    <w:rsid w:val="00AE23C2"/>
    <w:rsid w:val="00AE24D5"/>
    <w:rsid w:val="00AE5828"/>
    <w:rsid w:val="00AE5F1E"/>
    <w:rsid w:val="00AE7CA4"/>
    <w:rsid w:val="00AF0556"/>
    <w:rsid w:val="00AF265B"/>
    <w:rsid w:val="00B00AFC"/>
    <w:rsid w:val="00B00BB1"/>
    <w:rsid w:val="00B016B7"/>
    <w:rsid w:val="00B05FD0"/>
    <w:rsid w:val="00B11AA5"/>
    <w:rsid w:val="00B20109"/>
    <w:rsid w:val="00B20AC0"/>
    <w:rsid w:val="00B211A5"/>
    <w:rsid w:val="00B24BFE"/>
    <w:rsid w:val="00B24C22"/>
    <w:rsid w:val="00B24FF8"/>
    <w:rsid w:val="00B25829"/>
    <w:rsid w:val="00B27F7A"/>
    <w:rsid w:val="00B27F97"/>
    <w:rsid w:val="00B30820"/>
    <w:rsid w:val="00B3140B"/>
    <w:rsid w:val="00B31427"/>
    <w:rsid w:val="00B339E4"/>
    <w:rsid w:val="00B35818"/>
    <w:rsid w:val="00B43CFE"/>
    <w:rsid w:val="00B45473"/>
    <w:rsid w:val="00B4615E"/>
    <w:rsid w:val="00B50023"/>
    <w:rsid w:val="00B558BC"/>
    <w:rsid w:val="00B621B6"/>
    <w:rsid w:val="00B641B8"/>
    <w:rsid w:val="00B6623D"/>
    <w:rsid w:val="00B67311"/>
    <w:rsid w:val="00B70F99"/>
    <w:rsid w:val="00B7254F"/>
    <w:rsid w:val="00B760D1"/>
    <w:rsid w:val="00B832DC"/>
    <w:rsid w:val="00B86CC1"/>
    <w:rsid w:val="00B87F4B"/>
    <w:rsid w:val="00B936A2"/>
    <w:rsid w:val="00B94A37"/>
    <w:rsid w:val="00B978AA"/>
    <w:rsid w:val="00B9EA23"/>
    <w:rsid w:val="00BA1278"/>
    <w:rsid w:val="00BA426A"/>
    <w:rsid w:val="00BA6185"/>
    <w:rsid w:val="00BA626A"/>
    <w:rsid w:val="00BA7B51"/>
    <w:rsid w:val="00BA7E71"/>
    <w:rsid w:val="00BB0FD9"/>
    <w:rsid w:val="00BB2D88"/>
    <w:rsid w:val="00BB3FB1"/>
    <w:rsid w:val="00BB59DC"/>
    <w:rsid w:val="00BB72F4"/>
    <w:rsid w:val="00BC0D29"/>
    <w:rsid w:val="00BC1B51"/>
    <w:rsid w:val="00BC2C72"/>
    <w:rsid w:val="00BC3A55"/>
    <w:rsid w:val="00BC52D7"/>
    <w:rsid w:val="00BC5E69"/>
    <w:rsid w:val="00BC6415"/>
    <w:rsid w:val="00BC6417"/>
    <w:rsid w:val="00BD47DF"/>
    <w:rsid w:val="00BD57D9"/>
    <w:rsid w:val="00BD72D1"/>
    <w:rsid w:val="00BD7C12"/>
    <w:rsid w:val="00BE0CEC"/>
    <w:rsid w:val="00BE2FE8"/>
    <w:rsid w:val="00BE475C"/>
    <w:rsid w:val="00BE482A"/>
    <w:rsid w:val="00BE60E4"/>
    <w:rsid w:val="00BF0469"/>
    <w:rsid w:val="00BF3158"/>
    <w:rsid w:val="00BF674E"/>
    <w:rsid w:val="00BF7CF8"/>
    <w:rsid w:val="00C11B1D"/>
    <w:rsid w:val="00C128F6"/>
    <w:rsid w:val="00C13973"/>
    <w:rsid w:val="00C16AE3"/>
    <w:rsid w:val="00C17E59"/>
    <w:rsid w:val="00C2009C"/>
    <w:rsid w:val="00C21224"/>
    <w:rsid w:val="00C21604"/>
    <w:rsid w:val="00C24CB3"/>
    <w:rsid w:val="00C26D3D"/>
    <w:rsid w:val="00C30E23"/>
    <w:rsid w:val="00C30E4F"/>
    <w:rsid w:val="00C31DB3"/>
    <w:rsid w:val="00C31E89"/>
    <w:rsid w:val="00C359D1"/>
    <w:rsid w:val="00C41D4B"/>
    <w:rsid w:val="00C45777"/>
    <w:rsid w:val="00C46AF8"/>
    <w:rsid w:val="00C52FA0"/>
    <w:rsid w:val="00C532AC"/>
    <w:rsid w:val="00C54040"/>
    <w:rsid w:val="00C546C9"/>
    <w:rsid w:val="00C56035"/>
    <w:rsid w:val="00C56B4A"/>
    <w:rsid w:val="00C60502"/>
    <w:rsid w:val="00C629F4"/>
    <w:rsid w:val="00C67D1B"/>
    <w:rsid w:val="00C6E13C"/>
    <w:rsid w:val="00C703E3"/>
    <w:rsid w:val="00C70B2F"/>
    <w:rsid w:val="00C70C9E"/>
    <w:rsid w:val="00C72506"/>
    <w:rsid w:val="00C73683"/>
    <w:rsid w:val="00C74265"/>
    <w:rsid w:val="00C75CD5"/>
    <w:rsid w:val="00C76155"/>
    <w:rsid w:val="00C85405"/>
    <w:rsid w:val="00C86A62"/>
    <w:rsid w:val="00C91E4C"/>
    <w:rsid w:val="00C938AE"/>
    <w:rsid w:val="00C9501A"/>
    <w:rsid w:val="00CA1CA6"/>
    <w:rsid w:val="00CA1E61"/>
    <w:rsid w:val="00CA39EE"/>
    <w:rsid w:val="00CA533A"/>
    <w:rsid w:val="00CB1765"/>
    <w:rsid w:val="00CB3C5F"/>
    <w:rsid w:val="00CB4248"/>
    <w:rsid w:val="00CB6398"/>
    <w:rsid w:val="00CC0152"/>
    <w:rsid w:val="00CC4178"/>
    <w:rsid w:val="00CC4924"/>
    <w:rsid w:val="00CD0DB7"/>
    <w:rsid w:val="00CD0F49"/>
    <w:rsid w:val="00CD18C9"/>
    <w:rsid w:val="00CD406E"/>
    <w:rsid w:val="00CD5542"/>
    <w:rsid w:val="00CD71AC"/>
    <w:rsid w:val="00CD7B8B"/>
    <w:rsid w:val="00CE39CE"/>
    <w:rsid w:val="00CE41F1"/>
    <w:rsid w:val="00CE4208"/>
    <w:rsid w:val="00CF2A10"/>
    <w:rsid w:val="00CF3400"/>
    <w:rsid w:val="00CF44FF"/>
    <w:rsid w:val="00CF6AB6"/>
    <w:rsid w:val="00CF6DC7"/>
    <w:rsid w:val="00D01E09"/>
    <w:rsid w:val="00D056E4"/>
    <w:rsid w:val="00D05BA5"/>
    <w:rsid w:val="00D0622B"/>
    <w:rsid w:val="00D06234"/>
    <w:rsid w:val="00D06BC9"/>
    <w:rsid w:val="00D07590"/>
    <w:rsid w:val="00D097A4"/>
    <w:rsid w:val="00D10A3F"/>
    <w:rsid w:val="00D111AF"/>
    <w:rsid w:val="00D1181F"/>
    <w:rsid w:val="00D14443"/>
    <w:rsid w:val="00D14524"/>
    <w:rsid w:val="00D16199"/>
    <w:rsid w:val="00D16458"/>
    <w:rsid w:val="00D2620A"/>
    <w:rsid w:val="00D3397E"/>
    <w:rsid w:val="00D349AE"/>
    <w:rsid w:val="00D349C7"/>
    <w:rsid w:val="00D35686"/>
    <w:rsid w:val="00D36F24"/>
    <w:rsid w:val="00D43EFC"/>
    <w:rsid w:val="00D50CFB"/>
    <w:rsid w:val="00D51334"/>
    <w:rsid w:val="00D52067"/>
    <w:rsid w:val="00D54599"/>
    <w:rsid w:val="00D558B6"/>
    <w:rsid w:val="00D56295"/>
    <w:rsid w:val="00D566AB"/>
    <w:rsid w:val="00D566F7"/>
    <w:rsid w:val="00D57A33"/>
    <w:rsid w:val="00D57D33"/>
    <w:rsid w:val="00D60C83"/>
    <w:rsid w:val="00D6165D"/>
    <w:rsid w:val="00D64058"/>
    <w:rsid w:val="00D6462F"/>
    <w:rsid w:val="00D704F4"/>
    <w:rsid w:val="00D72AE3"/>
    <w:rsid w:val="00D80092"/>
    <w:rsid w:val="00D82B74"/>
    <w:rsid w:val="00D83595"/>
    <w:rsid w:val="00D84779"/>
    <w:rsid w:val="00D8756A"/>
    <w:rsid w:val="00D87E9A"/>
    <w:rsid w:val="00D93D24"/>
    <w:rsid w:val="00D96253"/>
    <w:rsid w:val="00DA14DE"/>
    <w:rsid w:val="00DA197C"/>
    <w:rsid w:val="00DA19F3"/>
    <w:rsid w:val="00DA4737"/>
    <w:rsid w:val="00DA5268"/>
    <w:rsid w:val="00DA7496"/>
    <w:rsid w:val="00DA7600"/>
    <w:rsid w:val="00DB2045"/>
    <w:rsid w:val="00DB2494"/>
    <w:rsid w:val="00DB26BA"/>
    <w:rsid w:val="00DB5139"/>
    <w:rsid w:val="00DB57C6"/>
    <w:rsid w:val="00DB5EF9"/>
    <w:rsid w:val="00DC1456"/>
    <w:rsid w:val="00DC1730"/>
    <w:rsid w:val="00DC1A6A"/>
    <w:rsid w:val="00DC1B9D"/>
    <w:rsid w:val="00DC1F3C"/>
    <w:rsid w:val="00DC2FF5"/>
    <w:rsid w:val="00DC36BC"/>
    <w:rsid w:val="00DC4FBF"/>
    <w:rsid w:val="00DC6CA7"/>
    <w:rsid w:val="00DC771C"/>
    <w:rsid w:val="00DD049E"/>
    <w:rsid w:val="00DD0671"/>
    <w:rsid w:val="00DD0754"/>
    <w:rsid w:val="00DD204B"/>
    <w:rsid w:val="00DD592E"/>
    <w:rsid w:val="00DD62D8"/>
    <w:rsid w:val="00DE117D"/>
    <w:rsid w:val="00DE303C"/>
    <w:rsid w:val="00DF0BA8"/>
    <w:rsid w:val="00DF5A65"/>
    <w:rsid w:val="00DF7B3D"/>
    <w:rsid w:val="00E00273"/>
    <w:rsid w:val="00E0322C"/>
    <w:rsid w:val="00E0414E"/>
    <w:rsid w:val="00E053A7"/>
    <w:rsid w:val="00E12A0C"/>
    <w:rsid w:val="00E14268"/>
    <w:rsid w:val="00E143BE"/>
    <w:rsid w:val="00E162B3"/>
    <w:rsid w:val="00E232A1"/>
    <w:rsid w:val="00E2728E"/>
    <w:rsid w:val="00E32758"/>
    <w:rsid w:val="00E3613A"/>
    <w:rsid w:val="00E40C86"/>
    <w:rsid w:val="00E4170D"/>
    <w:rsid w:val="00E42FA8"/>
    <w:rsid w:val="00E44668"/>
    <w:rsid w:val="00E46387"/>
    <w:rsid w:val="00E46862"/>
    <w:rsid w:val="00E50222"/>
    <w:rsid w:val="00E503BD"/>
    <w:rsid w:val="00E51447"/>
    <w:rsid w:val="00E51F72"/>
    <w:rsid w:val="00E52BE8"/>
    <w:rsid w:val="00E536C8"/>
    <w:rsid w:val="00E61FF7"/>
    <w:rsid w:val="00E67138"/>
    <w:rsid w:val="00E6732A"/>
    <w:rsid w:val="00E739FF"/>
    <w:rsid w:val="00E747F9"/>
    <w:rsid w:val="00E80A33"/>
    <w:rsid w:val="00E82296"/>
    <w:rsid w:val="00E82F6B"/>
    <w:rsid w:val="00E87074"/>
    <w:rsid w:val="00E91CC9"/>
    <w:rsid w:val="00E938F9"/>
    <w:rsid w:val="00E93AA3"/>
    <w:rsid w:val="00E955F7"/>
    <w:rsid w:val="00E95657"/>
    <w:rsid w:val="00E95978"/>
    <w:rsid w:val="00E96E09"/>
    <w:rsid w:val="00EA0BCA"/>
    <w:rsid w:val="00EA0C4D"/>
    <w:rsid w:val="00EA254A"/>
    <w:rsid w:val="00EA2D61"/>
    <w:rsid w:val="00EA7DC4"/>
    <w:rsid w:val="00EB2F26"/>
    <w:rsid w:val="00EB329C"/>
    <w:rsid w:val="00EB4A56"/>
    <w:rsid w:val="00EB61D6"/>
    <w:rsid w:val="00EB6CB3"/>
    <w:rsid w:val="00EB74BD"/>
    <w:rsid w:val="00EC2266"/>
    <w:rsid w:val="00EC38A0"/>
    <w:rsid w:val="00EC6E27"/>
    <w:rsid w:val="00EC70C4"/>
    <w:rsid w:val="00ED097B"/>
    <w:rsid w:val="00ED0CF8"/>
    <w:rsid w:val="00ED5E3D"/>
    <w:rsid w:val="00ED6580"/>
    <w:rsid w:val="00ED66A8"/>
    <w:rsid w:val="00ED6C41"/>
    <w:rsid w:val="00EE5D1D"/>
    <w:rsid w:val="00EE6536"/>
    <w:rsid w:val="00EE65C6"/>
    <w:rsid w:val="00EE7DD3"/>
    <w:rsid w:val="00EF3962"/>
    <w:rsid w:val="00EF6A01"/>
    <w:rsid w:val="00F01B68"/>
    <w:rsid w:val="00F03745"/>
    <w:rsid w:val="00F054E5"/>
    <w:rsid w:val="00F05C44"/>
    <w:rsid w:val="00F13A35"/>
    <w:rsid w:val="00F142B9"/>
    <w:rsid w:val="00F153B7"/>
    <w:rsid w:val="00F16857"/>
    <w:rsid w:val="00F1E7AF"/>
    <w:rsid w:val="00F21C3B"/>
    <w:rsid w:val="00F22837"/>
    <w:rsid w:val="00F22938"/>
    <w:rsid w:val="00F25C7E"/>
    <w:rsid w:val="00F344F3"/>
    <w:rsid w:val="00F35C7A"/>
    <w:rsid w:val="00F36670"/>
    <w:rsid w:val="00F37B70"/>
    <w:rsid w:val="00F41FB4"/>
    <w:rsid w:val="00F42DDF"/>
    <w:rsid w:val="00F43BF7"/>
    <w:rsid w:val="00F46136"/>
    <w:rsid w:val="00F46760"/>
    <w:rsid w:val="00F468A5"/>
    <w:rsid w:val="00F471AC"/>
    <w:rsid w:val="00F478F7"/>
    <w:rsid w:val="00F50048"/>
    <w:rsid w:val="00F504EB"/>
    <w:rsid w:val="00F517F7"/>
    <w:rsid w:val="00F5214F"/>
    <w:rsid w:val="00F52237"/>
    <w:rsid w:val="00F52916"/>
    <w:rsid w:val="00F53585"/>
    <w:rsid w:val="00F536E1"/>
    <w:rsid w:val="00F55E53"/>
    <w:rsid w:val="00F55F62"/>
    <w:rsid w:val="00F56C32"/>
    <w:rsid w:val="00F57F55"/>
    <w:rsid w:val="00F61BD0"/>
    <w:rsid w:val="00F66045"/>
    <w:rsid w:val="00F67110"/>
    <w:rsid w:val="00F70A73"/>
    <w:rsid w:val="00F754D8"/>
    <w:rsid w:val="00F75F77"/>
    <w:rsid w:val="00F77F67"/>
    <w:rsid w:val="00F811C4"/>
    <w:rsid w:val="00F82F1E"/>
    <w:rsid w:val="00F8581E"/>
    <w:rsid w:val="00F85FEA"/>
    <w:rsid w:val="00F86E9D"/>
    <w:rsid w:val="00F872BD"/>
    <w:rsid w:val="00F90179"/>
    <w:rsid w:val="00F90FB0"/>
    <w:rsid w:val="00F9140E"/>
    <w:rsid w:val="00F927F3"/>
    <w:rsid w:val="00F92DD9"/>
    <w:rsid w:val="00F935DA"/>
    <w:rsid w:val="00FA3226"/>
    <w:rsid w:val="00FA452A"/>
    <w:rsid w:val="00FA4E75"/>
    <w:rsid w:val="00FA7F40"/>
    <w:rsid w:val="00FB4F82"/>
    <w:rsid w:val="00FB67FA"/>
    <w:rsid w:val="00FC03FA"/>
    <w:rsid w:val="00FC3850"/>
    <w:rsid w:val="00FC4411"/>
    <w:rsid w:val="00FC6738"/>
    <w:rsid w:val="00FC758F"/>
    <w:rsid w:val="00FD6A30"/>
    <w:rsid w:val="00FD7216"/>
    <w:rsid w:val="00FE089E"/>
    <w:rsid w:val="00FE0AA1"/>
    <w:rsid w:val="00FE16DC"/>
    <w:rsid w:val="00FE1B46"/>
    <w:rsid w:val="00FE4A65"/>
    <w:rsid w:val="00FE7DE8"/>
    <w:rsid w:val="00FF03EC"/>
    <w:rsid w:val="00FF42DF"/>
    <w:rsid w:val="00FF4D94"/>
    <w:rsid w:val="00FF588B"/>
    <w:rsid w:val="00FF5971"/>
    <w:rsid w:val="00FF5B95"/>
    <w:rsid w:val="00FF6AC9"/>
    <w:rsid w:val="00FF71B2"/>
    <w:rsid w:val="01101BC5"/>
    <w:rsid w:val="0112D41F"/>
    <w:rsid w:val="0126D24D"/>
    <w:rsid w:val="013F51AA"/>
    <w:rsid w:val="014AAC55"/>
    <w:rsid w:val="016FC608"/>
    <w:rsid w:val="017DC8E7"/>
    <w:rsid w:val="019C19F8"/>
    <w:rsid w:val="01B0A8B7"/>
    <w:rsid w:val="01D73D04"/>
    <w:rsid w:val="01EA226C"/>
    <w:rsid w:val="01EF295B"/>
    <w:rsid w:val="01F7603C"/>
    <w:rsid w:val="01F8B1CE"/>
    <w:rsid w:val="021EFE5A"/>
    <w:rsid w:val="02253F5D"/>
    <w:rsid w:val="02403FC6"/>
    <w:rsid w:val="02421045"/>
    <w:rsid w:val="024A2A16"/>
    <w:rsid w:val="025A1779"/>
    <w:rsid w:val="025D78D1"/>
    <w:rsid w:val="0276BF6F"/>
    <w:rsid w:val="0285C9E4"/>
    <w:rsid w:val="029AE637"/>
    <w:rsid w:val="02CB6935"/>
    <w:rsid w:val="02F29750"/>
    <w:rsid w:val="03396DC1"/>
    <w:rsid w:val="0342DFCD"/>
    <w:rsid w:val="035E276A"/>
    <w:rsid w:val="035E665B"/>
    <w:rsid w:val="0372EBFF"/>
    <w:rsid w:val="03790AE5"/>
    <w:rsid w:val="037B2FBA"/>
    <w:rsid w:val="03BE10EF"/>
    <w:rsid w:val="03C41083"/>
    <w:rsid w:val="03CF4268"/>
    <w:rsid w:val="040D4F9B"/>
    <w:rsid w:val="04133A9B"/>
    <w:rsid w:val="0420D315"/>
    <w:rsid w:val="0421C065"/>
    <w:rsid w:val="042EA9D8"/>
    <w:rsid w:val="043BB6FD"/>
    <w:rsid w:val="0471D220"/>
    <w:rsid w:val="047780D3"/>
    <w:rsid w:val="047D62AF"/>
    <w:rsid w:val="048C84BC"/>
    <w:rsid w:val="049C8117"/>
    <w:rsid w:val="04A6E918"/>
    <w:rsid w:val="04A8EA08"/>
    <w:rsid w:val="04AEF93B"/>
    <w:rsid w:val="04AF9644"/>
    <w:rsid w:val="04BC3B5A"/>
    <w:rsid w:val="04C19AB4"/>
    <w:rsid w:val="04DC2729"/>
    <w:rsid w:val="04FB7581"/>
    <w:rsid w:val="0501D789"/>
    <w:rsid w:val="0505EA7F"/>
    <w:rsid w:val="0520186A"/>
    <w:rsid w:val="0521F76D"/>
    <w:rsid w:val="05242228"/>
    <w:rsid w:val="05265986"/>
    <w:rsid w:val="053AB6BB"/>
    <w:rsid w:val="0541E75D"/>
    <w:rsid w:val="0542E983"/>
    <w:rsid w:val="05645512"/>
    <w:rsid w:val="0576ACB5"/>
    <w:rsid w:val="057EC014"/>
    <w:rsid w:val="05886880"/>
    <w:rsid w:val="05B194EA"/>
    <w:rsid w:val="05D2B6B5"/>
    <w:rsid w:val="05D4671B"/>
    <w:rsid w:val="05D5EEB3"/>
    <w:rsid w:val="05D6B79B"/>
    <w:rsid w:val="05D928C9"/>
    <w:rsid w:val="05E484CD"/>
    <w:rsid w:val="05EE99BB"/>
    <w:rsid w:val="05FB555E"/>
    <w:rsid w:val="05FB8949"/>
    <w:rsid w:val="0615B027"/>
    <w:rsid w:val="06172CC2"/>
    <w:rsid w:val="061BAA39"/>
    <w:rsid w:val="062D0AAE"/>
    <w:rsid w:val="06310A1F"/>
    <w:rsid w:val="064199C8"/>
    <w:rsid w:val="06562B8D"/>
    <w:rsid w:val="0664A9EC"/>
    <w:rsid w:val="067B5EF9"/>
    <w:rsid w:val="06B84BC1"/>
    <w:rsid w:val="06C46EFA"/>
    <w:rsid w:val="06F55465"/>
    <w:rsid w:val="06FD796E"/>
    <w:rsid w:val="072490FD"/>
    <w:rsid w:val="0727F0F6"/>
    <w:rsid w:val="072EBA8C"/>
    <w:rsid w:val="07325568"/>
    <w:rsid w:val="07336D7E"/>
    <w:rsid w:val="074A33FB"/>
    <w:rsid w:val="074A469E"/>
    <w:rsid w:val="07674FE0"/>
    <w:rsid w:val="07734718"/>
    <w:rsid w:val="078385E0"/>
    <w:rsid w:val="078660CA"/>
    <w:rsid w:val="078C54CE"/>
    <w:rsid w:val="07AA5538"/>
    <w:rsid w:val="07E31972"/>
    <w:rsid w:val="07E7A3A4"/>
    <w:rsid w:val="084CC412"/>
    <w:rsid w:val="085B7618"/>
    <w:rsid w:val="08859A32"/>
    <w:rsid w:val="088ED7B0"/>
    <w:rsid w:val="089800A7"/>
    <w:rsid w:val="08AF2F59"/>
    <w:rsid w:val="08BA65C8"/>
    <w:rsid w:val="08D37D57"/>
    <w:rsid w:val="08DA02A4"/>
    <w:rsid w:val="08F5C23D"/>
    <w:rsid w:val="090EB386"/>
    <w:rsid w:val="091EDE85"/>
    <w:rsid w:val="093BAF80"/>
    <w:rsid w:val="093F5C36"/>
    <w:rsid w:val="094E1588"/>
    <w:rsid w:val="0951B9C0"/>
    <w:rsid w:val="09546D71"/>
    <w:rsid w:val="097AD312"/>
    <w:rsid w:val="097EE597"/>
    <w:rsid w:val="09814389"/>
    <w:rsid w:val="09A72B2B"/>
    <w:rsid w:val="09AC0542"/>
    <w:rsid w:val="09AE2112"/>
    <w:rsid w:val="09B898EC"/>
    <w:rsid w:val="09BAC4BB"/>
    <w:rsid w:val="09C3BE5C"/>
    <w:rsid w:val="09D23F05"/>
    <w:rsid w:val="09F46EC7"/>
    <w:rsid w:val="09F56BE5"/>
    <w:rsid w:val="0A0F0DA1"/>
    <w:rsid w:val="0A13E777"/>
    <w:rsid w:val="0A2F01CD"/>
    <w:rsid w:val="0A3B2D66"/>
    <w:rsid w:val="0A3F1F9B"/>
    <w:rsid w:val="0A44F4E4"/>
    <w:rsid w:val="0A514B2E"/>
    <w:rsid w:val="0A5F6CBB"/>
    <w:rsid w:val="0A631348"/>
    <w:rsid w:val="0A93B8F2"/>
    <w:rsid w:val="0AB28291"/>
    <w:rsid w:val="0ABD704B"/>
    <w:rsid w:val="0AC7002D"/>
    <w:rsid w:val="0AC834AA"/>
    <w:rsid w:val="0AD6E63A"/>
    <w:rsid w:val="0AEE813B"/>
    <w:rsid w:val="0AF17DF3"/>
    <w:rsid w:val="0B1A08BE"/>
    <w:rsid w:val="0B2F2846"/>
    <w:rsid w:val="0B55BB50"/>
    <w:rsid w:val="0B569557"/>
    <w:rsid w:val="0B5D3ABE"/>
    <w:rsid w:val="0B7265B5"/>
    <w:rsid w:val="0B78B5DD"/>
    <w:rsid w:val="0BA331EF"/>
    <w:rsid w:val="0BB59C32"/>
    <w:rsid w:val="0BC3C8FB"/>
    <w:rsid w:val="0BD7439F"/>
    <w:rsid w:val="0BD95D7F"/>
    <w:rsid w:val="0BE0D552"/>
    <w:rsid w:val="0BEC6C1D"/>
    <w:rsid w:val="0C130162"/>
    <w:rsid w:val="0C25E8B1"/>
    <w:rsid w:val="0C27E74E"/>
    <w:rsid w:val="0C2993A6"/>
    <w:rsid w:val="0C2F3B43"/>
    <w:rsid w:val="0C334CE4"/>
    <w:rsid w:val="0C3D78D7"/>
    <w:rsid w:val="0C43FB9B"/>
    <w:rsid w:val="0C7FB4AD"/>
    <w:rsid w:val="0C8285B7"/>
    <w:rsid w:val="0C877E2C"/>
    <w:rsid w:val="0CEF6294"/>
    <w:rsid w:val="0CFC0D2C"/>
    <w:rsid w:val="0D14346E"/>
    <w:rsid w:val="0D4488F8"/>
    <w:rsid w:val="0D54FA84"/>
    <w:rsid w:val="0DAA76F6"/>
    <w:rsid w:val="0DFD0BEA"/>
    <w:rsid w:val="0E11C3C2"/>
    <w:rsid w:val="0E2ACBBE"/>
    <w:rsid w:val="0E5641E4"/>
    <w:rsid w:val="0E5A36FE"/>
    <w:rsid w:val="0EE78784"/>
    <w:rsid w:val="0EFE7386"/>
    <w:rsid w:val="0F3203C6"/>
    <w:rsid w:val="0F4FCCD7"/>
    <w:rsid w:val="0F7A4264"/>
    <w:rsid w:val="0F97C83A"/>
    <w:rsid w:val="0F9FD069"/>
    <w:rsid w:val="0FB51ADD"/>
    <w:rsid w:val="0FBEC1EE"/>
    <w:rsid w:val="0FD37279"/>
    <w:rsid w:val="0FD49DA1"/>
    <w:rsid w:val="0FF7B46C"/>
    <w:rsid w:val="0FF7EE00"/>
    <w:rsid w:val="0FFCAEBA"/>
    <w:rsid w:val="100FA23F"/>
    <w:rsid w:val="101754B1"/>
    <w:rsid w:val="101F5006"/>
    <w:rsid w:val="10420DF1"/>
    <w:rsid w:val="1049215B"/>
    <w:rsid w:val="1051D0A8"/>
    <w:rsid w:val="105C3CE2"/>
    <w:rsid w:val="10769CEA"/>
    <w:rsid w:val="108DAC4E"/>
    <w:rsid w:val="10935821"/>
    <w:rsid w:val="10941166"/>
    <w:rsid w:val="10A757EF"/>
    <w:rsid w:val="10A9D35F"/>
    <w:rsid w:val="10ADBFBB"/>
    <w:rsid w:val="10CA34C6"/>
    <w:rsid w:val="10CE24B6"/>
    <w:rsid w:val="10D078AE"/>
    <w:rsid w:val="10F11546"/>
    <w:rsid w:val="110F6766"/>
    <w:rsid w:val="1119CD54"/>
    <w:rsid w:val="113B2F70"/>
    <w:rsid w:val="1159A66B"/>
    <w:rsid w:val="11763AD3"/>
    <w:rsid w:val="1183D33D"/>
    <w:rsid w:val="11AE9F93"/>
    <w:rsid w:val="120D9DF3"/>
    <w:rsid w:val="12187316"/>
    <w:rsid w:val="1229F36E"/>
    <w:rsid w:val="12451200"/>
    <w:rsid w:val="125FC653"/>
    <w:rsid w:val="125FE63D"/>
    <w:rsid w:val="127E9605"/>
    <w:rsid w:val="128B6D99"/>
    <w:rsid w:val="1299D1FA"/>
    <w:rsid w:val="12A085A6"/>
    <w:rsid w:val="12A1B140"/>
    <w:rsid w:val="12BCE634"/>
    <w:rsid w:val="12D4AA50"/>
    <w:rsid w:val="13006862"/>
    <w:rsid w:val="133B51C9"/>
    <w:rsid w:val="1342988E"/>
    <w:rsid w:val="1342EB1B"/>
    <w:rsid w:val="134656A2"/>
    <w:rsid w:val="137267EF"/>
    <w:rsid w:val="13A5AE2E"/>
    <w:rsid w:val="13AF9836"/>
    <w:rsid w:val="13CD40CA"/>
    <w:rsid w:val="13D8D588"/>
    <w:rsid w:val="13DEC3A1"/>
    <w:rsid w:val="13E1158B"/>
    <w:rsid w:val="14127CCA"/>
    <w:rsid w:val="141358FE"/>
    <w:rsid w:val="1421C6D0"/>
    <w:rsid w:val="14361F18"/>
    <w:rsid w:val="143BCBC1"/>
    <w:rsid w:val="144DC665"/>
    <w:rsid w:val="147BAC60"/>
    <w:rsid w:val="147D72F9"/>
    <w:rsid w:val="1489F9B8"/>
    <w:rsid w:val="148C02AC"/>
    <w:rsid w:val="148EC345"/>
    <w:rsid w:val="149ADEA9"/>
    <w:rsid w:val="14B647E7"/>
    <w:rsid w:val="14E5B5FA"/>
    <w:rsid w:val="14E6831B"/>
    <w:rsid w:val="14F6C78E"/>
    <w:rsid w:val="14FDA337"/>
    <w:rsid w:val="150BA7B6"/>
    <w:rsid w:val="152814A4"/>
    <w:rsid w:val="15282EB0"/>
    <w:rsid w:val="1537BC15"/>
    <w:rsid w:val="1546693C"/>
    <w:rsid w:val="156260DE"/>
    <w:rsid w:val="1578B7D2"/>
    <w:rsid w:val="15941C97"/>
    <w:rsid w:val="15A1896F"/>
    <w:rsid w:val="15C89085"/>
    <w:rsid w:val="15D675A5"/>
    <w:rsid w:val="15F46DA8"/>
    <w:rsid w:val="15FC2ED7"/>
    <w:rsid w:val="15FED261"/>
    <w:rsid w:val="1606376B"/>
    <w:rsid w:val="1656C0E2"/>
    <w:rsid w:val="16A44415"/>
    <w:rsid w:val="16A46835"/>
    <w:rsid w:val="16C9E8B5"/>
    <w:rsid w:val="16DBB159"/>
    <w:rsid w:val="16ED41E5"/>
    <w:rsid w:val="16FA1B68"/>
    <w:rsid w:val="1700C0E3"/>
    <w:rsid w:val="17169BCC"/>
    <w:rsid w:val="171BE655"/>
    <w:rsid w:val="1734D6CE"/>
    <w:rsid w:val="1737F4EA"/>
    <w:rsid w:val="1740EFB1"/>
    <w:rsid w:val="174702E9"/>
    <w:rsid w:val="176B55F8"/>
    <w:rsid w:val="1776F163"/>
    <w:rsid w:val="1781DFAE"/>
    <w:rsid w:val="17B61FAE"/>
    <w:rsid w:val="17E27C79"/>
    <w:rsid w:val="17E65827"/>
    <w:rsid w:val="17EC16CF"/>
    <w:rsid w:val="18129D83"/>
    <w:rsid w:val="18152219"/>
    <w:rsid w:val="182DD319"/>
    <w:rsid w:val="182FCCF0"/>
    <w:rsid w:val="1830A9AD"/>
    <w:rsid w:val="1851EDF4"/>
    <w:rsid w:val="1854433E"/>
    <w:rsid w:val="185BC3F4"/>
    <w:rsid w:val="187679F9"/>
    <w:rsid w:val="1884613E"/>
    <w:rsid w:val="1886AD3F"/>
    <w:rsid w:val="1887D26B"/>
    <w:rsid w:val="18A99602"/>
    <w:rsid w:val="18ACF473"/>
    <w:rsid w:val="18AFB21A"/>
    <w:rsid w:val="18B5071E"/>
    <w:rsid w:val="18F27B5E"/>
    <w:rsid w:val="190AB4D5"/>
    <w:rsid w:val="190F5C16"/>
    <w:rsid w:val="19268720"/>
    <w:rsid w:val="19426E14"/>
    <w:rsid w:val="195CACB9"/>
    <w:rsid w:val="195FEB17"/>
    <w:rsid w:val="19629374"/>
    <w:rsid w:val="1966E06E"/>
    <w:rsid w:val="19955C98"/>
    <w:rsid w:val="19A0FC64"/>
    <w:rsid w:val="19B9AB6B"/>
    <w:rsid w:val="19C54360"/>
    <w:rsid w:val="19C92214"/>
    <w:rsid w:val="19CB926C"/>
    <w:rsid w:val="19D54BA1"/>
    <w:rsid w:val="19E293E7"/>
    <w:rsid w:val="19F68F42"/>
    <w:rsid w:val="1A0F598B"/>
    <w:rsid w:val="1A1D3B17"/>
    <w:rsid w:val="1A491B41"/>
    <w:rsid w:val="1A6C43F7"/>
    <w:rsid w:val="1A6E509E"/>
    <w:rsid w:val="1A7B43F9"/>
    <w:rsid w:val="1A9CE068"/>
    <w:rsid w:val="1AC096EB"/>
    <w:rsid w:val="1ACB6B11"/>
    <w:rsid w:val="1ACC94D1"/>
    <w:rsid w:val="1AF4C93D"/>
    <w:rsid w:val="1AFCE0BF"/>
    <w:rsid w:val="1B12C7DF"/>
    <w:rsid w:val="1B12D0CD"/>
    <w:rsid w:val="1B2106BC"/>
    <w:rsid w:val="1B3DCDE0"/>
    <w:rsid w:val="1B471DF3"/>
    <w:rsid w:val="1B4C07F6"/>
    <w:rsid w:val="1B5569D2"/>
    <w:rsid w:val="1B97DDB0"/>
    <w:rsid w:val="1BC14773"/>
    <w:rsid w:val="1BF42CFC"/>
    <w:rsid w:val="1C04BBCA"/>
    <w:rsid w:val="1C3993DC"/>
    <w:rsid w:val="1C45B9E4"/>
    <w:rsid w:val="1C5341C1"/>
    <w:rsid w:val="1C561400"/>
    <w:rsid w:val="1C623B44"/>
    <w:rsid w:val="1C6ADF01"/>
    <w:rsid w:val="1C7968FB"/>
    <w:rsid w:val="1C86EE63"/>
    <w:rsid w:val="1CAF8885"/>
    <w:rsid w:val="1CBC6918"/>
    <w:rsid w:val="1CC1339A"/>
    <w:rsid w:val="1CDD00CF"/>
    <w:rsid w:val="1CE1CBED"/>
    <w:rsid w:val="1CE538C7"/>
    <w:rsid w:val="1CE80D60"/>
    <w:rsid w:val="1CEE3D0E"/>
    <w:rsid w:val="1D02CDA7"/>
    <w:rsid w:val="1D244851"/>
    <w:rsid w:val="1D373782"/>
    <w:rsid w:val="1D4AA036"/>
    <w:rsid w:val="1D57612E"/>
    <w:rsid w:val="1D61C3D4"/>
    <w:rsid w:val="1D6578C8"/>
    <w:rsid w:val="1D7EE626"/>
    <w:rsid w:val="1D7EF17E"/>
    <w:rsid w:val="1D89714E"/>
    <w:rsid w:val="1DCDC111"/>
    <w:rsid w:val="1DDE76DA"/>
    <w:rsid w:val="1DF2F99B"/>
    <w:rsid w:val="1DFE0FB9"/>
    <w:rsid w:val="1E3238F4"/>
    <w:rsid w:val="1E33F6DE"/>
    <w:rsid w:val="1E756F3B"/>
    <w:rsid w:val="1E7A257F"/>
    <w:rsid w:val="1E7E64DA"/>
    <w:rsid w:val="1E87C3A6"/>
    <w:rsid w:val="1EA82AD9"/>
    <w:rsid w:val="1EA96902"/>
    <w:rsid w:val="1EB1135F"/>
    <w:rsid w:val="1EB38195"/>
    <w:rsid w:val="1EF261EC"/>
    <w:rsid w:val="1F035B01"/>
    <w:rsid w:val="1F1FD1EB"/>
    <w:rsid w:val="1F372BFC"/>
    <w:rsid w:val="1F39F175"/>
    <w:rsid w:val="1F45C1A6"/>
    <w:rsid w:val="1F4A484E"/>
    <w:rsid w:val="1F500D0F"/>
    <w:rsid w:val="1F993C87"/>
    <w:rsid w:val="1F999AB2"/>
    <w:rsid w:val="1FA382D6"/>
    <w:rsid w:val="1FD70DC3"/>
    <w:rsid w:val="20095A52"/>
    <w:rsid w:val="201E1583"/>
    <w:rsid w:val="20938EB6"/>
    <w:rsid w:val="20BF5AF3"/>
    <w:rsid w:val="20CDDF1D"/>
    <w:rsid w:val="20DFF041"/>
    <w:rsid w:val="20E7A1A0"/>
    <w:rsid w:val="20EA435A"/>
    <w:rsid w:val="20F5B52B"/>
    <w:rsid w:val="2100738A"/>
    <w:rsid w:val="2122B922"/>
    <w:rsid w:val="215B17C0"/>
    <w:rsid w:val="217E63CA"/>
    <w:rsid w:val="21849CFA"/>
    <w:rsid w:val="2185A502"/>
    <w:rsid w:val="21935A22"/>
    <w:rsid w:val="219550BE"/>
    <w:rsid w:val="21B17153"/>
    <w:rsid w:val="21BBA373"/>
    <w:rsid w:val="220AFC1C"/>
    <w:rsid w:val="2223A7F4"/>
    <w:rsid w:val="2225C02D"/>
    <w:rsid w:val="223323DC"/>
    <w:rsid w:val="22501B4E"/>
    <w:rsid w:val="22575547"/>
    <w:rsid w:val="22712F35"/>
    <w:rsid w:val="227E851E"/>
    <w:rsid w:val="22B98E0E"/>
    <w:rsid w:val="22C40A2F"/>
    <w:rsid w:val="22C97EEA"/>
    <w:rsid w:val="22F5531C"/>
    <w:rsid w:val="230416B8"/>
    <w:rsid w:val="23193B8D"/>
    <w:rsid w:val="231C9AC5"/>
    <w:rsid w:val="2340F9EE"/>
    <w:rsid w:val="235E5081"/>
    <w:rsid w:val="2388507B"/>
    <w:rsid w:val="238D9763"/>
    <w:rsid w:val="238F1932"/>
    <w:rsid w:val="23A4970E"/>
    <w:rsid w:val="2416677E"/>
    <w:rsid w:val="242CE5F1"/>
    <w:rsid w:val="244185CA"/>
    <w:rsid w:val="24540954"/>
    <w:rsid w:val="24602978"/>
    <w:rsid w:val="247D1EBF"/>
    <w:rsid w:val="249A273C"/>
    <w:rsid w:val="24A384CF"/>
    <w:rsid w:val="24CDBBE1"/>
    <w:rsid w:val="24D1E7B6"/>
    <w:rsid w:val="24DB48F3"/>
    <w:rsid w:val="24F7320D"/>
    <w:rsid w:val="24FAC60B"/>
    <w:rsid w:val="251067C4"/>
    <w:rsid w:val="251C1A3D"/>
    <w:rsid w:val="2527FB88"/>
    <w:rsid w:val="254361E0"/>
    <w:rsid w:val="254A295E"/>
    <w:rsid w:val="25535CD4"/>
    <w:rsid w:val="2558C291"/>
    <w:rsid w:val="2592148E"/>
    <w:rsid w:val="25947058"/>
    <w:rsid w:val="25B2F8E0"/>
    <w:rsid w:val="25D6D23C"/>
    <w:rsid w:val="260618B2"/>
    <w:rsid w:val="26097DBB"/>
    <w:rsid w:val="2609CADE"/>
    <w:rsid w:val="26112DA8"/>
    <w:rsid w:val="262F7EF7"/>
    <w:rsid w:val="26374603"/>
    <w:rsid w:val="2640916D"/>
    <w:rsid w:val="26622B4E"/>
    <w:rsid w:val="26758B78"/>
    <w:rsid w:val="2676452D"/>
    <w:rsid w:val="269F7FA3"/>
    <w:rsid w:val="26ABDAB1"/>
    <w:rsid w:val="26E628B9"/>
    <w:rsid w:val="27020F55"/>
    <w:rsid w:val="27306D2C"/>
    <w:rsid w:val="275DD469"/>
    <w:rsid w:val="2774254A"/>
    <w:rsid w:val="27763443"/>
    <w:rsid w:val="278042F5"/>
    <w:rsid w:val="2784FA87"/>
    <w:rsid w:val="27AF4366"/>
    <w:rsid w:val="27DB8599"/>
    <w:rsid w:val="27DEE156"/>
    <w:rsid w:val="27E25C94"/>
    <w:rsid w:val="27E7B48C"/>
    <w:rsid w:val="27EA3BEB"/>
    <w:rsid w:val="27F66786"/>
    <w:rsid w:val="2820981E"/>
    <w:rsid w:val="2831B614"/>
    <w:rsid w:val="285994EE"/>
    <w:rsid w:val="28743D99"/>
    <w:rsid w:val="2877A69D"/>
    <w:rsid w:val="287DD52B"/>
    <w:rsid w:val="28A71BAB"/>
    <w:rsid w:val="28AF1E4D"/>
    <w:rsid w:val="28CB1F27"/>
    <w:rsid w:val="28DF4448"/>
    <w:rsid w:val="28EBC9CC"/>
    <w:rsid w:val="28EF1F5E"/>
    <w:rsid w:val="28F70DAA"/>
    <w:rsid w:val="291E6A46"/>
    <w:rsid w:val="292A38A8"/>
    <w:rsid w:val="29575F26"/>
    <w:rsid w:val="295FC275"/>
    <w:rsid w:val="29728C0F"/>
    <w:rsid w:val="29983326"/>
    <w:rsid w:val="29A54CE4"/>
    <w:rsid w:val="29A74CD1"/>
    <w:rsid w:val="29B0B8CD"/>
    <w:rsid w:val="29B232F0"/>
    <w:rsid w:val="29C0C862"/>
    <w:rsid w:val="29D5B5E0"/>
    <w:rsid w:val="29D88F0E"/>
    <w:rsid w:val="29F44C63"/>
    <w:rsid w:val="29F5FA6A"/>
    <w:rsid w:val="2A01C51D"/>
    <w:rsid w:val="2A09EE0C"/>
    <w:rsid w:val="2A1F7DE1"/>
    <w:rsid w:val="2A31A783"/>
    <w:rsid w:val="2A3C22F4"/>
    <w:rsid w:val="2A3F3CBD"/>
    <w:rsid w:val="2A5E8554"/>
    <w:rsid w:val="2A6C660B"/>
    <w:rsid w:val="2A6EC2E1"/>
    <w:rsid w:val="2A7860BC"/>
    <w:rsid w:val="2A7EF95C"/>
    <w:rsid w:val="2A8E6A1D"/>
    <w:rsid w:val="2AAC9DA2"/>
    <w:rsid w:val="2AE23A93"/>
    <w:rsid w:val="2AE50E40"/>
    <w:rsid w:val="2B1DD53C"/>
    <w:rsid w:val="2B3DB414"/>
    <w:rsid w:val="2B3EB3A0"/>
    <w:rsid w:val="2B44C16D"/>
    <w:rsid w:val="2B617BC5"/>
    <w:rsid w:val="2B83B789"/>
    <w:rsid w:val="2B8CCC26"/>
    <w:rsid w:val="2BD12AA0"/>
    <w:rsid w:val="2BE1C8D9"/>
    <w:rsid w:val="2BEAB329"/>
    <w:rsid w:val="2BEE419E"/>
    <w:rsid w:val="2C2E8543"/>
    <w:rsid w:val="2C2FC4C1"/>
    <w:rsid w:val="2C346C8A"/>
    <w:rsid w:val="2C3537AF"/>
    <w:rsid w:val="2C366A28"/>
    <w:rsid w:val="2C7F756F"/>
    <w:rsid w:val="2CAA91A9"/>
    <w:rsid w:val="2CB10E03"/>
    <w:rsid w:val="2D0168D7"/>
    <w:rsid w:val="2D27D832"/>
    <w:rsid w:val="2D2BF38E"/>
    <w:rsid w:val="2D34CB58"/>
    <w:rsid w:val="2D66D531"/>
    <w:rsid w:val="2D88177E"/>
    <w:rsid w:val="2D8B391F"/>
    <w:rsid w:val="2D8EF091"/>
    <w:rsid w:val="2D9FF881"/>
    <w:rsid w:val="2DA21E28"/>
    <w:rsid w:val="2DA52414"/>
    <w:rsid w:val="2DAF94AF"/>
    <w:rsid w:val="2DB63C0F"/>
    <w:rsid w:val="2DBDBA51"/>
    <w:rsid w:val="2DC88427"/>
    <w:rsid w:val="2DD65ADB"/>
    <w:rsid w:val="2DD8E0F8"/>
    <w:rsid w:val="2DE9EFCE"/>
    <w:rsid w:val="2E040F12"/>
    <w:rsid w:val="2E3BDBB9"/>
    <w:rsid w:val="2E3C1DA1"/>
    <w:rsid w:val="2E4571AE"/>
    <w:rsid w:val="2E5C6BD8"/>
    <w:rsid w:val="2E68EA45"/>
    <w:rsid w:val="2E7147CC"/>
    <w:rsid w:val="2E7734EB"/>
    <w:rsid w:val="2EB18ED4"/>
    <w:rsid w:val="2EB3ABF2"/>
    <w:rsid w:val="2EBE2B44"/>
    <w:rsid w:val="2ECB5E4B"/>
    <w:rsid w:val="2EEF8F77"/>
    <w:rsid w:val="2EF55CAC"/>
    <w:rsid w:val="2EFACCE6"/>
    <w:rsid w:val="2F00D23A"/>
    <w:rsid w:val="2F0D1AE4"/>
    <w:rsid w:val="2F422210"/>
    <w:rsid w:val="2F570E7A"/>
    <w:rsid w:val="2F57B771"/>
    <w:rsid w:val="2F5DD758"/>
    <w:rsid w:val="2F61DA34"/>
    <w:rsid w:val="2F73ADE6"/>
    <w:rsid w:val="2F79B413"/>
    <w:rsid w:val="2F81F3C4"/>
    <w:rsid w:val="2F8D7118"/>
    <w:rsid w:val="2F975C40"/>
    <w:rsid w:val="2FBACBBD"/>
    <w:rsid w:val="2FD48385"/>
    <w:rsid w:val="2FE0B7ED"/>
    <w:rsid w:val="2FE3B429"/>
    <w:rsid w:val="2FE9D325"/>
    <w:rsid w:val="2FFE7F91"/>
    <w:rsid w:val="30092905"/>
    <w:rsid w:val="3021AC0F"/>
    <w:rsid w:val="30527FAC"/>
    <w:rsid w:val="306A2D23"/>
    <w:rsid w:val="306B9645"/>
    <w:rsid w:val="3070B8A5"/>
    <w:rsid w:val="3077B24D"/>
    <w:rsid w:val="30783784"/>
    <w:rsid w:val="307AF9D0"/>
    <w:rsid w:val="307C615F"/>
    <w:rsid w:val="3083128B"/>
    <w:rsid w:val="3089607F"/>
    <w:rsid w:val="308C9718"/>
    <w:rsid w:val="30AA14C5"/>
    <w:rsid w:val="30D04626"/>
    <w:rsid w:val="30F25B36"/>
    <w:rsid w:val="30FD1CB9"/>
    <w:rsid w:val="31030AE5"/>
    <w:rsid w:val="310BBF8D"/>
    <w:rsid w:val="31187976"/>
    <w:rsid w:val="312B88AD"/>
    <w:rsid w:val="313646F3"/>
    <w:rsid w:val="3137B04F"/>
    <w:rsid w:val="314727BC"/>
    <w:rsid w:val="314AAFFB"/>
    <w:rsid w:val="31512550"/>
    <w:rsid w:val="3166DA19"/>
    <w:rsid w:val="316A38B3"/>
    <w:rsid w:val="316E196A"/>
    <w:rsid w:val="317767A2"/>
    <w:rsid w:val="3190E4C6"/>
    <w:rsid w:val="319FCB61"/>
    <w:rsid w:val="31A6A9CC"/>
    <w:rsid w:val="31A9FF85"/>
    <w:rsid w:val="31AFE3E6"/>
    <w:rsid w:val="31C05BF0"/>
    <w:rsid w:val="31C267F6"/>
    <w:rsid w:val="31E6FE54"/>
    <w:rsid w:val="31F40FF9"/>
    <w:rsid w:val="31F71078"/>
    <w:rsid w:val="32058BE4"/>
    <w:rsid w:val="320F1FAB"/>
    <w:rsid w:val="32113FFD"/>
    <w:rsid w:val="3248F4CB"/>
    <w:rsid w:val="3276DF61"/>
    <w:rsid w:val="32790BF5"/>
    <w:rsid w:val="328FA317"/>
    <w:rsid w:val="32CCBD4B"/>
    <w:rsid w:val="32D024C8"/>
    <w:rsid w:val="32EA56DD"/>
    <w:rsid w:val="32F0415D"/>
    <w:rsid w:val="3301FB22"/>
    <w:rsid w:val="332853FB"/>
    <w:rsid w:val="332FBCD2"/>
    <w:rsid w:val="333F1C43"/>
    <w:rsid w:val="335585D0"/>
    <w:rsid w:val="33725E52"/>
    <w:rsid w:val="33767DF0"/>
    <w:rsid w:val="3376D4FD"/>
    <w:rsid w:val="3398A533"/>
    <w:rsid w:val="339A8266"/>
    <w:rsid w:val="33A7B180"/>
    <w:rsid w:val="33B107F9"/>
    <w:rsid w:val="33D99F46"/>
    <w:rsid w:val="33E70D2F"/>
    <w:rsid w:val="33F3F229"/>
    <w:rsid w:val="342657CF"/>
    <w:rsid w:val="342E11BB"/>
    <w:rsid w:val="3434BE23"/>
    <w:rsid w:val="3442F7F0"/>
    <w:rsid w:val="344ABCC2"/>
    <w:rsid w:val="345BE6A6"/>
    <w:rsid w:val="3460A4CC"/>
    <w:rsid w:val="34712E52"/>
    <w:rsid w:val="348DBD55"/>
    <w:rsid w:val="34A3C8C7"/>
    <w:rsid w:val="34B96325"/>
    <w:rsid w:val="34BCFF7F"/>
    <w:rsid w:val="34E7CBBD"/>
    <w:rsid w:val="34EC35BE"/>
    <w:rsid w:val="350B7582"/>
    <w:rsid w:val="351F472F"/>
    <w:rsid w:val="351FFBC5"/>
    <w:rsid w:val="352E8333"/>
    <w:rsid w:val="352FC9F8"/>
    <w:rsid w:val="35306B28"/>
    <w:rsid w:val="3532B606"/>
    <w:rsid w:val="355C9131"/>
    <w:rsid w:val="35913821"/>
    <w:rsid w:val="35ACB047"/>
    <w:rsid w:val="35B7A87A"/>
    <w:rsid w:val="35E320D6"/>
    <w:rsid w:val="35EC8053"/>
    <w:rsid w:val="36020851"/>
    <w:rsid w:val="360E29F4"/>
    <w:rsid w:val="361C1FFE"/>
    <w:rsid w:val="3626E439"/>
    <w:rsid w:val="3643CC6F"/>
    <w:rsid w:val="3675C724"/>
    <w:rsid w:val="3675E642"/>
    <w:rsid w:val="3689A2E1"/>
    <w:rsid w:val="368F8FAC"/>
    <w:rsid w:val="369376D5"/>
    <w:rsid w:val="36A8A8A4"/>
    <w:rsid w:val="36ABF699"/>
    <w:rsid w:val="36B203B5"/>
    <w:rsid w:val="36BE79AD"/>
    <w:rsid w:val="36CC8612"/>
    <w:rsid w:val="36E244F3"/>
    <w:rsid w:val="36E56D84"/>
    <w:rsid w:val="37166689"/>
    <w:rsid w:val="3730EF45"/>
    <w:rsid w:val="37590F9E"/>
    <w:rsid w:val="375ACC04"/>
    <w:rsid w:val="3760BE0F"/>
    <w:rsid w:val="3763FE9F"/>
    <w:rsid w:val="37B372D2"/>
    <w:rsid w:val="37BF8BC0"/>
    <w:rsid w:val="37C73CEA"/>
    <w:rsid w:val="37D16241"/>
    <w:rsid w:val="37E15D46"/>
    <w:rsid w:val="37F609D4"/>
    <w:rsid w:val="381E7B04"/>
    <w:rsid w:val="38259E15"/>
    <w:rsid w:val="3827FAC0"/>
    <w:rsid w:val="383E29EB"/>
    <w:rsid w:val="384523CA"/>
    <w:rsid w:val="3847B8D8"/>
    <w:rsid w:val="384C4A7D"/>
    <w:rsid w:val="384F0EA5"/>
    <w:rsid w:val="3859C4D2"/>
    <w:rsid w:val="387C30F4"/>
    <w:rsid w:val="388AF786"/>
    <w:rsid w:val="38A32776"/>
    <w:rsid w:val="38AF0559"/>
    <w:rsid w:val="38C4894D"/>
    <w:rsid w:val="38C697F3"/>
    <w:rsid w:val="38FCE85D"/>
    <w:rsid w:val="3918EDCC"/>
    <w:rsid w:val="392676A2"/>
    <w:rsid w:val="39274889"/>
    <w:rsid w:val="392D637F"/>
    <w:rsid w:val="393DA073"/>
    <w:rsid w:val="396E5ACC"/>
    <w:rsid w:val="39C1E413"/>
    <w:rsid w:val="3A152B99"/>
    <w:rsid w:val="3A32AC93"/>
    <w:rsid w:val="3A51F882"/>
    <w:rsid w:val="3A532873"/>
    <w:rsid w:val="3A5FB53C"/>
    <w:rsid w:val="3A622EFE"/>
    <w:rsid w:val="3A68B25A"/>
    <w:rsid w:val="3A6F7DD5"/>
    <w:rsid w:val="3A88861A"/>
    <w:rsid w:val="3AC68165"/>
    <w:rsid w:val="3AD04DE1"/>
    <w:rsid w:val="3AD35267"/>
    <w:rsid w:val="3AEB5722"/>
    <w:rsid w:val="3B04219D"/>
    <w:rsid w:val="3B2CF50B"/>
    <w:rsid w:val="3B4B4037"/>
    <w:rsid w:val="3B4D1613"/>
    <w:rsid w:val="3B5B222E"/>
    <w:rsid w:val="3B64835D"/>
    <w:rsid w:val="3B8CA062"/>
    <w:rsid w:val="3BA55990"/>
    <w:rsid w:val="3BD5F38C"/>
    <w:rsid w:val="3BE782A9"/>
    <w:rsid w:val="3BF31E55"/>
    <w:rsid w:val="3BF8B470"/>
    <w:rsid w:val="3C037A1A"/>
    <w:rsid w:val="3C229FE6"/>
    <w:rsid w:val="3C2E089D"/>
    <w:rsid w:val="3C30DEF1"/>
    <w:rsid w:val="3C3D2513"/>
    <w:rsid w:val="3C48E6CD"/>
    <w:rsid w:val="3C56AA69"/>
    <w:rsid w:val="3C6FC5CB"/>
    <w:rsid w:val="3C8472E4"/>
    <w:rsid w:val="3C9CCC36"/>
    <w:rsid w:val="3CA9005F"/>
    <w:rsid w:val="3CAAC58B"/>
    <w:rsid w:val="3CB9EDCC"/>
    <w:rsid w:val="3CE15E56"/>
    <w:rsid w:val="3D07614D"/>
    <w:rsid w:val="3D0CEFC1"/>
    <w:rsid w:val="3D199926"/>
    <w:rsid w:val="3D1CBFCC"/>
    <w:rsid w:val="3D291EAF"/>
    <w:rsid w:val="3D4C464F"/>
    <w:rsid w:val="3D4D7F55"/>
    <w:rsid w:val="3D5958D5"/>
    <w:rsid w:val="3D5DA4B5"/>
    <w:rsid w:val="3D6588EA"/>
    <w:rsid w:val="3D7791A0"/>
    <w:rsid w:val="3D82C3E4"/>
    <w:rsid w:val="3D8BF85F"/>
    <w:rsid w:val="3DA2AF08"/>
    <w:rsid w:val="3DAAB8AB"/>
    <w:rsid w:val="3DB32E35"/>
    <w:rsid w:val="3DB54AAE"/>
    <w:rsid w:val="3DBC255C"/>
    <w:rsid w:val="3DBC28D2"/>
    <w:rsid w:val="3DD188A0"/>
    <w:rsid w:val="3DE7C311"/>
    <w:rsid w:val="3DF1280F"/>
    <w:rsid w:val="3DF367DA"/>
    <w:rsid w:val="3E19137B"/>
    <w:rsid w:val="3E4254C3"/>
    <w:rsid w:val="3E4484BC"/>
    <w:rsid w:val="3E5D0FE2"/>
    <w:rsid w:val="3E6949F2"/>
    <w:rsid w:val="3E728C36"/>
    <w:rsid w:val="3E7F65D1"/>
    <w:rsid w:val="3E8CC861"/>
    <w:rsid w:val="3E97CC1F"/>
    <w:rsid w:val="3E9BD44B"/>
    <w:rsid w:val="3EB71D95"/>
    <w:rsid w:val="3EB83313"/>
    <w:rsid w:val="3EC2BC2A"/>
    <w:rsid w:val="3ED90087"/>
    <w:rsid w:val="3EE679CE"/>
    <w:rsid w:val="3EED03F6"/>
    <w:rsid w:val="3EF81EB2"/>
    <w:rsid w:val="3F0188C6"/>
    <w:rsid w:val="3F0B19C3"/>
    <w:rsid w:val="3F0DE249"/>
    <w:rsid w:val="3F18082C"/>
    <w:rsid w:val="3F1C4BBC"/>
    <w:rsid w:val="3F323BAD"/>
    <w:rsid w:val="3F628CF7"/>
    <w:rsid w:val="3F7C4EFF"/>
    <w:rsid w:val="3F807BB1"/>
    <w:rsid w:val="3FB3ADE7"/>
    <w:rsid w:val="3FC33C18"/>
    <w:rsid w:val="3FD706B8"/>
    <w:rsid w:val="3FE9A6CE"/>
    <w:rsid w:val="3FF15C64"/>
    <w:rsid w:val="3FF3801E"/>
    <w:rsid w:val="40057677"/>
    <w:rsid w:val="400FFAB7"/>
    <w:rsid w:val="401C7D8B"/>
    <w:rsid w:val="4020C15E"/>
    <w:rsid w:val="408FB80D"/>
    <w:rsid w:val="40A64DCA"/>
    <w:rsid w:val="40AC17E0"/>
    <w:rsid w:val="40CAF558"/>
    <w:rsid w:val="40D37809"/>
    <w:rsid w:val="40E9CA10"/>
    <w:rsid w:val="40F23EF4"/>
    <w:rsid w:val="412831AE"/>
    <w:rsid w:val="4147C538"/>
    <w:rsid w:val="414DAA95"/>
    <w:rsid w:val="416D1722"/>
    <w:rsid w:val="417E4E1C"/>
    <w:rsid w:val="41810583"/>
    <w:rsid w:val="41A7C5D8"/>
    <w:rsid w:val="41ABA8EF"/>
    <w:rsid w:val="41B26CC2"/>
    <w:rsid w:val="41BE45CD"/>
    <w:rsid w:val="41BF36AA"/>
    <w:rsid w:val="41C1C6D9"/>
    <w:rsid w:val="41CC68BE"/>
    <w:rsid w:val="41E684B1"/>
    <w:rsid w:val="4226ECC6"/>
    <w:rsid w:val="425D746B"/>
    <w:rsid w:val="4277F194"/>
    <w:rsid w:val="4284581C"/>
    <w:rsid w:val="42868203"/>
    <w:rsid w:val="429CAFCE"/>
    <w:rsid w:val="42A21774"/>
    <w:rsid w:val="42B30154"/>
    <w:rsid w:val="42C11770"/>
    <w:rsid w:val="42DFA3AD"/>
    <w:rsid w:val="42F98A56"/>
    <w:rsid w:val="4315F410"/>
    <w:rsid w:val="431E385E"/>
    <w:rsid w:val="4358F5F8"/>
    <w:rsid w:val="436ED1E6"/>
    <w:rsid w:val="43767183"/>
    <w:rsid w:val="437D271C"/>
    <w:rsid w:val="438A1509"/>
    <w:rsid w:val="43AF9371"/>
    <w:rsid w:val="43B6C214"/>
    <w:rsid w:val="43D14C89"/>
    <w:rsid w:val="43D5A567"/>
    <w:rsid w:val="43ED4B9C"/>
    <w:rsid w:val="44294DFB"/>
    <w:rsid w:val="443A4042"/>
    <w:rsid w:val="444204E1"/>
    <w:rsid w:val="4444C3EC"/>
    <w:rsid w:val="4451E2CD"/>
    <w:rsid w:val="44530F03"/>
    <w:rsid w:val="44564778"/>
    <w:rsid w:val="446E008D"/>
    <w:rsid w:val="4475CBFE"/>
    <w:rsid w:val="447ACBBC"/>
    <w:rsid w:val="447C8B40"/>
    <w:rsid w:val="447E32F2"/>
    <w:rsid w:val="4488694C"/>
    <w:rsid w:val="44A54FBE"/>
    <w:rsid w:val="44AA01CF"/>
    <w:rsid w:val="44AAFA3F"/>
    <w:rsid w:val="44AC5E4F"/>
    <w:rsid w:val="44AC682D"/>
    <w:rsid w:val="44AD36FA"/>
    <w:rsid w:val="44C7D60F"/>
    <w:rsid w:val="44CAC35D"/>
    <w:rsid w:val="44D1B309"/>
    <w:rsid w:val="44D9B489"/>
    <w:rsid w:val="44DC1F66"/>
    <w:rsid w:val="44E160F2"/>
    <w:rsid w:val="44F437E3"/>
    <w:rsid w:val="4502D3C0"/>
    <w:rsid w:val="452ADE6C"/>
    <w:rsid w:val="4561FCA4"/>
    <w:rsid w:val="45734611"/>
    <w:rsid w:val="4588B17A"/>
    <w:rsid w:val="458B0D8E"/>
    <w:rsid w:val="4599E92E"/>
    <w:rsid w:val="45A78DCA"/>
    <w:rsid w:val="45C11888"/>
    <w:rsid w:val="45C467E6"/>
    <w:rsid w:val="45E858EC"/>
    <w:rsid w:val="46084086"/>
    <w:rsid w:val="461CAF3C"/>
    <w:rsid w:val="4626CB48"/>
    <w:rsid w:val="46308EDE"/>
    <w:rsid w:val="463EB318"/>
    <w:rsid w:val="464F462F"/>
    <w:rsid w:val="4662111F"/>
    <w:rsid w:val="46AB8DA1"/>
    <w:rsid w:val="47074548"/>
    <w:rsid w:val="471B7349"/>
    <w:rsid w:val="4730E8F5"/>
    <w:rsid w:val="4746F953"/>
    <w:rsid w:val="4749A9F0"/>
    <w:rsid w:val="475022A0"/>
    <w:rsid w:val="47814B1C"/>
    <w:rsid w:val="478CBF21"/>
    <w:rsid w:val="47AEE78F"/>
    <w:rsid w:val="47B8E95A"/>
    <w:rsid w:val="47C4DE81"/>
    <w:rsid w:val="47D3328C"/>
    <w:rsid w:val="47D72DF5"/>
    <w:rsid w:val="47E31B7E"/>
    <w:rsid w:val="47F573D6"/>
    <w:rsid w:val="481673E8"/>
    <w:rsid w:val="48388642"/>
    <w:rsid w:val="4838BDA2"/>
    <w:rsid w:val="48424B60"/>
    <w:rsid w:val="4847490B"/>
    <w:rsid w:val="485652F0"/>
    <w:rsid w:val="485A66E9"/>
    <w:rsid w:val="4860522A"/>
    <w:rsid w:val="4862BACE"/>
    <w:rsid w:val="4881087F"/>
    <w:rsid w:val="488599FB"/>
    <w:rsid w:val="48A2D240"/>
    <w:rsid w:val="48B011F7"/>
    <w:rsid w:val="48CA7816"/>
    <w:rsid w:val="48DE6132"/>
    <w:rsid w:val="48E55BFD"/>
    <w:rsid w:val="490CC9CD"/>
    <w:rsid w:val="493B4870"/>
    <w:rsid w:val="495991D8"/>
    <w:rsid w:val="498F3080"/>
    <w:rsid w:val="499831E3"/>
    <w:rsid w:val="49A56015"/>
    <w:rsid w:val="49A9692F"/>
    <w:rsid w:val="49AE78B6"/>
    <w:rsid w:val="49BD2C70"/>
    <w:rsid w:val="49C57045"/>
    <w:rsid w:val="49C95BB2"/>
    <w:rsid w:val="49F0C0F1"/>
    <w:rsid w:val="4A009079"/>
    <w:rsid w:val="4A1ABA12"/>
    <w:rsid w:val="4A213FA0"/>
    <w:rsid w:val="4A22A8BD"/>
    <w:rsid w:val="4A3BAA78"/>
    <w:rsid w:val="4A4B3603"/>
    <w:rsid w:val="4A4ED208"/>
    <w:rsid w:val="4A5243E7"/>
    <w:rsid w:val="4A59D386"/>
    <w:rsid w:val="4A647C68"/>
    <w:rsid w:val="4A6A05C2"/>
    <w:rsid w:val="4AA3250D"/>
    <w:rsid w:val="4AA9DF64"/>
    <w:rsid w:val="4AB96058"/>
    <w:rsid w:val="4AC5AB2A"/>
    <w:rsid w:val="4ACC1F62"/>
    <w:rsid w:val="4ACFEFEA"/>
    <w:rsid w:val="4AE71468"/>
    <w:rsid w:val="4B10ECEA"/>
    <w:rsid w:val="4B16A3D8"/>
    <w:rsid w:val="4B286EF8"/>
    <w:rsid w:val="4B3E00E3"/>
    <w:rsid w:val="4B689B4E"/>
    <w:rsid w:val="4B932752"/>
    <w:rsid w:val="4B9D288C"/>
    <w:rsid w:val="4BA66A21"/>
    <w:rsid w:val="4BBDEE99"/>
    <w:rsid w:val="4BF8B363"/>
    <w:rsid w:val="4C28C0C8"/>
    <w:rsid w:val="4C2EC3F4"/>
    <w:rsid w:val="4C5FBECB"/>
    <w:rsid w:val="4C715D74"/>
    <w:rsid w:val="4CA0657D"/>
    <w:rsid w:val="4CBF873E"/>
    <w:rsid w:val="4CC4BEC4"/>
    <w:rsid w:val="4CC66922"/>
    <w:rsid w:val="4CCCAE85"/>
    <w:rsid w:val="4CD4A591"/>
    <w:rsid w:val="4CDB4BB9"/>
    <w:rsid w:val="4CDB99F9"/>
    <w:rsid w:val="4D1FFDAC"/>
    <w:rsid w:val="4D501C40"/>
    <w:rsid w:val="4D5913AE"/>
    <w:rsid w:val="4D706583"/>
    <w:rsid w:val="4DB320E6"/>
    <w:rsid w:val="4DB34AE7"/>
    <w:rsid w:val="4DB85A0F"/>
    <w:rsid w:val="4DE7C116"/>
    <w:rsid w:val="4E0B98EF"/>
    <w:rsid w:val="4E0E98C4"/>
    <w:rsid w:val="4E176597"/>
    <w:rsid w:val="4E1B5A03"/>
    <w:rsid w:val="4E1F81BC"/>
    <w:rsid w:val="4E253497"/>
    <w:rsid w:val="4E483499"/>
    <w:rsid w:val="4E5D1AF8"/>
    <w:rsid w:val="4E9B4EB8"/>
    <w:rsid w:val="4EA6A7AF"/>
    <w:rsid w:val="4EBAA97D"/>
    <w:rsid w:val="4EBB761E"/>
    <w:rsid w:val="4EE50FE3"/>
    <w:rsid w:val="4EECA70C"/>
    <w:rsid w:val="4EF03BFC"/>
    <w:rsid w:val="4F0A7FDA"/>
    <w:rsid w:val="4F10D777"/>
    <w:rsid w:val="4F176F2B"/>
    <w:rsid w:val="4F33B04E"/>
    <w:rsid w:val="4F387899"/>
    <w:rsid w:val="4F3A58BA"/>
    <w:rsid w:val="4F5896A0"/>
    <w:rsid w:val="4F69D24F"/>
    <w:rsid w:val="4F6B6127"/>
    <w:rsid w:val="4F7A2C60"/>
    <w:rsid w:val="4F82093C"/>
    <w:rsid w:val="4F9426B9"/>
    <w:rsid w:val="4F9F25FE"/>
    <w:rsid w:val="4F9F92B7"/>
    <w:rsid w:val="4FA074B1"/>
    <w:rsid w:val="4FA4060F"/>
    <w:rsid w:val="4FAAA212"/>
    <w:rsid w:val="5027E38A"/>
    <w:rsid w:val="5059BF96"/>
    <w:rsid w:val="5084391F"/>
    <w:rsid w:val="50BACE08"/>
    <w:rsid w:val="50BC9095"/>
    <w:rsid w:val="50C62C23"/>
    <w:rsid w:val="50D00FB1"/>
    <w:rsid w:val="51092F38"/>
    <w:rsid w:val="5155588F"/>
    <w:rsid w:val="519EF8CD"/>
    <w:rsid w:val="51A5B496"/>
    <w:rsid w:val="51A61B1F"/>
    <w:rsid w:val="51AB2C59"/>
    <w:rsid w:val="51B5184A"/>
    <w:rsid w:val="52059892"/>
    <w:rsid w:val="520E410A"/>
    <w:rsid w:val="522BF5ED"/>
    <w:rsid w:val="524DD685"/>
    <w:rsid w:val="525BDD3F"/>
    <w:rsid w:val="52A04EAC"/>
    <w:rsid w:val="52A7CDF7"/>
    <w:rsid w:val="52CA69C3"/>
    <w:rsid w:val="52F9D7D0"/>
    <w:rsid w:val="52FA9DA8"/>
    <w:rsid w:val="53069F2C"/>
    <w:rsid w:val="530975EB"/>
    <w:rsid w:val="530B6484"/>
    <w:rsid w:val="53348FE1"/>
    <w:rsid w:val="533D264E"/>
    <w:rsid w:val="534C1C2C"/>
    <w:rsid w:val="534C94A6"/>
    <w:rsid w:val="53562B96"/>
    <w:rsid w:val="53580CE6"/>
    <w:rsid w:val="535E6CD2"/>
    <w:rsid w:val="535E9B52"/>
    <w:rsid w:val="5375373C"/>
    <w:rsid w:val="539201A8"/>
    <w:rsid w:val="5395F924"/>
    <w:rsid w:val="53962013"/>
    <w:rsid w:val="53C6E533"/>
    <w:rsid w:val="53DB78B1"/>
    <w:rsid w:val="53E0C8AD"/>
    <w:rsid w:val="5404D485"/>
    <w:rsid w:val="5410FD67"/>
    <w:rsid w:val="541B7235"/>
    <w:rsid w:val="5423C992"/>
    <w:rsid w:val="543A6612"/>
    <w:rsid w:val="545C799F"/>
    <w:rsid w:val="547DDA48"/>
    <w:rsid w:val="5488EA27"/>
    <w:rsid w:val="54C70E67"/>
    <w:rsid w:val="54C9FEC0"/>
    <w:rsid w:val="54DA9F61"/>
    <w:rsid w:val="54E9C167"/>
    <w:rsid w:val="54EEF0FD"/>
    <w:rsid w:val="54FD39DA"/>
    <w:rsid w:val="54FDCF8C"/>
    <w:rsid w:val="54FF3F09"/>
    <w:rsid w:val="553437F7"/>
    <w:rsid w:val="557714EF"/>
    <w:rsid w:val="557A2ADA"/>
    <w:rsid w:val="55835817"/>
    <w:rsid w:val="55913DC1"/>
    <w:rsid w:val="5599DFD4"/>
    <w:rsid w:val="55ABE012"/>
    <w:rsid w:val="55D4F0F0"/>
    <w:rsid w:val="55FCD381"/>
    <w:rsid w:val="56057509"/>
    <w:rsid w:val="56090BB7"/>
    <w:rsid w:val="560A84AB"/>
    <w:rsid w:val="56213994"/>
    <w:rsid w:val="56240146"/>
    <w:rsid w:val="562FEBF4"/>
    <w:rsid w:val="563DA8DB"/>
    <w:rsid w:val="56439E4C"/>
    <w:rsid w:val="56767F9C"/>
    <w:rsid w:val="567D9F06"/>
    <w:rsid w:val="56863972"/>
    <w:rsid w:val="56887876"/>
    <w:rsid w:val="5697DC1E"/>
    <w:rsid w:val="569B6466"/>
    <w:rsid w:val="56A15AB6"/>
    <w:rsid w:val="56A2EB06"/>
    <w:rsid w:val="56AC3B49"/>
    <w:rsid w:val="56B42B2D"/>
    <w:rsid w:val="56B93F95"/>
    <w:rsid w:val="56CBDBA8"/>
    <w:rsid w:val="5719E0F9"/>
    <w:rsid w:val="571B65C0"/>
    <w:rsid w:val="572987B7"/>
    <w:rsid w:val="572E3C65"/>
    <w:rsid w:val="5733CBDF"/>
    <w:rsid w:val="575E53F3"/>
    <w:rsid w:val="57636135"/>
    <w:rsid w:val="576DD55A"/>
    <w:rsid w:val="57BE02DB"/>
    <w:rsid w:val="57E2F597"/>
    <w:rsid w:val="57E99F92"/>
    <w:rsid w:val="57EBDAA7"/>
    <w:rsid w:val="586A9E3D"/>
    <w:rsid w:val="58988E99"/>
    <w:rsid w:val="58B17687"/>
    <w:rsid w:val="58C226AD"/>
    <w:rsid w:val="58DAAF8A"/>
    <w:rsid w:val="58DDC0B2"/>
    <w:rsid w:val="58DF8942"/>
    <w:rsid w:val="58F8BDB4"/>
    <w:rsid w:val="5915155B"/>
    <w:rsid w:val="5935167B"/>
    <w:rsid w:val="59540551"/>
    <w:rsid w:val="5976A4F0"/>
    <w:rsid w:val="59813A8F"/>
    <w:rsid w:val="59856389"/>
    <w:rsid w:val="5988C5AE"/>
    <w:rsid w:val="59895CD6"/>
    <w:rsid w:val="598E6DC5"/>
    <w:rsid w:val="599BB21D"/>
    <w:rsid w:val="59AE7C50"/>
    <w:rsid w:val="59B2CDEC"/>
    <w:rsid w:val="59B33017"/>
    <w:rsid w:val="59E39FDF"/>
    <w:rsid w:val="59EC4EAE"/>
    <w:rsid w:val="5A1A48EE"/>
    <w:rsid w:val="5A4756E6"/>
    <w:rsid w:val="5A4A33C5"/>
    <w:rsid w:val="5A5760FB"/>
    <w:rsid w:val="5A6E5995"/>
    <w:rsid w:val="5A6E68C4"/>
    <w:rsid w:val="5A81EEAB"/>
    <w:rsid w:val="5A8D01B7"/>
    <w:rsid w:val="5A95CA51"/>
    <w:rsid w:val="5A96549D"/>
    <w:rsid w:val="5AB1BD6B"/>
    <w:rsid w:val="5AD5A008"/>
    <w:rsid w:val="5AD6906F"/>
    <w:rsid w:val="5B0D1326"/>
    <w:rsid w:val="5B17E204"/>
    <w:rsid w:val="5B2686A1"/>
    <w:rsid w:val="5B3962A5"/>
    <w:rsid w:val="5B3E963D"/>
    <w:rsid w:val="5B4418FA"/>
    <w:rsid w:val="5B487B1F"/>
    <w:rsid w:val="5B817F1F"/>
    <w:rsid w:val="5B886B29"/>
    <w:rsid w:val="5B8C1417"/>
    <w:rsid w:val="5B8C52FA"/>
    <w:rsid w:val="5BCB594F"/>
    <w:rsid w:val="5BCED91E"/>
    <w:rsid w:val="5BF8B4B7"/>
    <w:rsid w:val="5C0C3D34"/>
    <w:rsid w:val="5C138BA3"/>
    <w:rsid w:val="5C32A7BE"/>
    <w:rsid w:val="5C3D8481"/>
    <w:rsid w:val="5C40B1FE"/>
    <w:rsid w:val="5C4A50D3"/>
    <w:rsid w:val="5C66F09C"/>
    <w:rsid w:val="5C6D9524"/>
    <w:rsid w:val="5C8A6143"/>
    <w:rsid w:val="5C8D0DCB"/>
    <w:rsid w:val="5C9ED55B"/>
    <w:rsid w:val="5CD1117E"/>
    <w:rsid w:val="5CE95B09"/>
    <w:rsid w:val="5CEB3C68"/>
    <w:rsid w:val="5CFFB62D"/>
    <w:rsid w:val="5D0ABD8C"/>
    <w:rsid w:val="5D0BB193"/>
    <w:rsid w:val="5D19591C"/>
    <w:rsid w:val="5D271776"/>
    <w:rsid w:val="5D329804"/>
    <w:rsid w:val="5D38C42D"/>
    <w:rsid w:val="5D504416"/>
    <w:rsid w:val="5D50540F"/>
    <w:rsid w:val="5D611209"/>
    <w:rsid w:val="5D6EA431"/>
    <w:rsid w:val="5D75A5F4"/>
    <w:rsid w:val="5D796801"/>
    <w:rsid w:val="5D9B560F"/>
    <w:rsid w:val="5DD24E56"/>
    <w:rsid w:val="5DD4B810"/>
    <w:rsid w:val="5DE10508"/>
    <w:rsid w:val="5E09240B"/>
    <w:rsid w:val="5E0B43A8"/>
    <w:rsid w:val="5E0DA26A"/>
    <w:rsid w:val="5E0EAA4D"/>
    <w:rsid w:val="5E1ACD2E"/>
    <w:rsid w:val="5E1B2B0B"/>
    <w:rsid w:val="5E3B4137"/>
    <w:rsid w:val="5E3D4316"/>
    <w:rsid w:val="5E58E5BD"/>
    <w:rsid w:val="5E61DB58"/>
    <w:rsid w:val="5E68848D"/>
    <w:rsid w:val="5E80F3FB"/>
    <w:rsid w:val="5E8D43C1"/>
    <w:rsid w:val="5EA27186"/>
    <w:rsid w:val="5EB9A0D2"/>
    <w:rsid w:val="5ED47937"/>
    <w:rsid w:val="5EE468AC"/>
    <w:rsid w:val="5EECC9F1"/>
    <w:rsid w:val="5EF017E6"/>
    <w:rsid w:val="5EF098EF"/>
    <w:rsid w:val="5F119A5A"/>
    <w:rsid w:val="5F19B29F"/>
    <w:rsid w:val="5F202CBA"/>
    <w:rsid w:val="5F3A2CEE"/>
    <w:rsid w:val="5F3AA3D5"/>
    <w:rsid w:val="5F4E7765"/>
    <w:rsid w:val="5F785A62"/>
    <w:rsid w:val="5F7DCECE"/>
    <w:rsid w:val="5F883495"/>
    <w:rsid w:val="5FC7199F"/>
    <w:rsid w:val="5FD1D1F1"/>
    <w:rsid w:val="5FDF32B1"/>
    <w:rsid w:val="601C7A49"/>
    <w:rsid w:val="602833ED"/>
    <w:rsid w:val="6028EC1C"/>
    <w:rsid w:val="6030A88F"/>
    <w:rsid w:val="6046C40E"/>
    <w:rsid w:val="607B85BF"/>
    <w:rsid w:val="60868E69"/>
    <w:rsid w:val="6096DE4A"/>
    <w:rsid w:val="60976759"/>
    <w:rsid w:val="60AE5720"/>
    <w:rsid w:val="60B1130C"/>
    <w:rsid w:val="60D0105C"/>
    <w:rsid w:val="60E0F993"/>
    <w:rsid w:val="60E5B38D"/>
    <w:rsid w:val="60E793BB"/>
    <w:rsid w:val="60F657C4"/>
    <w:rsid w:val="6107CD4B"/>
    <w:rsid w:val="610BA3C0"/>
    <w:rsid w:val="61134F48"/>
    <w:rsid w:val="61256C60"/>
    <w:rsid w:val="613A04F7"/>
    <w:rsid w:val="6141BC71"/>
    <w:rsid w:val="61608C33"/>
    <w:rsid w:val="616C46BF"/>
    <w:rsid w:val="617BD055"/>
    <w:rsid w:val="61853571"/>
    <w:rsid w:val="61A474C6"/>
    <w:rsid w:val="61A6F416"/>
    <w:rsid w:val="61AF44C0"/>
    <w:rsid w:val="61B8ABF7"/>
    <w:rsid w:val="61BBD50A"/>
    <w:rsid w:val="61C88FCD"/>
    <w:rsid w:val="61DACC25"/>
    <w:rsid w:val="620FFE99"/>
    <w:rsid w:val="622E6EE3"/>
    <w:rsid w:val="623ADA95"/>
    <w:rsid w:val="624B1742"/>
    <w:rsid w:val="627C9F76"/>
    <w:rsid w:val="629C1A66"/>
    <w:rsid w:val="62B9579A"/>
    <w:rsid w:val="62D7772B"/>
    <w:rsid w:val="6322FB37"/>
    <w:rsid w:val="635273D5"/>
    <w:rsid w:val="63578EC0"/>
    <w:rsid w:val="638B36F7"/>
    <w:rsid w:val="639EB1EC"/>
    <w:rsid w:val="63A23C49"/>
    <w:rsid w:val="63BC1A47"/>
    <w:rsid w:val="63CA83E3"/>
    <w:rsid w:val="63CF9534"/>
    <w:rsid w:val="63D85D86"/>
    <w:rsid w:val="63FB0146"/>
    <w:rsid w:val="640BC6FF"/>
    <w:rsid w:val="643B1615"/>
    <w:rsid w:val="64660F03"/>
    <w:rsid w:val="6469E1D7"/>
    <w:rsid w:val="64820E09"/>
    <w:rsid w:val="64857172"/>
    <w:rsid w:val="64924598"/>
    <w:rsid w:val="64961BFB"/>
    <w:rsid w:val="64A5A5A6"/>
    <w:rsid w:val="64BC5E35"/>
    <w:rsid w:val="64E92CAB"/>
    <w:rsid w:val="64FA74EF"/>
    <w:rsid w:val="64FE1BD7"/>
    <w:rsid w:val="651EBF78"/>
    <w:rsid w:val="652073AA"/>
    <w:rsid w:val="65246C8E"/>
    <w:rsid w:val="65407667"/>
    <w:rsid w:val="655C47C0"/>
    <w:rsid w:val="65663C71"/>
    <w:rsid w:val="656E98A8"/>
    <w:rsid w:val="65891C29"/>
    <w:rsid w:val="659E34AF"/>
    <w:rsid w:val="65ADDBE5"/>
    <w:rsid w:val="65B07A4A"/>
    <w:rsid w:val="65B4F76E"/>
    <w:rsid w:val="65BAD6EE"/>
    <w:rsid w:val="65BCBB7E"/>
    <w:rsid w:val="65C9A566"/>
    <w:rsid w:val="65CD5F4B"/>
    <w:rsid w:val="65EFE8FA"/>
    <w:rsid w:val="66027920"/>
    <w:rsid w:val="660E9325"/>
    <w:rsid w:val="6612EBAC"/>
    <w:rsid w:val="6612FF98"/>
    <w:rsid w:val="66257C66"/>
    <w:rsid w:val="66577C85"/>
    <w:rsid w:val="66584A52"/>
    <w:rsid w:val="66600224"/>
    <w:rsid w:val="66630D6C"/>
    <w:rsid w:val="666EA7F7"/>
    <w:rsid w:val="66738D45"/>
    <w:rsid w:val="66784EE1"/>
    <w:rsid w:val="667D22D7"/>
    <w:rsid w:val="6681239B"/>
    <w:rsid w:val="669F0A5B"/>
    <w:rsid w:val="66A63310"/>
    <w:rsid w:val="66A784F1"/>
    <w:rsid w:val="66B15500"/>
    <w:rsid w:val="66B8CE57"/>
    <w:rsid w:val="66E7B04A"/>
    <w:rsid w:val="66FDCE87"/>
    <w:rsid w:val="670C8B42"/>
    <w:rsid w:val="670FF8F4"/>
    <w:rsid w:val="671FA2CA"/>
    <w:rsid w:val="673E1404"/>
    <w:rsid w:val="6744C937"/>
    <w:rsid w:val="674DBF5D"/>
    <w:rsid w:val="6763B17B"/>
    <w:rsid w:val="677DCFD6"/>
    <w:rsid w:val="67973FB8"/>
    <w:rsid w:val="679FD4BD"/>
    <w:rsid w:val="67AAD48F"/>
    <w:rsid w:val="67B5020C"/>
    <w:rsid w:val="67BC2088"/>
    <w:rsid w:val="67CA16B2"/>
    <w:rsid w:val="67D7236D"/>
    <w:rsid w:val="67D93306"/>
    <w:rsid w:val="681BCE41"/>
    <w:rsid w:val="681E63CF"/>
    <w:rsid w:val="682985E5"/>
    <w:rsid w:val="6834FC70"/>
    <w:rsid w:val="6847D7E9"/>
    <w:rsid w:val="6858ED88"/>
    <w:rsid w:val="686D67D7"/>
    <w:rsid w:val="68722DAD"/>
    <w:rsid w:val="688339D3"/>
    <w:rsid w:val="68999D6C"/>
    <w:rsid w:val="68A37C27"/>
    <w:rsid w:val="68A6396A"/>
    <w:rsid w:val="68B76C61"/>
    <w:rsid w:val="68C3449E"/>
    <w:rsid w:val="68C53B2A"/>
    <w:rsid w:val="68C7410C"/>
    <w:rsid w:val="68CE7B3B"/>
    <w:rsid w:val="68FD97C9"/>
    <w:rsid w:val="6903EE9A"/>
    <w:rsid w:val="6933E0A0"/>
    <w:rsid w:val="693777E4"/>
    <w:rsid w:val="695BB4CD"/>
    <w:rsid w:val="696F9977"/>
    <w:rsid w:val="69990B21"/>
    <w:rsid w:val="69C01DEB"/>
    <w:rsid w:val="69C0CC7D"/>
    <w:rsid w:val="69D7DD77"/>
    <w:rsid w:val="69DC7D14"/>
    <w:rsid w:val="69E20FE9"/>
    <w:rsid w:val="69FCADCC"/>
    <w:rsid w:val="6A132929"/>
    <w:rsid w:val="6A2DE7F0"/>
    <w:rsid w:val="6A54130A"/>
    <w:rsid w:val="6A5F1BD6"/>
    <w:rsid w:val="6A785389"/>
    <w:rsid w:val="6A7A1145"/>
    <w:rsid w:val="6A84680A"/>
    <w:rsid w:val="6A8ACB95"/>
    <w:rsid w:val="6A8B2F7F"/>
    <w:rsid w:val="6A9131E1"/>
    <w:rsid w:val="6AA2D93B"/>
    <w:rsid w:val="6AD8834C"/>
    <w:rsid w:val="6B1EC466"/>
    <w:rsid w:val="6B37521B"/>
    <w:rsid w:val="6B3A6ABB"/>
    <w:rsid w:val="6B4A9EA7"/>
    <w:rsid w:val="6B70267D"/>
    <w:rsid w:val="6B87EBD9"/>
    <w:rsid w:val="6BC9B541"/>
    <w:rsid w:val="6BDDDA2C"/>
    <w:rsid w:val="6BE1A8D8"/>
    <w:rsid w:val="6BF5F2E2"/>
    <w:rsid w:val="6BFFC40B"/>
    <w:rsid w:val="6C071C88"/>
    <w:rsid w:val="6C163A9C"/>
    <w:rsid w:val="6C2DD988"/>
    <w:rsid w:val="6C303E82"/>
    <w:rsid w:val="6C3AFCBE"/>
    <w:rsid w:val="6C661265"/>
    <w:rsid w:val="6CA97414"/>
    <w:rsid w:val="6CD161FA"/>
    <w:rsid w:val="6CD16DFC"/>
    <w:rsid w:val="6CE2BC12"/>
    <w:rsid w:val="6CE3B3E6"/>
    <w:rsid w:val="6CE5AC7E"/>
    <w:rsid w:val="6CF82B1E"/>
    <w:rsid w:val="6D14DEB0"/>
    <w:rsid w:val="6D150FE8"/>
    <w:rsid w:val="6D3A75FA"/>
    <w:rsid w:val="6D3BBB05"/>
    <w:rsid w:val="6D3D3D0B"/>
    <w:rsid w:val="6D4B8E97"/>
    <w:rsid w:val="6D7066A6"/>
    <w:rsid w:val="6D71451C"/>
    <w:rsid w:val="6D8350C5"/>
    <w:rsid w:val="6D89DDB7"/>
    <w:rsid w:val="6DA88131"/>
    <w:rsid w:val="6DC49DE0"/>
    <w:rsid w:val="6DDA19AD"/>
    <w:rsid w:val="6DDB2599"/>
    <w:rsid w:val="6DF3F840"/>
    <w:rsid w:val="6DF757C5"/>
    <w:rsid w:val="6E0C43FC"/>
    <w:rsid w:val="6E349907"/>
    <w:rsid w:val="6E5F0DF3"/>
    <w:rsid w:val="6E773784"/>
    <w:rsid w:val="6E815C39"/>
    <w:rsid w:val="6E8F779C"/>
    <w:rsid w:val="6EA7042C"/>
    <w:rsid w:val="6EB29298"/>
    <w:rsid w:val="6EC5D9C5"/>
    <w:rsid w:val="6ECD52CF"/>
    <w:rsid w:val="6EECFEE7"/>
    <w:rsid w:val="6EF99533"/>
    <w:rsid w:val="6F009A98"/>
    <w:rsid w:val="6F216619"/>
    <w:rsid w:val="6F263AE2"/>
    <w:rsid w:val="6F280198"/>
    <w:rsid w:val="6F7108C0"/>
    <w:rsid w:val="6F790C14"/>
    <w:rsid w:val="6F85B07E"/>
    <w:rsid w:val="6F99ABE5"/>
    <w:rsid w:val="6FA9EF37"/>
    <w:rsid w:val="6FC7D627"/>
    <w:rsid w:val="6FC91910"/>
    <w:rsid w:val="6FCEF116"/>
    <w:rsid w:val="6FD69CE9"/>
    <w:rsid w:val="6FE4E32E"/>
    <w:rsid w:val="701FF623"/>
    <w:rsid w:val="702939D1"/>
    <w:rsid w:val="70436F30"/>
    <w:rsid w:val="704400C0"/>
    <w:rsid w:val="70598248"/>
    <w:rsid w:val="7064542B"/>
    <w:rsid w:val="707A9959"/>
    <w:rsid w:val="7086E749"/>
    <w:rsid w:val="708700AC"/>
    <w:rsid w:val="70894409"/>
    <w:rsid w:val="7096970B"/>
    <w:rsid w:val="70ACE8C1"/>
    <w:rsid w:val="70B247C1"/>
    <w:rsid w:val="70D26A6D"/>
    <w:rsid w:val="70EF5467"/>
    <w:rsid w:val="71001EE2"/>
    <w:rsid w:val="711E79D6"/>
    <w:rsid w:val="712AF21C"/>
    <w:rsid w:val="71524477"/>
    <w:rsid w:val="715817E7"/>
    <w:rsid w:val="715D87C0"/>
    <w:rsid w:val="71813063"/>
    <w:rsid w:val="7204DACF"/>
    <w:rsid w:val="7209BE16"/>
    <w:rsid w:val="7235E590"/>
    <w:rsid w:val="72573A07"/>
    <w:rsid w:val="725DA596"/>
    <w:rsid w:val="726977AF"/>
    <w:rsid w:val="726F462E"/>
    <w:rsid w:val="727EAEBF"/>
    <w:rsid w:val="728FB48B"/>
    <w:rsid w:val="729F5628"/>
    <w:rsid w:val="72A98B08"/>
    <w:rsid w:val="72B8EA09"/>
    <w:rsid w:val="72B973D5"/>
    <w:rsid w:val="72E73A42"/>
    <w:rsid w:val="72F9465C"/>
    <w:rsid w:val="7315DA46"/>
    <w:rsid w:val="732DCF6A"/>
    <w:rsid w:val="733C4CE0"/>
    <w:rsid w:val="7352269C"/>
    <w:rsid w:val="7359A794"/>
    <w:rsid w:val="735CB856"/>
    <w:rsid w:val="736A7DE7"/>
    <w:rsid w:val="736D7C0D"/>
    <w:rsid w:val="73730BAC"/>
    <w:rsid w:val="73A27F62"/>
    <w:rsid w:val="73A76BB1"/>
    <w:rsid w:val="73A7C8E9"/>
    <w:rsid w:val="73B0F180"/>
    <w:rsid w:val="73C56EC5"/>
    <w:rsid w:val="73C6CBF6"/>
    <w:rsid w:val="73D2431C"/>
    <w:rsid w:val="73D5A93E"/>
    <w:rsid w:val="73EA70AB"/>
    <w:rsid w:val="73FFE059"/>
    <w:rsid w:val="7405D216"/>
    <w:rsid w:val="7423512C"/>
    <w:rsid w:val="74239B7B"/>
    <w:rsid w:val="7450FB79"/>
    <w:rsid w:val="7461514D"/>
    <w:rsid w:val="7471EA42"/>
    <w:rsid w:val="747231BA"/>
    <w:rsid w:val="747B390C"/>
    <w:rsid w:val="747BA700"/>
    <w:rsid w:val="748C6D90"/>
    <w:rsid w:val="7492494F"/>
    <w:rsid w:val="74B8A19D"/>
    <w:rsid w:val="74CFA92F"/>
    <w:rsid w:val="74D9A715"/>
    <w:rsid w:val="74E19D52"/>
    <w:rsid w:val="74F03E40"/>
    <w:rsid w:val="7549CF77"/>
    <w:rsid w:val="755E3803"/>
    <w:rsid w:val="758976D7"/>
    <w:rsid w:val="759046B1"/>
    <w:rsid w:val="75956E8B"/>
    <w:rsid w:val="75C49883"/>
    <w:rsid w:val="75DDFB6A"/>
    <w:rsid w:val="75E89547"/>
    <w:rsid w:val="75EE2186"/>
    <w:rsid w:val="75F77BC7"/>
    <w:rsid w:val="76034AA0"/>
    <w:rsid w:val="760912B5"/>
    <w:rsid w:val="7611A2C1"/>
    <w:rsid w:val="76417D6A"/>
    <w:rsid w:val="764B34AA"/>
    <w:rsid w:val="7664D944"/>
    <w:rsid w:val="76679FDD"/>
    <w:rsid w:val="766A1B8D"/>
    <w:rsid w:val="766D7848"/>
    <w:rsid w:val="767687E9"/>
    <w:rsid w:val="76792AB6"/>
    <w:rsid w:val="76832DA1"/>
    <w:rsid w:val="76C18E61"/>
    <w:rsid w:val="7700BCCE"/>
    <w:rsid w:val="770DA181"/>
    <w:rsid w:val="772F03FA"/>
    <w:rsid w:val="773D9065"/>
    <w:rsid w:val="773DAD90"/>
    <w:rsid w:val="7744B19D"/>
    <w:rsid w:val="775DF1B3"/>
    <w:rsid w:val="77667E7B"/>
    <w:rsid w:val="776B2462"/>
    <w:rsid w:val="776DCEE2"/>
    <w:rsid w:val="77809C3C"/>
    <w:rsid w:val="77970F7A"/>
    <w:rsid w:val="779A85EC"/>
    <w:rsid w:val="77A57937"/>
    <w:rsid w:val="77A5E4DE"/>
    <w:rsid w:val="77C27EA7"/>
    <w:rsid w:val="77D48D46"/>
    <w:rsid w:val="77EC0ECE"/>
    <w:rsid w:val="781E8691"/>
    <w:rsid w:val="781F7A56"/>
    <w:rsid w:val="78235266"/>
    <w:rsid w:val="7837F910"/>
    <w:rsid w:val="785376C0"/>
    <w:rsid w:val="785CB417"/>
    <w:rsid w:val="78696014"/>
    <w:rsid w:val="78728F96"/>
    <w:rsid w:val="7877D6C9"/>
    <w:rsid w:val="788E93DD"/>
    <w:rsid w:val="7892FCE0"/>
    <w:rsid w:val="78B9C19C"/>
    <w:rsid w:val="78BE72DE"/>
    <w:rsid w:val="78C8CE17"/>
    <w:rsid w:val="78DD5487"/>
    <w:rsid w:val="78F1AFA2"/>
    <w:rsid w:val="78F2BC88"/>
    <w:rsid w:val="78FB6751"/>
    <w:rsid w:val="790A5482"/>
    <w:rsid w:val="790ADDD5"/>
    <w:rsid w:val="7930D1B3"/>
    <w:rsid w:val="7934C50F"/>
    <w:rsid w:val="797E4BC0"/>
    <w:rsid w:val="79820660"/>
    <w:rsid w:val="799FAFAA"/>
    <w:rsid w:val="79A295A7"/>
    <w:rsid w:val="79AAD4D9"/>
    <w:rsid w:val="79ADF9F4"/>
    <w:rsid w:val="7A27FE17"/>
    <w:rsid w:val="7A2CA135"/>
    <w:rsid w:val="7A3BB2BE"/>
    <w:rsid w:val="7A598B71"/>
    <w:rsid w:val="7A5A7A0A"/>
    <w:rsid w:val="7A5A9AA1"/>
    <w:rsid w:val="7A6B5DCA"/>
    <w:rsid w:val="7A7C05FE"/>
    <w:rsid w:val="7AA0DB93"/>
    <w:rsid w:val="7AA3C41D"/>
    <w:rsid w:val="7AAADDEB"/>
    <w:rsid w:val="7AACC477"/>
    <w:rsid w:val="7AB9D7AB"/>
    <w:rsid w:val="7ABF2373"/>
    <w:rsid w:val="7AF5DF9E"/>
    <w:rsid w:val="7B0AE7C1"/>
    <w:rsid w:val="7B147C91"/>
    <w:rsid w:val="7B16FF5B"/>
    <w:rsid w:val="7B1BCF8A"/>
    <w:rsid w:val="7B207D85"/>
    <w:rsid w:val="7B5B4314"/>
    <w:rsid w:val="7B754792"/>
    <w:rsid w:val="7B789232"/>
    <w:rsid w:val="7BA3682F"/>
    <w:rsid w:val="7BA4E0F3"/>
    <w:rsid w:val="7BAD26AA"/>
    <w:rsid w:val="7BD35568"/>
    <w:rsid w:val="7BD44A8F"/>
    <w:rsid w:val="7C1B89E5"/>
    <w:rsid w:val="7C289C0A"/>
    <w:rsid w:val="7C31D8B7"/>
    <w:rsid w:val="7C458D22"/>
    <w:rsid w:val="7C490C5F"/>
    <w:rsid w:val="7C67B24B"/>
    <w:rsid w:val="7C9C3052"/>
    <w:rsid w:val="7CBE88F3"/>
    <w:rsid w:val="7CC55B65"/>
    <w:rsid w:val="7CF49A1D"/>
    <w:rsid w:val="7CFB1951"/>
    <w:rsid w:val="7D0BC50E"/>
    <w:rsid w:val="7D0FF8AA"/>
    <w:rsid w:val="7D24B6DF"/>
    <w:rsid w:val="7D3381E2"/>
    <w:rsid w:val="7D3398BF"/>
    <w:rsid w:val="7D3CA7E2"/>
    <w:rsid w:val="7D71D1B1"/>
    <w:rsid w:val="7D9C9156"/>
    <w:rsid w:val="7DAA5932"/>
    <w:rsid w:val="7DC03310"/>
    <w:rsid w:val="7E003850"/>
    <w:rsid w:val="7E4B74F9"/>
    <w:rsid w:val="7E57E586"/>
    <w:rsid w:val="7E760BBE"/>
    <w:rsid w:val="7E865BA3"/>
    <w:rsid w:val="7E93A21F"/>
    <w:rsid w:val="7EE27396"/>
    <w:rsid w:val="7F0DECF2"/>
    <w:rsid w:val="7F1A1918"/>
    <w:rsid w:val="7F319802"/>
    <w:rsid w:val="7F3A5413"/>
    <w:rsid w:val="7F471CEC"/>
    <w:rsid w:val="7F4E19B0"/>
    <w:rsid w:val="7F5C2168"/>
    <w:rsid w:val="7F659726"/>
    <w:rsid w:val="7F67C537"/>
    <w:rsid w:val="7F6C1610"/>
    <w:rsid w:val="7F9569AF"/>
    <w:rsid w:val="7F9667C5"/>
    <w:rsid w:val="7F97D277"/>
    <w:rsid w:val="7FC2F085"/>
    <w:rsid w:val="7FDA1A27"/>
    <w:rsid w:val="7FE8CBD2"/>
    <w:rsid w:val="7FEEF5EF"/>
    <w:rsid w:val="7FEF2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CFE16"/>
  <w15:chartTrackingRefBased/>
  <w15:docId w15:val="{A344D179-C7A0-451C-8F22-6673124F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bCs/>
        <w:color w:val="000000"/>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B56"/>
    <w:pPr>
      <w:spacing w:after="0" w:line="240" w:lineRule="auto"/>
    </w:pPr>
  </w:style>
  <w:style w:type="paragraph" w:styleId="Heading1">
    <w:name w:val="heading 1"/>
    <w:basedOn w:val="Normal"/>
    <w:next w:val="Normal"/>
    <w:link w:val="Heading1Char"/>
    <w:uiPriority w:val="9"/>
    <w:qFormat/>
    <w:rsid w:val="000E43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2D04F1"/>
    <w:pPr>
      <w:spacing w:before="100" w:beforeAutospacing="1" w:after="100" w:afterAutospacing="1"/>
      <w:outlineLvl w:val="3"/>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B56"/>
    <w:pPr>
      <w:spacing w:after="160" w:line="259" w:lineRule="auto"/>
      <w:ind w:left="720"/>
      <w:contextualSpacing/>
    </w:pPr>
    <w:rPr>
      <w:rFonts w:asciiTheme="minorHAnsi" w:hAnsiTheme="minorHAnsi"/>
      <w:sz w:val="22"/>
    </w:rPr>
  </w:style>
  <w:style w:type="paragraph" w:styleId="FootnoteText">
    <w:name w:val="footnote text"/>
    <w:aliases w:val="FT"/>
    <w:basedOn w:val="Normal"/>
    <w:link w:val="FootnoteTextChar"/>
    <w:uiPriority w:val="99"/>
    <w:unhideWhenUsed/>
    <w:rsid w:val="00531B56"/>
    <w:rPr>
      <w:rFonts w:ascii="Calibri" w:eastAsia="Calibri" w:hAnsi="Calibri" w:cs="Calibri"/>
      <w:sz w:val="20"/>
      <w:szCs w:val="20"/>
    </w:rPr>
  </w:style>
  <w:style w:type="character" w:customStyle="1" w:styleId="FootnoteTextChar">
    <w:name w:val="Footnote Text Char"/>
    <w:aliases w:val="FT Char"/>
    <w:basedOn w:val="DefaultParagraphFont"/>
    <w:link w:val="FootnoteText"/>
    <w:uiPriority w:val="99"/>
    <w:rsid w:val="00531B56"/>
    <w:rPr>
      <w:rFonts w:ascii="Calibri" w:eastAsia="Calibri" w:hAnsi="Calibri" w:cs="Calibri"/>
      <w:sz w:val="20"/>
      <w:szCs w:val="20"/>
    </w:rPr>
  </w:style>
  <w:style w:type="character" w:styleId="FootnoteReference">
    <w:name w:val="footnote reference"/>
    <w:basedOn w:val="DefaultParagraphFont"/>
    <w:uiPriority w:val="99"/>
    <w:unhideWhenUsed/>
    <w:rsid w:val="00531B56"/>
    <w:rPr>
      <w:vertAlign w:val="superscript"/>
    </w:rPr>
  </w:style>
  <w:style w:type="character" w:styleId="Hyperlink">
    <w:name w:val="Hyperlink"/>
    <w:basedOn w:val="DefaultParagraphFont"/>
    <w:uiPriority w:val="99"/>
    <w:unhideWhenUsed/>
    <w:rsid w:val="00531B56"/>
    <w:rPr>
      <w:color w:val="0000FF"/>
      <w:u w:val="single"/>
    </w:rPr>
  </w:style>
  <w:style w:type="character" w:styleId="CommentReference">
    <w:name w:val="annotation reference"/>
    <w:basedOn w:val="DefaultParagraphFont"/>
    <w:uiPriority w:val="99"/>
    <w:semiHidden/>
    <w:unhideWhenUsed/>
    <w:rsid w:val="00DD049E"/>
    <w:rPr>
      <w:sz w:val="16"/>
      <w:szCs w:val="16"/>
    </w:rPr>
  </w:style>
  <w:style w:type="paragraph" w:styleId="CommentText">
    <w:name w:val="annotation text"/>
    <w:basedOn w:val="Normal"/>
    <w:link w:val="CommentTextChar"/>
    <w:uiPriority w:val="99"/>
    <w:unhideWhenUsed/>
    <w:rsid w:val="00DD049E"/>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DD049E"/>
    <w:rPr>
      <w:sz w:val="20"/>
      <w:szCs w:val="20"/>
    </w:rPr>
  </w:style>
  <w:style w:type="paragraph" w:styleId="BalloonText">
    <w:name w:val="Balloon Text"/>
    <w:basedOn w:val="Normal"/>
    <w:link w:val="BalloonTextChar"/>
    <w:uiPriority w:val="99"/>
    <w:semiHidden/>
    <w:unhideWhenUsed/>
    <w:rsid w:val="00DD0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49E"/>
    <w:rPr>
      <w:rFonts w:ascii="Segoe UI" w:eastAsia="Times New Roman" w:hAnsi="Segoe UI" w:cs="Segoe UI"/>
      <w:sz w:val="18"/>
      <w:szCs w:val="18"/>
    </w:rPr>
  </w:style>
  <w:style w:type="paragraph" w:styleId="NoSpacing">
    <w:name w:val="No Spacing"/>
    <w:uiPriority w:val="1"/>
    <w:qFormat/>
    <w:rsid w:val="006315DD"/>
    <w:pPr>
      <w:spacing w:after="0" w:line="240" w:lineRule="auto"/>
    </w:pPr>
  </w:style>
  <w:style w:type="paragraph" w:styleId="CommentSubject">
    <w:name w:val="annotation subject"/>
    <w:basedOn w:val="CommentText"/>
    <w:next w:val="CommentText"/>
    <w:link w:val="CommentSubjectChar"/>
    <w:uiPriority w:val="99"/>
    <w:semiHidden/>
    <w:unhideWhenUsed/>
    <w:rsid w:val="005B65D1"/>
    <w:pPr>
      <w:spacing w:after="0"/>
    </w:pPr>
    <w:rPr>
      <w:rFonts w:ascii="Times New Roman" w:eastAsia="Times New Roman" w:hAnsi="Times New Roman" w:cs="Times New Roman"/>
      <w:b/>
      <w:bCs w:val="0"/>
    </w:rPr>
  </w:style>
  <w:style w:type="character" w:customStyle="1" w:styleId="CommentSubjectChar">
    <w:name w:val="Comment Subject Char"/>
    <w:basedOn w:val="CommentTextChar"/>
    <w:link w:val="CommentSubject"/>
    <w:uiPriority w:val="99"/>
    <w:semiHidden/>
    <w:rsid w:val="005B65D1"/>
    <w:rPr>
      <w:rFonts w:ascii="Times New Roman" w:eastAsia="Times New Roman" w:hAnsi="Times New Roman" w:cs="Times New Roman"/>
      <w:b/>
      <w:bCs w:val="0"/>
      <w:sz w:val="20"/>
      <w:szCs w:val="20"/>
    </w:rPr>
  </w:style>
  <w:style w:type="paragraph" w:styleId="Header">
    <w:name w:val="header"/>
    <w:basedOn w:val="Normal"/>
    <w:link w:val="HeaderChar"/>
    <w:uiPriority w:val="99"/>
    <w:unhideWhenUsed/>
    <w:rsid w:val="002B7E54"/>
    <w:pPr>
      <w:tabs>
        <w:tab w:val="center" w:pos="4680"/>
        <w:tab w:val="right" w:pos="9360"/>
      </w:tabs>
    </w:pPr>
  </w:style>
  <w:style w:type="character" w:customStyle="1" w:styleId="HeaderChar">
    <w:name w:val="Header Char"/>
    <w:basedOn w:val="DefaultParagraphFont"/>
    <w:link w:val="Header"/>
    <w:uiPriority w:val="99"/>
    <w:rsid w:val="002B7E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E54"/>
    <w:pPr>
      <w:tabs>
        <w:tab w:val="center" w:pos="4680"/>
        <w:tab w:val="right" w:pos="9360"/>
      </w:tabs>
    </w:pPr>
  </w:style>
  <w:style w:type="character" w:customStyle="1" w:styleId="FooterChar">
    <w:name w:val="Footer Char"/>
    <w:basedOn w:val="DefaultParagraphFont"/>
    <w:link w:val="Footer"/>
    <w:uiPriority w:val="99"/>
    <w:rsid w:val="002B7E54"/>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680A"/>
    <w:rPr>
      <w:color w:val="954F72" w:themeColor="followedHyperlink"/>
      <w:u w:val="single"/>
    </w:rPr>
  </w:style>
  <w:style w:type="character" w:customStyle="1" w:styleId="Heading4Char">
    <w:name w:val="Heading 4 Char"/>
    <w:basedOn w:val="DefaultParagraphFont"/>
    <w:link w:val="Heading4"/>
    <w:uiPriority w:val="9"/>
    <w:rsid w:val="002D04F1"/>
    <w:rPr>
      <w:rFonts w:ascii="Times New Roman" w:eastAsia="Times New Roman" w:hAnsi="Times New Roman" w:cs="Times New Roman"/>
      <w:b/>
      <w:bCs w:val="0"/>
      <w:sz w:val="24"/>
      <w:szCs w:val="24"/>
    </w:rPr>
  </w:style>
  <w:style w:type="paragraph" w:styleId="Revision">
    <w:name w:val="Revision"/>
    <w:hidden/>
    <w:uiPriority w:val="99"/>
    <w:semiHidden/>
    <w:rsid w:val="00272B85"/>
    <w:pPr>
      <w:spacing w:after="0"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6210FF"/>
    <w:rPr>
      <w:color w:val="605E5C"/>
      <w:shd w:val="clear" w:color="auto" w:fill="E1DFDD"/>
    </w:rPr>
  </w:style>
  <w:style w:type="table" w:styleId="TableGridLight">
    <w:name w:val="Grid Table Light"/>
    <w:basedOn w:val="TableNormal"/>
    <w:uiPriority w:val="40"/>
    <w:rsid w:val="00233DDA"/>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E4316"/>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0E4316"/>
    <w:rPr>
      <w:color w:val="2B579A"/>
      <w:shd w:val="clear" w:color="auto" w:fill="E1DFDD"/>
    </w:rPr>
  </w:style>
  <w:style w:type="character" w:customStyle="1" w:styleId="UnresolvedMention2">
    <w:name w:val="Unresolved Mention2"/>
    <w:basedOn w:val="DefaultParagraphFont"/>
    <w:uiPriority w:val="99"/>
    <w:semiHidden/>
    <w:unhideWhenUsed/>
    <w:rsid w:val="00CD0F49"/>
    <w:rPr>
      <w:color w:val="605E5C"/>
      <w:shd w:val="clear" w:color="auto" w:fill="E1DFDD"/>
    </w:rPr>
  </w:style>
  <w:style w:type="paragraph" w:customStyle="1" w:styleId="paragraph">
    <w:name w:val="paragraph"/>
    <w:basedOn w:val="Normal"/>
    <w:rsid w:val="009B2DA0"/>
    <w:pPr>
      <w:spacing w:before="100" w:beforeAutospacing="1" w:after="100" w:afterAutospacing="1"/>
    </w:pPr>
    <w:rPr>
      <w:rFonts w:eastAsia="Times New Roman" w:cs="Times New Roman"/>
      <w:bCs w:val="0"/>
      <w:color w:val="auto"/>
      <w:szCs w:val="24"/>
    </w:rPr>
  </w:style>
  <w:style w:type="character" w:customStyle="1" w:styleId="normaltextrun">
    <w:name w:val="normaltextrun"/>
    <w:basedOn w:val="DefaultParagraphFont"/>
    <w:rsid w:val="009B2DA0"/>
  </w:style>
  <w:style w:type="character" w:customStyle="1" w:styleId="eop">
    <w:name w:val="eop"/>
    <w:basedOn w:val="DefaultParagraphFont"/>
    <w:rsid w:val="009B2DA0"/>
  </w:style>
  <w:style w:type="character" w:styleId="UnresolvedMention">
    <w:name w:val="Unresolved Mention"/>
    <w:basedOn w:val="DefaultParagraphFont"/>
    <w:uiPriority w:val="99"/>
    <w:semiHidden/>
    <w:unhideWhenUsed/>
    <w:rsid w:val="00F93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117">
      <w:bodyDiv w:val="1"/>
      <w:marLeft w:val="0"/>
      <w:marRight w:val="0"/>
      <w:marTop w:val="0"/>
      <w:marBottom w:val="0"/>
      <w:divBdr>
        <w:top w:val="none" w:sz="0" w:space="0" w:color="auto"/>
        <w:left w:val="none" w:sz="0" w:space="0" w:color="auto"/>
        <w:bottom w:val="none" w:sz="0" w:space="0" w:color="auto"/>
        <w:right w:val="none" w:sz="0" w:space="0" w:color="auto"/>
      </w:divBdr>
    </w:div>
    <w:div w:id="180361524">
      <w:bodyDiv w:val="1"/>
      <w:marLeft w:val="0"/>
      <w:marRight w:val="0"/>
      <w:marTop w:val="0"/>
      <w:marBottom w:val="0"/>
      <w:divBdr>
        <w:top w:val="none" w:sz="0" w:space="0" w:color="auto"/>
        <w:left w:val="none" w:sz="0" w:space="0" w:color="auto"/>
        <w:bottom w:val="none" w:sz="0" w:space="0" w:color="auto"/>
        <w:right w:val="none" w:sz="0" w:space="0" w:color="auto"/>
      </w:divBdr>
    </w:div>
    <w:div w:id="240992029">
      <w:bodyDiv w:val="1"/>
      <w:marLeft w:val="0"/>
      <w:marRight w:val="0"/>
      <w:marTop w:val="0"/>
      <w:marBottom w:val="0"/>
      <w:divBdr>
        <w:top w:val="none" w:sz="0" w:space="0" w:color="auto"/>
        <w:left w:val="none" w:sz="0" w:space="0" w:color="auto"/>
        <w:bottom w:val="none" w:sz="0" w:space="0" w:color="auto"/>
        <w:right w:val="none" w:sz="0" w:space="0" w:color="auto"/>
      </w:divBdr>
      <w:divsChild>
        <w:div w:id="356930008">
          <w:marLeft w:val="0"/>
          <w:marRight w:val="0"/>
          <w:marTop w:val="0"/>
          <w:marBottom w:val="0"/>
          <w:divBdr>
            <w:top w:val="none" w:sz="0" w:space="0" w:color="auto"/>
            <w:left w:val="none" w:sz="0" w:space="0" w:color="auto"/>
            <w:bottom w:val="none" w:sz="0" w:space="0" w:color="auto"/>
            <w:right w:val="none" w:sz="0" w:space="0" w:color="auto"/>
          </w:divBdr>
        </w:div>
        <w:div w:id="1508248077">
          <w:marLeft w:val="0"/>
          <w:marRight w:val="0"/>
          <w:marTop w:val="0"/>
          <w:marBottom w:val="0"/>
          <w:divBdr>
            <w:top w:val="none" w:sz="0" w:space="0" w:color="auto"/>
            <w:left w:val="none" w:sz="0" w:space="0" w:color="auto"/>
            <w:bottom w:val="none" w:sz="0" w:space="0" w:color="auto"/>
            <w:right w:val="none" w:sz="0" w:space="0" w:color="auto"/>
          </w:divBdr>
        </w:div>
      </w:divsChild>
    </w:div>
    <w:div w:id="902065676">
      <w:bodyDiv w:val="1"/>
      <w:marLeft w:val="0"/>
      <w:marRight w:val="0"/>
      <w:marTop w:val="0"/>
      <w:marBottom w:val="0"/>
      <w:divBdr>
        <w:top w:val="none" w:sz="0" w:space="0" w:color="auto"/>
        <w:left w:val="none" w:sz="0" w:space="0" w:color="auto"/>
        <w:bottom w:val="none" w:sz="0" w:space="0" w:color="auto"/>
        <w:right w:val="none" w:sz="0" w:space="0" w:color="auto"/>
      </w:divBdr>
    </w:div>
    <w:div w:id="1082878041">
      <w:bodyDiv w:val="1"/>
      <w:marLeft w:val="0"/>
      <w:marRight w:val="0"/>
      <w:marTop w:val="0"/>
      <w:marBottom w:val="0"/>
      <w:divBdr>
        <w:top w:val="none" w:sz="0" w:space="0" w:color="auto"/>
        <w:left w:val="none" w:sz="0" w:space="0" w:color="auto"/>
        <w:bottom w:val="none" w:sz="0" w:space="0" w:color="auto"/>
        <w:right w:val="none" w:sz="0" w:space="0" w:color="auto"/>
      </w:divBdr>
    </w:div>
    <w:div w:id="207214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17" Type="http://schemas.openxmlformats.org/officeDocument/2006/relationships/hyperlink" Target="https://indypendent.org/2022/06/monthly-abortion-clash-resumes-at-soho-planned-parenthood/" TargetMode="External"/><Relationship Id="rId21" Type="http://schemas.openxmlformats.org/officeDocument/2006/relationships/hyperlink" Target="https://www.nyc.gov/mayors-office/news/2025/05/executive-order-51" TargetMode="External"/><Relationship Id="rId42" Type="http://schemas.openxmlformats.org/officeDocument/2006/relationships/hyperlink" Target="https://hrlr.law.columbia.edu/files/2020/02/51.2.3-Kaur-and-Sussman.pdf" TargetMode="External"/><Relationship Id="rId47" Type="http://schemas.openxmlformats.org/officeDocument/2006/relationships/hyperlink" Target="https://www1.nyc.gov/assets/cchr/downloads/pdf/publications/AntiBlackRacism_Report.pdf" TargetMode="External"/><Relationship Id="rId63" Type="http://schemas.openxmlformats.org/officeDocument/2006/relationships/hyperlink" Target="https://www.hhs.gov/sites/default/files/sg-youth-mental-health-social-media-advisory.pdf" TargetMode="External"/><Relationship Id="rId68" Type="http://schemas.openxmlformats.org/officeDocument/2006/relationships/hyperlink" Target="https://www.chalkbeat.org/newyork/2024/08/30/rising-student-bullying-teacher-dissatistaction-chancellor-2024-survey-shows/" TargetMode="External"/><Relationship Id="rId84" Type="http://schemas.openxmlformats.org/officeDocument/2006/relationships/hyperlink" Target="https://usafacts.org/articles/which-groups-have-experienced-an-increase-in-hate-crimes/" TargetMode="External"/><Relationship Id="rId89" Type="http://schemas.openxmlformats.org/officeDocument/2006/relationships/hyperlink" Target="https://criminaljustice.cityofnewyork.us/wp-content/uplo%09%09ads/2025/06/2024-OPHC-report_Fianl.pdf" TargetMode="External"/><Relationship Id="rId112" Type="http://schemas.openxmlformats.org/officeDocument/2006/relationships/hyperlink" Target="https://www.newschoolfreepress.com/2024/03/08/protesters-stage-sit-in-and-march-at-arnhold-hall-in-response-to-idf-lieutenant-presence-on-campus/" TargetMode="External"/><Relationship Id="rId16" Type="http://schemas.openxmlformats.org/officeDocument/2006/relationships/hyperlink" Target="https://www1.nyc.gov/site/nypd/services/law-enforcement/hate-crimes.page" TargetMode="External"/><Relationship Id="rId107" Type="http://schemas.openxmlformats.org/officeDocument/2006/relationships/hyperlink" Target="https://abc7ny.com/post/imam-attack-22-year-old-assaulted-outside-bronx-mosque-men-ski-masks-describes-violent-encounter/16081253/" TargetMode="External"/><Relationship Id="rId11" Type="http://schemas.openxmlformats.org/officeDocument/2006/relationships/hyperlink" Target="https://www.nyc.gov/assets/stophate/downloads/pdf/OPHC-WhatIsAHateCrime.pdf" TargetMode="External"/><Relationship Id="rId32" Type="http://schemas.openxmlformats.org/officeDocument/2006/relationships/hyperlink" Target="https://www.nyc.gov/site/breakingbread/index.page" TargetMode="External"/><Relationship Id="rId37" Type="http://schemas.openxmlformats.org/officeDocument/2006/relationships/hyperlink" Target="https://criminaljustice.cityofnewyork.us/wp-content/uploads/2025/06/2023-OPHC-report-_Final.pdf?utm_source=chatgpt.com" TargetMode="External"/><Relationship Id="rId53" Type="http://schemas.openxmlformats.org/officeDocument/2006/relationships/hyperlink" Target="https://legistar.council.nyc.gov/LegislationDetail.aspx?ID=6548596&amp;GUID=8393D840-9FF6-4699-B1E0-7753E8ADF043&amp;Options=&amp;Search=" TargetMode="External"/><Relationship Id="rId58" Type="http://schemas.openxmlformats.org/officeDocument/2006/relationships/hyperlink" Target="https://www.nyc.gov/assets/cchr/downloads/pdf/publications/AnnualReport2024.pdf" TargetMode="External"/><Relationship Id="rId74" Type="http://schemas.openxmlformats.org/officeDocument/2006/relationships/hyperlink" Target="https://www.nytimes.com/2024/01/22/nyregion/nyc-schools-antisemitism-islamophobia-education.html" TargetMode="External"/><Relationship Id="rId79" Type="http://schemas.openxmlformats.org/officeDocument/2006/relationships/hyperlink" Target="https://www.adl.org/resources/report/online-hate-and-harassment-american-experience-2024" TargetMode="External"/><Relationship Id="rId102" Type="http://schemas.openxmlformats.org/officeDocument/2006/relationships/hyperlink" Target="https://www.jta.org/2026/01/09/ny/hochul-condemns-protesters-at-queens-synagogue-mamdani-yet-to-respond" TargetMode="External"/><Relationship Id="rId123" Type="http://schemas.openxmlformats.org/officeDocument/2006/relationships/hyperlink" Target="https://www.nytimes.com/2023/12/18/nyregion/cooper-union-pro-palestinian-protest.html" TargetMode="External"/><Relationship Id="rId128" Type="http://schemas.openxmlformats.org/officeDocument/2006/relationships/hyperlink" Target="https://www.aol.com/news/climate-protesters-clash-uber-blade-161631921.html" TargetMode="External"/><Relationship Id="rId5" Type="http://schemas.openxmlformats.org/officeDocument/2006/relationships/hyperlink" Target="https://legistar.council.nyc.gov/LegislationDetail.aspx?ID=5545736&amp;GUID=17A32FA9-802C-4A08-A020-E815DB774EAE&amp;Options=&amp;Search=" TargetMode="External"/><Relationship Id="rId90" Type="http://schemas.openxmlformats.org/officeDocument/2006/relationships/hyperlink" Target="https://a860-gpp.nyc.gov/concern/nyc_government_publications/6d5701630" TargetMode="External"/><Relationship Id="rId95" Type="http://schemas.openxmlformats.org/officeDocument/2006/relationships/hyperlink" Target="https://www.nyc.gov/assets/cchr/downloads/pdf/publications/AnnualReport2023.pdf" TargetMode="External"/><Relationship Id="rId22" Type="http://schemas.openxmlformats.org/officeDocument/2006/relationships/hyperlink" Target="https://www.nyc.gov/mayors-office/news/2026/01/executive-order-02" TargetMode="External"/><Relationship Id="rId27" Type="http://schemas.openxmlformats.org/officeDocument/2006/relationships/hyperlink" Target="https://www.nyc.gov/site/stophate/initiatives/interagency-committee-on-hate-crimes.page" TargetMode="External"/><Relationship Id="rId43" Type="http://schemas.openxmlformats.org/officeDocument/2006/relationships/hyperlink" Target="https://www.nbcnewyork.com/news/local/donald-trump-hate-crime-new-york-city-bias-muslim-attack-mayor-bill-de-blasio-statistics/1140102/" TargetMode="External"/><Relationship Id="rId48" Type="http://schemas.openxmlformats.org/officeDocument/2006/relationships/hyperlink" Target="https://www.nyc.gov/assets/cchr/downloads/pdf/publications/MASAJS_Report.pdf" TargetMode="External"/><Relationship Id="rId64" Type="http://schemas.openxmlformats.org/officeDocument/2006/relationships/hyperlink" Target="https://www.hhs.gov/sites/default/files/sg-youth-mental-health-social-media-advisory.pdf" TargetMode="External"/><Relationship Id="rId69" Type="http://schemas.openxmlformats.org/officeDocument/2006/relationships/hyperlink" Target="https://www.hhs.gov/sites/default/files/sg-youth-mental-health-social-media-advisory.pdf" TargetMode="External"/><Relationship Id="rId113" Type="http://schemas.openxmlformats.org/officeDocument/2006/relationships/hyperlink" Target="https://www.nytimes.com/2023/12/18/nyregion/cooper-union-pro-palestinian-protest.html" TargetMode="External"/><Relationship Id="rId118" Type="http://schemas.openxmlformats.org/officeDocument/2006/relationships/hyperlink" Target="https://nypost.com/2025/11/22/us-news/nypd-commissioner-jessica-tisch-apologizes-to-famed-synagogues-congregants-for-botched-response-to-antisemitic-protest/" TargetMode="External"/><Relationship Id="rId80" Type="http://schemas.openxmlformats.org/officeDocument/2006/relationships/hyperlink" Target="https://www.adl.org/resources/report/online-hate-and-harassment-american-experience-2024" TargetMode="External"/><Relationship Id="rId85" Type="http://schemas.openxmlformats.org/officeDocument/2006/relationships/hyperlink" Target="https://www.osc.ny.gov/reports/concerning-growth-hate-crime-new-york-state" TargetMode="External"/><Relationship Id="rId12" Type="http://schemas.openxmlformats.org/officeDocument/2006/relationships/hyperlink" Target="https://criminaljustice.cityofnewyork.us/wp-content/uploads/2025/06/2024-OPHC-report_Fianl.pdf" TargetMode="External"/><Relationship Id="rId17" Type="http://schemas.openxmlformats.org/officeDocument/2006/relationships/hyperlink" Target="https://www.nyc.gov/html/ccrb/downloads/pdf/pg207-10-bias-motivated-incidents.pdf" TargetMode="External"/><Relationship Id="rId33" Type="http://schemas.openxmlformats.org/officeDocument/2006/relationships/hyperlink" Target="https://www.nyc.gov/content/dam/nycgov/mayors-office/downloads/pdf/press-releases/2025/MOCA-Report-2025.pdf" TargetMode="External"/><Relationship Id="rId38" Type="http://schemas.openxmlformats.org/officeDocument/2006/relationships/hyperlink" Target="https://criminaljustice.cityofnewyork.us/wp-content/uploads/2025/06/2022-OPHC-report_Final.pdf" TargetMode="External"/><Relationship Id="rId59" Type="http://schemas.openxmlformats.org/officeDocument/2006/relationships/hyperlink" Target="https://www.nyc.gov/assets/cchr/downloads/pdf/publications/AnnualReport2025.pdf" TargetMode="External"/><Relationship Id="rId103" Type="http://schemas.openxmlformats.org/officeDocument/2006/relationships/hyperlink" Target="https://queenseagle.com/all/2026/1/12/pols-condemn-hamas-chants-at-queens-protest" TargetMode="External"/><Relationship Id="rId108" Type="http://schemas.openxmlformats.org/officeDocument/2006/relationships/hyperlink" Target="https://www.youtube.com/watch?v=2HJdCWEwIKU" TargetMode="External"/><Relationship Id="rId124" Type="http://schemas.openxmlformats.org/officeDocument/2006/relationships/hyperlink" Target="https://nypost.com/2023/10/26/metro/jewish-students-reveal-what-happened-at-cooper-union-protest/" TargetMode="External"/><Relationship Id="rId129" Type="http://schemas.openxmlformats.org/officeDocument/2006/relationships/hyperlink" Target="https://patch.com/new-york/midtown-nyc/six-arrested-midtown-protesting-amazons-links-ice" TargetMode="External"/><Relationship Id="rId54" Type="http://schemas.openxmlformats.org/officeDocument/2006/relationships/hyperlink" Target="https://comptroller.nyc.gov/services/for-the-public/nyc-agency-staffing-dashboard/authorized-vs-actual-staffing-with-vacancy-rates/" TargetMode="External"/><Relationship Id="rId70" Type="http://schemas.openxmlformats.org/officeDocument/2006/relationships/hyperlink" Target="https://www.chalkbeat.org/newyork/2024/08/30/rising-student-bullying-teacher-dissatistaction-chancellor-2024-survey-shows/" TargetMode="External"/><Relationship Id="rId75" Type="http://schemas.openxmlformats.org/officeDocument/2006/relationships/hyperlink" Target="https://www.adl.org/resources/report/online-hate-and-harassment-american-experience-2024" TargetMode="External"/><Relationship Id="rId91" Type="http://schemas.openxmlformats.org/officeDocument/2006/relationships/hyperlink" Target="https://criminaljustice.cityofnewyork.us/wp-content/uploads/2025/06/2022-OPHC-report_Final.pdf" TargetMode="External"/><Relationship Id="rId96" Type="http://schemas.openxmlformats.org/officeDocument/2006/relationships/hyperlink" Target="https://www.nyc.gov/assets/cchr/downloads/pdf/publications/AnnualReport2025.pdf"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23" Type="http://schemas.openxmlformats.org/officeDocument/2006/relationships/hyperlink" Target="https://www.nyc.gov/content/dam/nycgov/mayors-office/downloads/pdf/press-releases/2025/MOCA-Report-2025.pdf" TargetMode="External"/><Relationship Id="rId28" Type="http://schemas.openxmlformats.org/officeDocument/2006/relationships/hyperlink" Target="https://www.nyc.gov/site/stophate/resources/youth-and-education.page" TargetMode="External"/><Relationship Id="rId49" Type="http://schemas.openxmlformats.org/officeDocument/2006/relationships/hyperlink" Target="https://www.nyc.gov/site/cchr/media/MASAJS-survey.page" TargetMode="External"/><Relationship Id="rId114" Type="http://schemas.openxmlformats.org/officeDocument/2006/relationships/hyperlink" Target="https://www.nytimes.com/2025/04/28/nyregion/protests-israel-woman-attacked-brooklyn.html" TargetMode="External"/><Relationship Id="rId119" Type="http://schemas.openxmlformats.org/officeDocument/2006/relationships/hyperlink" Target="https://www.jpost.com/diaspora/antisemitism/article-875017." TargetMode="External"/><Relationship Id="rId44" Type="http://schemas.openxmlformats.org/officeDocument/2006/relationships/hyperlink" Target="https://legistar.council.nyc.gov/LegislationDetail.aspx?ID=4652271&amp;GUID=C962EA10-0949-43A5-A3E9-2CED02366671&amp;Options=&amp;Search=" TargetMode="External"/><Relationship Id="rId60" Type="http://schemas.openxmlformats.org/officeDocument/2006/relationships/hyperlink" Target="https://www.congress.gov/crs-product/LSB11129" TargetMode="External"/><Relationship Id="rId65" Type="http://schemas.openxmlformats.org/officeDocument/2006/relationships/hyperlink" Target="https://www.osc.ny.gov/files/local-government/publications/pdf/2026-school-safety.pdf" TargetMode="External"/><Relationship Id="rId81" Type="http://schemas.openxmlformats.org/officeDocument/2006/relationships/hyperlink" Target="https://www.adl.org/resources/report/online-hate-and-harassment-american-experience-2024" TargetMode="External"/><Relationship Id="rId86" Type="http://schemas.openxmlformats.org/officeDocument/2006/relationships/hyperlink" Target="https://www.osc.ny.gov/reports/concerning-growth-hate-crime-new-york-state" TargetMode="External"/><Relationship Id="rId13" Type="http://schemas.openxmlformats.org/officeDocument/2006/relationships/hyperlink" Target="https://www.nyc.gov/assets/cchr/downloads/pdf/publications/MASAJS_Report.pdf" TargetMode="External"/><Relationship Id="rId18" Type="http://schemas.openxmlformats.org/officeDocument/2006/relationships/hyperlink" Target="https://www.nyc.gov/html/ccrb/downloads/pdf/pg207-10-bias-motivated-incidents.pdf" TargetMode="External"/><Relationship Id="rId39" Type="http://schemas.openxmlformats.org/officeDocument/2006/relationships/hyperlink" Target="https://www.osc.ny.gov/reports/concerning-growth-hate-crime-new-york-state" TargetMode="External"/><Relationship Id="rId109" Type="http://schemas.openxmlformats.org/officeDocument/2006/relationships/hyperlink" Target="https://www.governor.ny.gov/sites/default/files/2024-09/Judge_Lippman_Report_on_Antisemitism_and_Discrimination_Policies_and_Procedures_at_CUNY.pdf" TargetMode="External"/><Relationship Id="rId34" Type="http://schemas.openxmlformats.org/officeDocument/2006/relationships/hyperlink" Target="https://www.nyc.gov/mayors-office/news/2025/05/executive-order-51" TargetMode="External"/><Relationship Id="rId50" Type="http://schemas.openxmlformats.org/officeDocument/2006/relationships/hyperlink" Target="https://www.nyc.gov/assets/cchr/downloads/pdf/publications/MASAJS_Report.pdf" TargetMode="External"/><Relationship Id="rId55" Type="http://schemas.openxmlformats.org/officeDocument/2006/relationships/hyperlink" Target="https://www.nyc.gov/assets/cchr/downloads/pdf/publications/AnnualReport2025.pdf" TargetMode="External"/><Relationship Id="rId76" Type="http://schemas.openxmlformats.org/officeDocument/2006/relationships/hyperlink" Target="https://assets.glaad.org/m/346d7b38bb818f6d/original/2025-Social-Media-Safety-Index.pdf" TargetMode="External"/><Relationship Id="rId97" Type="http://schemas.openxmlformats.org/officeDocument/2006/relationships/hyperlink" Target="https://www.nyc.gov/assets/cchr/downloads/pdf/publications/AnnualReport2024.pdf" TargetMode="External"/><Relationship Id="rId104" Type="http://schemas.openxmlformats.org/officeDocument/2006/relationships/hyperlink" Target="https://youtube.com/shorts/owAeY-qNLbU?si=oyPxgTGC04d3sDis" TargetMode="External"/><Relationship Id="rId120" Type="http://schemas.openxmlformats.org/officeDocument/2006/relationships/hyperlink" Target="https://nypost.com/2025/11/22/us-news/nypd-commissioner-jessica-tisch-apologizes-to-famed-synagogues-congregants-for-botched-response-to-antisemitic-protest/." TargetMode="External"/><Relationship Id="rId125" Type="http://schemas.openxmlformats.org/officeDocument/2006/relationships/hyperlink" Target="https://www.governor.ny.gov/sites/default/files/2024-09/Judge_Lippman_Report_on_Antisemitism_and_Discrimination_Policies_and_Procedures_at_CUNY.pdf" TargetMode="External"/><Relationship Id="rId7" Type="http://schemas.openxmlformats.org/officeDocument/2006/relationships/hyperlink" Target="https://legistar.council.nyc.gov/LegislationDetail.aspx?ID=4425376&amp;GUID=FA070AFC-35EB-4615-99D9-0DA48C23160C&amp;Options=&amp;Search=" TargetMode="External"/><Relationship Id="rId71" Type="http://schemas.openxmlformats.org/officeDocument/2006/relationships/hyperlink" Target="https://www.k12dive.com/news/bullying-school-shootings-prevention/704206/" TargetMode="External"/><Relationship Id="rId92" Type="http://schemas.openxmlformats.org/officeDocument/2006/relationships/hyperlink" Target="https://www.npr.org/2023/01/01/1145973412/researchers-say-the-fbis-statistics-on-hate-crimes-across-the-country-are-flawed" TargetMode="External"/><Relationship Id="rId2" Type="http://schemas.openxmlformats.org/officeDocument/2006/relationships/hyperlink" Target="https://www.osc.ny.gov/reports/concerning-growth-hate-crime-new-york-state" TargetMode="External"/><Relationship Id="rId29" Type="http://schemas.openxmlformats.org/officeDocument/2006/relationships/hyperlink" Target="https://app.powerbigov.us/view?r=eyJrIjoiNTAwY2MzZWUtZTFjMy00YjQ3LTk1YWEtZGE0MDhkN2UzYTRhIiwidCI6IjJiOWY1N2ViLTc4ZDEtNDZmYi1iZTgzLWEyYWZkZDdjNjA0MyJ9" TargetMode="External"/><Relationship Id="rId24" Type="http://schemas.openxmlformats.org/officeDocument/2006/relationships/hyperlink" Target="https://criminaljustice.cityofnewyork.us/programs/ophc/" TargetMode="External"/><Relationship Id="rId40" Type="http://schemas.openxmlformats.org/officeDocument/2006/relationships/hyperlink" Target="https://www1.nyc.gov/assets/cchr/downloads/pdf/materials/OPHC_WhatIsAHateCrime_FINAL.pdf" TargetMode="External"/><Relationship Id="rId45" Type="http://schemas.openxmlformats.org/officeDocument/2006/relationships/hyperlink" Target="https://portal.311.nyc.gov/article/?kanumber=KA-01561" TargetMode="External"/><Relationship Id="rId66" Type="http://schemas.openxmlformats.org/officeDocument/2006/relationships/hyperlink" Target="https://www.osc.ny.gov/press/releases/2026/02/dinapoli-bullying-and-drug-related-incidents-schools-rise" TargetMode="External"/><Relationship Id="rId87" Type="http://schemas.openxmlformats.org/officeDocument/2006/relationships/hyperlink" Target="https://www.nyc.gov/site/nypd/news/PR001/nypd-safest-year-ever-gun-violence-fewest-shooting-incidents-shooting" TargetMode="External"/><Relationship Id="rId110" Type="http://schemas.openxmlformats.org/officeDocument/2006/relationships/hyperlink" Target="https://www.nytimes.com/interactive/2024/us/pro-palestinian-college-protests-encampments.html" TargetMode="External"/><Relationship Id="rId115" Type="http://schemas.openxmlformats.org/officeDocument/2006/relationships/hyperlink" Target="https://www.jpost.com/diaspora/article-810395" TargetMode="External"/><Relationship Id="rId61" Type="http://schemas.openxmlformats.org/officeDocument/2006/relationships/hyperlink" Target="https://www.nyclu.org/resources/know-your-rights/your-rights-under-the-dignity-for-all-students-act" TargetMode="External"/><Relationship Id="rId82" Type="http://schemas.openxmlformats.org/officeDocument/2006/relationships/hyperlink" Target="https://en.wikipedia.org/wiki/List_of_United_States_Supreme_Court_cases,_volume_505" TargetMode="External"/><Relationship Id="rId19" Type="http://schemas.openxmlformats.org/officeDocument/2006/relationships/hyperlink" Target="https://www.nyc.gov/site/nypd/stats/reports-analysis/hate-crimes.page" TargetMode="External"/><Relationship Id="rId14" Type="http://schemas.openxmlformats.org/officeDocument/2006/relationships/hyperlink" Target="https://data.cityofnewyork.us/Public-Safety/NYPD-Hate-Crimes/bqiq-cu78/about_data" TargetMode="External"/><Relationship Id="rId30" Type="http://schemas.openxmlformats.org/officeDocument/2006/relationships/hyperlink" Target="https://a860-gpp.nyc.gov/concern/nyc_government_publications/hh63t0983" TargetMode="External"/><Relationship Id="rId35" Type="http://schemas.openxmlformats.org/officeDocument/2006/relationships/hyperlink" Target="https://www.nyc.gov/mayors-office/news/2026/01/executive-order-02" TargetMode="External"/><Relationship Id="rId56" Type="http://schemas.openxmlformats.org/officeDocument/2006/relationships/hyperlink" Target="https://www.nyc.gov/assets/cchr/downloads/pdf/publications/AnnualReport2019.pdf" TargetMode="External"/><Relationship Id="rId77" Type="http://schemas.openxmlformats.org/officeDocument/2006/relationships/hyperlink" Target="https://assets.glaad.org/m/346d7b38bb818f6d/original/2025-Social-Media-Safety-Index.pdf" TargetMode="External"/><Relationship Id="rId100" Type="http://schemas.openxmlformats.org/officeDocument/2006/relationships/hyperlink" Target="https://www.jpost.com/diaspora/antisemitism/article-875017" TargetMode="External"/><Relationship Id="rId105" Type="http://schemas.openxmlformats.org/officeDocument/2006/relationships/hyperlink" Target="https://www.dailymail.co.uk/news/article-10794731/Im-killing-babies-Pro-choice-protester-screams-dangles-doll-outside-NYC-churches.html" TargetMode="External"/><Relationship Id="rId126" Type="http://schemas.openxmlformats.org/officeDocument/2006/relationships/hyperlink" Target="https://www.governor.ny.gov/sites/default/files/2024-09/Judge_Lippman_Report_on_Antisemitism_and_Discrimination_Policies_and_Procedures_at_CUNY.pdf"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51" Type="http://schemas.openxmlformats.org/officeDocument/2006/relationships/hyperlink" Target="https://www.nyc.gov/assets/cchr/downloads/pdf/publications/NYCCHR-Annual-Report-2018.pdf" TargetMode="External"/><Relationship Id="rId72" Type="http://schemas.openxmlformats.org/officeDocument/2006/relationships/hyperlink" Target="https://www.chalkbeat.org/newyork/2024/10/07/schools-launch-anti-hate-hotline-as-antisemitism-islamophobia-reports-rise/" TargetMode="External"/><Relationship Id="rId93" Type="http://schemas.openxmlformats.org/officeDocument/2006/relationships/hyperlink" Target="https://www.nyc.gov/assets/cchr/downloads/pdf/publications/AnnualReport2025.pdf" TargetMode="External"/><Relationship Id="rId98" Type="http://schemas.openxmlformats.org/officeDocument/2006/relationships/hyperlink" Target="https://www.nyc.gov/assets/cchr/downloads/pdf/publications/AnnualReport2023.pdf" TargetMode="External"/><Relationship Id="rId121" Type="http://schemas.openxmlformats.org/officeDocument/2006/relationships/hyperlink" Target="https://www.jpost.com/diaspora/antisemitism/article-875017." TargetMode="External"/><Relationship Id="rId3" Type="http://schemas.openxmlformats.org/officeDocument/2006/relationships/hyperlink" Target="https://criminaljustice.cityofnewyork.us/wp-content/uploads/2025/06/2024-OPHC-report_Fianl.pdf" TargetMode="External"/><Relationship Id="rId25" Type="http://schemas.openxmlformats.org/officeDocument/2006/relationships/hyperlink" Target="https://www.nyc.gov/site/stophate/initiatives/notification.page" TargetMode="External"/><Relationship Id="rId46" Type="http://schemas.openxmlformats.org/officeDocument/2006/relationships/hyperlink" Target="https://portal.311.nyc.gov/article/?kanumber=KA-01783" TargetMode="External"/><Relationship Id="rId67" Type="http://schemas.openxmlformats.org/officeDocument/2006/relationships/hyperlink" Target="https://www.chalkbeat.org/newyork/2024/08/30/rising-student-bullying-teacher-dissatistaction-chancellor-2024-survey-shows/" TargetMode="External"/><Relationship Id="rId116" Type="http://schemas.openxmlformats.org/officeDocument/2006/relationships/hyperlink" Target="https://www.ncronline.org/news/opposing-catholics-gather-every-month-ny-planned-parenthood-clinic" TargetMode="External"/><Relationship Id="rId20" Type="http://schemas.openxmlformats.org/officeDocument/2006/relationships/hyperlink" Target="https://www.nytimes.com/2019/12/11/nyregion/nypd-reme-unit-supremacist-nazis.html" TargetMode="External"/><Relationship Id="rId41" Type="http://schemas.openxmlformats.org/officeDocument/2006/relationships/hyperlink" Target="https://www1.nyc.gov/site/cchr/community/bias-response.page" TargetMode="External"/><Relationship Id="rId62" Type="http://schemas.openxmlformats.org/officeDocument/2006/relationships/hyperlink" Target="https://www.hhs.gov/sites/default/files/sg-youth-mental-health-social-media-advisory.pdf" TargetMode="External"/><Relationship Id="rId83" Type="http://schemas.openxmlformats.org/officeDocument/2006/relationships/hyperlink" Target="https://en.wikipedia.org/wiki/United_States_Reports" TargetMode="External"/><Relationship Id="rId88" Type="http://schemas.openxmlformats.org/officeDocument/2006/relationships/hyperlink" Target="https://criminaljustice.cityofnewyork.us/wp-content/uploads/2025/06/2024-OPHC-report_Fianl.pdf" TargetMode="External"/><Relationship Id="rId111" Type="http://schemas.openxmlformats.org/officeDocument/2006/relationships/hyperlink" Target="https://www.cbsnews.com/newyork/news/nyu-protest-encampment/" TargetMode="External"/><Relationship Id="rId15" Type="http://schemas.openxmlformats.org/officeDocument/2006/relationships/hyperlink" Target="https://app.powerbigov.us/view?r=eyJrIjoiNTAwY2MzZWUtZTFjMy00YjQ3LTk1YWEtZGE0MDhkN2UzYTRhIiwidCI6IjJiOWY1N2ViLTc4ZDEtNDZmYi1iZTgzLWEyYWZkZDdjNjA0MyJ9" TargetMode="External"/><Relationship Id="rId36" Type="http://schemas.openxmlformats.org/officeDocument/2006/relationships/hyperlink" Target="https://www.nyc.gov/content/dam/nycgov/mayors-office/downloads/pdf/press-releases/2025/MOCA-Report-2025.pdf" TargetMode="External"/><Relationship Id="rId57" Type="http://schemas.openxmlformats.org/officeDocument/2006/relationships/hyperlink" Target="https://www.nyc.gov/assets/cchr/downloads/pdf/publications/NYCCHR-Annual-Report-2018.pdf" TargetMode="External"/><Relationship Id="rId106" Type="http://schemas.openxmlformats.org/officeDocument/2006/relationships/hyperlink" Target="https://brooklyn.news12.com/author/blaise-gomez" TargetMode="External"/><Relationship Id="rId127" Type="http://schemas.openxmlformats.org/officeDocument/2006/relationships/hyperlink" Target="https://www.theverge.com/2023/9/14/23872130/blackrock-protests-arrests-new-york-city-climate-change" TargetMode="External"/><Relationship Id="rId10" Type="http://schemas.openxmlformats.org/officeDocument/2006/relationships/hyperlink" Target="https://www.nysenate.gov/legislation/bills/2019/S1047" TargetMode="External"/><Relationship Id="rId31" Type="http://schemas.openxmlformats.org/officeDocument/2006/relationships/hyperlink" Target="https://www.nyc.gov/site/stophate/initiatives/initiatives.page" TargetMode="External"/><Relationship Id="rId52" Type="http://schemas.openxmlformats.org/officeDocument/2006/relationships/hyperlink" Target="https://legistar.council.nyc.gov/LegislationDetail.aspx?ID=7102148&amp;GUID=BC487C21-B1C2-4354-83F7-745FA858FEC4&amp;Options=&amp;Search=" TargetMode="External"/><Relationship Id="rId73" Type="http://schemas.openxmlformats.org/officeDocument/2006/relationships/hyperlink" Target="https://www.chalkbeat.org/newyork/2024/10/07/schools-launch-anti-hate-hotline-as-antisemitism-islamophobia-reports-rise/" TargetMode="External"/><Relationship Id="rId78" Type="http://schemas.openxmlformats.org/officeDocument/2006/relationships/hyperlink" Target="https://assets.glaad.org/m/346d7b38bb818f6d/original/2025-Social-Media-Safety-Index.pdf" TargetMode="External"/><Relationship Id="rId94" Type="http://schemas.openxmlformats.org/officeDocument/2006/relationships/hyperlink" Target="https://www.nyc.gov/assets/cchr/downloads/pdf/publications/AnnualReport2024.pdf" TargetMode="External"/><Relationship Id="rId99" Type="http://schemas.openxmlformats.org/officeDocument/2006/relationships/hyperlink" Target="https://nypost.com/2025/11/22/us-news/nypd-commissioner-jessica-tisch-apologizes-to-famed-synagogues-congregants-for-botched-response-to-antisemitic-protest/" TargetMode="External"/><Relationship Id="rId101" Type="http://schemas.openxmlformats.org/officeDocument/2006/relationships/hyperlink" Target="https://www.nytimes.com/2025/04/28/nyregion/protests-israel-woman-attacked-brooklyn.html" TargetMode="External"/><Relationship Id="rId122" Type="http://schemas.openxmlformats.org/officeDocument/2006/relationships/hyperlink" Target="https://www.nytimes.com/2025/11/24/nyregion/mamdani-synagogue-protest.html"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26" Type="http://schemas.openxmlformats.org/officeDocument/2006/relationships/hyperlink" Target="https://www.nyc.gov/mayors-office/news/2026/01/executive-order-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ACA7D-7B30-43DB-A757-4F5F8FFF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12948</Words>
  <Characters>73810</Characters>
  <Application>Microsoft Office Word</Application>
  <DocSecurity>4</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Jeffries, Jillian</cp:lastModifiedBy>
  <cp:revision>2</cp:revision>
  <cp:lastPrinted>2022-04-29T23:15:00Z</cp:lastPrinted>
  <dcterms:created xsi:type="dcterms:W3CDTF">2026-02-25T14:46:00Z</dcterms:created>
  <dcterms:modified xsi:type="dcterms:W3CDTF">2026-02-25T14:46:00Z</dcterms:modified>
</cp:coreProperties>
</file>