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475DC" w14:textId="77777777" w:rsidR="00894F61" w:rsidRDefault="00393A40">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75E475DD" w14:textId="77777777" w:rsidR="00894F61" w:rsidRDefault="00393A40">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75E475DE" w14:textId="77777777" w:rsidR="00894F61" w:rsidRDefault="00393A40">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75E475DF" w14:textId="77777777" w:rsidR="00894F61" w:rsidRDefault="00894F61">
      <w:pPr>
        <w:spacing w:line="240" w:lineRule="auto"/>
        <w:rPr>
          <w:rFonts w:ascii="Times New Roman" w:eastAsia="Times New Roman" w:hAnsi="Times New Roman" w:cs="Times New Roman"/>
          <w:i/>
          <w:iCs/>
          <w:sz w:val="24"/>
          <w:szCs w:val="24"/>
        </w:rPr>
      </w:pPr>
    </w:p>
    <w:p w14:paraId="75E475E0" w14:textId="77777777" w:rsidR="00894F61" w:rsidRDefault="00393A40">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75E475E1" w14:textId="77777777" w:rsidR="00894F61" w:rsidRDefault="00393A4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0730-2024</w:t>
      </w:r>
    </w:p>
    <w:p w14:paraId="75E475E2" w14:textId="77777777" w:rsidR="00894F61" w:rsidRDefault="00894F61">
      <w:pPr>
        <w:spacing w:line="240" w:lineRule="auto"/>
        <w:rPr>
          <w:rFonts w:ascii="Times New Roman" w:eastAsia="Times New Roman" w:hAnsi="Times New Roman" w:cs="Times New Roman"/>
          <w:sz w:val="24"/>
          <w:szCs w:val="24"/>
        </w:rPr>
      </w:pPr>
    </w:p>
    <w:p w14:paraId="75E475E3" w14:textId="77777777" w:rsidR="00894F61" w:rsidRDefault="00393A40">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75E475E4" w14:textId="77777777" w:rsidR="00894F61" w:rsidRDefault="00393A4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75E475E5" w14:textId="77777777" w:rsidR="00894F61" w:rsidRDefault="00894F61">
      <w:pPr>
        <w:spacing w:line="240" w:lineRule="auto"/>
        <w:rPr>
          <w:rFonts w:ascii="Times New Roman" w:eastAsia="Times New Roman" w:hAnsi="Times New Roman" w:cs="Times New Roman"/>
          <w:sz w:val="24"/>
          <w:szCs w:val="24"/>
        </w:rPr>
      </w:pPr>
    </w:p>
    <w:p w14:paraId="75E475E6" w14:textId="77777777" w:rsidR="00894F61" w:rsidRDefault="00393A40">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75E475E7" w14:textId="77777777" w:rsidR="00894F61" w:rsidRDefault="00393A40">
      <w:pPr>
        <w:pStyle w:val="Heading1"/>
        <w:keepNext w:val="0"/>
        <w:keepLines w:val="0"/>
        <w:spacing w:before="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a report on community engagement by city contractors</w:t>
      </w:r>
    </w:p>
    <w:p w14:paraId="75E475E8" w14:textId="77777777" w:rsidR="00894F61" w:rsidRDefault="00894F61"/>
    <w:p w14:paraId="75E475E9" w14:textId="77777777" w:rsidR="00894F61" w:rsidRDefault="00393A40">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75E475EA" w14:textId="77777777" w:rsidR="00894F61" w:rsidRDefault="00393A4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75E475EB" w14:textId="77777777" w:rsidR="00894F61" w:rsidRDefault="00894F61">
      <w:pPr>
        <w:spacing w:line="240" w:lineRule="auto"/>
        <w:rPr>
          <w:rFonts w:ascii="Times New Roman" w:eastAsia="Times New Roman" w:hAnsi="Times New Roman" w:cs="Times New Roman"/>
          <w:sz w:val="24"/>
          <w:szCs w:val="24"/>
        </w:rPr>
      </w:pPr>
    </w:p>
    <w:p w14:paraId="75E475EC" w14:textId="77777777" w:rsidR="00894F61" w:rsidRDefault="00393A40">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75E475ED" w14:textId="77777777" w:rsidR="00894F61" w:rsidRDefault="00393A4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legislation is very important because it increases transparency and accountability in how city contractors engage with community members and organizations. Through mandatory reporting on community engagement activities, this bill helps to ensure that contractors follow through on commitments made during the contracting process. This reporting bill strengths public trust and allows the </w:t>
      </w:r>
      <w:proofErr w:type="gramStart"/>
      <w:r>
        <w:rPr>
          <w:rFonts w:ascii="Times New Roman" w:eastAsia="Times New Roman" w:hAnsi="Times New Roman" w:cs="Times New Roman"/>
          <w:sz w:val="24"/>
          <w:szCs w:val="24"/>
        </w:rPr>
        <w:t>City</w:t>
      </w:r>
      <w:proofErr w:type="gramEnd"/>
      <w:r>
        <w:rPr>
          <w:rFonts w:ascii="Times New Roman" w:eastAsia="Times New Roman" w:hAnsi="Times New Roman" w:cs="Times New Roman"/>
          <w:sz w:val="24"/>
          <w:szCs w:val="24"/>
        </w:rPr>
        <w:t xml:space="preserve"> to better evaluate whether contracted services are meaningfully benefiting local communities. </w:t>
      </w:r>
    </w:p>
    <w:p w14:paraId="75E475EE" w14:textId="77777777" w:rsidR="00894F61" w:rsidRDefault="00894F61">
      <w:pPr>
        <w:rPr>
          <w:rFonts w:ascii="Times New Roman" w:eastAsia="Times New Roman" w:hAnsi="Times New Roman" w:cs="Times New Roman"/>
          <w:sz w:val="24"/>
          <w:szCs w:val="24"/>
        </w:rPr>
      </w:pPr>
    </w:p>
    <w:sectPr w:rsidR="00894F6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E1F44E7-C76D-4BF3-997F-37CA84083C91}"/>
  </w:font>
  <w:font w:name="Cambria">
    <w:panose1 w:val="02040503050406030204"/>
    <w:charset w:val="00"/>
    <w:family w:val="roman"/>
    <w:pitch w:val="variable"/>
    <w:sig w:usb0="E00006FF" w:usb1="420024FF" w:usb2="02000000" w:usb3="00000000" w:csb0="0000019F" w:csb1="00000000"/>
    <w:embedRegular r:id="rId2" w:fontKey="{6D0D8FBB-AC34-4D28-BBD6-43820D22423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61"/>
    <w:rsid w:val="00393A40"/>
    <w:rsid w:val="00873E07"/>
    <w:rsid w:val="0089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75DC"/>
  <w15:docId w15:val="{37B8F9FB-F4A4-448A-8342-2A600F01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Company>New York City Council</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2026-03-23T17:48:00Z</dcterms:created>
  <dcterms:modified xsi:type="dcterms:W3CDTF">2026-03-23T17:48:00Z</dcterms:modified>
</cp:coreProperties>
</file>