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5B4879">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F77A5E">
        <w:rPr>
          <w:rFonts w:ascii="Times New Roman" w:eastAsia="Times New Roman" w:hAnsi="Times New Roman" w:cs="Times New Roman"/>
          <w:i/>
          <w:iCs/>
          <w:spacing w:val="-3"/>
          <w:sz w:val="24"/>
          <w:szCs w:val="24"/>
        </w:rPr>
        <w:t xml:space="preserve">Senior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0A9F967A" w14:textId="4C202F42" w:rsidR="008B55A5" w:rsidRDefault="008B55A5" w:rsidP="005B4879">
      <w:pPr>
        <w:spacing w:after="0" w:line="240" w:lineRule="auto"/>
        <w:jc w:val="both"/>
        <w:rPr>
          <w:rFonts w:ascii="Times New Roman" w:eastAsia="Times New Roman" w:hAnsi="Times New Roman" w:cs="Times New Roman"/>
          <w:sz w:val="24"/>
          <w:szCs w:val="24"/>
        </w:rPr>
      </w:pP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0AD0EAFA"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0BD33EE2">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A942F" w14:textId="77777777" w:rsidR="008F1356" w:rsidRDefault="008F1356" w:rsidP="005B4879">
      <w:pPr>
        <w:spacing w:after="0" w:line="240" w:lineRule="auto"/>
        <w:ind w:left="5040"/>
        <w:jc w:val="both"/>
        <w:rPr>
          <w:rFonts w:ascii="Times New Roman" w:eastAsia="Times New Roman" w:hAnsi="Times New Roman" w:cs="Times New Roman"/>
          <w:sz w:val="24"/>
          <w:szCs w:val="24"/>
        </w:rPr>
      </w:pP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66A9CF30" w:rsidR="008D164D" w:rsidRDefault="00706765"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February 9,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6FA8F70D" w:rsidR="001C0398" w:rsidRDefault="001C0398"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68</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sidRPr="00F30782">
        <w:rPr>
          <w:rFonts w:ascii="Times New Roman" w:eastAsia="Times New Roman" w:hAnsi="Times New Roman"/>
          <w:sz w:val="24"/>
          <w:szCs w:val="24"/>
        </w:rPr>
        <w:t>By Council Member</w:t>
      </w:r>
      <w:r w:rsidR="00BD1EAF">
        <w:rPr>
          <w:rFonts w:ascii="Times New Roman" w:eastAsia="Times New Roman" w:hAnsi="Times New Roman"/>
          <w:sz w:val="24"/>
          <w:szCs w:val="24"/>
        </w:rPr>
        <w:t xml:space="preserve"> </w:t>
      </w:r>
      <w:r w:rsidR="007643D6" w:rsidRPr="007643D6">
        <w:rPr>
          <w:rFonts w:ascii="Times New Roman" w:eastAsia="Times New Roman" w:hAnsi="Times New Roman"/>
          <w:sz w:val="24"/>
          <w:szCs w:val="24"/>
        </w:rPr>
        <w:t>Abreu, Wong and Louis</w:t>
      </w:r>
    </w:p>
    <w:p w14:paraId="681D82DD" w14:textId="77777777" w:rsidR="005B4879" w:rsidRDefault="005B4879" w:rsidP="00FC382D">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509778CF" w14:textId="77777777" w:rsidR="001C0398" w:rsidRDefault="001C0398"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A Local Law to amend the administrative code of the city of New York, in relation to newsrack requirements and enforcement</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4E2CFC74" w14:textId="2F7E3E68" w:rsidR="005B4879" w:rsidRDefault="001C0398"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sidRPr="00AC6646">
        <w:rPr>
          <w:rFonts w:ascii="Times New Roman" w:eastAsia="Arial Unicode MS" w:hAnsi="Times New Roman" w:cs="Times New Roman"/>
          <w:bCs/>
          <w:color w:val="000000"/>
          <w:sz w:val="24"/>
          <w:szCs w:val="24"/>
          <w:bdr w:val="nil"/>
        </w:rPr>
        <w:t xml:space="preserve">Amends </w:t>
      </w:r>
      <w:r w:rsidR="006D2518">
        <w:rPr>
          <w:rFonts w:ascii="Times New Roman" w:eastAsia="Arial Unicode MS" w:hAnsi="Times New Roman" w:cs="Times New Roman"/>
          <w:bCs/>
          <w:color w:val="000000"/>
          <w:sz w:val="24"/>
          <w:szCs w:val="24"/>
          <w:bdr w:val="nil"/>
        </w:rPr>
        <w:t>s</w:t>
      </w:r>
      <w:r w:rsidRPr="00AC6646">
        <w:rPr>
          <w:rFonts w:ascii="Times New Roman" w:eastAsia="Arial Unicode MS" w:hAnsi="Times New Roman" w:cs="Times New Roman"/>
          <w:bCs/>
          <w:color w:val="000000"/>
          <w:sz w:val="24"/>
          <w:szCs w:val="24"/>
          <w:bdr w:val="nil"/>
        </w:rPr>
        <w:t>ection 19-128.1</w:t>
      </w:r>
    </w:p>
    <w:p w14:paraId="6ADC7CC3" w14:textId="77777777" w:rsidR="00706765" w:rsidRDefault="00706765"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2BD43164" w14:textId="77777777" w:rsidR="005B4879" w:rsidRDefault="005B4879"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5658EDA8" w14:textId="4DEEA02D" w:rsidR="00BD1EAF" w:rsidRDefault="00BD1EAF"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 124:</w:t>
      </w:r>
      <w:r w:rsidRPr="00922000">
        <w:rPr>
          <w:rFonts w:ascii="Times New Roman" w:eastAsia="Arial Unicode MS" w:hAnsi="Times New Roman" w:cs="Times New Roman"/>
          <w:b/>
          <w:color w:val="000000"/>
          <w:sz w:val="24"/>
          <w:szCs w:val="24"/>
          <w:bdr w:val="nil"/>
        </w:rPr>
        <w:tab/>
      </w:r>
      <w:r w:rsidRPr="00F30782">
        <w:rPr>
          <w:rFonts w:ascii="Times New Roman" w:eastAsia="Times New Roman" w:hAnsi="Times New Roman"/>
          <w:sz w:val="24"/>
          <w:szCs w:val="24"/>
        </w:rPr>
        <w:t>By Council Member</w:t>
      </w:r>
      <w:r>
        <w:rPr>
          <w:rFonts w:ascii="Times New Roman" w:eastAsia="Times New Roman" w:hAnsi="Times New Roman"/>
          <w:sz w:val="24"/>
          <w:szCs w:val="24"/>
        </w:rPr>
        <w:t>s Brooks-Powers, Brewer, Won</w:t>
      </w:r>
      <w:r w:rsidR="006731CB">
        <w:rPr>
          <w:rFonts w:ascii="Times New Roman" w:eastAsia="Times New Roman" w:hAnsi="Times New Roman"/>
          <w:sz w:val="24"/>
          <w:szCs w:val="24"/>
        </w:rPr>
        <w:t xml:space="preserve"> and Louis</w:t>
      </w:r>
      <w:r>
        <w:rPr>
          <w:rFonts w:ascii="Times New Roman" w:eastAsia="Times New Roman" w:hAnsi="Times New Roman"/>
          <w:sz w:val="24"/>
          <w:szCs w:val="24"/>
        </w:rPr>
        <w:t xml:space="preserve"> </w:t>
      </w:r>
    </w:p>
    <w:p w14:paraId="7044D9D6" w14:textId="77777777" w:rsidR="005B4879" w:rsidRDefault="005B4879" w:rsidP="00FC382D">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120727F7" w14:textId="737B517A" w:rsidR="005B4879" w:rsidRDefault="00BD1EAF" w:rsidP="006D2518">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BD1EAF">
        <w:rPr>
          <w:rFonts w:ascii="Times New Roman" w:eastAsia="Arial Unicode MS" w:hAnsi="Times New Roman" w:cs="Times New Roman"/>
          <w:bCs/>
          <w:color w:val="000000"/>
          <w:sz w:val="24"/>
          <w:szCs w:val="24"/>
          <w:bdr w:val="nil"/>
        </w:rPr>
        <w:t>A Local Law in relation to the establishment of a task force to study options for making street design and infrastructure safer in consideration of increased use of electric bicycles and related collisions</w:t>
      </w:r>
    </w:p>
    <w:p w14:paraId="03367AB2" w14:textId="77777777" w:rsidR="006D2518" w:rsidRDefault="006D2518"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540DBCBA" w14:textId="6FF8A4E5" w:rsidR="00BD1EAF" w:rsidRDefault="00BD1EAF" w:rsidP="00FC382D">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u w:val="single"/>
          <w:bdr w:val="nil"/>
        </w:rPr>
        <w:lastRenderedPageBreak/>
        <w:t>INT. NO. 409:</w:t>
      </w:r>
      <w:r w:rsidRPr="00922000">
        <w:rPr>
          <w:rFonts w:ascii="Times New Roman" w:eastAsia="Arial Unicode MS" w:hAnsi="Times New Roman" w:cs="Times New Roman"/>
          <w:b/>
          <w:color w:val="000000"/>
          <w:sz w:val="24"/>
          <w:szCs w:val="24"/>
          <w:bdr w:val="nil"/>
        </w:rPr>
        <w:tab/>
      </w:r>
      <w:r w:rsidRPr="00F30782">
        <w:rPr>
          <w:rFonts w:ascii="Times New Roman" w:eastAsia="Times New Roman" w:hAnsi="Times New Roman"/>
          <w:sz w:val="24"/>
          <w:szCs w:val="24"/>
        </w:rPr>
        <w:t>By Council Member</w:t>
      </w:r>
      <w:r>
        <w:rPr>
          <w:rFonts w:ascii="Times New Roman" w:eastAsia="Times New Roman" w:hAnsi="Times New Roman"/>
          <w:sz w:val="24"/>
          <w:szCs w:val="24"/>
        </w:rPr>
        <w:t xml:space="preserve"> Riley </w:t>
      </w:r>
      <w:r w:rsidR="006731CB">
        <w:rPr>
          <w:rFonts w:ascii="Times New Roman" w:eastAsia="Times New Roman" w:hAnsi="Times New Roman"/>
          <w:sz w:val="24"/>
          <w:szCs w:val="24"/>
        </w:rPr>
        <w:t>and Louis</w:t>
      </w:r>
    </w:p>
    <w:p w14:paraId="4EA7A1E1" w14:textId="77777777" w:rsidR="005B4879" w:rsidRDefault="005B4879"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bdr w:val="nil"/>
        </w:rPr>
      </w:pPr>
    </w:p>
    <w:p w14:paraId="2E0E13CC" w14:textId="445010F7" w:rsidR="00BD1EAF"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BD1EAF">
        <w:rPr>
          <w:rFonts w:ascii="Times New Roman" w:eastAsia="Arial Unicode MS" w:hAnsi="Times New Roman" w:cs="Times New Roman"/>
          <w:bCs/>
          <w:color w:val="000000"/>
          <w:sz w:val="24"/>
          <w:szCs w:val="24"/>
          <w:bdr w:val="nil"/>
        </w:rPr>
        <w:t>A Local Law to amend the administrative code of the city of New York, in relation to bus lane restrictions</w:t>
      </w:r>
    </w:p>
    <w:p w14:paraId="72EBAB8D" w14:textId="77777777" w:rsidR="005B4879" w:rsidRDefault="005B4879"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bdr w:val="nil"/>
        </w:rPr>
      </w:pPr>
    </w:p>
    <w:p w14:paraId="6D1A45FC" w14:textId="0E626899"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sidR="00706765">
        <w:rPr>
          <w:rFonts w:ascii="Times New Roman" w:eastAsia="Arial Unicode MS" w:hAnsi="Times New Roman" w:cs="Times New Roman"/>
          <w:bCs/>
          <w:color w:val="000000"/>
          <w:sz w:val="24"/>
          <w:szCs w:val="24"/>
          <w:bdr w:val="nil"/>
        </w:rPr>
        <w:t>Adds new section 19</w:t>
      </w:r>
      <w:r w:rsidR="005B4879">
        <w:rPr>
          <w:rFonts w:ascii="Times New Roman" w:eastAsia="Arial Unicode MS" w:hAnsi="Times New Roman" w:cs="Times New Roman"/>
          <w:bCs/>
          <w:color w:val="000000"/>
          <w:sz w:val="24"/>
          <w:szCs w:val="24"/>
          <w:bdr w:val="nil"/>
        </w:rPr>
        <w:t>-</w:t>
      </w:r>
      <w:r w:rsidR="00706765">
        <w:rPr>
          <w:rFonts w:ascii="Times New Roman" w:eastAsia="Arial Unicode MS" w:hAnsi="Times New Roman" w:cs="Times New Roman"/>
          <w:bCs/>
          <w:color w:val="000000"/>
          <w:sz w:val="24"/>
          <w:szCs w:val="24"/>
          <w:bdr w:val="nil"/>
        </w:rPr>
        <w:t>162.6</w:t>
      </w:r>
    </w:p>
    <w:p w14:paraId="2C8A633C" w14:textId="77777777"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7F3F837D" w14:textId="77777777" w:rsidR="006C7915" w:rsidRDefault="006C7915" w:rsidP="00FC382D">
      <w:pPr>
        <w:spacing w:after="0" w:line="240" w:lineRule="auto"/>
        <w:jc w:val="both"/>
        <w:rPr>
          <w:rFonts w:ascii="Times New Roman" w:eastAsia="Times New Roman" w:hAnsi="Times New Roman" w:cs="Times New Roman"/>
          <w:b/>
          <w:sz w:val="24"/>
          <w:szCs w:val="24"/>
          <w:u w:val="single"/>
        </w:rPr>
      </w:pPr>
    </w:p>
    <w:p w14:paraId="76D7C3AB" w14:textId="77777777" w:rsidR="00351E07" w:rsidRDefault="00351E07" w:rsidP="00FC382D">
      <w:pPr>
        <w:spacing w:after="0" w:line="240" w:lineRule="auto"/>
        <w:jc w:val="both"/>
        <w:rPr>
          <w:rFonts w:ascii="Times New Roman" w:eastAsia="Times New Roman" w:hAnsi="Times New Roman" w:cs="Times New Roman"/>
          <w:b/>
          <w:sz w:val="24"/>
          <w:szCs w:val="24"/>
          <w:u w:val="single"/>
        </w:rPr>
      </w:pPr>
    </w:p>
    <w:p w14:paraId="4A718636"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A034383"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BA57556"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1CCCFCC9"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4F0E1AD2"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7122E612"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72F133A2"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5FD55947"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1787819F"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27621A2F"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246BC154"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5C580D07"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34F0454F"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0AF066E5"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23FD6EFC"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6E74170D"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3DF636EB"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0B217EE8" w14:textId="77777777" w:rsidR="006D2518" w:rsidRDefault="006D2518" w:rsidP="00851B82">
      <w:pPr>
        <w:spacing w:after="0" w:line="480" w:lineRule="auto"/>
        <w:contextualSpacing/>
        <w:jc w:val="both"/>
        <w:rPr>
          <w:rFonts w:ascii="Times New Roman" w:eastAsia="Times New Roman" w:hAnsi="Times New Roman" w:cs="Times New Roman"/>
          <w:b/>
          <w:sz w:val="24"/>
          <w:szCs w:val="24"/>
          <w:u w:val="single"/>
        </w:rPr>
      </w:pPr>
    </w:p>
    <w:p w14:paraId="751C3FAE" w14:textId="77777777" w:rsidR="006D2518" w:rsidRDefault="006D2518" w:rsidP="00851B82">
      <w:pPr>
        <w:spacing w:after="0" w:line="480" w:lineRule="auto"/>
        <w:contextualSpacing/>
        <w:jc w:val="both"/>
        <w:rPr>
          <w:rFonts w:ascii="Times New Roman" w:eastAsia="Times New Roman" w:hAnsi="Times New Roman" w:cs="Times New Roman"/>
          <w:b/>
          <w:sz w:val="24"/>
          <w:szCs w:val="24"/>
          <w:u w:val="single"/>
        </w:rPr>
      </w:pPr>
    </w:p>
    <w:p w14:paraId="685B40D8" w14:textId="5C319489"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lastRenderedPageBreak/>
        <w:t xml:space="preserve">INTRODUCTION </w:t>
      </w:r>
    </w:p>
    <w:p w14:paraId="0FD38C51" w14:textId="10C2E3C0" w:rsidR="0092298E" w:rsidRPr="00764960"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351E07">
        <w:rPr>
          <w:rFonts w:ascii="Times New Roman" w:eastAsia="Times New Roman" w:hAnsi="Times New Roman" w:cs="Times New Roman"/>
          <w:sz w:val="24"/>
          <w:szCs w:val="24"/>
        </w:rPr>
        <w:t>February 9,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D4C70">
        <w:rPr>
          <w:rFonts w:ascii="Times New Roman" w:eastAsia="Times New Roman" w:hAnsi="Times New Roman" w:cs="Times New Roman"/>
          <w:sz w:val="24"/>
          <w:szCs w:val="24"/>
        </w:rPr>
        <w:t xml:space="preserve"> hearing on </w:t>
      </w:r>
      <w:r w:rsidR="00C33750">
        <w:rPr>
          <w:rFonts w:ascii="Times New Roman" w:eastAsia="Times New Roman" w:hAnsi="Times New Roman" w:cs="Times New Roman"/>
          <w:sz w:val="24"/>
          <w:szCs w:val="24"/>
        </w:rPr>
        <w:t xml:space="preserve">the following legislation: </w:t>
      </w:r>
      <w:r w:rsidR="003D4C70">
        <w:rPr>
          <w:rFonts w:ascii="Times New Roman" w:eastAsia="Times New Roman" w:hAnsi="Times New Roman" w:cs="Times New Roman"/>
          <w:sz w:val="24"/>
          <w:szCs w:val="24"/>
        </w:rPr>
        <w:t>Int. No.</w:t>
      </w:r>
      <w:r w:rsidR="00351E07">
        <w:rPr>
          <w:rFonts w:ascii="Times New Roman" w:eastAsia="Times New Roman" w:hAnsi="Times New Roman" w:cs="Times New Roman"/>
          <w:sz w:val="24"/>
          <w:szCs w:val="24"/>
        </w:rPr>
        <w:t xml:space="preserve"> 68</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6815" w:rsidRPr="00086815">
        <w:rPr>
          <w:rFonts w:ascii="Times New Roman" w:eastAsia="Times New Roman" w:hAnsi="Times New Roman" w:cs="Times New Roman"/>
          <w:sz w:val="24"/>
          <w:szCs w:val="24"/>
        </w:rPr>
        <w:t>Majority Leader Abreu</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in relation to newsrack requirements and enforcement</w:t>
      </w:r>
      <w:r w:rsidR="00C33750">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Int. No. 124, sponsored by Council Member Selvena Brooks-Powers, </w:t>
      </w:r>
      <w:r w:rsidR="00351E07" w:rsidRPr="00351E07">
        <w:rPr>
          <w:rFonts w:ascii="Times New Roman" w:eastAsia="Times New Roman" w:hAnsi="Times New Roman" w:cs="Times New Roman"/>
          <w:sz w:val="24"/>
          <w:szCs w:val="24"/>
        </w:rPr>
        <w:t>in relation to the establishment of a task force to study options for making street design and infrastructure safer in consideration of increased use of electric bicycles and related collisions</w:t>
      </w:r>
      <w:r w:rsidR="00351E07">
        <w:rPr>
          <w:rFonts w:ascii="Times New Roman" w:eastAsia="Times New Roman" w:hAnsi="Times New Roman" w:cs="Times New Roman"/>
          <w:sz w:val="24"/>
          <w:szCs w:val="24"/>
        </w:rPr>
        <w:t xml:space="preserve">; and Int. No. 409, sponsored by Council Member Kevin Riley, </w:t>
      </w:r>
      <w:r w:rsidR="00351E07" w:rsidRPr="00351E07">
        <w:rPr>
          <w:rFonts w:ascii="Times New Roman" w:eastAsia="Times New Roman" w:hAnsi="Times New Roman" w:cs="Times New Roman"/>
          <w:sz w:val="24"/>
          <w:szCs w:val="24"/>
        </w:rPr>
        <w:t>in relation to bus lane restrictions</w:t>
      </w:r>
      <w:r w:rsidR="00351E07">
        <w:rPr>
          <w:rFonts w:ascii="Times New Roman" w:eastAsia="Times New Roman" w:hAnsi="Times New Roman" w:cs="Times New Roman"/>
          <w:sz w:val="24"/>
          <w:szCs w:val="24"/>
        </w:rPr>
        <w:t>.</w:t>
      </w:r>
      <w:r w:rsidR="00C33750">
        <w:rPr>
          <w:rFonts w:ascii="Times New Roman" w:eastAsia="Times New Roman" w:hAnsi="Times New Roman" w:cs="Times New Roman"/>
          <w:sz w:val="24"/>
          <w:szCs w:val="24"/>
        </w:rPr>
        <w:t xml:space="preserve"> </w:t>
      </w:r>
      <w:r w:rsidR="007823F5">
        <w:rPr>
          <w:rFonts w:ascii="Times New Roman" w:eastAsia="Times New Roman" w:hAnsi="Times New Roman" w:cs="Times New Roman"/>
          <w:sz w:val="24"/>
          <w:szCs w:val="24"/>
        </w:rPr>
        <w:t>Those invited to testify include representatives from the 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street safety advocates, </w:t>
      </w:r>
      <w:r w:rsidR="007442A9">
        <w:rPr>
          <w:rFonts w:ascii="Times New Roman" w:eastAsia="Times New Roman" w:hAnsi="Times New Roman" w:cs="Times New Roman"/>
          <w:sz w:val="24"/>
          <w:szCs w:val="24"/>
        </w:rPr>
        <w:t xml:space="preserve">stakeholders related to </w:t>
      </w:r>
      <w:r w:rsidR="00F13DAF">
        <w:rPr>
          <w:rFonts w:ascii="Times New Roman" w:eastAsia="Times New Roman" w:hAnsi="Times New Roman" w:cs="Times New Roman"/>
          <w:sz w:val="24"/>
          <w:szCs w:val="24"/>
        </w:rPr>
        <w:t>e-bikes</w:t>
      </w:r>
      <w:r w:rsidR="007442A9">
        <w:rPr>
          <w:rFonts w:ascii="Times New Roman" w:eastAsia="Times New Roman" w:hAnsi="Times New Roman" w:cs="Times New Roman"/>
          <w:sz w:val="24"/>
          <w:szCs w:val="24"/>
        </w:rPr>
        <w:t xml:space="preserve">, </w:t>
      </w:r>
      <w:r w:rsidR="007823F5">
        <w:rPr>
          <w:rFonts w:ascii="Times New Roman" w:eastAsia="Times New Roman" w:hAnsi="Times New Roman" w:cs="Times New Roman"/>
          <w:sz w:val="24"/>
          <w:szCs w:val="24"/>
        </w:rPr>
        <w:t>and other</w:t>
      </w:r>
      <w:r w:rsidR="007442A9">
        <w:rPr>
          <w:rFonts w:ascii="Times New Roman" w:eastAsia="Times New Roman" w:hAnsi="Times New Roman" w:cs="Times New Roman"/>
          <w:sz w:val="24"/>
          <w:szCs w:val="24"/>
        </w:rPr>
        <w:t xml:space="preserve"> interested stakeholders</w:t>
      </w:r>
      <w:r w:rsidR="007823F5">
        <w:rPr>
          <w:rFonts w:ascii="Times New Roman" w:eastAsia="Times New Roman" w:hAnsi="Times New Roman" w:cs="Times New Roman"/>
          <w:sz w:val="24"/>
          <w:szCs w:val="24"/>
        </w:rPr>
        <w:t xml:space="preserve">. </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3FE9D09D" w14:textId="060831E6" w:rsidR="008E2C63" w:rsidRDefault="00C838A4" w:rsidP="00EC6B40">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 xml:space="preserve">approximately 800 </w:t>
      </w:r>
      <w:r w:rsidRPr="00A921A4">
        <w:rPr>
          <w:rFonts w:ascii="Times New Roman" w:hAnsi="Times New Roman"/>
          <w:sz w:val="24"/>
          <w:szCs w:val="24"/>
        </w:rPr>
        <w:lastRenderedPageBreak/>
        <w:t>bridges and tunnels</w:t>
      </w:r>
      <w:r w:rsidR="00AB48F6">
        <w:rPr>
          <w:rFonts w:ascii="Times New Roman" w:hAnsi="Times New Roman"/>
          <w:sz w:val="24"/>
          <w:szCs w:val="24"/>
        </w:rPr>
        <w:t>; over one million street signs; 13,500 signalized intersections; nearly 400,000 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6723802C" w14:textId="534132BF" w:rsidR="00F10398" w:rsidRPr="005C012C" w:rsidRDefault="00275ED6" w:rsidP="00F10398">
      <w:pPr>
        <w:spacing w:after="0" w:line="480" w:lineRule="auto"/>
        <w:jc w:val="both"/>
        <w:rPr>
          <w:rFonts w:ascii="Times New Roman" w:hAnsi="Times New Roman"/>
          <w:b/>
          <w:bCs/>
          <w:i/>
          <w:iCs/>
          <w:sz w:val="24"/>
        </w:rPr>
      </w:pPr>
      <w:r>
        <w:rPr>
          <w:rFonts w:ascii="Times New Roman" w:hAnsi="Times New Roman"/>
          <w:b/>
          <w:bCs/>
          <w:i/>
          <w:iCs/>
          <w:sz w:val="24"/>
          <w:szCs w:val="24"/>
        </w:rPr>
        <w:t>Int. No. 68-</w:t>
      </w:r>
      <w:r w:rsidR="00F10398" w:rsidRPr="005C012C">
        <w:rPr>
          <w:rFonts w:ascii="Times New Roman" w:hAnsi="Times New Roman"/>
          <w:b/>
          <w:bCs/>
          <w:i/>
          <w:iCs/>
          <w:sz w:val="24"/>
          <w:szCs w:val="24"/>
        </w:rPr>
        <w:t>Newsracks</w:t>
      </w:r>
    </w:p>
    <w:p w14:paraId="57F8F3FF" w14:textId="2317D16A"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sidRPr="0089209C">
        <w:rPr>
          <w:rFonts w:ascii="Times New Roman" w:eastAsia="Times New Roman" w:hAnsi="Times New Roman"/>
          <w:color w:val="000000"/>
          <w:sz w:val="24"/>
          <w:szCs w:val="24"/>
        </w:rPr>
        <w:t>As defined in the Administrative Code, a newsrack is a “self-service or coin-operated box, container or other dispenser installed, used or maintained for the display, sale or distribution of newspapers or other written matter to the general public.”</w:t>
      </w:r>
      <w:r w:rsidRPr="0089209C">
        <w:rPr>
          <w:rFonts w:ascii="Times New Roman" w:eastAsia="Times New Roman" w:hAnsi="Times New Roman"/>
          <w:color w:val="000000"/>
          <w:sz w:val="24"/>
          <w:szCs w:val="24"/>
          <w:vertAlign w:val="superscript"/>
        </w:rPr>
        <w:footnoteReference w:id="7"/>
      </w:r>
      <w:r w:rsidRPr="008920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Since newsracks occupy public spaces, they are required to be registered with the DOT.</w:t>
      </w:r>
      <w:r>
        <w:rPr>
          <w:rStyle w:val="FootnoteReference"/>
          <w:rFonts w:ascii="Times New Roman" w:eastAsia="Times New Roman" w:hAnsi="Times New Roman"/>
          <w:color w:val="000000"/>
          <w:sz w:val="24"/>
          <w:szCs w:val="24"/>
        </w:rPr>
        <w:footnoteReference w:id="8"/>
      </w:r>
      <w:r>
        <w:rPr>
          <w:rFonts w:ascii="Times New Roman" w:eastAsia="Times New Roman" w:hAnsi="Times New Roman"/>
          <w:color w:val="000000"/>
          <w:sz w:val="24"/>
          <w:szCs w:val="24"/>
        </w:rPr>
        <w:t xml:space="preserve"> Additionally, since newsracks have the potential to cause safety hazards, accumulate trash, and attract graffiti, their owners are required to maintain a commercial general liability insurance policy from an insurer.</w:t>
      </w:r>
      <w:r>
        <w:rPr>
          <w:rStyle w:val="FootnoteReference"/>
          <w:rFonts w:ascii="Times New Roman" w:eastAsia="Times New Roman" w:hAnsi="Times New Roman"/>
          <w:color w:val="000000"/>
          <w:sz w:val="24"/>
          <w:szCs w:val="24"/>
        </w:rPr>
        <w:footnoteReference w:id="9"/>
      </w:r>
      <w:r>
        <w:rPr>
          <w:rFonts w:ascii="Times New Roman" w:eastAsia="Times New Roman" w:hAnsi="Times New Roman"/>
          <w:color w:val="000000"/>
          <w:sz w:val="24"/>
          <w:szCs w:val="24"/>
        </w:rPr>
        <w:t xml:space="preserve"> Newsracks in the City are subject to size and appearance regulations,</w:t>
      </w:r>
      <w:r w:rsidRPr="008920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as well as</w:t>
      </w:r>
      <w:r w:rsidRPr="0089209C">
        <w:rPr>
          <w:rFonts w:ascii="Times New Roman" w:eastAsia="Times New Roman" w:hAnsi="Times New Roman"/>
          <w:color w:val="000000"/>
          <w:sz w:val="24"/>
          <w:szCs w:val="24"/>
        </w:rPr>
        <w:t xml:space="preserve"> restrictions on where they may be placed</w:t>
      </w:r>
      <w:r>
        <w:rPr>
          <w:rFonts w:ascii="Times New Roman" w:eastAsia="Times New Roman" w:hAnsi="Times New Roman"/>
          <w:color w:val="000000"/>
          <w:sz w:val="24"/>
          <w:szCs w:val="24"/>
        </w:rPr>
        <w:t>.</w:t>
      </w:r>
      <w:r>
        <w:rPr>
          <w:rStyle w:val="FootnoteReference"/>
          <w:rFonts w:ascii="Times New Roman" w:eastAsia="Times New Roman" w:hAnsi="Times New Roman"/>
          <w:color w:val="000000"/>
          <w:sz w:val="24"/>
          <w:szCs w:val="24"/>
        </w:rPr>
        <w:footnoteReference w:id="10"/>
      </w:r>
      <w:r>
        <w:rPr>
          <w:rFonts w:ascii="Times New Roman" w:eastAsia="Times New Roman" w:hAnsi="Times New Roman"/>
          <w:color w:val="000000"/>
          <w:sz w:val="24"/>
          <w:szCs w:val="24"/>
        </w:rPr>
        <w:t xml:space="preserve"> </w:t>
      </w:r>
    </w:p>
    <w:p w14:paraId="04B55994" w14:textId="77777777"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On an annual basis, newsrack owners must re-register that a newsrack is installed by November 1 and submit insurance certifications by December 31 or by the expiration date of the insurance policy.</w:t>
      </w:r>
      <w:r>
        <w:rPr>
          <w:rStyle w:val="FootnoteReference"/>
          <w:rFonts w:ascii="Times New Roman" w:eastAsia="Times New Roman" w:hAnsi="Times New Roman"/>
          <w:color w:val="000000"/>
          <w:sz w:val="24"/>
          <w:szCs w:val="24"/>
        </w:rPr>
        <w:footnoteReference w:id="11"/>
      </w:r>
      <w:r>
        <w:rPr>
          <w:rFonts w:ascii="Times New Roman" w:eastAsia="Times New Roman" w:hAnsi="Times New Roman"/>
          <w:color w:val="000000"/>
          <w:sz w:val="24"/>
          <w:szCs w:val="24"/>
        </w:rPr>
        <w:t xml:space="preserve"> They must also certify to DOT three times a year that each newsrack under ownership has been repainted, or best efforts have been made to remove graffiti and other unauthorized markings, and keep Maintenance Logs detailing maintenance activities pertaining to newsracks.</w:t>
      </w:r>
      <w:r>
        <w:rPr>
          <w:rStyle w:val="FootnoteReference"/>
          <w:rFonts w:ascii="Times New Roman" w:eastAsia="Times New Roman" w:hAnsi="Times New Roman"/>
          <w:color w:val="000000"/>
          <w:sz w:val="24"/>
          <w:szCs w:val="24"/>
        </w:rPr>
        <w:footnoteReference w:id="12"/>
      </w:r>
      <w:r>
        <w:rPr>
          <w:rFonts w:ascii="Times New Roman" w:eastAsia="Times New Roman" w:hAnsi="Times New Roman"/>
          <w:color w:val="000000"/>
          <w:sz w:val="24"/>
          <w:szCs w:val="24"/>
        </w:rPr>
        <w:t xml:space="preserve"> </w:t>
      </w:r>
    </w:p>
    <w:p w14:paraId="3C3A315F" w14:textId="582CD59D" w:rsidR="00F10398" w:rsidRPr="005E4149" w:rsidRDefault="00F10398" w:rsidP="00F10398">
      <w:pPr>
        <w:shd w:val="clear" w:color="auto" w:fill="FFFFFF"/>
        <w:spacing w:after="0" w:line="480" w:lineRule="auto"/>
        <w:ind w:firstLine="720"/>
        <w:jc w:val="both"/>
        <w:rPr>
          <w:rFonts w:ascii="Times New Roman" w:eastAsia="Times New Roman" w:hAnsi="Times New Roman"/>
          <w:b/>
          <w:color w:val="000000"/>
          <w:sz w:val="24"/>
          <w:szCs w:val="24"/>
          <w:u w:val="single"/>
        </w:rPr>
      </w:pPr>
      <w:r>
        <w:rPr>
          <w:rFonts w:ascii="Times New Roman" w:eastAsia="Times New Roman" w:hAnsi="Times New Roman"/>
          <w:color w:val="000000"/>
          <w:sz w:val="24"/>
          <w:szCs w:val="24"/>
        </w:rPr>
        <w:t xml:space="preserve">In addition to these annual requirements, DOT regulates the size and placement of newsracks on City streets. Newsracks must have specific dimensions and be weighted down to </w:t>
      </w:r>
      <w:r>
        <w:rPr>
          <w:rFonts w:ascii="Times New Roman" w:eastAsia="Times New Roman" w:hAnsi="Times New Roman"/>
          <w:color w:val="000000"/>
          <w:sz w:val="24"/>
          <w:szCs w:val="24"/>
        </w:rPr>
        <w:lastRenderedPageBreak/>
        <w:t>prevent being tipped over.</w:t>
      </w:r>
      <w:r>
        <w:rPr>
          <w:rStyle w:val="FootnoteReference"/>
          <w:rFonts w:ascii="Times New Roman" w:eastAsia="Times New Roman" w:hAnsi="Times New Roman"/>
          <w:color w:val="000000"/>
          <w:sz w:val="24"/>
          <w:szCs w:val="24"/>
        </w:rPr>
        <w:footnoteReference w:id="13"/>
      </w:r>
      <w:r>
        <w:rPr>
          <w:rFonts w:ascii="Times New Roman" w:eastAsia="Times New Roman" w:hAnsi="Times New Roman"/>
          <w:color w:val="000000"/>
          <w:sz w:val="24"/>
          <w:szCs w:val="24"/>
        </w:rPr>
        <w:t xml:space="preserve"> Moreover, they may not be placed within 15 feet of any fire hydrant or in any driveway, among other restrictions.</w:t>
      </w:r>
      <w:r>
        <w:rPr>
          <w:rStyle w:val="FootnoteReference"/>
          <w:rFonts w:ascii="Times New Roman" w:eastAsia="Times New Roman" w:hAnsi="Times New Roman"/>
          <w:color w:val="000000"/>
          <w:sz w:val="24"/>
          <w:szCs w:val="24"/>
        </w:rPr>
        <w:footnoteReference w:id="14"/>
      </w:r>
      <w:r>
        <w:rPr>
          <w:rFonts w:ascii="Times New Roman" w:eastAsia="Times New Roman" w:hAnsi="Times New Roman"/>
          <w:color w:val="000000"/>
          <w:sz w:val="24"/>
          <w:szCs w:val="24"/>
        </w:rPr>
        <w:t xml:space="preserve"> To enforce these standards, DOT may issue a summons returnable to the Office of Administrative Trials and Hearings with civil penalties of up to $250 to $4,000 based on the nature of the violation and number of newsracks owned.</w:t>
      </w:r>
      <w:r>
        <w:rPr>
          <w:rStyle w:val="FootnoteReference"/>
          <w:rFonts w:ascii="Times New Roman" w:eastAsia="Times New Roman" w:hAnsi="Times New Roman"/>
          <w:color w:val="000000"/>
          <w:sz w:val="24"/>
          <w:szCs w:val="24"/>
        </w:rPr>
        <w:footnoteReference w:id="15"/>
      </w:r>
      <w:r>
        <w:rPr>
          <w:rFonts w:ascii="Times New Roman" w:eastAsia="Times New Roman" w:hAnsi="Times New Roman"/>
          <w:color w:val="000000"/>
          <w:sz w:val="24"/>
          <w:szCs w:val="24"/>
        </w:rPr>
        <w:t xml:space="preserve"> If necessary, the City can remove a newsrack from its location in the event of its abandonment, an emergency, construction, uncorrected violations or repeat violations.</w:t>
      </w:r>
      <w:r>
        <w:rPr>
          <w:rStyle w:val="FootnoteReference"/>
          <w:rFonts w:ascii="Times New Roman" w:eastAsia="Times New Roman" w:hAnsi="Times New Roman"/>
          <w:color w:val="000000"/>
          <w:sz w:val="24"/>
          <w:szCs w:val="24"/>
        </w:rPr>
        <w:footnoteReference w:id="16"/>
      </w:r>
    </w:p>
    <w:p w14:paraId="1F84E29B" w14:textId="77777777" w:rsidR="00F10398" w:rsidRDefault="00F10398" w:rsidP="00F10398">
      <w:pPr>
        <w:spacing w:after="0" w:line="480" w:lineRule="auto"/>
        <w:ind w:firstLine="720"/>
        <w:jc w:val="both"/>
        <w:rPr>
          <w:rFonts w:ascii="Times New Roman" w:eastAsia="Times New Roman" w:hAnsi="Times New Roman"/>
          <w:color w:val="000000" w:themeColor="text1"/>
          <w:sz w:val="24"/>
          <w:szCs w:val="24"/>
        </w:rPr>
      </w:pPr>
      <w:r w:rsidRPr="2470BA31">
        <w:rPr>
          <w:rFonts w:ascii="Times New Roman" w:hAnsi="Times New Roman"/>
          <w:sz w:val="24"/>
          <w:szCs w:val="24"/>
        </w:rPr>
        <w:t>In December 2024, the New York City Council passed Local Law 120 of 2024, which em</w:t>
      </w:r>
      <w:r w:rsidRPr="2470BA31">
        <w:rPr>
          <w:rFonts w:ascii="Times New Roman" w:eastAsia="Times New Roman" w:hAnsi="Times New Roman"/>
          <w:color w:val="000000" w:themeColor="text1"/>
          <w:sz w:val="24"/>
          <w:szCs w:val="24"/>
        </w:rPr>
        <w:t>powers DOT to establish standards regarding the size, shape, and materials used to construct newsracks, and to restrict newsracks from being placed too closely to certain infrastructure located on sidewalks.</w:t>
      </w:r>
      <w:r>
        <w:rPr>
          <w:rStyle w:val="FootnoteReference"/>
          <w:rFonts w:ascii="Times New Roman" w:eastAsia="Times New Roman" w:hAnsi="Times New Roman"/>
          <w:color w:val="000000" w:themeColor="text1"/>
          <w:sz w:val="24"/>
          <w:szCs w:val="24"/>
        </w:rPr>
        <w:footnoteReference w:id="17"/>
      </w:r>
      <w:r w:rsidRPr="2470BA31">
        <w:rPr>
          <w:rFonts w:ascii="Times New Roman" w:eastAsia="Times New Roman" w:hAnsi="Times New Roman"/>
          <w:color w:val="000000" w:themeColor="text1"/>
          <w:sz w:val="24"/>
          <w:szCs w:val="24"/>
        </w:rPr>
        <w:t xml:space="preserve"> In addition, </w:t>
      </w:r>
      <w:r>
        <w:rPr>
          <w:rFonts w:ascii="Times New Roman" w:eastAsia="Times New Roman" w:hAnsi="Times New Roman"/>
          <w:color w:val="000000" w:themeColor="text1"/>
          <w:sz w:val="24"/>
          <w:szCs w:val="24"/>
        </w:rPr>
        <w:t>the law</w:t>
      </w:r>
      <w:r w:rsidRPr="2470BA31">
        <w:rPr>
          <w:rFonts w:ascii="Times New Roman" w:eastAsia="Times New Roman" w:hAnsi="Times New Roman"/>
          <w:color w:val="000000" w:themeColor="text1"/>
          <w:sz w:val="24"/>
          <w:szCs w:val="24"/>
        </w:rPr>
        <w:t xml:space="preserve"> requires DOT to provide notice to owners of any changed obligations imposed by Local Law 120 or DOT rules governing newsracks.</w:t>
      </w:r>
      <w:r>
        <w:rPr>
          <w:rStyle w:val="FootnoteReference"/>
          <w:rFonts w:ascii="Times New Roman" w:eastAsia="Times New Roman" w:hAnsi="Times New Roman"/>
          <w:color w:val="000000" w:themeColor="text1"/>
          <w:sz w:val="24"/>
          <w:szCs w:val="24"/>
        </w:rPr>
        <w:footnoteReference w:id="18"/>
      </w:r>
      <w:r w:rsidRPr="2470BA31">
        <w:rPr>
          <w:rFonts w:ascii="Times New Roman" w:eastAsia="Times New Roman" w:hAnsi="Times New Roman"/>
          <w:color w:val="000000" w:themeColor="text1"/>
          <w:sz w:val="24"/>
          <w:szCs w:val="24"/>
        </w:rPr>
        <w:t xml:space="preserve"> This DOT notice </w:t>
      </w:r>
      <w:r>
        <w:rPr>
          <w:rFonts w:ascii="Times New Roman" w:eastAsia="Times New Roman" w:hAnsi="Times New Roman"/>
          <w:color w:val="000000" w:themeColor="text1"/>
          <w:sz w:val="24"/>
          <w:szCs w:val="24"/>
        </w:rPr>
        <w:t>is</w:t>
      </w:r>
      <w:r w:rsidRPr="2470BA31">
        <w:rPr>
          <w:rFonts w:ascii="Times New Roman" w:eastAsia="Times New Roman" w:hAnsi="Times New Roman"/>
          <w:color w:val="000000" w:themeColor="text1"/>
          <w:sz w:val="24"/>
          <w:szCs w:val="24"/>
        </w:rPr>
        <w:t xml:space="preserve"> required</w:t>
      </w:r>
      <w:r>
        <w:rPr>
          <w:rFonts w:ascii="Times New Roman" w:eastAsia="Times New Roman" w:hAnsi="Times New Roman"/>
          <w:color w:val="000000" w:themeColor="text1"/>
          <w:sz w:val="24"/>
          <w:szCs w:val="24"/>
        </w:rPr>
        <w:t xml:space="preserve"> to be</w:t>
      </w:r>
      <w:r w:rsidRPr="2470BA31">
        <w:rPr>
          <w:rFonts w:ascii="Times New Roman" w:eastAsia="Times New Roman" w:hAnsi="Times New Roman"/>
          <w:color w:val="000000" w:themeColor="text1"/>
          <w:sz w:val="24"/>
          <w:szCs w:val="24"/>
        </w:rPr>
        <w:t xml:space="preserve"> in English and the language of the publication distributed at the newsrack, if it is a language other than English.</w:t>
      </w:r>
      <w:r>
        <w:rPr>
          <w:rStyle w:val="FootnoteReference"/>
          <w:rFonts w:ascii="Times New Roman" w:eastAsia="Times New Roman" w:hAnsi="Times New Roman"/>
          <w:color w:val="000000" w:themeColor="text1"/>
          <w:sz w:val="24"/>
          <w:szCs w:val="24"/>
        </w:rPr>
        <w:footnoteReference w:id="19"/>
      </w:r>
    </w:p>
    <w:p w14:paraId="6F115B6C" w14:textId="468C0E21" w:rsidR="00275ED6" w:rsidRDefault="00275ED6" w:rsidP="00275ED6">
      <w:pPr>
        <w:spacing w:after="0" w:line="480" w:lineRule="auto"/>
        <w:jc w:val="both"/>
        <w:rPr>
          <w:rFonts w:ascii="Times New Roman" w:eastAsia="Times New Roman" w:hAnsi="Times New Roman"/>
          <w:b/>
          <w:bCs/>
          <w:i/>
          <w:iCs/>
          <w:color w:val="000000" w:themeColor="text1"/>
          <w:sz w:val="24"/>
          <w:szCs w:val="24"/>
        </w:rPr>
      </w:pPr>
      <w:r w:rsidRPr="00275ED6">
        <w:rPr>
          <w:rFonts w:ascii="Times New Roman" w:eastAsia="Times New Roman" w:hAnsi="Times New Roman"/>
          <w:b/>
          <w:bCs/>
          <w:i/>
          <w:iCs/>
          <w:color w:val="000000" w:themeColor="text1"/>
          <w:sz w:val="24"/>
          <w:szCs w:val="24"/>
        </w:rPr>
        <w:t>Int. No. 124-E-bikes</w:t>
      </w:r>
    </w:p>
    <w:p w14:paraId="5C6D3792" w14:textId="75E1549C" w:rsidR="00535548" w:rsidRDefault="00535548" w:rsidP="00535548">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In April 2020, New York State (“NYS” or “State”) legalized electric bicycles (“e-bikes”) and empowered localities to regulate their use.</w:t>
      </w:r>
      <w:r>
        <w:rPr>
          <w:rStyle w:val="FootnoteReference"/>
          <w:rFonts w:ascii="Times New Roman" w:eastAsia="Calibri" w:hAnsi="Times New Roman" w:cs="Times New Roman"/>
          <w:sz w:val="24"/>
          <w:szCs w:val="24"/>
        </w:rPr>
        <w:footnoteReference w:id="20"/>
      </w:r>
      <w:r>
        <w:rPr>
          <w:rFonts w:ascii="Times New Roman" w:eastAsia="Calibri" w:hAnsi="Times New Roman" w:cs="Times New Roman"/>
          <w:sz w:val="24"/>
          <w:szCs w:val="24"/>
        </w:rPr>
        <w:t xml:space="preserve"> </w:t>
      </w:r>
      <w:r w:rsidRPr="00583375">
        <w:rPr>
          <w:rFonts w:ascii="Times New Roman" w:eastAsia="Calibri" w:hAnsi="Times New Roman" w:cs="Times New Roman"/>
          <w:sz w:val="24"/>
          <w:szCs w:val="24"/>
        </w:rPr>
        <w:t xml:space="preserve">Three classes of e-bikes were created: Class 1 (pedal-assisted with no throttle); Class 2 (throttle-assisted with a maximum speed of 20 mph); and </w:t>
      </w:r>
      <w:r w:rsidRPr="00583375">
        <w:rPr>
          <w:rFonts w:ascii="Times New Roman" w:eastAsia="Calibri" w:hAnsi="Times New Roman" w:cs="Times New Roman"/>
          <w:sz w:val="24"/>
          <w:szCs w:val="24"/>
        </w:rPr>
        <w:lastRenderedPageBreak/>
        <w:t>Class 3 (throttle-powered with a maximum speed of 25 mph).</w:t>
      </w:r>
      <w:r>
        <w:rPr>
          <w:rStyle w:val="FootnoteReference"/>
          <w:rFonts w:ascii="Times New Roman" w:eastAsia="Calibri" w:hAnsi="Times New Roman" w:cs="Times New Roman"/>
          <w:sz w:val="24"/>
          <w:szCs w:val="24"/>
        </w:rPr>
        <w:footnoteReference w:id="21"/>
      </w:r>
      <w:r w:rsidRPr="00583375">
        <w:rPr>
          <w:rFonts w:ascii="Times New Roman" w:eastAsia="Calibri" w:hAnsi="Times New Roman" w:cs="Times New Roman"/>
          <w:sz w:val="24"/>
          <w:szCs w:val="24"/>
        </w:rPr>
        <w:t xml:space="preserve"> Pursuant to this State law, the Council passed Local Laws 72 and 73 of 2020,</w:t>
      </w:r>
      <w:r>
        <w:rPr>
          <w:rStyle w:val="FootnoteReference"/>
          <w:rFonts w:ascii="Times New Roman" w:eastAsia="Calibri" w:hAnsi="Times New Roman" w:cs="Times New Roman"/>
          <w:sz w:val="24"/>
          <w:szCs w:val="24"/>
        </w:rPr>
        <w:footnoteReference w:id="22"/>
      </w:r>
      <w:r w:rsidRPr="00583375">
        <w:rPr>
          <w:rFonts w:ascii="Times New Roman" w:eastAsia="Calibri" w:hAnsi="Times New Roman" w:cs="Times New Roman"/>
          <w:sz w:val="24"/>
          <w:szCs w:val="24"/>
        </w:rPr>
        <w:t xml:space="preserve"> which legalized such devices throughout </w:t>
      </w:r>
      <w:r w:rsidR="004175E6">
        <w:rPr>
          <w:rFonts w:ascii="Times New Roman" w:eastAsia="Calibri" w:hAnsi="Times New Roman" w:cs="Times New Roman"/>
          <w:sz w:val="24"/>
          <w:szCs w:val="24"/>
        </w:rPr>
        <w:t>NYC.</w:t>
      </w:r>
      <w:r w:rsidRPr="00583375">
        <w:rPr>
          <w:rFonts w:ascii="Times New Roman" w:eastAsia="Calibri" w:hAnsi="Times New Roman" w:cs="Times New Roman"/>
          <w:sz w:val="24"/>
          <w:szCs w:val="24"/>
        </w:rPr>
        <w:t xml:space="preserve"> </w:t>
      </w:r>
    </w:p>
    <w:p w14:paraId="4024BF98" w14:textId="38F95F46" w:rsidR="004B2CA6" w:rsidRDefault="00535548" w:rsidP="00FC382D">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use of e-bikes in NYC has significantly grown since 2020, </w:t>
      </w:r>
      <w:r w:rsidRPr="00583375">
        <w:rPr>
          <w:rFonts w:ascii="Times New Roman" w:eastAsia="Calibri" w:hAnsi="Times New Roman" w:cs="Times New Roman"/>
          <w:sz w:val="24"/>
          <w:szCs w:val="24"/>
        </w:rPr>
        <w:t>driven by their legalization, as well as by the COVID-19 pandemic and the continued rise of app-based food delivery companies.</w:t>
      </w:r>
      <w:r>
        <w:rPr>
          <w:rFonts w:ascii="Times New Roman" w:eastAsia="Calibri" w:hAnsi="Times New Roman" w:cs="Times New Roman"/>
          <w:sz w:val="24"/>
          <w:szCs w:val="24"/>
        </w:rPr>
        <w:t xml:space="preserve"> </w:t>
      </w:r>
      <w:r w:rsidR="00453775">
        <w:rPr>
          <w:rFonts w:ascii="Times New Roman" w:eastAsia="Calibri" w:hAnsi="Times New Roman" w:cs="Times New Roman"/>
          <w:sz w:val="24"/>
          <w:szCs w:val="24"/>
        </w:rPr>
        <w:t>E</w:t>
      </w:r>
      <w:r>
        <w:rPr>
          <w:rFonts w:ascii="Times New Roman" w:eastAsia="Calibri" w:hAnsi="Times New Roman" w:cs="Times New Roman"/>
          <w:sz w:val="24"/>
          <w:szCs w:val="24"/>
        </w:rPr>
        <w:t xml:space="preserve">-bikes </w:t>
      </w:r>
      <w:r w:rsidR="00453775">
        <w:rPr>
          <w:rFonts w:ascii="Times New Roman" w:eastAsia="Calibri" w:hAnsi="Times New Roman" w:cs="Times New Roman"/>
          <w:sz w:val="24"/>
          <w:szCs w:val="24"/>
        </w:rPr>
        <w:t>represent</w:t>
      </w:r>
      <w:r>
        <w:rPr>
          <w:rFonts w:ascii="Times New Roman" w:eastAsia="Calibri" w:hAnsi="Times New Roman" w:cs="Times New Roman"/>
          <w:sz w:val="24"/>
          <w:szCs w:val="24"/>
        </w:rPr>
        <w:t xml:space="preserve"> an affordable</w:t>
      </w:r>
      <w:r w:rsidR="00453775">
        <w:rPr>
          <w:rFonts w:ascii="Times New Roman" w:eastAsia="Calibri" w:hAnsi="Times New Roman" w:cs="Times New Roman"/>
          <w:sz w:val="24"/>
          <w:szCs w:val="24"/>
        </w:rPr>
        <w:t>,</w:t>
      </w:r>
      <w:r>
        <w:rPr>
          <w:rFonts w:ascii="Times New Roman" w:eastAsia="Calibri" w:hAnsi="Times New Roman" w:cs="Times New Roman"/>
          <w:sz w:val="24"/>
          <w:szCs w:val="24"/>
        </w:rPr>
        <w:t xml:space="preserve"> convenient</w:t>
      </w:r>
      <w:r w:rsidR="00453775">
        <w:rPr>
          <w:rFonts w:ascii="Times New Roman" w:eastAsia="Calibri" w:hAnsi="Times New Roman" w:cs="Times New Roman"/>
          <w:sz w:val="24"/>
          <w:szCs w:val="24"/>
        </w:rPr>
        <w:t>, and sustainable</w:t>
      </w:r>
      <w:r>
        <w:rPr>
          <w:rFonts w:ascii="Times New Roman" w:eastAsia="Calibri" w:hAnsi="Times New Roman" w:cs="Times New Roman"/>
          <w:sz w:val="24"/>
          <w:szCs w:val="24"/>
        </w:rPr>
        <w:t xml:space="preserve"> m</w:t>
      </w:r>
      <w:r w:rsidR="00453775">
        <w:rPr>
          <w:rFonts w:ascii="Times New Roman" w:eastAsia="Calibri" w:hAnsi="Times New Roman" w:cs="Times New Roman"/>
          <w:sz w:val="24"/>
          <w:szCs w:val="24"/>
        </w:rPr>
        <w:t>ode</w:t>
      </w:r>
      <w:r>
        <w:rPr>
          <w:rFonts w:ascii="Times New Roman" w:eastAsia="Calibri" w:hAnsi="Times New Roman" w:cs="Times New Roman"/>
          <w:sz w:val="24"/>
          <w:szCs w:val="24"/>
        </w:rPr>
        <w:t xml:space="preserve"> of transportation</w:t>
      </w:r>
      <w:r w:rsidR="00453775">
        <w:rPr>
          <w:rFonts w:ascii="Times New Roman" w:eastAsia="Calibri" w:hAnsi="Times New Roman" w:cs="Times New Roman"/>
          <w:sz w:val="24"/>
          <w:szCs w:val="24"/>
        </w:rPr>
        <w:t xml:space="preserve">, and are increasingly relied upon by delivery workers and everyday New Yorkers. However, </w:t>
      </w:r>
      <w:r w:rsidR="004A4C1E">
        <w:rPr>
          <w:rFonts w:ascii="Times New Roman" w:eastAsia="Calibri" w:hAnsi="Times New Roman" w:cs="Times New Roman"/>
          <w:sz w:val="24"/>
          <w:szCs w:val="24"/>
        </w:rPr>
        <w:t>the proliferation of e-bikes has</w:t>
      </w:r>
      <w:r w:rsidR="007E1453">
        <w:rPr>
          <w:rFonts w:ascii="Times New Roman" w:eastAsia="Calibri" w:hAnsi="Times New Roman" w:cs="Times New Roman"/>
          <w:sz w:val="24"/>
          <w:szCs w:val="24"/>
        </w:rPr>
        <w:t xml:space="preserve"> also</w:t>
      </w:r>
      <w:r w:rsidR="004A4C1E">
        <w:rPr>
          <w:rFonts w:ascii="Times New Roman" w:eastAsia="Calibri" w:hAnsi="Times New Roman" w:cs="Times New Roman"/>
          <w:sz w:val="24"/>
          <w:szCs w:val="24"/>
        </w:rPr>
        <w:t xml:space="preserve"> raised many public safety</w:t>
      </w:r>
      <w:r w:rsidR="002F42C3">
        <w:rPr>
          <w:rFonts w:ascii="Times New Roman" w:eastAsia="Calibri" w:hAnsi="Times New Roman" w:cs="Times New Roman"/>
          <w:sz w:val="24"/>
          <w:szCs w:val="24"/>
        </w:rPr>
        <w:t>, street safety,</w:t>
      </w:r>
      <w:r w:rsidR="004A4C1E">
        <w:rPr>
          <w:rFonts w:ascii="Times New Roman" w:eastAsia="Calibri" w:hAnsi="Times New Roman" w:cs="Times New Roman"/>
          <w:sz w:val="24"/>
          <w:szCs w:val="24"/>
        </w:rPr>
        <w:t xml:space="preserve"> and quality-of-life </w:t>
      </w:r>
      <w:r w:rsidR="0053357B">
        <w:rPr>
          <w:rFonts w:ascii="Times New Roman" w:eastAsia="Calibri" w:hAnsi="Times New Roman" w:cs="Times New Roman"/>
          <w:sz w:val="24"/>
          <w:szCs w:val="24"/>
        </w:rPr>
        <w:t>concerns.</w:t>
      </w:r>
    </w:p>
    <w:p w14:paraId="4AAB9062" w14:textId="69F8DA1E" w:rsidR="00FC7E81" w:rsidRDefault="007E1453" w:rsidP="007E1453">
      <w:pPr>
        <w:spacing w:after="0" w:line="48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sz w:val="24"/>
          <w:szCs w:val="24"/>
        </w:rPr>
        <w:t>According to a report published by the NYC Comptroller’s Office in October 2024,</w:t>
      </w:r>
      <w:r w:rsidR="00714FA3">
        <w:rPr>
          <w:rStyle w:val="FootnoteReference"/>
          <w:rFonts w:ascii="Times New Roman" w:eastAsia="Calibri" w:hAnsi="Times New Roman" w:cs="Times New Roman"/>
          <w:sz w:val="24"/>
          <w:szCs w:val="24"/>
        </w:rPr>
        <w:footnoteReference w:id="23"/>
      </w:r>
      <w:r>
        <w:rPr>
          <w:rFonts w:ascii="Times New Roman" w:eastAsia="Calibri" w:hAnsi="Times New Roman" w:cs="Times New Roman"/>
          <w:sz w:val="24"/>
          <w:szCs w:val="24"/>
        </w:rPr>
        <w:t xml:space="preserve"> </w:t>
      </w:r>
      <w:r w:rsidR="00D06AE4">
        <w:rPr>
          <w:rFonts w:ascii="Times New Roman" w:eastAsia="Calibri" w:hAnsi="Times New Roman" w:cs="Times New Roman"/>
          <w:sz w:val="24"/>
          <w:szCs w:val="24"/>
        </w:rPr>
        <w:t xml:space="preserve">e-bikes </w:t>
      </w:r>
      <w:r w:rsidR="00D06AE4" w:rsidRPr="00D06AE4">
        <w:rPr>
          <w:rFonts w:ascii="Times New Roman" w:eastAsia="Calibri" w:hAnsi="Times New Roman" w:cs="Times New Roman"/>
          <w:sz w:val="24"/>
          <w:szCs w:val="24"/>
        </w:rPr>
        <w:t xml:space="preserve">pose a relatively low but growing safety risk to pedestrians and other </w:t>
      </w:r>
      <w:r w:rsidR="00D06AE4">
        <w:rPr>
          <w:rFonts w:ascii="Times New Roman" w:eastAsia="Calibri" w:hAnsi="Times New Roman" w:cs="Times New Roman"/>
          <w:sz w:val="24"/>
          <w:szCs w:val="24"/>
        </w:rPr>
        <w:t xml:space="preserve">road </w:t>
      </w:r>
      <w:r w:rsidR="00D06AE4" w:rsidRPr="00D06AE4">
        <w:rPr>
          <w:rFonts w:ascii="Times New Roman" w:eastAsia="Calibri" w:hAnsi="Times New Roman" w:cs="Times New Roman"/>
          <w:sz w:val="24"/>
          <w:szCs w:val="24"/>
        </w:rPr>
        <w:t xml:space="preserve">users. </w:t>
      </w:r>
      <w:r w:rsidR="00D06AE4">
        <w:rPr>
          <w:rFonts w:ascii="Times New Roman" w:eastAsia="Calibri" w:hAnsi="Times New Roman" w:cs="Times New Roman"/>
          <w:sz w:val="24"/>
          <w:szCs w:val="24"/>
        </w:rPr>
        <w:t>Prior to their legalization, t</w:t>
      </w:r>
      <w:r w:rsidR="003F5E60">
        <w:rPr>
          <w:rFonts w:ascii="Times New Roman" w:eastAsia="Calibri" w:hAnsi="Times New Roman" w:cs="Times New Roman"/>
          <w:sz w:val="24"/>
          <w:szCs w:val="24"/>
        </w:rPr>
        <w:t xml:space="preserve">here was only one </w:t>
      </w:r>
      <w:r w:rsidRPr="00275ED6">
        <w:rPr>
          <w:rFonts w:ascii="Times New Roman" w:eastAsia="Times New Roman" w:hAnsi="Times New Roman" w:cs="Times New Roman"/>
          <w:sz w:val="24"/>
          <w:szCs w:val="24"/>
        </w:rPr>
        <w:t>pedestrian fatalit</w:t>
      </w:r>
      <w:r w:rsidR="003F5E60">
        <w:rPr>
          <w:rFonts w:ascii="Times New Roman" w:eastAsia="Times New Roman" w:hAnsi="Times New Roman" w:cs="Times New Roman"/>
          <w:sz w:val="24"/>
          <w:szCs w:val="24"/>
        </w:rPr>
        <w:t xml:space="preserve">y </w:t>
      </w:r>
      <w:r w:rsidRPr="00275ED6">
        <w:rPr>
          <w:rFonts w:ascii="Times New Roman" w:eastAsia="Times New Roman" w:hAnsi="Times New Roman" w:cs="Times New Roman"/>
          <w:sz w:val="24"/>
          <w:szCs w:val="24"/>
        </w:rPr>
        <w:t xml:space="preserve">due to </w:t>
      </w:r>
      <w:r>
        <w:rPr>
          <w:rFonts w:ascii="Times New Roman" w:eastAsia="Times New Roman" w:hAnsi="Times New Roman" w:cs="Times New Roman"/>
          <w:sz w:val="24"/>
          <w:szCs w:val="24"/>
        </w:rPr>
        <w:t xml:space="preserve">e-bikes </w:t>
      </w:r>
      <w:r w:rsidR="00D06AE4">
        <w:rPr>
          <w:rFonts w:ascii="Times New Roman" w:eastAsia="Times New Roman" w:hAnsi="Times New Roman" w:cs="Times New Roman"/>
          <w:sz w:val="24"/>
          <w:szCs w:val="24"/>
        </w:rPr>
        <w:t>in NYC between 2010 and 2020.</w:t>
      </w:r>
      <w:r w:rsidRPr="00275ED6">
        <w:rPr>
          <w:rFonts w:ascii="Times New Roman" w:eastAsia="Times New Roman" w:hAnsi="Times New Roman" w:cs="Times New Roman"/>
          <w:sz w:val="24"/>
          <w:szCs w:val="24"/>
          <w:vertAlign w:val="superscript"/>
        </w:rPr>
        <w:footnoteReference w:id="24"/>
      </w:r>
      <w:r w:rsidRPr="00275ED6">
        <w:rPr>
          <w:rFonts w:ascii="Times New Roman" w:eastAsia="Times New Roman" w:hAnsi="Times New Roman" w:cs="Times New Roman"/>
          <w:sz w:val="24"/>
          <w:szCs w:val="24"/>
        </w:rPr>
        <w:t xml:space="preserve"> </w:t>
      </w:r>
      <w:r w:rsidR="00385A0D">
        <w:rPr>
          <w:rFonts w:ascii="Times New Roman" w:eastAsia="Times New Roman" w:hAnsi="Times New Roman" w:cs="Times New Roman"/>
          <w:sz w:val="24"/>
          <w:szCs w:val="24"/>
        </w:rPr>
        <w:t>However, f</w:t>
      </w:r>
      <w:r w:rsidR="00D06AE4">
        <w:rPr>
          <w:rFonts w:ascii="Times New Roman" w:eastAsia="Times New Roman" w:hAnsi="Times New Roman" w:cs="Times New Roman"/>
          <w:sz w:val="24"/>
          <w:szCs w:val="24"/>
        </w:rPr>
        <w:t>ollowing the</w:t>
      </w:r>
      <w:r w:rsidR="00385A0D">
        <w:rPr>
          <w:rFonts w:ascii="Times New Roman" w:eastAsia="Times New Roman" w:hAnsi="Times New Roman" w:cs="Times New Roman"/>
          <w:sz w:val="24"/>
          <w:szCs w:val="24"/>
        </w:rPr>
        <w:t xml:space="preserve">ir </w:t>
      </w:r>
      <w:r w:rsidR="00D06AE4">
        <w:rPr>
          <w:rFonts w:ascii="Times New Roman" w:eastAsia="Times New Roman" w:hAnsi="Times New Roman" w:cs="Times New Roman"/>
          <w:sz w:val="24"/>
          <w:szCs w:val="24"/>
        </w:rPr>
        <w:t>legalization</w:t>
      </w:r>
      <w:r w:rsidR="00385A0D">
        <w:rPr>
          <w:rFonts w:ascii="Times New Roman" w:eastAsia="Times New Roman" w:hAnsi="Times New Roman" w:cs="Times New Roman"/>
          <w:sz w:val="24"/>
          <w:szCs w:val="24"/>
        </w:rPr>
        <w:t>, there</w:t>
      </w:r>
      <w:r w:rsidR="00D06AE4">
        <w:rPr>
          <w:rFonts w:ascii="Times New Roman" w:eastAsia="Times New Roman" w:hAnsi="Times New Roman" w:cs="Times New Roman"/>
          <w:sz w:val="24"/>
          <w:szCs w:val="24"/>
        </w:rPr>
        <w:t xml:space="preserve"> </w:t>
      </w:r>
      <w:r w:rsidR="009E1B6A">
        <w:rPr>
          <w:rFonts w:ascii="Times New Roman" w:eastAsia="Times New Roman" w:hAnsi="Times New Roman" w:cs="Times New Roman"/>
          <w:sz w:val="24"/>
          <w:szCs w:val="24"/>
        </w:rPr>
        <w:t>were</w:t>
      </w:r>
      <w:r w:rsidR="002B5055">
        <w:rPr>
          <w:rFonts w:ascii="Times New Roman" w:eastAsia="Times New Roman" w:hAnsi="Times New Roman" w:cs="Times New Roman"/>
          <w:sz w:val="24"/>
          <w:szCs w:val="24"/>
        </w:rPr>
        <w:t xml:space="preserve"> </w:t>
      </w:r>
      <w:r w:rsidR="00BE6ECE">
        <w:rPr>
          <w:rFonts w:ascii="Times New Roman" w:eastAsia="Times New Roman" w:hAnsi="Times New Roman" w:cs="Times New Roman"/>
          <w:sz w:val="24"/>
          <w:szCs w:val="24"/>
        </w:rPr>
        <w:t xml:space="preserve">five pedestrian </w:t>
      </w:r>
      <w:r w:rsidR="00F27D97">
        <w:rPr>
          <w:rFonts w:ascii="Times New Roman" w:eastAsia="Times New Roman" w:hAnsi="Times New Roman" w:cs="Times New Roman"/>
          <w:sz w:val="24"/>
          <w:szCs w:val="24"/>
        </w:rPr>
        <w:t xml:space="preserve">fatalities attributable to e-bikes </w:t>
      </w:r>
      <w:r w:rsidR="002B5055">
        <w:rPr>
          <w:rFonts w:ascii="Times New Roman" w:eastAsia="Times New Roman" w:hAnsi="Times New Roman" w:cs="Times New Roman"/>
          <w:sz w:val="24"/>
          <w:szCs w:val="24"/>
        </w:rPr>
        <w:t>between 2020 and 2023</w:t>
      </w:r>
      <w:r w:rsidRPr="00275ED6">
        <w:rPr>
          <w:rFonts w:ascii="Times New Roman" w:eastAsia="Times New Roman" w:hAnsi="Times New Roman" w:cs="Times New Roman"/>
          <w:sz w:val="24"/>
          <w:szCs w:val="24"/>
        </w:rPr>
        <w:t>.</w:t>
      </w:r>
      <w:r w:rsidRPr="00275ED6">
        <w:rPr>
          <w:rFonts w:ascii="Times New Roman" w:eastAsia="Times New Roman" w:hAnsi="Times New Roman" w:cs="Times New Roman"/>
          <w:sz w:val="24"/>
          <w:szCs w:val="24"/>
          <w:vertAlign w:val="superscript"/>
        </w:rPr>
        <w:footnoteReference w:id="25"/>
      </w:r>
      <w:r w:rsidRPr="00275ED6">
        <w:rPr>
          <w:rFonts w:ascii="Times New Roman" w:eastAsia="Times New Roman" w:hAnsi="Times New Roman" w:cs="Times New Roman"/>
          <w:sz w:val="24"/>
          <w:szCs w:val="24"/>
        </w:rPr>
        <w:t xml:space="preserve"> </w:t>
      </w:r>
      <w:r w:rsidR="00BE6ECE">
        <w:rPr>
          <w:rFonts w:ascii="Times New Roman" w:eastAsia="Times New Roman" w:hAnsi="Times New Roman" w:cs="Times New Roman"/>
          <w:sz w:val="24"/>
          <w:szCs w:val="24"/>
        </w:rPr>
        <w:t xml:space="preserve">Nevertheless, </w:t>
      </w:r>
      <w:r w:rsidRPr="00275ED6">
        <w:rPr>
          <w:rFonts w:ascii="Times New Roman" w:eastAsia="Times New Roman" w:hAnsi="Times New Roman" w:cs="Times New Roman"/>
          <w:sz w:val="24"/>
          <w:szCs w:val="24"/>
        </w:rPr>
        <w:t xml:space="preserve">motor vehicles </w:t>
      </w:r>
      <w:r w:rsidR="00594A8B">
        <w:rPr>
          <w:rFonts w:ascii="Times New Roman" w:eastAsia="Times New Roman" w:hAnsi="Times New Roman" w:cs="Times New Roman"/>
          <w:sz w:val="24"/>
          <w:szCs w:val="24"/>
        </w:rPr>
        <w:t xml:space="preserve">continued to </w:t>
      </w:r>
      <w:r w:rsidRPr="00275ED6">
        <w:rPr>
          <w:rFonts w:ascii="Times New Roman" w:eastAsia="Times New Roman" w:hAnsi="Times New Roman" w:cs="Times New Roman"/>
          <w:sz w:val="24"/>
          <w:szCs w:val="24"/>
        </w:rPr>
        <w:t xml:space="preserve">represent the greatest threat to pedestrians on City streets, accounting for 98.2 percent of all pedestrian fatalities </w:t>
      </w:r>
      <w:r w:rsidR="00BE6ECE">
        <w:rPr>
          <w:rFonts w:ascii="Times New Roman" w:eastAsia="Times New Roman" w:hAnsi="Times New Roman" w:cs="Times New Roman"/>
          <w:sz w:val="24"/>
          <w:szCs w:val="24"/>
        </w:rPr>
        <w:t xml:space="preserve">over that same </w:t>
      </w:r>
      <w:r w:rsidR="00F27D97">
        <w:rPr>
          <w:rFonts w:ascii="Times New Roman" w:eastAsia="Times New Roman" w:hAnsi="Times New Roman" w:cs="Times New Roman"/>
          <w:sz w:val="24"/>
          <w:szCs w:val="24"/>
        </w:rPr>
        <w:t>four-year period</w:t>
      </w:r>
      <w:r w:rsidR="00BE6ECE">
        <w:rPr>
          <w:rFonts w:ascii="Times New Roman" w:eastAsia="Times New Roman" w:hAnsi="Times New Roman" w:cs="Times New Roman"/>
          <w:sz w:val="24"/>
          <w:szCs w:val="24"/>
        </w:rPr>
        <w:t>.</w:t>
      </w:r>
      <w:r w:rsidR="004D72AD">
        <w:rPr>
          <w:rStyle w:val="FootnoteReference"/>
          <w:rFonts w:ascii="Times New Roman" w:eastAsia="Times New Roman" w:hAnsi="Times New Roman" w:cs="Times New Roman"/>
          <w:sz w:val="24"/>
          <w:szCs w:val="24"/>
        </w:rPr>
        <w:footnoteReference w:id="26"/>
      </w:r>
      <w:r w:rsidRPr="00275ED6">
        <w:rPr>
          <w:rFonts w:ascii="Times New Roman" w:eastAsia="Times New Roman" w:hAnsi="Times New Roman" w:cs="Times New Roman"/>
          <w:sz w:val="24"/>
          <w:szCs w:val="24"/>
        </w:rPr>
        <w:t xml:space="preserve"> </w:t>
      </w:r>
      <w:r w:rsidR="00BE6ECE">
        <w:rPr>
          <w:rFonts w:ascii="Times New Roman" w:eastAsia="Times New Roman" w:hAnsi="Times New Roman" w:cs="Times New Roman"/>
          <w:sz w:val="24"/>
          <w:szCs w:val="24"/>
        </w:rPr>
        <w:t xml:space="preserve">In total, the Comptroller’s report found that </w:t>
      </w:r>
      <w:r w:rsidRPr="00275ED6">
        <w:rPr>
          <w:rFonts w:ascii="Times New Roman" w:eastAsia="Times New Roman" w:hAnsi="Times New Roman" w:cs="Times New Roman"/>
          <w:sz w:val="24"/>
          <w:szCs w:val="24"/>
        </w:rPr>
        <w:t xml:space="preserve">pedestrian deaths in crashes involving e-bikes </w:t>
      </w:r>
      <w:r w:rsidR="00BE6ECE">
        <w:rPr>
          <w:rFonts w:ascii="Times New Roman" w:eastAsia="Times New Roman" w:hAnsi="Times New Roman" w:cs="Times New Roman"/>
          <w:sz w:val="24"/>
          <w:szCs w:val="24"/>
        </w:rPr>
        <w:t xml:space="preserve">only </w:t>
      </w:r>
      <w:r w:rsidRPr="00275ED6">
        <w:rPr>
          <w:rFonts w:ascii="Times New Roman" w:eastAsia="Times New Roman" w:hAnsi="Times New Roman" w:cs="Times New Roman"/>
          <w:sz w:val="24"/>
          <w:szCs w:val="24"/>
        </w:rPr>
        <w:t xml:space="preserve">accounted for </w:t>
      </w:r>
      <w:r w:rsidR="00BE6ECE">
        <w:rPr>
          <w:rFonts w:ascii="Times New Roman" w:eastAsia="Times New Roman" w:hAnsi="Times New Roman" w:cs="Times New Roman"/>
          <w:sz w:val="24"/>
          <w:szCs w:val="24"/>
        </w:rPr>
        <w:t>1.1 percent (</w:t>
      </w:r>
      <w:r>
        <w:rPr>
          <w:rFonts w:ascii="Times New Roman" w:eastAsia="Times New Roman" w:hAnsi="Times New Roman" w:cs="Times New Roman"/>
          <w:sz w:val="24"/>
          <w:szCs w:val="24"/>
        </w:rPr>
        <w:t>5</w:t>
      </w:r>
      <w:r w:rsidRPr="00275ED6">
        <w:rPr>
          <w:rFonts w:ascii="Times New Roman" w:eastAsia="Times New Roman" w:hAnsi="Times New Roman" w:cs="Times New Roman"/>
          <w:sz w:val="24"/>
          <w:szCs w:val="24"/>
        </w:rPr>
        <w:t xml:space="preserve"> out of 449</w:t>
      </w:r>
      <w:r w:rsidR="00BE6ECE">
        <w:rPr>
          <w:rFonts w:ascii="Times New Roman" w:eastAsia="Times New Roman" w:hAnsi="Times New Roman" w:cs="Times New Roman"/>
          <w:sz w:val="24"/>
          <w:szCs w:val="24"/>
        </w:rPr>
        <w:t>)</w:t>
      </w:r>
      <w:r w:rsidRPr="00275ED6">
        <w:rPr>
          <w:rFonts w:ascii="Times New Roman" w:eastAsia="Times New Roman" w:hAnsi="Times New Roman" w:cs="Times New Roman"/>
          <w:sz w:val="24"/>
          <w:szCs w:val="24"/>
        </w:rPr>
        <w:t xml:space="preserve"> of all pedestrian fatalities between 2020 and 2023.</w:t>
      </w:r>
      <w:r w:rsidRPr="00275ED6">
        <w:rPr>
          <w:rFonts w:ascii="Times New Roman" w:eastAsia="Times New Roman" w:hAnsi="Times New Roman" w:cs="Times New Roman"/>
          <w:sz w:val="24"/>
          <w:szCs w:val="24"/>
          <w:vertAlign w:val="superscript"/>
        </w:rPr>
        <w:footnoteReference w:id="27"/>
      </w:r>
      <w:r w:rsidRPr="00275ED6">
        <w:rPr>
          <w:rFonts w:ascii="Times New Roman" w:eastAsia="Times New Roman" w:hAnsi="Times New Roman" w:cs="Times New Roman"/>
          <w:sz w:val="24"/>
          <w:szCs w:val="24"/>
        </w:rPr>
        <w:t xml:space="preserve"> It should be noted, however, that DOT’s data regarding injuries caused </w:t>
      </w:r>
      <w:r w:rsidRPr="00275ED6">
        <w:rPr>
          <w:rFonts w:ascii="Times New Roman" w:eastAsia="Times New Roman" w:hAnsi="Times New Roman" w:cs="Times New Roman"/>
          <w:sz w:val="24"/>
          <w:szCs w:val="24"/>
        </w:rPr>
        <w:lastRenderedPageBreak/>
        <w:t xml:space="preserve">by </w:t>
      </w:r>
      <w:r w:rsidR="00594A8B">
        <w:rPr>
          <w:rFonts w:ascii="Times New Roman" w:eastAsia="Times New Roman" w:hAnsi="Times New Roman" w:cs="Times New Roman"/>
          <w:sz w:val="24"/>
          <w:szCs w:val="24"/>
        </w:rPr>
        <w:t>e-bikes</w:t>
      </w:r>
      <w:r w:rsidRPr="00275ED6">
        <w:rPr>
          <w:rFonts w:ascii="Times New Roman" w:eastAsia="Times New Roman" w:hAnsi="Times New Roman" w:cs="Times New Roman"/>
          <w:sz w:val="24"/>
          <w:szCs w:val="24"/>
        </w:rPr>
        <w:t xml:space="preserve"> were not included in the Comptroller’s report because the methodology for collecting injury information has changed over time, making data comparisons less accurate than with pedestrian fatalities.</w:t>
      </w:r>
      <w:r w:rsidRPr="00275ED6">
        <w:rPr>
          <w:rFonts w:ascii="Times New Roman" w:eastAsia="Times New Roman" w:hAnsi="Times New Roman" w:cs="Times New Roman"/>
          <w:sz w:val="24"/>
          <w:szCs w:val="24"/>
          <w:vertAlign w:val="superscript"/>
        </w:rPr>
        <w:footnoteReference w:id="28"/>
      </w:r>
      <w:r w:rsidRPr="00275ED6">
        <w:rPr>
          <w:rFonts w:ascii="Times New Roman" w:eastAsia="Times New Roman" w:hAnsi="Times New Roman" w:cs="Times New Roman"/>
          <w:sz w:val="24"/>
          <w:szCs w:val="24"/>
        </w:rPr>
        <w:t xml:space="preserve"> </w:t>
      </w:r>
    </w:p>
    <w:p w14:paraId="44080600" w14:textId="2DEBF29B" w:rsidR="001E47CF" w:rsidRPr="00275ED6" w:rsidRDefault="007E1453" w:rsidP="001E47CF">
      <w:pPr>
        <w:spacing w:after="0" w:line="480" w:lineRule="auto"/>
        <w:ind w:firstLine="720"/>
        <w:jc w:val="both"/>
        <w:rPr>
          <w:rFonts w:ascii="Times New Roman" w:eastAsia="Times New Roman" w:hAnsi="Times New Roman" w:cs="Times New Roman"/>
          <w:sz w:val="24"/>
          <w:szCs w:val="24"/>
        </w:rPr>
      </w:pPr>
      <w:r w:rsidRPr="00275ED6">
        <w:rPr>
          <w:rFonts w:ascii="Times New Roman" w:eastAsia="Times New Roman" w:hAnsi="Times New Roman" w:cs="Times New Roman"/>
          <w:sz w:val="24"/>
          <w:szCs w:val="24"/>
        </w:rPr>
        <w:t xml:space="preserve">Overall, in traffic incidents involving </w:t>
      </w:r>
      <w:r w:rsidR="00594A8B">
        <w:rPr>
          <w:rFonts w:ascii="Times New Roman" w:eastAsia="Times New Roman" w:hAnsi="Times New Roman" w:cs="Times New Roman"/>
          <w:sz w:val="24"/>
          <w:szCs w:val="24"/>
        </w:rPr>
        <w:t>e-bikes</w:t>
      </w:r>
      <w:r w:rsidRPr="00275ED6">
        <w:rPr>
          <w:rFonts w:ascii="Times New Roman" w:eastAsia="Times New Roman" w:hAnsi="Times New Roman" w:cs="Times New Roman"/>
          <w:sz w:val="24"/>
          <w:szCs w:val="24"/>
        </w:rPr>
        <w:t xml:space="preserve"> that result in fatalities, the majority of fatalities are the </w:t>
      </w:r>
      <w:r w:rsidR="00594A8B">
        <w:rPr>
          <w:rFonts w:ascii="Times New Roman" w:eastAsia="Times New Roman" w:hAnsi="Times New Roman" w:cs="Times New Roman"/>
          <w:sz w:val="24"/>
          <w:szCs w:val="24"/>
        </w:rPr>
        <w:t>e-bike</w:t>
      </w:r>
      <w:r w:rsidRPr="00275ED6">
        <w:rPr>
          <w:rFonts w:ascii="Times New Roman" w:eastAsia="Times New Roman" w:hAnsi="Times New Roman" w:cs="Times New Roman"/>
          <w:sz w:val="24"/>
          <w:szCs w:val="24"/>
        </w:rPr>
        <w:t xml:space="preserve"> riders themselves.</w:t>
      </w:r>
      <w:r w:rsidRPr="00275ED6">
        <w:rPr>
          <w:rFonts w:ascii="Times New Roman" w:eastAsia="Times New Roman" w:hAnsi="Times New Roman" w:cs="Times New Roman"/>
          <w:sz w:val="24"/>
          <w:szCs w:val="24"/>
          <w:vertAlign w:val="superscript"/>
        </w:rPr>
        <w:footnoteReference w:id="29"/>
      </w:r>
      <w:r w:rsidRPr="00275ED6">
        <w:rPr>
          <w:rFonts w:ascii="Times New Roman" w:eastAsia="Times New Roman" w:hAnsi="Times New Roman" w:cs="Times New Roman"/>
          <w:sz w:val="24"/>
          <w:szCs w:val="24"/>
        </w:rPr>
        <w:t xml:space="preserve"> According </w:t>
      </w:r>
      <w:r w:rsidR="00132F61">
        <w:rPr>
          <w:rFonts w:ascii="Times New Roman" w:eastAsia="Times New Roman" w:hAnsi="Times New Roman" w:cs="Times New Roman"/>
          <w:sz w:val="24"/>
          <w:szCs w:val="24"/>
        </w:rPr>
        <w:t xml:space="preserve">to the Comptroller’s </w:t>
      </w:r>
      <w:r w:rsidR="00FB1B67">
        <w:rPr>
          <w:rFonts w:ascii="Times New Roman" w:eastAsia="Times New Roman" w:hAnsi="Times New Roman" w:cs="Times New Roman"/>
          <w:sz w:val="24"/>
          <w:szCs w:val="24"/>
        </w:rPr>
        <w:t>report</w:t>
      </w:r>
      <w:r w:rsidR="00FC7E81">
        <w:rPr>
          <w:rFonts w:ascii="Times New Roman" w:eastAsia="Times New Roman" w:hAnsi="Times New Roman" w:cs="Times New Roman"/>
          <w:sz w:val="24"/>
          <w:szCs w:val="24"/>
        </w:rPr>
        <w:t xml:space="preserve">, </w:t>
      </w:r>
      <w:r w:rsidRPr="00275ED6">
        <w:rPr>
          <w:rFonts w:ascii="Times New Roman" w:eastAsia="Times New Roman" w:hAnsi="Times New Roman" w:cs="Times New Roman"/>
          <w:sz w:val="24"/>
          <w:szCs w:val="24"/>
        </w:rPr>
        <w:t>there</w:t>
      </w:r>
      <w:r w:rsidR="003C7750">
        <w:rPr>
          <w:rFonts w:ascii="Times New Roman" w:eastAsia="Times New Roman" w:hAnsi="Times New Roman" w:cs="Times New Roman"/>
          <w:sz w:val="24"/>
          <w:szCs w:val="24"/>
        </w:rPr>
        <w:t xml:space="preserve"> were a</w:t>
      </w:r>
      <w:r w:rsidR="00DA3598">
        <w:rPr>
          <w:rFonts w:ascii="Times New Roman" w:eastAsia="Times New Roman" w:hAnsi="Times New Roman" w:cs="Times New Roman"/>
          <w:sz w:val="24"/>
          <w:szCs w:val="24"/>
        </w:rPr>
        <w:t xml:space="preserve"> total of </w:t>
      </w:r>
      <w:r w:rsidRPr="00275ED6">
        <w:rPr>
          <w:rFonts w:ascii="Times New Roman" w:eastAsia="Times New Roman" w:hAnsi="Times New Roman" w:cs="Times New Roman"/>
          <w:sz w:val="24"/>
          <w:szCs w:val="24"/>
        </w:rPr>
        <w:t xml:space="preserve">54 e-bike rider </w:t>
      </w:r>
      <w:r w:rsidR="00DA3598">
        <w:rPr>
          <w:rFonts w:ascii="Times New Roman" w:eastAsia="Times New Roman" w:hAnsi="Times New Roman" w:cs="Times New Roman"/>
          <w:sz w:val="24"/>
          <w:szCs w:val="24"/>
        </w:rPr>
        <w:t xml:space="preserve">fatalities between </w:t>
      </w:r>
      <w:r w:rsidR="00FC7E81">
        <w:rPr>
          <w:rFonts w:ascii="Times New Roman" w:eastAsia="Times New Roman" w:hAnsi="Times New Roman" w:cs="Times New Roman"/>
          <w:sz w:val="24"/>
          <w:szCs w:val="24"/>
        </w:rPr>
        <w:t>2020</w:t>
      </w:r>
      <w:r w:rsidR="00DA3598">
        <w:rPr>
          <w:rFonts w:ascii="Times New Roman" w:eastAsia="Times New Roman" w:hAnsi="Times New Roman" w:cs="Times New Roman"/>
          <w:sz w:val="24"/>
          <w:szCs w:val="24"/>
        </w:rPr>
        <w:t xml:space="preserve"> and 2023.</w:t>
      </w:r>
      <w:r w:rsidRPr="00275ED6">
        <w:rPr>
          <w:rFonts w:ascii="Times New Roman" w:eastAsia="Times New Roman" w:hAnsi="Times New Roman" w:cs="Times New Roman"/>
          <w:sz w:val="24"/>
          <w:szCs w:val="24"/>
          <w:vertAlign w:val="superscript"/>
        </w:rPr>
        <w:footnoteReference w:id="30"/>
      </w:r>
      <w:r w:rsidR="00DA3598">
        <w:rPr>
          <w:rFonts w:ascii="Times New Roman" w:eastAsia="Times New Roman" w:hAnsi="Times New Roman" w:cs="Times New Roman"/>
          <w:sz w:val="24"/>
          <w:szCs w:val="24"/>
        </w:rPr>
        <w:t xml:space="preserve"> In 2023 alone, there were 23 e-bike rider deaths, up from 9 in 2022</w:t>
      </w:r>
      <w:r w:rsidR="003C7750">
        <w:rPr>
          <w:rFonts w:ascii="Times New Roman" w:eastAsia="Times New Roman" w:hAnsi="Times New Roman" w:cs="Times New Roman"/>
          <w:sz w:val="24"/>
          <w:szCs w:val="24"/>
        </w:rPr>
        <w:t>.</w:t>
      </w:r>
      <w:r w:rsidR="00330C90">
        <w:rPr>
          <w:rStyle w:val="FootnoteReference"/>
          <w:rFonts w:ascii="Times New Roman" w:eastAsia="Times New Roman" w:hAnsi="Times New Roman" w:cs="Times New Roman"/>
          <w:sz w:val="24"/>
          <w:szCs w:val="24"/>
        </w:rPr>
        <w:footnoteReference w:id="31"/>
      </w:r>
      <w:r w:rsidR="00DA3598">
        <w:rPr>
          <w:rFonts w:ascii="Times New Roman" w:eastAsia="Times New Roman" w:hAnsi="Times New Roman" w:cs="Times New Roman"/>
          <w:sz w:val="24"/>
          <w:szCs w:val="24"/>
        </w:rPr>
        <w:t xml:space="preserve"> </w:t>
      </w:r>
      <w:r w:rsidR="008E5AED">
        <w:rPr>
          <w:rFonts w:ascii="Times New Roman" w:eastAsia="Times New Roman" w:hAnsi="Times New Roman" w:cs="Times New Roman"/>
          <w:sz w:val="24"/>
          <w:szCs w:val="24"/>
        </w:rPr>
        <w:t xml:space="preserve">The City has undertaken several efforts to address this concerning trend, including though DOT’s </w:t>
      </w:r>
      <w:r w:rsidR="008E5AED" w:rsidRPr="00FC382D">
        <w:rPr>
          <w:rFonts w:ascii="Times New Roman" w:eastAsia="Times New Roman" w:hAnsi="Times New Roman" w:cs="Times New Roman"/>
          <w:i/>
          <w:iCs/>
          <w:sz w:val="24"/>
          <w:szCs w:val="24"/>
        </w:rPr>
        <w:t xml:space="preserve">Get Smart Before You Start </w:t>
      </w:r>
      <w:r w:rsidR="00F1771D">
        <w:rPr>
          <w:rFonts w:ascii="Times New Roman" w:eastAsia="Times New Roman" w:hAnsi="Times New Roman" w:cs="Times New Roman"/>
          <w:sz w:val="24"/>
          <w:szCs w:val="24"/>
        </w:rPr>
        <w:t xml:space="preserve">initiative, which is a </w:t>
      </w:r>
      <w:r w:rsidR="008E5AED">
        <w:rPr>
          <w:rFonts w:ascii="Times New Roman" w:eastAsia="Times New Roman" w:hAnsi="Times New Roman" w:cs="Times New Roman"/>
          <w:sz w:val="24"/>
          <w:szCs w:val="24"/>
        </w:rPr>
        <w:t xml:space="preserve">public awareness campaign </w:t>
      </w:r>
      <w:r w:rsidR="00A11150">
        <w:rPr>
          <w:rFonts w:ascii="Times New Roman" w:eastAsia="Times New Roman" w:hAnsi="Times New Roman" w:cs="Times New Roman"/>
          <w:sz w:val="24"/>
          <w:szCs w:val="24"/>
        </w:rPr>
        <w:t xml:space="preserve">launched in March 2024 to </w:t>
      </w:r>
      <w:r w:rsidR="008E5AED">
        <w:rPr>
          <w:rFonts w:ascii="Times New Roman" w:eastAsia="Times New Roman" w:hAnsi="Times New Roman" w:cs="Times New Roman"/>
          <w:sz w:val="24"/>
          <w:szCs w:val="24"/>
        </w:rPr>
        <w:t>educate New Yorkers on how to safely operate e-bikes.</w:t>
      </w:r>
      <w:r w:rsidR="003C7C42">
        <w:rPr>
          <w:rStyle w:val="FootnoteReference"/>
          <w:rFonts w:ascii="Times New Roman" w:eastAsia="Times New Roman" w:hAnsi="Times New Roman" w:cs="Times New Roman"/>
          <w:sz w:val="24"/>
          <w:szCs w:val="24"/>
        </w:rPr>
        <w:footnoteReference w:id="32"/>
      </w:r>
      <w:r w:rsidR="003C7C42">
        <w:rPr>
          <w:rFonts w:ascii="Times New Roman" w:eastAsia="Times New Roman" w:hAnsi="Times New Roman" w:cs="Times New Roman"/>
          <w:sz w:val="24"/>
          <w:szCs w:val="24"/>
        </w:rPr>
        <w:t xml:space="preserve"> </w:t>
      </w:r>
      <w:r w:rsidR="00A11150">
        <w:rPr>
          <w:rFonts w:ascii="Times New Roman" w:eastAsia="Times New Roman" w:hAnsi="Times New Roman" w:cs="Times New Roman"/>
          <w:sz w:val="24"/>
          <w:szCs w:val="24"/>
        </w:rPr>
        <w:t>In September 2024, the Council also passed Local Law 88 of 2024,</w:t>
      </w:r>
      <w:r w:rsidR="00330C90">
        <w:rPr>
          <w:rStyle w:val="FootnoteReference"/>
          <w:rFonts w:ascii="Times New Roman" w:eastAsia="Times New Roman" w:hAnsi="Times New Roman" w:cs="Times New Roman"/>
          <w:sz w:val="24"/>
          <w:szCs w:val="24"/>
        </w:rPr>
        <w:footnoteReference w:id="33"/>
      </w:r>
      <w:r w:rsidR="00A11150">
        <w:rPr>
          <w:rFonts w:ascii="Times New Roman" w:eastAsia="Times New Roman" w:hAnsi="Times New Roman" w:cs="Times New Roman"/>
          <w:sz w:val="24"/>
          <w:szCs w:val="24"/>
        </w:rPr>
        <w:t xml:space="preserve"> which requires DOT to publish data about the current ridership of bicycles and other micromobility devices, including e-bikes, as well as a description of its projects to enhance safety with respect to such devices. </w:t>
      </w:r>
      <w:r w:rsidR="001E47CF">
        <w:rPr>
          <w:rFonts w:ascii="Times New Roman" w:eastAsia="Times New Roman" w:hAnsi="Times New Roman" w:cs="Times New Roman"/>
          <w:sz w:val="24"/>
          <w:szCs w:val="24"/>
        </w:rPr>
        <w:t>While t</w:t>
      </w:r>
      <w:r w:rsidR="00A11150">
        <w:rPr>
          <w:rFonts w:ascii="Times New Roman" w:eastAsia="Times New Roman" w:hAnsi="Times New Roman" w:cs="Times New Roman"/>
          <w:sz w:val="24"/>
          <w:szCs w:val="24"/>
        </w:rPr>
        <w:t xml:space="preserve">hese actions and others seem to be having a positive impact, </w:t>
      </w:r>
      <w:r w:rsidR="002F42C3">
        <w:rPr>
          <w:rFonts w:ascii="Times New Roman" w:eastAsia="Times New Roman" w:hAnsi="Times New Roman" w:cs="Times New Roman"/>
          <w:sz w:val="24"/>
          <w:szCs w:val="24"/>
        </w:rPr>
        <w:t>traffic safety incidents involving e-bikes remains a concern for many New Yorkers</w:t>
      </w:r>
      <w:r w:rsidR="001E47CF">
        <w:rPr>
          <w:rFonts w:ascii="Times New Roman" w:eastAsia="Times New Roman" w:hAnsi="Times New Roman" w:cs="Times New Roman"/>
          <w:sz w:val="24"/>
          <w:szCs w:val="24"/>
        </w:rPr>
        <w:t xml:space="preserve">. </w:t>
      </w:r>
      <w:r w:rsidR="002F42C3">
        <w:rPr>
          <w:rFonts w:ascii="Times New Roman" w:eastAsia="Times New Roman" w:hAnsi="Times New Roman" w:cs="Times New Roman"/>
          <w:sz w:val="24"/>
          <w:szCs w:val="24"/>
        </w:rPr>
        <w:t>Most recently, a</w:t>
      </w:r>
      <w:r w:rsidR="001E47CF">
        <w:rPr>
          <w:rFonts w:ascii="Times New Roman" w:eastAsia="Times New Roman" w:hAnsi="Times New Roman" w:cs="Times New Roman"/>
          <w:sz w:val="24"/>
          <w:szCs w:val="24"/>
        </w:rPr>
        <w:t>ccording to DOT, there were six e-bike rider deaths in the first six months of 2025, down from nine deaths over the same period in 2024.</w:t>
      </w:r>
      <w:r w:rsidR="001E47CF">
        <w:rPr>
          <w:rStyle w:val="FootnoteReference"/>
          <w:rFonts w:ascii="Times New Roman" w:eastAsia="Times New Roman" w:hAnsi="Times New Roman" w:cs="Times New Roman"/>
          <w:sz w:val="24"/>
          <w:szCs w:val="24"/>
        </w:rPr>
        <w:footnoteReference w:id="34"/>
      </w:r>
    </w:p>
    <w:p w14:paraId="4F773E47" w14:textId="77777777" w:rsidR="00780F11" w:rsidRDefault="00780F11" w:rsidP="00275ED6">
      <w:pPr>
        <w:spacing w:after="0" w:line="480" w:lineRule="auto"/>
        <w:jc w:val="both"/>
        <w:rPr>
          <w:rFonts w:ascii="Times New Roman" w:hAnsi="Times New Roman" w:cs="Times New Roman"/>
          <w:b/>
          <w:i/>
          <w:iCs/>
          <w:sz w:val="24"/>
          <w:szCs w:val="24"/>
        </w:rPr>
      </w:pPr>
    </w:p>
    <w:p w14:paraId="1D2000DB" w14:textId="77777777" w:rsidR="00780F11" w:rsidRDefault="00780F11" w:rsidP="00275ED6">
      <w:pPr>
        <w:spacing w:after="0" w:line="480" w:lineRule="auto"/>
        <w:jc w:val="both"/>
        <w:rPr>
          <w:rFonts w:ascii="Times New Roman" w:hAnsi="Times New Roman" w:cs="Times New Roman"/>
          <w:b/>
          <w:i/>
          <w:iCs/>
          <w:sz w:val="24"/>
          <w:szCs w:val="24"/>
        </w:rPr>
      </w:pPr>
    </w:p>
    <w:p w14:paraId="5004C4C8" w14:textId="2C9CF998" w:rsidR="00275ED6" w:rsidRDefault="005C2A09" w:rsidP="00275ED6">
      <w:pPr>
        <w:spacing w:after="0" w:line="480" w:lineRule="auto"/>
        <w:jc w:val="both"/>
        <w:rPr>
          <w:rFonts w:ascii="Times New Roman" w:hAnsi="Times New Roman" w:cs="Times New Roman"/>
          <w:b/>
          <w:i/>
          <w:iCs/>
          <w:sz w:val="24"/>
          <w:szCs w:val="24"/>
        </w:rPr>
      </w:pPr>
      <w:r w:rsidRPr="005C2A09">
        <w:rPr>
          <w:rFonts w:ascii="Times New Roman" w:hAnsi="Times New Roman" w:cs="Times New Roman"/>
          <w:b/>
          <w:i/>
          <w:iCs/>
          <w:sz w:val="24"/>
          <w:szCs w:val="24"/>
        </w:rPr>
        <w:lastRenderedPageBreak/>
        <w:t>Int. No. 409-Bus Lane Restrictions</w:t>
      </w:r>
    </w:p>
    <w:p w14:paraId="06A39BB8" w14:textId="5EAAD4C5" w:rsidR="00AD2435" w:rsidRPr="00AD2435" w:rsidRDefault="00AD2435" w:rsidP="00AD2435">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MTA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 xml:space="preserve">largest transportation network in North America, serving a population of approximately 15.3 million people across a five-thousand 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Long Island, southeastern NY</w:t>
      </w:r>
      <w:r w:rsidR="00F12464">
        <w:rPr>
          <w:rFonts w:ascii="Times New Roman" w:eastAsia="Times New Roman" w:hAnsi="Times New Roman"/>
          <w:sz w:val="24"/>
          <w:szCs w:val="24"/>
        </w:rPr>
        <w:t>S</w:t>
      </w:r>
      <w:r w:rsidRPr="00745F21">
        <w:rPr>
          <w:rFonts w:ascii="Times New Roman" w:eastAsia="Times New Roman" w:hAnsi="Times New Roman"/>
          <w:sz w:val="24"/>
          <w:szCs w:val="24"/>
        </w:rPr>
        <w:t>, and Connecticut.</w:t>
      </w:r>
      <w:r w:rsidRPr="00745F21">
        <w:rPr>
          <w:rFonts w:ascii="Times New Roman" w:eastAsia="Times New Roman" w:hAnsi="Times New Roman"/>
          <w:sz w:val="24"/>
          <w:szCs w:val="24"/>
          <w:vertAlign w:val="superscript"/>
        </w:rPr>
        <w:footnoteReference w:id="35"/>
      </w:r>
      <w:r w:rsidRPr="00745F21">
        <w:rPr>
          <w:rFonts w:ascii="Times New Roman" w:eastAsia="Times New Roman" w:hAnsi="Times New Roman"/>
          <w:sz w:val="24"/>
          <w:szCs w:val="24"/>
        </w:rPr>
        <w:t xml:space="preserve"> The MTA is made up of several operating agencies that include the NYC Transit Authority (</w:t>
      </w:r>
      <w:r>
        <w:rPr>
          <w:rFonts w:ascii="Times New Roman" w:eastAsia="Times New Roman" w:hAnsi="Times New Roman"/>
          <w:sz w:val="24"/>
          <w:szCs w:val="24"/>
        </w:rPr>
        <w:t>“</w:t>
      </w:r>
      <w:r w:rsidRPr="00745F21">
        <w:rPr>
          <w:rFonts w:ascii="Times New Roman" w:eastAsia="Times New Roman" w:hAnsi="Times New Roman"/>
          <w:sz w:val="24"/>
          <w:szCs w:val="24"/>
        </w:rPr>
        <w:t>NYCTA</w:t>
      </w:r>
      <w:r>
        <w:rPr>
          <w:rFonts w:ascii="Times New Roman" w:eastAsia="Times New Roman" w:hAnsi="Times New Roman"/>
          <w:sz w:val="24"/>
          <w:szCs w:val="24"/>
        </w:rPr>
        <w:t>”</w:t>
      </w:r>
      <w:r w:rsidRPr="00745F21">
        <w:rPr>
          <w:rFonts w:ascii="Times New Roman" w:eastAsia="Times New Roman" w:hAnsi="Times New Roman"/>
          <w:sz w:val="24"/>
          <w:szCs w:val="24"/>
        </w:rPr>
        <w:t>); the Long Island Rail Road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the Metro-North Commuter Railroad Company; MTA Bridges and Tunnels; and MTA Construction and Development.</w:t>
      </w:r>
      <w:r w:rsidRPr="00745F21">
        <w:rPr>
          <w:rStyle w:val="FootnoteReference"/>
          <w:rFonts w:ascii="Times New Roman" w:eastAsia="Times New Roman" w:hAnsi="Times New Roman"/>
          <w:sz w:val="24"/>
          <w:szCs w:val="24"/>
        </w:rPr>
        <w:footnoteReference w:id="36"/>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w:t>
      </w:r>
    </w:p>
    <w:p w14:paraId="79DD065C" w14:textId="7E45D53F" w:rsidR="008805EA" w:rsidRDefault="00833C7C" w:rsidP="00A8302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NYCTA is responsible for</w:t>
      </w:r>
      <w:r w:rsidRPr="00745F21">
        <w:rPr>
          <w:rFonts w:ascii="Times New Roman" w:eastAsia="Times New Roman" w:hAnsi="Times New Roman"/>
          <w:sz w:val="24"/>
          <w:szCs w:val="24"/>
        </w:rPr>
        <w:t xml:space="preserve"> managing, maintaining</w:t>
      </w:r>
      <w:r w:rsidR="00741241">
        <w:rPr>
          <w:rFonts w:ascii="Times New Roman" w:eastAsia="Times New Roman" w:hAnsi="Times New Roman"/>
          <w:sz w:val="24"/>
          <w:szCs w:val="24"/>
        </w:rPr>
        <w:t>,</w:t>
      </w:r>
      <w:r w:rsidRPr="00745F21">
        <w:rPr>
          <w:rFonts w:ascii="Times New Roman" w:eastAsia="Times New Roman" w:hAnsi="Times New Roman"/>
          <w:sz w:val="24"/>
          <w:szCs w:val="24"/>
        </w:rPr>
        <w:t xml:space="preserve"> and running bus service in the City.</w:t>
      </w:r>
      <w:r w:rsidRPr="00745F21">
        <w:rPr>
          <w:rStyle w:val="FootnoteReference"/>
          <w:rFonts w:ascii="Times New Roman" w:eastAsia="Times New Roman" w:hAnsi="Times New Roman"/>
          <w:sz w:val="24"/>
          <w:szCs w:val="24"/>
        </w:rPr>
        <w:footnoteReference w:id="37"/>
      </w:r>
      <w:r>
        <w:rPr>
          <w:rFonts w:ascii="Times New Roman" w:eastAsia="Times New Roman" w:hAnsi="Times New Roman"/>
          <w:sz w:val="24"/>
          <w:szCs w:val="24"/>
        </w:rPr>
        <w:t xml:space="preserve"> NYCTA’s bus fleet </w:t>
      </w:r>
      <w:r w:rsidRPr="00745F21">
        <w:rPr>
          <w:rFonts w:ascii="Times New Roman" w:eastAsia="Times New Roman" w:hAnsi="Times New Roman"/>
          <w:sz w:val="24"/>
          <w:szCs w:val="24"/>
        </w:rPr>
        <w:t>includes 5,</w:t>
      </w:r>
      <w:r>
        <w:rPr>
          <w:rFonts w:ascii="Times New Roman" w:eastAsia="Times New Roman" w:hAnsi="Times New Roman"/>
          <w:sz w:val="24"/>
          <w:szCs w:val="24"/>
        </w:rPr>
        <w:t>800</w:t>
      </w:r>
      <w:r w:rsidRPr="00745F21">
        <w:rPr>
          <w:rFonts w:ascii="Times New Roman" w:eastAsia="Times New Roman" w:hAnsi="Times New Roman"/>
          <w:sz w:val="24"/>
          <w:szCs w:val="24"/>
        </w:rPr>
        <w:t xml:space="preserve"> vehicles that operate along 23</w:t>
      </w:r>
      <w:r>
        <w:rPr>
          <w:rFonts w:ascii="Times New Roman" w:eastAsia="Times New Roman" w:hAnsi="Times New Roman"/>
          <w:sz w:val="24"/>
          <w:szCs w:val="24"/>
        </w:rPr>
        <w:t>8</w:t>
      </w:r>
      <w:r w:rsidRPr="00745F21">
        <w:rPr>
          <w:rFonts w:ascii="Times New Roman" w:eastAsia="Times New Roman" w:hAnsi="Times New Roman"/>
          <w:sz w:val="24"/>
          <w:szCs w:val="24"/>
        </w:rPr>
        <w:t xml:space="preserve"> local bus routes, 20 Select Bus Service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and 7</w:t>
      </w:r>
      <w:r>
        <w:rPr>
          <w:rFonts w:ascii="Times New Roman" w:eastAsia="Times New Roman" w:hAnsi="Times New Roman"/>
          <w:sz w:val="24"/>
          <w:szCs w:val="24"/>
        </w:rPr>
        <w:t>5</w:t>
      </w:r>
      <w:r w:rsidRPr="00745F21">
        <w:rPr>
          <w:rFonts w:ascii="Times New Roman" w:eastAsia="Times New Roman" w:hAnsi="Times New Roman"/>
          <w:sz w:val="24"/>
          <w:szCs w:val="24"/>
        </w:rPr>
        <w:t xml:space="preserve"> express bus routes throughout the City.</w:t>
      </w:r>
      <w:r w:rsidRPr="00745F21">
        <w:rPr>
          <w:rStyle w:val="FootnoteReference"/>
          <w:rFonts w:ascii="Times New Roman" w:eastAsia="Times New Roman" w:hAnsi="Times New Roman"/>
          <w:sz w:val="24"/>
          <w:szCs w:val="24"/>
        </w:rPr>
        <w:footnoteReference w:id="38"/>
      </w:r>
      <w:r w:rsidRPr="00745F21">
        <w:rPr>
          <w:rFonts w:ascii="Times New Roman" w:eastAsia="Times New Roman" w:hAnsi="Times New Roman"/>
          <w:sz w:val="24"/>
          <w:szCs w:val="24"/>
        </w:rPr>
        <w:t xml:space="preserve"> In addition to bus service provided through the NYCTA, the MTA Bus Company</w:t>
      </w:r>
      <w:r>
        <w:rPr>
          <w:rFonts w:ascii="Times New Roman" w:eastAsia="Times New Roman" w:hAnsi="Times New Roman"/>
          <w:sz w:val="24"/>
          <w:szCs w:val="24"/>
        </w:rPr>
        <w:t xml:space="preserve"> (“MTA Bus”)</w:t>
      </w:r>
      <w:r w:rsidRPr="00745F21">
        <w:rPr>
          <w:rFonts w:ascii="Times New Roman" w:eastAsia="Times New Roman" w:hAnsi="Times New Roman"/>
          <w:sz w:val="24"/>
          <w:szCs w:val="24"/>
        </w:rPr>
        <w:t xml:space="preserve"> also operates 44 local routes in the Bronx, Brooklyn and Queens, 43 express bus routes between Manhattan and the Bronx, Brooklyn, or Queens, and 3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in Queens.</w:t>
      </w:r>
      <w:r w:rsidRPr="00745F21">
        <w:rPr>
          <w:rStyle w:val="FootnoteReference"/>
          <w:rFonts w:ascii="Times New Roman" w:eastAsia="Times New Roman" w:hAnsi="Times New Roman"/>
          <w:sz w:val="24"/>
          <w:szCs w:val="24"/>
        </w:rPr>
        <w:footnoteReference w:id="39"/>
      </w:r>
      <w:r>
        <w:rPr>
          <w:rFonts w:ascii="Times New Roman" w:eastAsia="Times New Roman" w:hAnsi="Times New Roman"/>
          <w:sz w:val="24"/>
          <w:szCs w:val="24"/>
        </w:rPr>
        <w:t xml:space="preserve"> While DOT is not responsible for bus service in NYC, it manages the SBS program in partnership with the MTA.</w:t>
      </w:r>
      <w:r>
        <w:rPr>
          <w:rStyle w:val="FootnoteReference"/>
          <w:rFonts w:ascii="Times New Roman" w:eastAsia="Times New Roman" w:hAnsi="Times New Roman"/>
          <w:sz w:val="24"/>
          <w:szCs w:val="24"/>
        </w:rPr>
        <w:footnoteReference w:id="40"/>
      </w:r>
      <w:r>
        <w:rPr>
          <w:rFonts w:ascii="Times New Roman" w:eastAsia="Times New Roman" w:hAnsi="Times New Roman"/>
          <w:sz w:val="24"/>
          <w:szCs w:val="24"/>
        </w:rPr>
        <w:t xml:space="preserve"> DOT also works with the MTA in the siting of bus stops, as well as with the installation of bus lanes, bus priority treatments, and other bus infrastructure.</w:t>
      </w:r>
      <w:r>
        <w:rPr>
          <w:rStyle w:val="FootnoteReference"/>
          <w:rFonts w:ascii="Times New Roman" w:eastAsia="Times New Roman" w:hAnsi="Times New Roman"/>
          <w:sz w:val="24"/>
          <w:szCs w:val="24"/>
        </w:rPr>
        <w:footnoteReference w:id="41"/>
      </w:r>
      <w:r>
        <w:rPr>
          <w:rFonts w:ascii="Times New Roman" w:eastAsia="Times New Roman" w:hAnsi="Times New Roman"/>
          <w:sz w:val="24"/>
          <w:szCs w:val="24"/>
        </w:rPr>
        <w:t xml:space="preserve"> </w:t>
      </w:r>
    </w:p>
    <w:p w14:paraId="3CA8E298" w14:textId="77777777" w:rsidR="00780F11" w:rsidRDefault="00780F11" w:rsidP="008805EA">
      <w:pPr>
        <w:pStyle w:val="NoSpacing"/>
        <w:spacing w:line="480" w:lineRule="auto"/>
        <w:jc w:val="both"/>
        <w:rPr>
          <w:rFonts w:ascii="Times New Roman" w:eastAsia="Times New Roman" w:hAnsi="Times New Roman"/>
          <w:i/>
          <w:iCs/>
          <w:sz w:val="24"/>
          <w:szCs w:val="24"/>
          <w:u w:val="single"/>
        </w:rPr>
      </w:pPr>
    </w:p>
    <w:p w14:paraId="2DFE0443" w14:textId="77777777" w:rsidR="00780F11" w:rsidRDefault="00780F11" w:rsidP="008805EA">
      <w:pPr>
        <w:pStyle w:val="NoSpacing"/>
        <w:spacing w:line="480" w:lineRule="auto"/>
        <w:jc w:val="both"/>
        <w:rPr>
          <w:rFonts w:ascii="Times New Roman" w:eastAsia="Times New Roman" w:hAnsi="Times New Roman"/>
          <w:i/>
          <w:iCs/>
          <w:sz w:val="24"/>
          <w:szCs w:val="24"/>
          <w:u w:val="single"/>
        </w:rPr>
      </w:pPr>
    </w:p>
    <w:p w14:paraId="41C5F434" w14:textId="3609B8A9" w:rsidR="008805EA" w:rsidRPr="00FC382D" w:rsidRDefault="008805EA" w:rsidP="008805EA">
      <w:pPr>
        <w:pStyle w:val="NoSpacing"/>
        <w:spacing w:line="480" w:lineRule="auto"/>
        <w:jc w:val="both"/>
        <w:rPr>
          <w:rFonts w:ascii="Times New Roman" w:eastAsia="Times New Roman" w:hAnsi="Times New Roman"/>
          <w:i/>
          <w:iCs/>
          <w:sz w:val="24"/>
          <w:szCs w:val="24"/>
          <w:u w:val="single"/>
        </w:rPr>
      </w:pPr>
      <w:r w:rsidRPr="00FC382D">
        <w:rPr>
          <w:rFonts w:ascii="Times New Roman" w:eastAsia="Times New Roman" w:hAnsi="Times New Roman"/>
          <w:i/>
          <w:iCs/>
          <w:sz w:val="24"/>
          <w:szCs w:val="24"/>
          <w:u w:val="single"/>
        </w:rPr>
        <w:lastRenderedPageBreak/>
        <w:t>Bus Lane</w:t>
      </w:r>
      <w:r w:rsidR="005D4700">
        <w:rPr>
          <w:rFonts w:ascii="Times New Roman" w:eastAsia="Times New Roman" w:hAnsi="Times New Roman"/>
          <w:i/>
          <w:iCs/>
          <w:sz w:val="24"/>
          <w:szCs w:val="24"/>
          <w:u w:val="single"/>
        </w:rPr>
        <w:t>s</w:t>
      </w:r>
    </w:p>
    <w:p w14:paraId="7A417D3E" w14:textId="4DE7F3DA" w:rsidR="00F13636" w:rsidRDefault="008805EA"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described by DOT, bus lanes are travel lanes restricted to buses only during certain hours of the day.</w:t>
      </w:r>
      <w:r w:rsidR="00F13636">
        <w:rPr>
          <w:rStyle w:val="FootnoteReference"/>
          <w:rFonts w:ascii="Times New Roman" w:eastAsia="Times New Roman" w:hAnsi="Times New Roman"/>
          <w:sz w:val="24"/>
          <w:szCs w:val="24"/>
        </w:rPr>
        <w:footnoteReference w:id="42"/>
      </w:r>
      <w:r>
        <w:rPr>
          <w:rFonts w:ascii="Times New Roman" w:eastAsia="Times New Roman" w:hAnsi="Times New Roman"/>
          <w:sz w:val="24"/>
          <w:szCs w:val="24"/>
        </w:rPr>
        <w:t xml:space="preserve"> All bus lanes are marked “Bus Only” and/or painted red, and</w:t>
      </w:r>
      <w:r w:rsidR="000B63E4">
        <w:rPr>
          <w:rFonts w:ascii="Times New Roman" w:eastAsia="Times New Roman" w:hAnsi="Times New Roman"/>
          <w:sz w:val="24"/>
          <w:szCs w:val="24"/>
        </w:rPr>
        <w:t xml:space="preserve"> have signs posted along the route with specific regulations.</w:t>
      </w:r>
      <w:r w:rsidR="00F13636">
        <w:rPr>
          <w:rStyle w:val="FootnoteReference"/>
          <w:rFonts w:ascii="Times New Roman" w:eastAsia="Times New Roman" w:hAnsi="Times New Roman"/>
          <w:sz w:val="24"/>
          <w:szCs w:val="24"/>
        </w:rPr>
        <w:footnoteReference w:id="43"/>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The two primary</w:t>
      </w:r>
      <w:r w:rsidR="000B63E4">
        <w:rPr>
          <w:rFonts w:ascii="Times New Roman" w:eastAsia="Times New Roman" w:hAnsi="Times New Roman"/>
          <w:sz w:val="24"/>
          <w:szCs w:val="24"/>
        </w:rPr>
        <w:t xml:space="preserve"> types of bus lanes used in NYC </w:t>
      </w:r>
      <w:r w:rsidR="00B50DBB">
        <w:rPr>
          <w:rFonts w:ascii="Times New Roman" w:eastAsia="Times New Roman" w:hAnsi="Times New Roman"/>
          <w:sz w:val="24"/>
          <w:szCs w:val="24"/>
        </w:rPr>
        <w:t xml:space="preserve">are </w:t>
      </w:r>
      <w:r w:rsidR="000B63E4">
        <w:rPr>
          <w:rFonts w:ascii="Times New Roman" w:eastAsia="Times New Roman" w:hAnsi="Times New Roman"/>
          <w:sz w:val="24"/>
          <w:szCs w:val="24"/>
        </w:rPr>
        <w:t>curbside bus lanes and offset bus lanes.</w:t>
      </w:r>
      <w:r w:rsidR="00F13636">
        <w:rPr>
          <w:rStyle w:val="FootnoteReference"/>
          <w:rFonts w:ascii="Times New Roman" w:eastAsia="Times New Roman" w:hAnsi="Times New Roman"/>
          <w:sz w:val="24"/>
          <w:szCs w:val="24"/>
        </w:rPr>
        <w:footnoteReference w:id="44"/>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To catch bus lane violators, the City uses both police enforcement and bus lane cameras</w:t>
      </w:r>
      <w:r w:rsidR="007215E2">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45"/>
      </w:r>
      <w:r w:rsidR="007215E2">
        <w:rPr>
          <w:rFonts w:ascii="Times New Roman" w:eastAsia="Times New Roman" w:hAnsi="Times New Roman"/>
          <w:sz w:val="24"/>
          <w:szCs w:val="24"/>
        </w:rPr>
        <w:t xml:space="preserve"> Signs are posted along routes where bus lane cameras are in use to alert drivers.</w:t>
      </w:r>
      <w:r w:rsidR="00455BCD">
        <w:rPr>
          <w:rStyle w:val="FootnoteReference"/>
          <w:rFonts w:ascii="Times New Roman" w:eastAsia="Times New Roman" w:hAnsi="Times New Roman"/>
          <w:sz w:val="24"/>
          <w:szCs w:val="24"/>
        </w:rPr>
        <w:footnoteReference w:id="46"/>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If an individual is caught driving, standing, or parking in a bus</w:t>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lane during the hours when the applicable restrictions are in effect, they face fines</w:t>
      </w:r>
      <w:r w:rsidR="007215E2">
        <w:rPr>
          <w:rFonts w:ascii="Times New Roman" w:eastAsia="Times New Roman" w:hAnsi="Times New Roman"/>
          <w:sz w:val="24"/>
          <w:szCs w:val="24"/>
        </w:rPr>
        <w:t xml:space="preserve"> ranging from $50 to $250</w:t>
      </w:r>
      <w:r w:rsidR="00B50DBB">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47"/>
      </w:r>
    </w:p>
    <w:p w14:paraId="11F9FAC1" w14:textId="7367C77E" w:rsidR="008805EA" w:rsidRDefault="000B63E4"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addition, DOT has also increasingly been embracing the implementation of busways in recent years. Busways also employ marked bus lanes, but differ from bus lanes in that the whole roadway is allocated to buses and local access.</w:t>
      </w:r>
      <w:r w:rsidR="00F13636">
        <w:rPr>
          <w:rStyle w:val="FootnoteReference"/>
          <w:rFonts w:ascii="Times New Roman" w:eastAsia="Times New Roman" w:hAnsi="Times New Roman"/>
          <w:sz w:val="24"/>
          <w:szCs w:val="24"/>
        </w:rPr>
        <w:footnoteReference w:id="48"/>
      </w:r>
      <w:r>
        <w:rPr>
          <w:rFonts w:ascii="Times New Roman" w:eastAsia="Times New Roman" w:hAnsi="Times New Roman"/>
          <w:sz w:val="24"/>
          <w:szCs w:val="24"/>
        </w:rPr>
        <w:t xml:space="preserve"> </w:t>
      </w:r>
      <w:r w:rsidR="008959A8">
        <w:rPr>
          <w:rFonts w:ascii="Times New Roman" w:eastAsia="Times New Roman" w:hAnsi="Times New Roman"/>
          <w:sz w:val="24"/>
          <w:szCs w:val="24"/>
        </w:rPr>
        <w:t>There are currently seven busways in NYC,</w:t>
      </w:r>
      <w:r w:rsidR="00F13636">
        <w:rPr>
          <w:rStyle w:val="FootnoteReference"/>
          <w:rFonts w:ascii="Times New Roman" w:eastAsia="Times New Roman" w:hAnsi="Times New Roman"/>
          <w:sz w:val="24"/>
          <w:szCs w:val="24"/>
        </w:rPr>
        <w:footnoteReference w:id="49"/>
      </w:r>
      <w:r w:rsidR="008959A8">
        <w:rPr>
          <w:rFonts w:ascii="Times New Roman" w:eastAsia="Times New Roman" w:hAnsi="Times New Roman"/>
          <w:sz w:val="24"/>
          <w:szCs w:val="24"/>
        </w:rPr>
        <w:t xml:space="preserve"> including the popular 14</w:t>
      </w:r>
      <w:r w:rsidR="008959A8" w:rsidRPr="00FC382D">
        <w:rPr>
          <w:rFonts w:ascii="Times New Roman" w:eastAsia="Times New Roman" w:hAnsi="Times New Roman"/>
          <w:sz w:val="24"/>
          <w:szCs w:val="24"/>
          <w:vertAlign w:val="superscript"/>
        </w:rPr>
        <w:t>th</w:t>
      </w:r>
      <w:r w:rsidR="008959A8">
        <w:rPr>
          <w:rFonts w:ascii="Times New Roman" w:eastAsia="Times New Roman" w:hAnsi="Times New Roman"/>
          <w:sz w:val="24"/>
          <w:szCs w:val="24"/>
        </w:rPr>
        <w:t xml:space="preserve"> Street Busway in Manhattan.</w:t>
      </w:r>
      <w:r w:rsidR="00F13636">
        <w:rPr>
          <w:rStyle w:val="FootnoteReference"/>
          <w:rFonts w:ascii="Times New Roman" w:eastAsia="Times New Roman" w:hAnsi="Times New Roman"/>
          <w:sz w:val="24"/>
          <w:szCs w:val="24"/>
        </w:rPr>
        <w:footnoteReference w:id="50"/>
      </w:r>
      <w:r w:rsidR="008959A8">
        <w:rPr>
          <w:rFonts w:ascii="Times New Roman" w:eastAsia="Times New Roman" w:hAnsi="Times New Roman"/>
          <w:sz w:val="24"/>
          <w:szCs w:val="24"/>
        </w:rPr>
        <w:t xml:space="preserve"> Since launching in 2019, the 14</w:t>
      </w:r>
      <w:r w:rsidR="008959A8" w:rsidRPr="00FC382D">
        <w:rPr>
          <w:rFonts w:ascii="Times New Roman" w:eastAsia="Times New Roman" w:hAnsi="Times New Roman"/>
          <w:sz w:val="24"/>
          <w:szCs w:val="24"/>
          <w:vertAlign w:val="superscript"/>
        </w:rPr>
        <w:t>th</w:t>
      </w:r>
      <w:r w:rsidR="008959A8">
        <w:rPr>
          <w:rFonts w:ascii="Times New Roman" w:eastAsia="Times New Roman" w:hAnsi="Times New Roman"/>
          <w:sz w:val="24"/>
          <w:szCs w:val="24"/>
        </w:rPr>
        <w:t xml:space="preserve"> Street Busway has significantly </w:t>
      </w:r>
      <w:r w:rsidR="009951C0">
        <w:rPr>
          <w:rFonts w:ascii="Times New Roman" w:eastAsia="Times New Roman" w:hAnsi="Times New Roman"/>
          <w:sz w:val="24"/>
          <w:szCs w:val="24"/>
        </w:rPr>
        <w:t>enhanced bus service</w:t>
      </w:r>
      <w:r w:rsidR="008959A8">
        <w:rPr>
          <w:rFonts w:ascii="Times New Roman" w:eastAsia="Times New Roman" w:hAnsi="Times New Roman"/>
          <w:sz w:val="24"/>
          <w:szCs w:val="24"/>
        </w:rPr>
        <w:t xml:space="preserve"> between Third and Ninth </w:t>
      </w:r>
      <w:r w:rsidR="009951C0">
        <w:rPr>
          <w:rFonts w:ascii="Times New Roman" w:eastAsia="Times New Roman" w:hAnsi="Times New Roman"/>
          <w:sz w:val="24"/>
          <w:szCs w:val="24"/>
        </w:rPr>
        <w:t xml:space="preserve">Avenues, </w:t>
      </w:r>
      <w:r w:rsidR="008959A8">
        <w:rPr>
          <w:rFonts w:ascii="Times New Roman" w:eastAsia="Times New Roman" w:hAnsi="Times New Roman"/>
          <w:sz w:val="24"/>
          <w:szCs w:val="24"/>
        </w:rPr>
        <w:t>successfully increas</w:t>
      </w:r>
      <w:r w:rsidR="009951C0">
        <w:rPr>
          <w:rFonts w:ascii="Times New Roman" w:eastAsia="Times New Roman" w:hAnsi="Times New Roman"/>
          <w:sz w:val="24"/>
          <w:szCs w:val="24"/>
        </w:rPr>
        <w:t>ing</w:t>
      </w:r>
      <w:r w:rsidR="008959A8">
        <w:rPr>
          <w:rFonts w:ascii="Times New Roman" w:eastAsia="Times New Roman" w:hAnsi="Times New Roman"/>
          <w:sz w:val="24"/>
          <w:szCs w:val="24"/>
        </w:rPr>
        <w:t xml:space="preserve"> bus speeds by as much as 24% and ridership by as much as 30%.</w:t>
      </w:r>
      <w:r w:rsidR="008959A8">
        <w:rPr>
          <w:rStyle w:val="FootnoteReference"/>
          <w:rFonts w:ascii="Times New Roman" w:eastAsia="Times New Roman" w:hAnsi="Times New Roman"/>
          <w:sz w:val="24"/>
          <w:szCs w:val="24"/>
        </w:rPr>
        <w:footnoteReference w:id="51"/>
      </w:r>
      <w:r w:rsidR="008959A8">
        <w:rPr>
          <w:rFonts w:ascii="Times New Roman" w:eastAsia="Times New Roman" w:hAnsi="Times New Roman"/>
          <w:sz w:val="24"/>
          <w:szCs w:val="24"/>
        </w:rPr>
        <w:t xml:space="preserve"> </w:t>
      </w:r>
    </w:p>
    <w:p w14:paraId="118B6065" w14:textId="77777777" w:rsidR="00E515CE" w:rsidRDefault="00E515CE">
      <w:pPr>
        <w:rPr>
          <w:rFonts w:ascii="Times New Roman" w:eastAsia="Times New Roman" w:hAnsi="Times New Roman"/>
          <w:i/>
          <w:iCs/>
          <w:sz w:val="24"/>
          <w:szCs w:val="24"/>
          <w:u w:val="single"/>
        </w:rPr>
      </w:pPr>
      <w:r>
        <w:rPr>
          <w:rFonts w:ascii="Times New Roman" w:eastAsia="Times New Roman" w:hAnsi="Times New Roman"/>
          <w:i/>
          <w:iCs/>
          <w:sz w:val="24"/>
          <w:szCs w:val="24"/>
          <w:u w:val="single"/>
        </w:rPr>
        <w:br w:type="page"/>
      </w:r>
    </w:p>
    <w:p w14:paraId="5B47760A" w14:textId="0E4EC5D7" w:rsidR="00A43025" w:rsidRPr="003A31C6" w:rsidRDefault="00A43025" w:rsidP="001615D0">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lastRenderedPageBreak/>
        <w:t>LEGISLATIVE ANALYSIS</w:t>
      </w:r>
    </w:p>
    <w:p w14:paraId="6538911E" w14:textId="2F3AA111" w:rsidR="0019036C" w:rsidRDefault="00C32F3C" w:rsidP="00530414">
      <w:pPr>
        <w:spacing w:after="0" w:line="480" w:lineRule="auto"/>
        <w:ind w:firstLine="720"/>
        <w:jc w:val="both"/>
        <w:rPr>
          <w:rFonts w:ascii="Times New Roman" w:hAnsi="Times New Roman"/>
          <w:b/>
          <w:bCs/>
          <w:sz w:val="24"/>
          <w:szCs w:val="24"/>
        </w:rPr>
      </w:pPr>
      <w:r w:rsidRPr="00C32F3C">
        <w:rPr>
          <w:rFonts w:ascii="Times New Roman" w:eastAsia="Calibri" w:hAnsi="Times New Roman" w:cs="Times New Roman"/>
          <w:sz w:val="24"/>
          <w:szCs w:val="24"/>
        </w:rPr>
        <w:t xml:space="preserve">Below </w:t>
      </w:r>
      <w:r w:rsidR="004751BF">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brief summar</w:t>
      </w:r>
      <w:r w:rsidR="004751BF">
        <w:rPr>
          <w:rFonts w:ascii="Times New Roman" w:eastAsia="Calibri" w:hAnsi="Times New Roman" w:cs="Times New Roman"/>
          <w:sz w:val="24"/>
          <w:szCs w:val="24"/>
        </w:rPr>
        <w:t>ies</w:t>
      </w:r>
      <w:r w:rsidRPr="00C32F3C">
        <w:rPr>
          <w:rFonts w:ascii="Times New Roman" w:eastAsia="Calibri" w:hAnsi="Times New Roman" w:cs="Times New Roman"/>
          <w:sz w:val="24"/>
          <w:szCs w:val="24"/>
        </w:rPr>
        <w:t xml:space="preserve"> of the legislation being heard today by this Committee. Th</w:t>
      </w:r>
      <w:r w:rsidR="004751BF">
        <w:rPr>
          <w:rFonts w:ascii="Times New Roman" w:eastAsia="Calibri" w:hAnsi="Times New Roman" w:cs="Times New Roman"/>
          <w:sz w:val="24"/>
          <w:szCs w:val="24"/>
        </w:rPr>
        <w:t xml:space="preserve">ese </w:t>
      </w:r>
      <w:r w:rsidR="00FD465C">
        <w:rPr>
          <w:rFonts w:ascii="Times New Roman" w:eastAsia="Calibri" w:hAnsi="Times New Roman" w:cs="Times New Roman"/>
          <w:sz w:val="24"/>
          <w:szCs w:val="24"/>
        </w:rPr>
        <w:t>summar</w:t>
      </w:r>
      <w:r w:rsidR="004751BF">
        <w:rPr>
          <w:rFonts w:ascii="Times New Roman" w:eastAsia="Calibri" w:hAnsi="Times New Roman" w:cs="Times New Roman"/>
          <w:sz w:val="24"/>
          <w:szCs w:val="24"/>
        </w:rPr>
        <w:t>ies</w:t>
      </w:r>
      <w:r w:rsidR="00FD465C">
        <w:rPr>
          <w:rFonts w:ascii="Times New Roman" w:eastAsia="Calibri" w:hAnsi="Times New Roman" w:cs="Times New Roman"/>
          <w:sz w:val="24"/>
          <w:szCs w:val="24"/>
        </w:rPr>
        <w:t xml:space="preserve"> </w:t>
      </w:r>
      <w:r w:rsidR="004751BF">
        <w:rPr>
          <w:rFonts w:ascii="Times New Roman" w:eastAsia="Calibri" w:hAnsi="Times New Roman" w:cs="Times New Roman"/>
          <w:sz w:val="24"/>
          <w:szCs w:val="24"/>
        </w:rPr>
        <w:t>are</w:t>
      </w:r>
      <w:r w:rsidR="00FD465C">
        <w:rPr>
          <w:rFonts w:ascii="Times New Roman" w:eastAsia="Calibri" w:hAnsi="Times New Roman" w:cs="Times New Roman"/>
          <w:sz w:val="24"/>
          <w:szCs w:val="24"/>
        </w:rPr>
        <w:t xml:space="preserve"> intended for</w:t>
      </w:r>
      <w:r w:rsidRPr="00C32F3C">
        <w:rPr>
          <w:rFonts w:ascii="Times New Roman" w:eastAsia="Calibri" w:hAnsi="Times New Roman" w:cs="Times New Roman"/>
          <w:sz w:val="24"/>
          <w:szCs w:val="24"/>
        </w:rPr>
        <w:t xml:space="preserve"> informational purposes only and do not substitute for legal counsel. For more detailed information, review the full text of the </w:t>
      </w:r>
      <w:r w:rsidR="001A5150" w:rsidRPr="00C32F3C">
        <w:rPr>
          <w:rFonts w:ascii="Times New Roman" w:eastAsia="Calibri" w:hAnsi="Times New Roman" w:cs="Times New Roman"/>
          <w:sz w:val="24"/>
          <w:szCs w:val="24"/>
        </w:rPr>
        <w:t>bill</w:t>
      </w:r>
      <w:r w:rsidR="00747F73">
        <w:rPr>
          <w:rFonts w:ascii="Times New Roman" w:eastAsia="Calibri" w:hAnsi="Times New Roman" w:cs="Times New Roman"/>
          <w:sz w:val="24"/>
          <w:szCs w:val="24"/>
        </w:rPr>
        <w:t>s</w:t>
      </w:r>
      <w:r w:rsidR="001A5150" w:rsidRPr="00C32F3C">
        <w:rPr>
          <w:rFonts w:ascii="Times New Roman" w:eastAsia="Calibri" w:hAnsi="Times New Roman" w:cs="Times New Roman"/>
          <w:sz w:val="24"/>
          <w:szCs w:val="24"/>
        </w:rPr>
        <w:t xml:space="preserve"> which</w:t>
      </w:r>
      <w:r w:rsidRPr="00C32F3C">
        <w:rPr>
          <w:rFonts w:ascii="Times New Roman" w:eastAsia="Calibri" w:hAnsi="Times New Roman" w:cs="Times New Roman"/>
          <w:sz w:val="24"/>
          <w:szCs w:val="24"/>
        </w:rPr>
        <w:t xml:space="preserve"> </w:t>
      </w:r>
      <w:r w:rsidR="00747F73">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included below.</w:t>
      </w:r>
      <w:bookmarkStart w:id="0" w:name="_Hlk220921102"/>
    </w:p>
    <w:p w14:paraId="37B3A55E" w14:textId="724892E7" w:rsidR="00270045" w:rsidRDefault="00270045" w:rsidP="00530414">
      <w:pPr>
        <w:spacing w:after="0" w:line="240" w:lineRule="auto"/>
        <w:jc w:val="both"/>
        <w:rPr>
          <w:rFonts w:ascii="Times New Roman" w:hAnsi="Times New Roman"/>
          <w:b/>
          <w:bCs/>
          <w:sz w:val="24"/>
          <w:szCs w:val="24"/>
        </w:rPr>
      </w:pPr>
      <w:r w:rsidRPr="00BE22B1">
        <w:rPr>
          <w:rFonts w:ascii="Times New Roman" w:hAnsi="Times New Roman"/>
          <w:b/>
          <w:bCs/>
          <w:sz w:val="24"/>
          <w:szCs w:val="24"/>
        </w:rPr>
        <w:t xml:space="preserve">Int. No. </w:t>
      </w:r>
      <w:r>
        <w:rPr>
          <w:rFonts w:ascii="Times New Roman" w:hAnsi="Times New Roman"/>
          <w:b/>
          <w:bCs/>
          <w:sz w:val="24"/>
          <w:szCs w:val="24"/>
        </w:rPr>
        <w:t>68</w:t>
      </w:r>
      <w:r w:rsidRPr="00BE22B1">
        <w:rPr>
          <w:rFonts w:ascii="Times New Roman" w:hAnsi="Times New Roman"/>
          <w:b/>
          <w:bCs/>
          <w:sz w:val="24"/>
          <w:szCs w:val="24"/>
        </w:rPr>
        <w:t>, A Local Law to amend the administrative code of the city of New York, in relation to newsrack requirements and enforcement</w:t>
      </w:r>
    </w:p>
    <w:p w14:paraId="01DBE171" w14:textId="77777777" w:rsidR="00270045" w:rsidRPr="00BE22B1" w:rsidRDefault="00270045" w:rsidP="00530414">
      <w:pPr>
        <w:spacing w:after="0" w:line="240" w:lineRule="auto"/>
        <w:jc w:val="both"/>
        <w:rPr>
          <w:rFonts w:ascii="Times New Roman" w:hAnsi="Times New Roman"/>
          <w:b/>
          <w:bCs/>
          <w:sz w:val="24"/>
          <w:szCs w:val="24"/>
        </w:rPr>
      </w:pPr>
    </w:p>
    <w:p w14:paraId="6B645ACE" w14:textId="5CDFB2F7" w:rsidR="00270045" w:rsidRDefault="00270045" w:rsidP="00530414">
      <w:pPr>
        <w:spacing w:after="0" w:line="480" w:lineRule="auto"/>
        <w:ind w:firstLine="720"/>
        <w:jc w:val="both"/>
        <w:rPr>
          <w:rFonts w:ascii="Times New Roman" w:hAnsi="Times New Roman"/>
          <w:sz w:val="24"/>
          <w:szCs w:val="24"/>
        </w:rPr>
      </w:pPr>
      <w:r w:rsidRPr="008079DA">
        <w:rPr>
          <w:rFonts w:ascii="Times New Roman" w:hAnsi="Times New Roman" w:cs="Times New Roman"/>
          <w:sz w:val="24"/>
          <w:szCs w:val="24"/>
        </w:rPr>
        <w:t>Int. No.</w:t>
      </w:r>
      <w:r w:rsidR="00BA3417">
        <w:rPr>
          <w:rFonts w:ascii="Times New Roman" w:hAnsi="Times New Roman" w:cs="Times New Roman"/>
          <w:sz w:val="24"/>
          <w:szCs w:val="24"/>
        </w:rPr>
        <w:t xml:space="preserve"> 68 </w:t>
      </w:r>
      <w:r>
        <w:rPr>
          <w:rFonts w:ascii="Times New Roman" w:hAnsi="Times New Roman" w:cs="Times New Roman"/>
          <w:sz w:val="24"/>
          <w:szCs w:val="24"/>
        </w:rPr>
        <w:t xml:space="preserve">would </w:t>
      </w:r>
      <w:r w:rsidRPr="00BE22B1">
        <w:rPr>
          <w:rFonts w:ascii="Times New Roman" w:hAnsi="Times New Roman"/>
          <w:sz w:val="24"/>
          <w:szCs w:val="24"/>
        </w:rPr>
        <w:t>require newsrack owners to provide their email address to DOT when registering a newsrack, and permit DOT to communicate with those newsrack owners electronically. It would also expand DOT’s authority to seize newsracks that are in violation of the rules and regulations governing newsracks if the owner fails to correct the violation after receiving notice from the Department.</w:t>
      </w:r>
    </w:p>
    <w:p w14:paraId="6E2C6047" w14:textId="650EAA9C" w:rsidR="0019036C" w:rsidRPr="00BE22B1" w:rsidRDefault="00270045" w:rsidP="0053041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local law would take effect 120 days after it becomes law. </w:t>
      </w:r>
    </w:p>
    <w:p w14:paraId="6C622934" w14:textId="1E779CE4" w:rsidR="00BE22B1" w:rsidRDefault="00BE22B1" w:rsidP="00530414">
      <w:pPr>
        <w:spacing w:after="0" w:line="240" w:lineRule="auto"/>
        <w:jc w:val="both"/>
        <w:rPr>
          <w:rFonts w:ascii="Times New Roman" w:hAnsi="Times New Roman"/>
          <w:b/>
          <w:bCs/>
          <w:sz w:val="24"/>
          <w:szCs w:val="24"/>
        </w:rPr>
      </w:pPr>
      <w:r w:rsidRPr="00BE22B1">
        <w:rPr>
          <w:rFonts w:ascii="Times New Roman" w:hAnsi="Times New Roman"/>
          <w:b/>
          <w:bCs/>
          <w:sz w:val="24"/>
          <w:szCs w:val="24"/>
        </w:rPr>
        <w:t>Int. No.</w:t>
      </w:r>
      <w:r w:rsidR="00BA3417">
        <w:rPr>
          <w:rFonts w:ascii="Times New Roman" w:hAnsi="Times New Roman"/>
          <w:b/>
          <w:bCs/>
          <w:sz w:val="24"/>
          <w:szCs w:val="24"/>
        </w:rPr>
        <w:t xml:space="preserve"> 124</w:t>
      </w:r>
      <w:r w:rsidRPr="00BE22B1">
        <w:rPr>
          <w:rFonts w:ascii="Times New Roman" w:hAnsi="Times New Roman"/>
          <w:b/>
          <w:bCs/>
          <w:sz w:val="24"/>
          <w:szCs w:val="24"/>
        </w:rPr>
        <w:t xml:space="preserve">, </w:t>
      </w:r>
      <w:r w:rsidR="00BA3417" w:rsidRPr="00BA3417">
        <w:rPr>
          <w:rFonts w:ascii="Times New Roman" w:hAnsi="Times New Roman"/>
          <w:b/>
          <w:bCs/>
          <w:sz w:val="24"/>
          <w:szCs w:val="24"/>
        </w:rPr>
        <w:t>A Local Law in relation to the establishment of a task force to study options for making street design and infrastructure safer in consideration of increased use of electric bicycles and related collisions</w:t>
      </w:r>
    </w:p>
    <w:p w14:paraId="3235D9E9" w14:textId="77777777" w:rsidR="00BE22B1" w:rsidRPr="00BE22B1" w:rsidRDefault="00BE22B1" w:rsidP="00530414">
      <w:pPr>
        <w:spacing w:after="0" w:line="240" w:lineRule="auto"/>
        <w:jc w:val="both"/>
        <w:rPr>
          <w:rFonts w:ascii="Times New Roman" w:hAnsi="Times New Roman"/>
          <w:b/>
          <w:bCs/>
          <w:sz w:val="24"/>
          <w:szCs w:val="24"/>
        </w:rPr>
      </w:pPr>
    </w:p>
    <w:p w14:paraId="49F79CC8" w14:textId="7BA86BF4" w:rsidR="00E51D42" w:rsidRDefault="00692E8B" w:rsidP="00E51D42">
      <w:pPr>
        <w:spacing w:after="0" w:line="480" w:lineRule="auto"/>
        <w:ind w:firstLine="720"/>
        <w:jc w:val="both"/>
        <w:rPr>
          <w:rFonts w:ascii="Times New Roman" w:eastAsia="Times New Roman" w:hAnsi="Times New Roman" w:cs="Times New Roman"/>
          <w:color w:val="000000"/>
          <w:sz w:val="24"/>
          <w:szCs w:val="24"/>
        </w:rPr>
      </w:pPr>
      <w:r w:rsidRPr="008079DA">
        <w:rPr>
          <w:rFonts w:ascii="Times New Roman" w:hAnsi="Times New Roman" w:cs="Times New Roman"/>
          <w:sz w:val="24"/>
          <w:szCs w:val="24"/>
        </w:rPr>
        <w:t xml:space="preserve">Int. No. </w:t>
      </w:r>
      <w:r w:rsidR="00BA3417">
        <w:rPr>
          <w:rFonts w:ascii="Times New Roman" w:hAnsi="Times New Roman" w:cs="Times New Roman"/>
          <w:sz w:val="24"/>
          <w:szCs w:val="24"/>
        </w:rPr>
        <w:t>124</w:t>
      </w:r>
      <w:r w:rsidR="00E51D42">
        <w:rPr>
          <w:rFonts w:ascii="Times New Roman" w:hAnsi="Times New Roman" w:cs="Times New Roman"/>
          <w:sz w:val="24"/>
          <w:szCs w:val="24"/>
        </w:rPr>
        <w:t xml:space="preserve"> </w:t>
      </w:r>
      <w:r w:rsidR="00E51D42" w:rsidRPr="00224DA3">
        <w:rPr>
          <w:rFonts w:ascii="Times New Roman" w:eastAsia="Times New Roman" w:hAnsi="Times New Roman" w:cs="Times New Roman"/>
          <w:color w:val="000000"/>
          <w:sz w:val="24"/>
          <w:szCs w:val="24"/>
        </w:rPr>
        <w:t xml:space="preserve">would </w:t>
      </w:r>
      <w:r w:rsidR="00E51D42">
        <w:rPr>
          <w:rFonts w:ascii="Times New Roman" w:eastAsia="Times New Roman" w:hAnsi="Times New Roman" w:cs="Times New Roman"/>
          <w:color w:val="000000"/>
          <w:sz w:val="24"/>
          <w:szCs w:val="24"/>
        </w:rPr>
        <w:t xml:space="preserve">create a task force to study options for making street design and infrastructure safer for users of the road in light of the increased use of e-bikes in the City. The task force would be chaired by the deputy mayor who oversees DOT, or that deputy mayor’s designee, the </w:t>
      </w:r>
      <w:r w:rsidR="00D561BF">
        <w:rPr>
          <w:rFonts w:ascii="Times New Roman" w:eastAsia="Times New Roman" w:hAnsi="Times New Roman" w:cs="Times New Roman"/>
          <w:color w:val="000000"/>
          <w:sz w:val="24"/>
          <w:szCs w:val="24"/>
        </w:rPr>
        <w:t>C</w:t>
      </w:r>
      <w:r w:rsidR="00E51D42">
        <w:rPr>
          <w:rFonts w:ascii="Times New Roman" w:eastAsia="Times New Roman" w:hAnsi="Times New Roman" w:cs="Times New Roman"/>
          <w:color w:val="000000"/>
          <w:sz w:val="24"/>
          <w:szCs w:val="24"/>
        </w:rPr>
        <w:t xml:space="preserve">ommissioner of DOT or </w:t>
      </w:r>
      <w:r w:rsidR="00D561BF">
        <w:rPr>
          <w:rFonts w:ascii="Times New Roman" w:eastAsia="Times New Roman" w:hAnsi="Times New Roman" w:cs="Times New Roman"/>
          <w:color w:val="000000"/>
          <w:sz w:val="24"/>
          <w:szCs w:val="24"/>
        </w:rPr>
        <w:t>such C</w:t>
      </w:r>
      <w:r w:rsidR="00E51D42">
        <w:rPr>
          <w:rFonts w:ascii="Times New Roman" w:eastAsia="Times New Roman" w:hAnsi="Times New Roman" w:cs="Times New Roman"/>
          <w:color w:val="000000"/>
          <w:sz w:val="24"/>
          <w:szCs w:val="24"/>
        </w:rPr>
        <w:t xml:space="preserve">ommissioner’s designee, a member appointed by the </w:t>
      </w:r>
      <w:r w:rsidR="00D561BF">
        <w:rPr>
          <w:rFonts w:ascii="Times New Roman" w:eastAsia="Times New Roman" w:hAnsi="Times New Roman" w:cs="Times New Roman"/>
          <w:color w:val="000000"/>
          <w:sz w:val="24"/>
          <w:szCs w:val="24"/>
        </w:rPr>
        <w:t>M</w:t>
      </w:r>
      <w:r w:rsidR="00E51D42">
        <w:rPr>
          <w:rFonts w:ascii="Times New Roman" w:eastAsia="Times New Roman" w:hAnsi="Times New Roman" w:cs="Times New Roman"/>
          <w:color w:val="000000"/>
          <w:sz w:val="24"/>
          <w:szCs w:val="24"/>
        </w:rPr>
        <w:t xml:space="preserve">ayor who is not employed by any agency, and three members appointed by the </w:t>
      </w:r>
      <w:r w:rsidR="00D561BF">
        <w:rPr>
          <w:rFonts w:ascii="Times New Roman" w:eastAsia="Times New Roman" w:hAnsi="Times New Roman" w:cs="Times New Roman"/>
          <w:color w:val="000000"/>
          <w:sz w:val="24"/>
          <w:szCs w:val="24"/>
        </w:rPr>
        <w:t>S</w:t>
      </w:r>
      <w:r w:rsidR="00E51D42">
        <w:rPr>
          <w:rFonts w:ascii="Times New Roman" w:eastAsia="Times New Roman" w:hAnsi="Times New Roman" w:cs="Times New Roman"/>
          <w:color w:val="000000"/>
          <w:sz w:val="24"/>
          <w:szCs w:val="24"/>
        </w:rPr>
        <w:t xml:space="preserve">peaker of the City Council. The task force would be required to submit a report setting forth its legislative and policy recommendations, as well as a summary of information the task force considered in formulating its recommendations, to the </w:t>
      </w:r>
      <w:r w:rsidR="00D561BF">
        <w:rPr>
          <w:rFonts w:ascii="Times New Roman" w:eastAsia="Times New Roman" w:hAnsi="Times New Roman" w:cs="Times New Roman"/>
          <w:color w:val="000000"/>
          <w:sz w:val="24"/>
          <w:szCs w:val="24"/>
        </w:rPr>
        <w:t>M</w:t>
      </w:r>
      <w:r w:rsidR="00E51D42">
        <w:rPr>
          <w:rFonts w:ascii="Times New Roman" w:eastAsia="Times New Roman" w:hAnsi="Times New Roman" w:cs="Times New Roman"/>
          <w:color w:val="000000"/>
          <w:sz w:val="24"/>
          <w:szCs w:val="24"/>
        </w:rPr>
        <w:t xml:space="preserve">ayor and the </w:t>
      </w:r>
      <w:r w:rsidR="00D561BF">
        <w:rPr>
          <w:rFonts w:ascii="Times New Roman" w:eastAsia="Times New Roman" w:hAnsi="Times New Roman" w:cs="Times New Roman"/>
          <w:color w:val="000000"/>
          <w:sz w:val="24"/>
          <w:szCs w:val="24"/>
        </w:rPr>
        <w:t>S</w:t>
      </w:r>
      <w:r w:rsidR="00E51D42">
        <w:rPr>
          <w:rFonts w:ascii="Times New Roman" w:eastAsia="Times New Roman" w:hAnsi="Times New Roman" w:cs="Times New Roman"/>
          <w:color w:val="000000"/>
          <w:sz w:val="24"/>
          <w:szCs w:val="24"/>
        </w:rPr>
        <w:t xml:space="preserve">peaker of the City Council within 270 days of the effective date of this law. </w:t>
      </w:r>
    </w:p>
    <w:p w14:paraId="313EA29D" w14:textId="45514392" w:rsidR="00BE22B1" w:rsidRPr="00530414" w:rsidRDefault="00E51D42" w:rsidP="00530414">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local law would take effect immediately.</w:t>
      </w:r>
    </w:p>
    <w:bookmarkEnd w:id="0"/>
    <w:p w14:paraId="0D698782" w14:textId="1F184D49" w:rsidR="006A1FEC" w:rsidRDefault="006A1FEC" w:rsidP="001615D0">
      <w:pPr>
        <w:spacing w:after="0" w:line="240" w:lineRule="auto"/>
        <w:jc w:val="both"/>
        <w:rPr>
          <w:rFonts w:ascii="Times New Roman" w:hAnsi="Times New Roman"/>
          <w:b/>
          <w:bCs/>
          <w:sz w:val="24"/>
          <w:szCs w:val="24"/>
        </w:rPr>
      </w:pPr>
      <w:r w:rsidRPr="00BE22B1">
        <w:rPr>
          <w:rFonts w:ascii="Times New Roman" w:hAnsi="Times New Roman"/>
          <w:b/>
          <w:bCs/>
          <w:sz w:val="24"/>
          <w:szCs w:val="24"/>
        </w:rPr>
        <w:lastRenderedPageBreak/>
        <w:t>Int. No.</w:t>
      </w:r>
      <w:r>
        <w:rPr>
          <w:rFonts w:ascii="Times New Roman" w:hAnsi="Times New Roman"/>
          <w:b/>
          <w:bCs/>
          <w:sz w:val="24"/>
          <w:szCs w:val="24"/>
        </w:rPr>
        <w:t xml:space="preserve"> 409</w:t>
      </w:r>
      <w:r w:rsidRPr="00BE22B1">
        <w:rPr>
          <w:rFonts w:ascii="Times New Roman" w:hAnsi="Times New Roman"/>
          <w:b/>
          <w:bCs/>
          <w:sz w:val="24"/>
          <w:szCs w:val="24"/>
        </w:rPr>
        <w:t>,</w:t>
      </w:r>
      <w:r>
        <w:rPr>
          <w:rFonts w:ascii="Times New Roman" w:hAnsi="Times New Roman"/>
          <w:b/>
          <w:bCs/>
          <w:sz w:val="24"/>
          <w:szCs w:val="24"/>
        </w:rPr>
        <w:t xml:space="preserve"> </w:t>
      </w:r>
      <w:r w:rsidRPr="006A1FEC">
        <w:rPr>
          <w:rFonts w:ascii="Times New Roman" w:hAnsi="Times New Roman"/>
          <w:b/>
          <w:bCs/>
          <w:sz w:val="24"/>
          <w:szCs w:val="24"/>
        </w:rPr>
        <w:t>A Local Law to amend the administrative code of the city of New York, in relation to bus lane restrictions</w:t>
      </w:r>
    </w:p>
    <w:p w14:paraId="3E7C45A7" w14:textId="77777777" w:rsidR="001615D0" w:rsidRDefault="001615D0" w:rsidP="001615D0">
      <w:pPr>
        <w:spacing w:after="0" w:line="240" w:lineRule="auto"/>
        <w:jc w:val="both"/>
        <w:rPr>
          <w:rFonts w:ascii="Times New Roman" w:hAnsi="Times New Roman"/>
          <w:b/>
          <w:bCs/>
          <w:sz w:val="24"/>
          <w:szCs w:val="24"/>
        </w:rPr>
      </w:pPr>
    </w:p>
    <w:p w14:paraId="7F50DD15" w14:textId="137F9EAD" w:rsidR="001615D0" w:rsidRDefault="001615D0" w:rsidP="001615D0">
      <w:pPr>
        <w:spacing w:after="0" w:line="480" w:lineRule="auto"/>
        <w:ind w:firstLine="720"/>
        <w:jc w:val="both"/>
        <w:rPr>
          <w:rFonts w:ascii="Times New Roman" w:eastAsia="Calibri" w:hAnsi="Times New Roman" w:cs="Times New Roman"/>
          <w:sz w:val="24"/>
          <w:szCs w:val="24"/>
        </w:rPr>
      </w:pPr>
      <w:r w:rsidRPr="00530414">
        <w:rPr>
          <w:rFonts w:ascii="Times New Roman" w:hAnsi="Times New Roman"/>
          <w:sz w:val="24"/>
          <w:szCs w:val="24"/>
        </w:rPr>
        <w:t>Int. No. 409</w:t>
      </w:r>
      <w:r>
        <w:rPr>
          <w:rFonts w:ascii="Times New Roman" w:hAnsi="Times New Roman"/>
          <w:sz w:val="24"/>
          <w:szCs w:val="24"/>
        </w:rPr>
        <w:t xml:space="preserve"> </w:t>
      </w:r>
      <w:r w:rsidRPr="00771841">
        <w:rPr>
          <w:rFonts w:ascii="Times New Roman" w:eastAsia="Calibri" w:hAnsi="Times New Roman" w:cs="Times New Roman"/>
          <w:sz w:val="24"/>
          <w:szCs w:val="24"/>
        </w:rPr>
        <w:t xml:space="preserve">would require </w:t>
      </w:r>
      <w:r w:rsidR="00553867">
        <w:rPr>
          <w:rFonts w:ascii="Times New Roman" w:eastAsia="Calibri" w:hAnsi="Times New Roman" w:cs="Times New Roman"/>
          <w:sz w:val="24"/>
          <w:szCs w:val="24"/>
        </w:rPr>
        <w:t xml:space="preserve">DOT </w:t>
      </w:r>
      <w:r w:rsidRPr="00771841">
        <w:rPr>
          <w:rFonts w:ascii="Times New Roman" w:eastAsia="Calibri" w:hAnsi="Times New Roman" w:cs="Times New Roman"/>
          <w:sz w:val="24"/>
          <w:szCs w:val="24"/>
        </w:rPr>
        <w:t>to post signs on each block of any street subject to bus lane restrictions. The signs would indicate the hours and days when bus lane restrictions are in effect. This bill would also require DOT to publish and maintain on its website the hours and days when bus lane restrictions are in effect for each affected street in the City.</w:t>
      </w:r>
    </w:p>
    <w:p w14:paraId="5C3E65D7" w14:textId="77777777" w:rsidR="001615D0" w:rsidRDefault="001615D0" w:rsidP="001615D0">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This local law would take effect 120 days after it becomes law. </w:t>
      </w:r>
    </w:p>
    <w:p w14:paraId="3A0EE140" w14:textId="60D5C2A5" w:rsidR="001615D0" w:rsidRPr="00530414" w:rsidRDefault="001615D0" w:rsidP="00530414">
      <w:pPr>
        <w:spacing w:after="0" w:line="240" w:lineRule="auto"/>
        <w:jc w:val="both"/>
        <w:rPr>
          <w:rFonts w:ascii="Times New Roman" w:hAnsi="Times New Roman"/>
          <w:sz w:val="24"/>
          <w:szCs w:val="24"/>
        </w:rPr>
      </w:pPr>
    </w:p>
    <w:p w14:paraId="4E03965D" w14:textId="77777777" w:rsidR="00B90722" w:rsidRDefault="00B90722" w:rsidP="00530414">
      <w:pPr>
        <w:spacing w:after="0" w:line="240" w:lineRule="auto"/>
        <w:jc w:val="both"/>
        <w:rPr>
          <w:rFonts w:ascii="Times New Roman" w:hAnsi="Times New Roman"/>
          <w:b/>
          <w:bCs/>
          <w:sz w:val="24"/>
          <w:szCs w:val="24"/>
        </w:rPr>
      </w:pPr>
    </w:p>
    <w:p w14:paraId="1E8CC5A6" w14:textId="77777777" w:rsidR="00CA30BB" w:rsidRDefault="00CA30BB" w:rsidP="00530414">
      <w:pPr>
        <w:spacing w:after="0" w:line="240" w:lineRule="auto"/>
        <w:jc w:val="both"/>
        <w:rPr>
          <w:rFonts w:ascii="Times New Roman" w:hAnsi="Times New Roman"/>
          <w:b/>
          <w:bCs/>
          <w:sz w:val="24"/>
          <w:szCs w:val="24"/>
        </w:rPr>
      </w:pPr>
    </w:p>
    <w:p w14:paraId="11C48605" w14:textId="77777777" w:rsidR="00DC3F89" w:rsidRDefault="00DC3F89">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149C1" w:rsidRPr="007149C1" w14:paraId="02E8C015" w14:textId="77777777">
        <w:trPr>
          <w:tblCellSpacing w:w="0" w:type="dxa"/>
        </w:trPr>
        <w:tc>
          <w:tcPr>
            <w:tcW w:w="0" w:type="auto"/>
            <w:shd w:val="clear" w:color="auto" w:fill="FFFFFF"/>
            <w:vAlign w:val="center"/>
            <w:hideMark/>
          </w:tcPr>
          <w:p w14:paraId="1023BEAF" w14:textId="59DD16E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270C544"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4932796"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59DA3B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EBDEE63"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528557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2477CEE"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B80B4FF"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D08915D"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165014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859C482"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12EE54E"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0FC691F"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E3BEB26"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86A602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4831E88" w14:textId="77777777" w:rsidR="003B78DB" w:rsidRDefault="003B78DB"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6F8DD9C"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ECCA4B0"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4022E9C" w14:textId="77777777" w:rsidR="00B2345F" w:rsidRDefault="00B2345F" w:rsidP="00DC3F89">
            <w:pPr>
              <w:shd w:val="clear" w:color="auto" w:fill="FFFFFF"/>
              <w:spacing w:after="0" w:line="240" w:lineRule="auto"/>
              <w:jc w:val="center"/>
              <w:rPr>
                <w:rFonts w:ascii="Times New Roman" w:eastAsia="Times New Roman" w:hAnsi="Times New Roman" w:cs="Times New Roman"/>
                <w:i/>
                <w:iCs/>
                <w:color w:val="000000"/>
                <w:sz w:val="24"/>
                <w:szCs w:val="24"/>
              </w:rPr>
            </w:pPr>
          </w:p>
          <w:p w14:paraId="76C91A5A" w14:textId="77777777" w:rsidR="00B2345F" w:rsidRDefault="00B2345F" w:rsidP="00DC3F89">
            <w:pPr>
              <w:shd w:val="clear" w:color="auto" w:fill="FFFFFF"/>
              <w:spacing w:after="0" w:line="240" w:lineRule="auto"/>
              <w:jc w:val="center"/>
              <w:rPr>
                <w:rFonts w:ascii="Times New Roman" w:eastAsia="Times New Roman" w:hAnsi="Times New Roman" w:cs="Times New Roman"/>
                <w:i/>
                <w:iCs/>
                <w:color w:val="000000"/>
                <w:sz w:val="24"/>
                <w:szCs w:val="24"/>
              </w:rPr>
            </w:pPr>
          </w:p>
          <w:p w14:paraId="02DDCFDC" w14:textId="77777777" w:rsidR="00B2345F" w:rsidRDefault="00B2345F" w:rsidP="00DC3F89">
            <w:pPr>
              <w:shd w:val="clear" w:color="auto" w:fill="FFFFFF"/>
              <w:spacing w:after="0" w:line="240" w:lineRule="auto"/>
              <w:jc w:val="center"/>
              <w:rPr>
                <w:rFonts w:ascii="Times New Roman" w:eastAsia="Times New Roman" w:hAnsi="Times New Roman" w:cs="Times New Roman"/>
                <w:i/>
                <w:iCs/>
                <w:color w:val="000000"/>
                <w:sz w:val="24"/>
                <w:szCs w:val="24"/>
              </w:rPr>
            </w:pPr>
          </w:p>
          <w:p w14:paraId="0CA27505" w14:textId="1C04E54F" w:rsidR="00DC3F89" w:rsidRPr="009772F8" w:rsidRDefault="00DC3F89" w:rsidP="00DC3F89">
            <w:pPr>
              <w:shd w:val="clear" w:color="auto" w:fill="FFFFFF"/>
              <w:spacing w:after="0" w:line="240" w:lineRule="auto"/>
              <w:jc w:val="center"/>
              <w:rPr>
                <w:rFonts w:ascii="Times New Roman" w:eastAsia="Times New Roman" w:hAnsi="Times New Roman" w:cs="Times New Roman"/>
                <w:i/>
                <w:iCs/>
                <w:color w:val="000000"/>
                <w:sz w:val="24"/>
                <w:szCs w:val="24"/>
              </w:rPr>
            </w:pPr>
            <w:r w:rsidRPr="009772F8">
              <w:rPr>
                <w:rFonts w:ascii="Times New Roman" w:eastAsia="Times New Roman" w:hAnsi="Times New Roman" w:cs="Times New Roman"/>
                <w:i/>
                <w:iCs/>
                <w:color w:val="000000"/>
                <w:sz w:val="24"/>
                <w:szCs w:val="24"/>
              </w:rPr>
              <w:t>Page intentionally left blank</w:t>
            </w:r>
          </w:p>
          <w:p w14:paraId="17B121A5"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65F219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0D530CE"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48AD325"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33771A7"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97CA731"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37EF249"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316AB7D"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C7473BA"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95E8D50"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E1F20F4"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1AB131D"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65FDDAA"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21DBA0C"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434C62B"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2FD0833"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54FF983"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4EAA1D8"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3E02A82"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951A317"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386159A"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7F6D708" w14:textId="77777777" w:rsidR="00DC3F89" w:rsidRDefault="00DC3F89"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073174E" w14:textId="77777777" w:rsidR="003B78DB" w:rsidRDefault="003B78DB" w:rsidP="00530414">
            <w:pPr>
              <w:shd w:val="clear" w:color="auto" w:fill="FFFFFF"/>
              <w:spacing w:after="0" w:line="240" w:lineRule="auto"/>
              <w:rPr>
                <w:rFonts w:ascii="Times New Roman" w:eastAsia="Times New Roman" w:hAnsi="Times New Roman" w:cs="Times New Roman"/>
                <w:color w:val="000000"/>
                <w:sz w:val="24"/>
                <w:szCs w:val="24"/>
              </w:rPr>
            </w:pPr>
          </w:p>
          <w:p w14:paraId="3499E608" w14:textId="77777777" w:rsidR="00B2345F" w:rsidRDefault="00B2345F" w:rsidP="00530414">
            <w:pPr>
              <w:shd w:val="clear" w:color="auto" w:fill="FFFFFF"/>
              <w:spacing w:after="0" w:line="240" w:lineRule="auto"/>
              <w:rPr>
                <w:rFonts w:ascii="Times New Roman" w:eastAsia="Times New Roman" w:hAnsi="Times New Roman" w:cs="Times New Roman"/>
                <w:color w:val="000000"/>
                <w:sz w:val="24"/>
                <w:szCs w:val="24"/>
              </w:rPr>
            </w:pPr>
          </w:p>
          <w:p w14:paraId="3568A73C" w14:textId="60BD7A45"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Int. No.</w:t>
            </w:r>
            <w:r w:rsidR="00CF6E6A">
              <w:rPr>
                <w:rFonts w:ascii="Times New Roman" w:eastAsia="Times New Roman" w:hAnsi="Times New Roman" w:cs="Times New Roman"/>
                <w:color w:val="000000"/>
                <w:sz w:val="24"/>
                <w:szCs w:val="24"/>
              </w:rPr>
              <w:t xml:space="preserve"> 68</w:t>
            </w:r>
          </w:p>
          <w:p w14:paraId="0AE46D0F" w14:textId="77777777"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7"/>
                <w:szCs w:val="27"/>
              </w:rPr>
              <w:t> </w:t>
            </w:r>
          </w:p>
          <w:p w14:paraId="78389E21" w14:textId="7D777E85"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By Council Member</w:t>
            </w:r>
            <w:r w:rsidR="00A32AB5">
              <w:rPr>
                <w:rFonts w:ascii="Times New Roman" w:eastAsia="Times New Roman" w:hAnsi="Times New Roman" w:cs="Times New Roman"/>
                <w:color w:val="000000"/>
                <w:sz w:val="24"/>
                <w:szCs w:val="24"/>
              </w:rPr>
              <w:t xml:space="preserve">s </w:t>
            </w:r>
            <w:r w:rsidR="00A32AB5" w:rsidRPr="00A32AB5">
              <w:rPr>
                <w:rFonts w:ascii="Times New Roman" w:eastAsia="Times New Roman" w:hAnsi="Times New Roman" w:cs="Times New Roman"/>
                <w:color w:val="000000"/>
                <w:sz w:val="24"/>
                <w:szCs w:val="24"/>
              </w:rPr>
              <w:t>Abreu, Wong and Louis</w:t>
            </w:r>
          </w:p>
          <w:p w14:paraId="2F175558"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2D31E677"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A Local Law to amend the administrative code of the city of New York, in relation to newsrack requirements and enforcement</w:t>
            </w:r>
          </w:p>
          <w:p w14:paraId="6E63205F"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7"/>
                <w:szCs w:val="27"/>
              </w:rPr>
              <w:t> </w:t>
            </w:r>
          </w:p>
          <w:p w14:paraId="6BDDBEBE"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7"/>
                <w:szCs w:val="27"/>
              </w:rPr>
              <w:t> </w:t>
            </w:r>
            <w:r w:rsidRPr="007149C1">
              <w:rPr>
                <w:rFonts w:ascii="Times New Roman" w:eastAsia="Times New Roman" w:hAnsi="Times New Roman" w:cs="Times New Roman"/>
                <w:color w:val="000000"/>
                <w:sz w:val="24"/>
                <w:szCs w:val="24"/>
                <w:u w:val="single"/>
              </w:rPr>
              <w:t>Be it enacted by the Council as follows:</w:t>
            </w:r>
          </w:p>
          <w:p w14:paraId="34EB5DF5"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7"/>
                <w:szCs w:val="27"/>
              </w:rPr>
              <w:t> </w:t>
            </w:r>
          </w:p>
          <w:p w14:paraId="44805F3D"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Section 1. Paragraph 4 of subdivision b of section 19-128.1 of the administrative code of the city of New York, as amended by local law number 120 for the year 2024, is amended to read as follows:</w:t>
            </w:r>
          </w:p>
          <w:p w14:paraId="0BD27BD5"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4. The owner shall affix to the newsrack the owner's name, address, telephone number, and email address[, if any,] in a readily visible location on the front or side of the newsrack and shall conform such information to any changes required to be reported to the department in accordance with the provisions of subdivision c of this section. In no event shall a post office box be considered an acceptable address for purposes of this paragraph.</w:t>
            </w:r>
          </w:p>
          <w:p w14:paraId="24E55799"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2. Paragraphs 2 and 3 of subdivision c of section 19-128.1 of the administrative code of the city of New York, as amended by local law number 36 for the year 2004, are amended to read as follows:</w:t>
            </w:r>
          </w:p>
          <w:p w14:paraId="0D5E4B6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2. Subsequent to the initial notification requirements set forth in paragraph one of this subdivision, the owner or person in control of any newsrack shall submit the information set forth in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xml:space="preserve"> of such paragraph once a year to the commissioner in accordance with a notification schedule to be established by the commissioner. However, if the number of newsracks owned or controlled by such owner or person increases or decreases by ten percent or more of the number of newsracks that have been included in the most recent notification required to be submitted by such owner or person, such owner or person shall also be required to submit the </w:t>
            </w:r>
            <w:r w:rsidRPr="007149C1">
              <w:rPr>
                <w:rFonts w:ascii="Times New Roman" w:eastAsia="Times New Roman" w:hAnsi="Times New Roman" w:cs="Times New Roman"/>
                <w:color w:val="000000"/>
                <w:sz w:val="24"/>
                <w:szCs w:val="24"/>
              </w:rPr>
              <w:lastRenderedPageBreak/>
              <w:t>information set forth in such paragraph within seven days of such change, and provided, further, that such owner or person shall advise the department of any change in his or her name or </w:t>
            </w:r>
            <w:r w:rsidRPr="007149C1">
              <w:rPr>
                <w:rFonts w:ascii="Times New Roman" w:eastAsia="Times New Roman" w:hAnsi="Times New Roman" w:cs="Times New Roman"/>
                <w:color w:val="000000"/>
                <w:sz w:val="24"/>
                <w:szCs w:val="24"/>
                <w:u w:val="single"/>
              </w:rPr>
              <w:t>email </w:t>
            </w:r>
            <w:r w:rsidRPr="007149C1">
              <w:rPr>
                <w:rFonts w:ascii="Times New Roman" w:eastAsia="Times New Roman" w:hAnsi="Times New Roman" w:cs="Times New Roman"/>
                <w:color w:val="000000"/>
                <w:sz w:val="24"/>
                <w:szCs w:val="24"/>
              </w:rPr>
              <w:t>address within seven days of such change.</w:t>
            </w:r>
          </w:p>
          <w:p w14:paraId="7580229B"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3. Notification to the city, as required by paragraphs 1 and 2 of this subdivision, [may] </w:t>
            </w:r>
            <w:r w:rsidRPr="007149C1">
              <w:rPr>
                <w:rFonts w:ascii="Times New Roman" w:eastAsia="Times New Roman" w:hAnsi="Times New Roman" w:cs="Times New Roman"/>
                <w:color w:val="000000"/>
                <w:sz w:val="24"/>
                <w:szCs w:val="24"/>
                <w:u w:val="single"/>
              </w:rPr>
              <w:t>must</w:t>
            </w:r>
            <w:r w:rsidRPr="007149C1">
              <w:rPr>
                <w:rFonts w:ascii="Times New Roman" w:eastAsia="Times New Roman" w:hAnsi="Times New Roman" w:cs="Times New Roman"/>
                <w:color w:val="000000"/>
                <w:sz w:val="24"/>
                <w:szCs w:val="24"/>
              </w:rPr>
              <w:t> be submitted to the department electronically.</w:t>
            </w:r>
          </w:p>
          <w:p w14:paraId="4FBC933D"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3. Paragraph 4 of subdivision e of section 19-128.1 of the administrative code of the city of New York, as amended by local law number 36 for the year 2004, is amended to read as follows:</w:t>
            </w:r>
          </w:p>
          <w:p w14:paraId="1069599D"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4. Any newsrack that has been damaged or is in need of repair shall be repaired, replaced</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or removed by the owner or person in control of such newsrack within seven business days [of receipt of a notice of correction from the commissioner as provided in subparagraph a of paragraph one of subdivision f of this section regarding such damage or need for repair] </w:t>
            </w:r>
            <w:r w:rsidRPr="007149C1">
              <w:rPr>
                <w:rFonts w:ascii="Times New Roman" w:eastAsia="Times New Roman" w:hAnsi="Times New Roman" w:cs="Times New Roman"/>
                <w:color w:val="000000"/>
                <w:sz w:val="24"/>
                <w:szCs w:val="24"/>
                <w:u w:val="single"/>
              </w:rPr>
              <w:t>from the date on which a notice of correction was emailed by the commissioner.  If repair, replacement, or removal of such newsrack is not corrected within seven business days from the date on which the notice of correction was emailed, the commissioner or the commissioner’s designee is authorized to provide for the removal and storage of such newsrack. Such newsrack and any contents not reclaimed by such owner or person in control of such newsrack within thirty days of being notified of the removal of such newsrack shall be deemed abandoned and may be either sold at a public auction after having been advertised in the City Record, the proceeds thereof being paid into the general fund, used or converted for use by the department or another city agency, or otherwise disposed of, and the owner or person in control of such newsrack shall be liable to the city for the costs of removal and shall be subject to a civil penalty pursuant to subparagraph (a) of paragraph six of subdivision f of this section</w:t>
            </w:r>
            <w:r w:rsidRPr="007149C1">
              <w:rPr>
                <w:rFonts w:ascii="Times New Roman" w:eastAsia="Times New Roman" w:hAnsi="Times New Roman" w:cs="Times New Roman"/>
                <w:color w:val="000000"/>
                <w:sz w:val="24"/>
                <w:szCs w:val="24"/>
              </w:rPr>
              <w:t xml:space="preserve">. If such newsrack has been damaged, or if it is in a state of disrepair, such that it constitutes a danger to persons or property, it shall be made safe within [a reasonable </w:t>
            </w:r>
            <w:r w:rsidRPr="007149C1">
              <w:rPr>
                <w:rFonts w:ascii="Times New Roman" w:eastAsia="Times New Roman" w:hAnsi="Times New Roman" w:cs="Times New Roman"/>
                <w:color w:val="000000"/>
                <w:sz w:val="24"/>
                <w:szCs w:val="24"/>
              </w:rPr>
              <w:lastRenderedPageBreak/>
              <w:t>time following receipt of] </w:t>
            </w:r>
            <w:r w:rsidRPr="007149C1">
              <w:rPr>
                <w:rFonts w:ascii="Times New Roman" w:eastAsia="Times New Roman" w:hAnsi="Times New Roman" w:cs="Times New Roman"/>
                <w:color w:val="000000"/>
                <w:sz w:val="24"/>
                <w:szCs w:val="24"/>
                <w:u w:val="single"/>
              </w:rPr>
              <w:t>two days from the date on which</w:t>
            </w:r>
            <w:r w:rsidRPr="007149C1">
              <w:rPr>
                <w:rFonts w:ascii="Times New Roman" w:eastAsia="Times New Roman" w:hAnsi="Times New Roman" w:cs="Times New Roman"/>
                <w:color w:val="000000"/>
                <w:sz w:val="24"/>
                <w:szCs w:val="24"/>
              </w:rPr>
              <w:t> such a notice of correction [from] </w:t>
            </w:r>
            <w:r w:rsidRPr="007149C1">
              <w:rPr>
                <w:rFonts w:ascii="Times New Roman" w:eastAsia="Times New Roman" w:hAnsi="Times New Roman" w:cs="Times New Roman"/>
                <w:color w:val="000000"/>
                <w:sz w:val="24"/>
                <w:szCs w:val="24"/>
                <w:u w:val="single"/>
              </w:rPr>
              <w:t>was emailed by</w:t>
            </w:r>
            <w:r w:rsidRPr="007149C1">
              <w:rPr>
                <w:rFonts w:ascii="Times New Roman" w:eastAsia="Times New Roman" w:hAnsi="Times New Roman" w:cs="Times New Roman"/>
                <w:color w:val="000000"/>
                <w:sz w:val="24"/>
                <w:szCs w:val="24"/>
              </w:rPr>
              <w:t> the commissioner regarding such condition. </w:t>
            </w:r>
            <w:r w:rsidRPr="007149C1">
              <w:rPr>
                <w:rFonts w:ascii="Times New Roman" w:eastAsia="Times New Roman" w:hAnsi="Times New Roman" w:cs="Times New Roman"/>
                <w:color w:val="000000"/>
                <w:sz w:val="24"/>
                <w:szCs w:val="24"/>
                <w:u w:val="single"/>
              </w:rPr>
              <w:t>If such newsrack is not made safe within two days from the date on which the notice of correction was emailed, the commissioner or the commissioner’s designee is authorized to provide for the removal of such newsrack. Such newsrack and any contents not reclaimed by such owner or person in control of such newsrack within thirty days of being notified of the removal of such newsrack shall be deemed abandoned and may be either sold at a public auction after having been advertised in the City Record, the proceeds thereof being paid into the general fund, used or converted for use by the department or another city agency, or otherwise disposed of, and the owner or person in control of such newsrack shall be liable to the city for the costs of removal and storage shall be subject to a civil penalty pursuant to subparagraph (a) of paragraph six of subdivision f of this section.</w:t>
            </w:r>
          </w:p>
          <w:p w14:paraId="349F9655"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4. Subdivision f of section 19-128.1 of the administrative code of the city of New York, as amended by local law number 36 for the year 2004, is amended to read as follows:</w:t>
            </w:r>
          </w:p>
          <w:p w14:paraId="6956FA7E"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f. Enforcement. 1. (a) Whenever any newsrack is found to be in violation of any provision of subdivision b of this section or paragraphs two, three, four</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or five of subdivision e of this section, the commissioner shall issue a notice of correction specifying the date and nature of the violation and shall send [written] notification, by [regular] </w:t>
            </w:r>
            <w:r w:rsidRPr="007149C1">
              <w:rPr>
                <w:rFonts w:ascii="Times New Roman" w:eastAsia="Times New Roman" w:hAnsi="Times New Roman" w:cs="Times New Roman"/>
                <w:color w:val="000000"/>
                <w:sz w:val="24"/>
                <w:szCs w:val="24"/>
                <w:u w:val="single"/>
              </w:rPr>
              <w:t>electronic</w:t>
            </w:r>
            <w:r w:rsidRPr="007149C1">
              <w:rPr>
                <w:rFonts w:ascii="Times New Roman" w:eastAsia="Times New Roman" w:hAnsi="Times New Roman" w:cs="Times New Roman"/>
                <w:i/>
                <w:iCs/>
                <w:color w:val="000000"/>
                <w:sz w:val="24"/>
                <w:szCs w:val="24"/>
              </w:rPr>
              <w:t> </w:t>
            </w:r>
            <w:r w:rsidRPr="007149C1">
              <w:rPr>
                <w:rFonts w:ascii="Times New Roman" w:eastAsia="Times New Roman" w:hAnsi="Times New Roman" w:cs="Times New Roman"/>
                <w:color w:val="000000"/>
                <w:sz w:val="24"/>
                <w:szCs w:val="24"/>
              </w:rPr>
              <w:t xml:space="preserve">mail, to the owner or person in control of the newsrack. [In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time period within which such owner or other person is required by any provision of this section to take action, nor will such failure result in the dismissal of a notice of </w:t>
            </w:r>
            <w:r w:rsidRPr="007149C1">
              <w:rPr>
                <w:rFonts w:ascii="Times New Roman" w:eastAsia="Times New Roman" w:hAnsi="Times New Roman" w:cs="Times New Roman"/>
                <w:color w:val="000000"/>
                <w:sz w:val="24"/>
                <w:szCs w:val="24"/>
              </w:rPr>
              <w:lastRenderedPageBreak/>
              <w:t>violation issued pursuant to any provision of this section.] The commissioner shall cause photographic evidence of such violation to be taken. Such evidence shall be sent by [regular] </w:t>
            </w:r>
            <w:r w:rsidRPr="007149C1">
              <w:rPr>
                <w:rFonts w:ascii="Times New Roman" w:eastAsia="Times New Roman" w:hAnsi="Times New Roman" w:cs="Times New Roman"/>
                <w:color w:val="000000"/>
                <w:sz w:val="24"/>
                <w:szCs w:val="24"/>
                <w:u w:val="single"/>
              </w:rPr>
              <w:t>electronic</w:t>
            </w:r>
            <w:r w:rsidRPr="007149C1">
              <w:rPr>
                <w:rFonts w:ascii="Times New Roman" w:eastAsia="Times New Roman" w:hAnsi="Times New Roman" w:cs="Times New Roman"/>
                <w:color w:val="000000"/>
                <w:sz w:val="24"/>
                <w:szCs w:val="24"/>
              </w:rPr>
              <w:t> mail together with the notice of correction. Except as otherwise provided for the removal of refuse in paragraph two of subdivision e of this section </w:t>
            </w:r>
            <w:r w:rsidRPr="007149C1">
              <w:rPr>
                <w:rFonts w:ascii="Times New Roman" w:eastAsia="Times New Roman" w:hAnsi="Times New Roman" w:cs="Times New Roman"/>
                <w:color w:val="000000"/>
                <w:sz w:val="24"/>
                <w:szCs w:val="24"/>
                <w:u w:val="single"/>
              </w:rPr>
              <w:t>and for failure to conform to standards set forth in the rules of the department relating to size and shape of newsracks in subparagraph d of this subdivision</w:t>
            </w:r>
            <w:r w:rsidRPr="007149C1">
              <w:rPr>
                <w:rFonts w:ascii="Times New Roman" w:eastAsia="Times New Roman" w:hAnsi="Times New Roman" w:cs="Times New Roman"/>
                <w:color w:val="000000"/>
                <w:sz w:val="24"/>
                <w:szCs w:val="24"/>
              </w:rPr>
              <w:t>, such person shall within seven business days from the date [of receipt of notification via regular mail] </w:t>
            </w:r>
            <w:r w:rsidRPr="007149C1">
              <w:rPr>
                <w:rFonts w:ascii="Times New Roman" w:eastAsia="Times New Roman" w:hAnsi="Times New Roman" w:cs="Times New Roman"/>
                <w:color w:val="000000"/>
                <w:sz w:val="24"/>
                <w:szCs w:val="24"/>
                <w:u w:val="single"/>
              </w:rPr>
              <w:t> on which it was emailed by the commissioner</w:t>
            </w:r>
            <w:r w:rsidRPr="007149C1">
              <w:rPr>
                <w:rFonts w:ascii="Times New Roman" w:eastAsia="Times New Roman" w:hAnsi="Times New Roman" w:cs="Times New Roman"/>
                <w:color w:val="000000"/>
                <w:sz w:val="24"/>
                <w:szCs w:val="24"/>
              </w:rPr>
              <w:t> cause the violation to be corrected. [For the purposes of this section, a notice of correction shall be deemed to have been received five days from the date on which it was mailed by the commissioner.]</w:t>
            </w:r>
          </w:p>
          <w:p w14:paraId="48D495C8"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If an owner or other person in control of a newsrack fails to comply with a notice of correction issued pursuant to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this paragraph or an order by the commissioner to remove served pursuant to paragraph three of this subdivision, a notice of violation returnable to the board shall be served on such owner or person in control of such newsrack. No notice of violation shall be issued for the failure to comply with a notice of correction issued pursuant to [subparagraph] </w:t>
            </w:r>
            <w:r w:rsidRPr="007149C1">
              <w:rPr>
                <w:rFonts w:ascii="Times New Roman" w:eastAsia="Times New Roman" w:hAnsi="Times New Roman" w:cs="Times New Roman"/>
                <w:color w:val="000000"/>
                <w:sz w:val="24"/>
                <w:szCs w:val="24"/>
                <w:u w:val="single"/>
              </w:rPr>
              <w:t>subparagraphs (</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w:t>
            </w:r>
            <w:r w:rsidRPr="007149C1">
              <w:rPr>
                <w:rFonts w:ascii="Times New Roman" w:eastAsia="Times New Roman" w:hAnsi="Times New Roman" w:cs="Times New Roman"/>
                <w:color w:val="000000"/>
                <w:sz w:val="24"/>
                <w:szCs w:val="24"/>
                <w:u w:val="single"/>
              </w:rPr>
              <w:t>and (b-1)</w:t>
            </w:r>
            <w:r w:rsidRPr="007149C1">
              <w:rPr>
                <w:rFonts w:ascii="Times New Roman" w:eastAsia="Times New Roman" w:hAnsi="Times New Roman" w:cs="Times New Roman"/>
                <w:color w:val="000000"/>
                <w:sz w:val="24"/>
                <w:szCs w:val="24"/>
              </w:rPr>
              <w:t> of paragraph one of this subdivision unless the commissioner has caused a second inspection of the violation to take place within a period of time that commences on the day after the applicable period for correcting such violation expires and ends fourteen days after such day. In addition, the commissioner may send to such owner or other person in control of such newsrack, by electronic mail, photographic evidence of such violation taken at such second inspection. Failure to send such photographic evidence by electronic mail will not result in the dismissal of a notice of violation issued pursuant to any provision of this section.</w:t>
            </w:r>
          </w:p>
          <w:p w14:paraId="1E82E39D"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(b-1) Failure by an owner or a person in control of a newsrack to comply with subdivision c or d of this section, failure by such owner or person to certify or failure to accurately demonstrate that such owner or person has repainted or used best efforts to remove graffiti and other unauthorized writing, painting, drawing, or other markings or inscriptions, as required by paragraph one of subdivision e of this section, shall be a violation and shall be subject to the applicable penalties provided in paragraph six of this subdivision. A proceeding to recover any civil penalty authorized by this subparagraph shall be commenced with service on such owner or person of a notice of violation returnable to the board. The commissioner shall not be required to issue a notice of correction before issuing or serving a notice of violation pursuant to this subparagraph.</w:t>
            </w:r>
          </w:p>
          <w:p w14:paraId="1E62BC3A"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 If the return date of a notice of violation issued pursuant to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b</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or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b-1</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xml:space="preserve"> of this paragraph is more than five business days after the service of such notice, the board shall, upon the request of the respondent, in person at the office of the board, provide a hearing on such violation prior to such return date and no later than five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five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w:t>
            </w:r>
            <w:r w:rsidRPr="007149C1">
              <w:rPr>
                <w:rFonts w:ascii="Times New Roman" w:eastAsia="Times New Roman" w:hAnsi="Times New Roman" w:cs="Times New Roman"/>
                <w:color w:val="000000"/>
                <w:sz w:val="24"/>
                <w:szCs w:val="24"/>
              </w:rPr>
              <w:lastRenderedPageBreak/>
              <w:t>shall send to the owner or person in control of the newsrack by regular mail, a copy of its decision and order.</w:t>
            </w:r>
          </w:p>
          <w:p w14:paraId="4CDBCDC5"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(d)  The owner or person in control of a newsrack shall comply with the standards established by rules of the department promulgated, pursuant to paragraph one of subdivision b of this section. Whenever any newsrack is found to be in violation of rules promulgated pursuant to such paragraph, the commissioner shall issue a notice of correction by electronic mail to the owner or person in control of such newsrack. The commissioner shall cause photographic evidence of such violation to be taken. Such evidence shall be sent by electronic mail together with the notice of correction. Such person shall within thirty business days from the date on which it was emailed by the commissioner cause the violation to be corrected.</w:t>
            </w:r>
          </w:p>
          <w:p w14:paraId="2771CA19"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(e) If an owner or person in control of a newsrack fails to comply with a notice of correction issued pursuant to subparagraph (d) of this paragraph, the commissioner or the commissioner’s designee may provide for the removal of any such newsrack that is not in compliance with the department rules pursuant to paragraph one of subdivision b.</w:t>
            </w:r>
          </w:p>
          <w:p w14:paraId="5362D82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2. (a) If the board renders a decision upholding the finding of a violation against the respondent upon default or after a hearing held pursuant to paragraph one of this subdivision, other than a decision finding a violation of the provisions of paragraph one of subdivision e of this section, and the violation is not remedied within seven days of receipt of the decision of the board, the commissioner or [his or her] </w:t>
            </w:r>
            <w:r w:rsidRPr="007149C1">
              <w:rPr>
                <w:rFonts w:ascii="Times New Roman" w:eastAsia="Times New Roman" w:hAnsi="Times New Roman" w:cs="Times New Roman"/>
                <w:color w:val="000000"/>
                <w:sz w:val="24"/>
                <w:szCs w:val="24"/>
                <w:u w:val="single"/>
              </w:rPr>
              <w:t>the commissioner’s</w:t>
            </w:r>
            <w:r w:rsidRPr="007149C1">
              <w:rPr>
                <w:rFonts w:ascii="Times New Roman" w:eastAsia="Times New Roman" w:hAnsi="Times New Roman" w:cs="Times New Roman"/>
                <w:color w:val="000000"/>
                <w:sz w:val="24"/>
                <w:szCs w:val="24"/>
              </w:rPr>
              <w:t xml:space="preserve"> designee is authorized to provide for the removal of such newsrack and any contents thereof to a place of safety. For purposes of this subparagraph, a decision shall be deemed to have been received five days from the date on which it was mailed. If such newsrack and any contents thereof are not claimed within thirty days after their removal by a person entitled to their return, they shall be deemed to be abandoned and may </w:t>
            </w:r>
            <w:r w:rsidRPr="007149C1">
              <w:rPr>
                <w:rFonts w:ascii="Times New Roman" w:eastAsia="Times New Roman" w:hAnsi="Times New Roman" w:cs="Times New Roman"/>
                <w:color w:val="000000"/>
                <w:sz w:val="24"/>
                <w:szCs w:val="24"/>
              </w:rPr>
              <w:lastRenderedPageBreak/>
              <w:t>be either sold at a public auction after having been advertised in the City Record, the proceeds thereof being paid into the general fund, used or converted for use by the department or another city agency, or otherwise disposed of, and the owner or person in control shall be liable to the City for the costs of removal and storage and shall be subject to a civil penalty pursuant to subparagraph a of paragraph six of subdivision f of this section. Newsracks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w:t>
            </w:r>
          </w:p>
          <w:p w14:paraId="120B3D6B"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If the board renders a decision upholding the finding of a violation against the respondent for having failed to certify, or having failed to accurately demonstrate that such respondent repainted or used best efforts to remove graffiti and other unauthorized writing, painting, drawing, or other markings or inscriptions or having failed to comply with any other provision of paragraph one of subdivision e of this section, the board shall impose a penalty in accordance with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b</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paragraph six of this subdivision.</w:t>
            </w:r>
          </w:p>
          <w:p w14:paraId="543FDEE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3. The commissioner may, upon </w:t>
            </w:r>
            <w:r w:rsidRPr="007149C1">
              <w:rPr>
                <w:rFonts w:ascii="Times New Roman" w:eastAsia="Times New Roman" w:hAnsi="Times New Roman" w:cs="Times New Roman"/>
                <w:color w:val="000000"/>
                <w:sz w:val="24"/>
                <w:szCs w:val="24"/>
                <w:u w:val="single"/>
              </w:rPr>
              <w:t>electronic</w:t>
            </w:r>
            <w:r w:rsidRPr="007149C1">
              <w:rPr>
                <w:rFonts w:ascii="Times New Roman" w:eastAsia="Times New Roman" w:hAnsi="Times New Roman" w:cs="Times New Roman"/>
                <w:color w:val="000000"/>
                <w:sz w:val="24"/>
                <w:szCs w:val="24"/>
              </w:rPr>
              <w:t> notice, serve an order upon the owner or other person in control of a newsrack requiring such person to remove or cause to be removed such newsrack within seven business days [of receipt of such order] </w:t>
            </w:r>
            <w:r w:rsidRPr="007149C1">
              <w:rPr>
                <w:rFonts w:ascii="Times New Roman" w:eastAsia="Times New Roman" w:hAnsi="Times New Roman" w:cs="Times New Roman"/>
                <w:color w:val="000000"/>
                <w:sz w:val="24"/>
                <w:szCs w:val="24"/>
                <w:u w:val="single"/>
              </w:rPr>
              <w:t>from the date on which the order was emailed</w:t>
            </w:r>
            <w:r w:rsidRPr="007149C1">
              <w:rPr>
                <w:rFonts w:ascii="Times New Roman" w:eastAsia="Times New Roman" w:hAnsi="Times New Roman" w:cs="Times New Roman"/>
                <w:color w:val="000000"/>
                <w:sz w:val="24"/>
                <w:szCs w:val="24"/>
              </w:rPr>
              <w:t xml:space="preserve"> where such removal is required because the site or location at which such newsrack is placed is used or is to be used for public utility purposes, public transportation, or public safety purposes, or when such newsrack unreasonably interferes with construction activities in nearby or adjacent buildings, or if removal is required in connection with a street widening or other capital </w:t>
            </w:r>
            <w:r w:rsidRPr="007149C1">
              <w:rPr>
                <w:rFonts w:ascii="Times New Roman" w:eastAsia="Times New Roman" w:hAnsi="Times New Roman" w:cs="Times New Roman"/>
                <w:color w:val="000000"/>
                <w:sz w:val="24"/>
                <w:szCs w:val="24"/>
              </w:rPr>
              <w:lastRenderedPageBreak/>
              <w:t>project or improvement. If such person does not remove such newsrack within seven business days [of receipt of such order] </w:t>
            </w:r>
            <w:r w:rsidRPr="007149C1">
              <w:rPr>
                <w:rFonts w:ascii="Times New Roman" w:eastAsia="Times New Roman" w:hAnsi="Times New Roman" w:cs="Times New Roman"/>
                <w:color w:val="000000"/>
                <w:sz w:val="24"/>
                <w:szCs w:val="24"/>
                <w:u w:val="single"/>
              </w:rPr>
              <w:t>from the date on which the order was emailed</w:t>
            </w:r>
            <w:r w:rsidRPr="007149C1">
              <w:rPr>
                <w:rFonts w:ascii="Times New Roman" w:eastAsia="Times New Roman" w:hAnsi="Times New Roman" w:cs="Times New Roman"/>
                <w:color w:val="000000"/>
                <w:sz w:val="24"/>
                <w:szCs w:val="24"/>
              </w:rPr>
              <w:t>, the provisions contained in subparagraphs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b</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and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c</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paragraph one of this subdivision and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paragraph two of this subdivision regarding issuance of a notice of violation and alternatives for removal, storage, abandonment, disposal, and release, shall apply.</w:t>
            </w:r>
          </w:p>
          <w:p w14:paraId="31572421"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4. Notwithstanding any other provision of law to the contrary, if a newsrack has been deemed to have been abandoned in accordance with this paragraph, the commissioner, [his or her] </w:t>
            </w:r>
            <w:r w:rsidRPr="007149C1">
              <w:rPr>
                <w:rFonts w:ascii="Times New Roman" w:eastAsia="Times New Roman" w:hAnsi="Times New Roman" w:cs="Times New Roman"/>
                <w:color w:val="000000"/>
                <w:sz w:val="24"/>
                <w:szCs w:val="24"/>
                <w:u w:val="single"/>
              </w:rPr>
              <w:t>the commissioner’s</w:t>
            </w:r>
            <w:r w:rsidRPr="007149C1">
              <w:rPr>
                <w:rFonts w:ascii="Times New Roman" w:eastAsia="Times New Roman" w:hAnsi="Times New Roman" w:cs="Times New Roman"/>
                <w:color w:val="000000"/>
                <w:sz w:val="24"/>
                <w:szCs w:val="24"/>
              </w:rPr>
              <w:t> designee, an authorized officer or employee of any city agency</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or a police officer is authorized to provide for the removal of such newsrack and it may either be sold at public auction after having been advertised in the City Record, the proceeds thereof being paid into the general fund, used or converted for use by the department or another city agency, or otherwise disposed of. A newsrack shall be deemed to have been abandoned for purposes of this paragraph if </w:t>
            </w:r>
            <w:r w:rsidRPr="007149C1">
              <w:rPr>
                <w:rFonts w:ascii="Times New Roman" w:eastAsia="Times New Roman" w:hAnsi="Times New Roman" w:cs="Times New Roman"/>
                <w:color w:val="000000"/>
                <w:sz w:val="24"/>
                <w:szCs w:val="24"/>
                <w:u w:val="single"/>
              </w:rPr>
              <w:t>there is no identifying information of the owner or person in control of such newsrack on such newsrack</w:t>
            </w:r>
            <w:r w:rsidRPr="007149C1">
              <w:rPr>
                <w:rFonts w:ascii="Times New Roman" w:eastAsia="Times New Roman" w:hAnsi="Times New Roman" w:cs="Times New Roman"/>
                <w:color w:val="000000"/>
                <w:sz w:val="24"/>
                <w:szCs w:val="24"/>
              </w:rPr>
              <w:t> [the name, address or other identifying material of the owner or other person in control of such newsrack is not affixed to such newsrack as required by paragraph four of subdivision b of this section] and such owner or other person has not submitted to the commissioner the information required in [clauses (ii) and] </w:t>
            </w:r>
            <w:r w:rsidRPr="007149C1">
              <w:rPr>
                <w:rFonts w:ascii="Times New Roman" w:eastAsia="Times New Roman" w:hAnsi="Times New Roman" w:cs="Times New Roman"/>
                <w:color w:val="000000"/>
                <w:sz w:val="24"/>
                <w:szCs w:val="24"/>
                <w:u w:val="single"/>
              </w:rPr>
              <w:t>clause</w:t>
            </w:r>
            <w:r w:rsidRPr="007149C1">
              <w:rPr>
                <w:rFonts w:ascii="Times New Roman" w:eastAsia="Times New Roman" w:hAnsi="Times New Roman" w:cs="Times New Roman"/>
                <w:color w:val="000000"/>
                <w:sz w:val="24"/>
                <w:szCs w:val="24"/>
              </w:rPr>
              <w:t> (iii) of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paragraph one of subdivision c of this section.</w:t>
            </w:r>
          </w:p>
          <w:p w14:paraId="7711C22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5. (a) Where emergency circumstances exist and the commissioner or [his or her] </w:t>
            </w:r>
            <w:r w:rsidRPr="007149C1">
              <w:rPr>
                <w:rFonts w:ascii="Times New Roman" w:eastAsia="Times New Roman" w:hAnsi="Times New Roman" w:cs="Times New Roman"/>
                <w:color w:val="000000"/>
                <w:sz w:val="24"/>
                <w:szCs w:val="24"/>
                <w:u w:val="single"/>
              </w:rPr>
              <w:t>the commissioner’s</w:t>
            </w:r>
            <w:r w:rsidRPr="007149C1">
              <w:rPr>
                <w:rFonts w:ascii="Times New Roman" w:eastAsia="Times New Roman" w:hAnsi="Times New Roman" w:cs="Times New Roman"/>
                <w:color w:val="000000"/>
                <w:sz w:val="24"/>
                <w:szCs w:val="24"/>
              </w:rPr>
              <w:t> designee gives </w:t>
            </w:r>
            <w:r w:rsidRPr="007149C1">
              <w:rPr>
                <w:rFonts w:ascii="Times New Roman" w:eastAsia="Times New Roman" w:hAnsi="Times New Roman" w:cs="Times New Roman"/>
                <w:color w:val="000000"/>
                <w:sz w:val="24"/>
                <w:szCs w:val="24"/>
                <w:u w:val="single"/>
              </w:rPr>
              <w:t>electronic</w:t>
            </w:r>
            <w:r w:rsidRPr="007149C1">
              <w:rPr>
                <w:rFonts w:ascii="Times New Roman" w:eastAsia="Times New Roman" w:hAnsi="Times New Roman" w:cs="Times New Roman"/>
                <w:color w:val="000000"/>
                <w:sz w:val="24"/>
                <w:szCs w:val="24"/>
              </w:rPr>
              <w:t> notice to the owner or other person in control of a newsrack to remove such newsrack, such person shall comply with such notice. </w:t>
            </w:r>
            <w:r w:rsidRPr="007149C1">
              <w:rPr>
                <w:rFonts w:ascii="Times New Roman" w:eastAsia="Times New Roman" w:hAnsi="Times New Roman" w:cs="Times New Roman"/>
                <w:color w:val="000000"/>
                <w:sz w:val="24"/>
                <w:szCs w:val="24"/>
                <w:u w:val="single"/>
              </w:rPr>
              <w:t xml:space="preserve">If the owner or person in control of a newsrack does not remove such newsrack within three days, the commissioner or the commissioner’s designee may provide for the removal and storage, if </w:t>
            </w:r>
            <w:r w:rsidRPr="007149C1">
              <w:rPr>
                <w:rFonts w:ascii="Times New Roman" w:eastAsia="Times New Roman" w:hAnsi="Times New Roman" w:cs="Times New Roman"/>
                <w:color w:val="000000"/>
                <w:sz w:val="24"/>
                <w:szCs w:val="24"/>
                <w:u w:val="single"/>
              </w:rPr>
              <w:lastRenderedPageBreak/>
              <w:t>applicable, of such newsrack. Such newsrack and any contents not reclaimed by such owner or person in control of such newsrack within thirty days from the date on which such notification was emailed, such newsrack shall be deemed abandoned and may be either sold at a public auction after having been advertised in the City Record, the proceeds thereof being paid into the general fund, used or converted for use by the department or another city agency, or otherwise disposed of, and the owner or person in control of such newsrack shall be liable to the City for the costs of removal and shall be subject to a civil penalty pursuant to subparagraph (a) of paragraph six of subdivision f of this section.</w:t>
            </w:r>
            <w:r w:rsidRPr="007149C1">
              <w:rPr>
                <w:rFonts w:ascii="Times New Roman" w:eastAsia="Times New Roman" w:hAnsi="Times New Roman" w:cs="Times New Roman"/>
                <w:color w:val="000000"/>
                <w:sz w:val="24"/>
                <w:szCs w:val="24"/>
              </w:rPr>
              <w:t> For the purposes of this paragraph, emergency circumstances shall mean circumstances which present an imminent threat to public health or safety.</w:t>
            </w:r>
          </w:p>
          <w:p w14:paraId="7F524CE6"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If any owner or other person in control of a newsrack does not remove such newsrack when directed to do so pursuant to the provisions of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a</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of this paragraph, or if circumstances are such that public safety requires the immediate removal of a newsrack and it is not reasonable to give the owner or other person in control of such newsrack notice prior to removal, the commissioner or [his or her] </w:t>
            </w:r>
            <w:r w:rsidRPr="007149C1">
              <w:rPr>
                <w:rFonts w:ascii="Times New Roman" w:eastAsia="Times New Roman" w:hAnsi="Times New Roman" w:cs="Times New Roman"/>
                <w:color w:val="000000"/>
                <w:sz w:val="24"/>
                <w:szCs w:val="24"/>
                <w:u w:val="single"/>
              </w:rPr>
              <w:t>the commissioner’s</w:t>
            </w:r>
            <w:r w:rsidRPr="007149C1">
              <w:rPr>
                <w:rFonts w:ascii="Times New Roman" w:eastAsia="Times New Roman" w:hAnsi="Times New Roman" w:cs="Times New Roman"/>
                <w:color w:val="000000"/>
                <w:sz w:val="24"/>
                <w:szCs w:val="24"/>
              </w:rPr>
              <w:t> designee may provide for the removal of such newsrack to a place of safety. </w:t>
            </w:r>
            <w:r w:rsidRPr="007149C1">
              <w:rPr>
                <w:rFonts w:ascii="Times New Roman" w:eastAsia="Times New Roman" w:hAnsi="Times New Roman" w:cs="Times New Roman"/>
                <w:color w:val="000000"/>
                <w:sz w:val="24"/>
                <w:szCs w:val="24"/>
                <w:u w:val="single"/>
              </w:rPr>
              <w:t>If a newsrack has been removed by the city pursuant to this subparagraph, the commissioner or the commissioner’s designee shall immediately notify by electronic mail the owner or person in control of such newsrack of the removal. If an owner or person in control of a newsrack fails to retrieve such newsrack within thirty days of such notice of removal, such newsrack shall be deemed abandoned and may be either sold at public auction after having been advertised in the City Record, the proceeds thereof being paid into the general fund, used or converted for use by the department or another city agency or otherwise disposed of.</w:t>
            </w:r>
            <w:r w:rsidRPr="007149C1">
              <w:rPr>
                <w:rFonts w:ascii="Times New Roman" w:eastAsia="Times New Roman" w:hAnsi="Times New Roman" w:cs="Times New Roman"/>
                <w:color w:val="000000"/>
                <w:sz w:val="24"/>
                <w:szCs w:val="24"/>
              </w:rPr>
              <w:t> Unless an administrative proceeding brought pursuant to subparagraph </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c</w:t>
            </w:r>
            <w:r w:rsidRPr="007149C1">
              <w:rPr>
                <w:rFonts w:ascii="Times New Roman" w:eastAsia="Times New Roman" w:hAnsi="Times New Roman" w:cs="Times New Roman"/>
                <w:color w:val="000000"/>
                <w:sz w:val="24"/>
                <w:szCs w:val="24"/>
                <w:u w:val="single"/>
              </w:rPr>
              <w:t>)</w:t>
            </w:r>
            <w:r w:rsidRPr="007149C1">
              <w:rPr>
                <w:rFonts w:ascii="Times New Roman" w:eastAsia="Times New Roman" w:hAnsi="Times New Roman" w:cs="Times New Roman"/>
                <w:color w:val="000000"/>
                <w:sz w:val="24"/>
                <w:szCs w:val="24"/>
              </w:rPr>
              <w:t xml:space="preserve"> of this paragraph has terminated in favor of such owner or other person in control of such newsrack, such owner or </w:t>
            </w:r>
            <w:r w:rsidRPr="007149C1">
              <w:rPr>
                <w:rFonts w:ascii="Times New Roman" w:eastAsia="Times New Roman" w:hAnsi="Times New Roman" w:cs="Times New Roman"/>
                <w:color w:val="000000"/>
                <w:sz w:val="24"/>
                <w:szCs w:val="24"/>
              </w:rPr>
              <w:lastRenderedPageBreak/>
              <w:t>other person in control of such newsrack may be charged with the reasonable costs of removal and storage payable prior to the release of such newsrack and the contents thereof.</w:t>
            </w:r>
          </w:p>
          <w:p w14:paraId="135D01C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 If an owner or other person in control of a newsrack fails to comply with a notice issued pursuant to subparagraph a of this paragraph to remove such newsrack, a notice of violation returnable to the board shall be served on such owner or person in control of such newsrack. If the newsrack has been removed by the city pursuant to subparagraph b of this paragraph, such notice of violation shall be served immediately after removal, and, if the return date of the notice of violation is more than five business days after the service of such notice, the board shall, upon the request of the respondent, in person at the office of the board, provide a hearing on such violation prior to such return date and no later than five business days after the date of such request. The hearing shall take place under the provisions set forth in subparagraphs b and c of paragraph one of this subdivision and a decision shall be rendered by the board within five business days after the conclusion of the hearing. If a decision is rendered at such hearing that emergency circumstances did not exist, such newsrack shall be returned within ten days to the location from which it was removed by the commissioner or his or her designee. If a decision is rendered against the respondent upon default or after a hearing that such emergency circumstances existed, such newsrack and the contents thereof shall be released to the owner or other person lawfully entitled to possession. If, after a board decision that removal was proper, such newsrack and any contents thereof are not claimed within thirty days after the date of removal by a person entitled to their return, such newsrack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p>
          <w:p w14:paraId="7219EA4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6. (a) Any owner or person in control of a newsrack found to be in violation of any provision of this section shall, after a board decision has been issued upon default or after a hearing, be subject to a civil penalty in the amount of (i) no less than [fifty dollars] </w:t>
            </w:r>
            <w:r w:rsidRPr="007149C1">
              <w:rPr>
                <w:rFonts w:ascii="Times New Roman" w:eastAsia="Times New Roman" w:hAnsi="Times New Roman" w:cs="Times New Roman"/>
                <w:color w:val="000000"/>
                <w:sz w:val="24"/>
                <w:szCs w:val="24"/>
                <w:u w:val="single"/>
              </w:rPr>
              <w:t>$50</w:t>
            </w:r>
            <w:r w:rsidRPr="007149C1">
              <w:rPr>
                <w:rFonts w:ascii="Times New Roman" w:eastAsia="Times New Roman" w:hAnsi="Times New Roman" w:cs="Times New Roman"/>
                <w:color w:val="000000"/>
                <w:sz w:val="24"/>
                <w:szCs w:val="24"/>
              </w:rPr>
              <w:t> and no more than [one hundred dollars] </w:t>
            </w:r>
            <w:r w:rsidRPr="007149C1">
              <w:rPr>
                <w:rFonts w:ascii="Times New Roman" w:eastAsia="Times New Roman" w:hAnsi="Times New Roman" w:cs="Times New Roman"/>
                <w:color w:val="000000"/>
                <w:sz w:val="24"/>
                <w:szCs w:val="24"/>
                <w:u w:val="single"/>
              </w:rPr>
              <w:t>$100</w:t>
            </w:r>
            <w:r w:rsidRPr="007149C1">
              <w:rPr>
                <w:rFonts w:ascii="Times New Roman" w:eastAsia="Times New Roman" w:hAnsi="Times New Roman" w:cs="Times New Roman"/>
                <w:color w:val="000000"/>
                <w:sz w:val="24"/>
                <w:szCs w:val="24"/>
              </w:rPr>
              <w:t> for each violation for a specific newsrack of any of the provisions of paragraphs two, three, four or five of subdivision e of this section or paragraph four of subdivision b of this section, except that a person found in violation of any of such provisions after a decision of the board issued on default shall be subject to a penalty of no less than [one hundred dollars] </w:t>
            </w:r>
            <w:r w:rsidRPr="007149C1">
              <w:rPr>
                <w:rFonts w:ascii="Times New Roman" w:eastAsia="Times New Roman" w:hAnsi="Times New Roman" w:cs="Times New Roman"/>
                <w:color w:val="000000"/>
                <w:sz w:val="24"/>
                <w:szCs w:val="24"/>
                <w:u w:val="single"/>
              </w:rPr>
              <w:t>$100</w:t>
            </w:r>
            <w:r w:rsidRPr="007149C1">
              <w:rPr>
                <w:rFonts w:ascii="Times New Roman" w:eastAsia="Times New Roman" w:hAnsi="Times New Roman" w:cs="Times New Roman"/>
                <w:color w:val="000000"/>
                <w:sz w:val="24"/>
                <w:szCs w:val="24"/>
              </w:rPr>
              <w:t> and no more than [five hundred dollars] </w:t>
            </w:r>
            <w:r w:rsidRPr="007149C1">
              <w:rPr>
                <w:rFonts w:ascii="Times New Roman" w:eastAsia="Times New Roman" w:hAnsi="Times New Roman" w:cs="Times New Roman"/>
                <w:color w:val="000000"/>
                <w:sz w:val="24"/>
                <w:szCs w:val="24"/>
                <w:u w:val="single"/>
              </w:rPr>
              <w:t>$500</w:t>
            </w:r>
            <w:r w:rsidRPr="007149C1">
              <w:rPr>
                <w:rFonts w:ascii="Times New Roman" w:eastAsia="Times New Roman" w:hAnsi="Times New Roman" w:cs="Times New Roman"/>
                <w:color w:val="000000"/>
                <w:sz w:val="24"/>
                <w:szCs w:val="24"/>
              </w:rPr>
              <w:t>; (ii) no less than [five hundred dollars] </w:t>
            </w:r>
            <w:r w:rsidRPr="007149C1">
              <w:rPr>
                <w:rFonts w:ascii="Times New Roman" w:eastAsia="Times New Roman" w:hAnsi="Times New Roman" w:cs="Times New Roman"/>
                <w:color w:val="000000"/>
                <w:sz w:val="24"/>
                <w:szCs w:val="24"/>
                <w:u w:val="single"/>
              </w:rPr>
              <w:t>$500</w:t>
            </w:r>
            <w:r w:rsidRPr="007149C1">
              <w:rPr>
                <w:rFonts w:ascii="Times New Roman" w:eastAsia="Times New Roman" w:hAnsi="Times New Roman" w:cs="Times New Roman"/>
                <w:color w:val="000000"/>
                <w:sz w:val="24"/>
                <w:szCs w:val="24"/>
              </w:rPr>
              <w:t> and no more than [four thousand dollars] </w:t>
            </w:r>
            <w:r w:rsidRPr="007149C1">
              <w:rPr>
                <w:rFonts w:ascii="Times New Roman" w:eastAsia="Times New Roman" w:hAnsi="Times New Roman" w:cs="Times New Roman"/>
                <w:color w:val="000000"/>
                <w:sz w:val="24"/>
                <w:szCs w:val="24"/>
                <w:u w:val="single"/>
              </w:rPr>
              <w:t>$4,000</w:t>
            </w:r>
            <w:r w:rsidRPr="007149C1">
              <w:rPr>
                <w:rFonts w:ascii="Times New Roman" w:eastAsia="Times New Roman" w:hAnsi="Times New Roman" w:cs="Times New Roman"/>
                <w:color w:val="000000"/>
                <w:sz w:val="24"/>
                <w:szCs w:val="24"/>
              </w:rPr>
              <w:t> for each violation of paragraph one of subdivision c of this section; and (iii) no less than [one hundred dollars] </w:t>
            </w:r>
            <w:r w:rsidRPr="007149C1">
              <w:rPr>
                <w:rFonts w:ascii="Times New Roman" w:eastAsia="Times New Roman" w:hAnsi="Times New Roman" w:cs="Times New Roman"/>
                <w:color w:val="000000"/>
                <w:sz w:val="24"/>
                <w:szCs w:val="24"/>
                <w:u w:val="single"/>
              </w:rPr>
              <w:t>$100</w:t>
            </w:r>
            <w:r w:rsidRPr="007149C1">
              <w:rPr>
                <w:rFonts w:ascii="Times New Roman" w:eastAsia="Times New Roman" w:hAnsi="Times New Roman" w:cs="Times New Roman"/>
                <w:color w:val="000000"/>
                <w:sz w:val="24"/>
                <w:szCs w:val="24"/>
              </w:rPr>
              <w:t> and no more than [five hundred dollars] </w:t>
            </w:r>
            <w:r w:rsidRPr="007149C1">
              <w:rPr>
                <w:rFonts w:ascii="Times New Roman" w:eastAsia="Times New Roman" w:hAnsi="Times New Roman" w:cs="Times New Roman"/>
                <w:color w:val="000000"/>
                <w:sz w:val="24"/>
                <w:szCs w:val="24"/>
                <w:u w:val="single"/>
              </w:rPr>
              <w:t>$500</w:t>
            </w:r>
            <w:r w:rsidRPr="007149C1">
              <w:rPr>
                <w:rFonts w:ascii="Times New Roman" w:eastAsia="Times New Roman" w:hAnsi="Times New Roman" w:cs="Times New Roman"/>
                <w:color w:val="000000"/>
                <w:sz w:val="24"/>
                <w:szCs w:val="24"/>
              </w:rPr>
              <w:t> for each violation of paragraphs one, two, three, five, six and seven of subdivision b of this section.</w:t>
            </w:r>
          </w:p>
          <w:p w14:paraId="673CE44E"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Any owner or person in control of one or more newsracks found by the board to have failed to certify, or to have failed to accurately demonstrate that such owner or person repainted or used best efforts to remove graffiti and other unauthorized writing, painting, drawing, or other markings or inscriptions, as required by paragraph one of subdivision e of this section, or failed to comply with any other requirements of such paragraph, or failed to comply with any provision of paragraph two of subdivision c of this section, or failed to maintain insurance as required by subdivision d of this section, shall be liable for a civil penalty determined in accordance with the number of newsracks such person owns or controls as follows:</w:t>
            </w:r>
          </w:p>
          <w:tbl>
            <w:tblPr>
              <w:tblW w:w="0" w:type="auto"/>
              <w:tblInd w:w="10" w:type="dxa"/>
              <w:tblCellMar>
                <w:left w:w="0" w:type="dxa"/>
                <w:right w:w="0" w:type="dxa"/>
              </w:tblCellMar>
              <w:tblLook w:val="04A0" w:firstRow="1" w:lastRow="0" w:firstColumn="1" w:lastColumn="0" w:noHBand="0" w:noVBand="1"/>
            </w:tblPr>
            <w:tblGrid>
              <w:gridCol w:w="4350"/>
              <w:gridCol w:w="4980"/>
            </w:tblGrid>
            <w:tr w:rsidR="007149C1" w:rsidRPr="007149C1" w14:paraId="5834A936"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260F67C5"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b/>
                      <w:bCs/>
                      <w:color w:val="000000"/>
                      <w:sz w:val="24"/>
                      <w:szCs w:val="24"/>
                    </w:rPr>
                    <w:t>Number of newsracks owned or controlled by such person</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80CA577"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b/>
                      <w:bCs/>
                      <w:color w:val="000000"/>
                      <w:sz w:val="24"/>
                      <w:szCs w:val="24"/>
                    </w:rPr>
                    <w:t>A violation of paragraph one of subdivision e, paragraph two of subdivision c or subdivision d of this section</w:t>
                  </w:r>
                </w:p>
              </w:tc>
            </w:tr>
            <w:tr w:rsidR="007149C1" w:rsidRPr="007149C1" w14:paraId="0576A4C5"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774C546E"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Up to and including ninety-nine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64FFBAB"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[Two hundred fifty dollars] </w:t>
                  </w:r>
                  <w:r w:rsidRPr="007149C1">
                    <w:rPr>
                      <w:rFonts w:ascii="Times New Roman" w:eastAsia="Times New Roman" w:hAnsi="Times New Roman" w:cs="Times New Roman"/>
                      <w:color w:val="000000"/>
                      <w:sz w:val="24"/>
                      <w:szCs w:val="24"/>
                      <w:u w:val="single"/>
                    </w:rPr>
                    <w:t>$250</w:t>
                  </w:r>
                </w:p>
              </w:tc>
            </w:tr>
            <w:tr w:rsidR="007149C1" w:rsidRPr="007149C1" w14:paraId="378F2D0D"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39BBE48"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More than ninety-nine and less than two hundred fifty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78DFAA24"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[Three hundred seventy-five] </w:t>
                  </w:r>
                  <w:r w:rsidRPr="007149C1">
                    <w:rPr>
                      <w:rFonts w:ascii="Times New Roman" w:eastAsia="Times New Roman" w:hAnsi="Times New Roman" w:cs="Times New Roman"/>
                      <w:color w:val="000000"/>
                      <w:sz w:val="24"/>
                      <w:szCs w:val="24"/>
                      <w:u w:val="single"/>
                    </w:rPr>
                    <w:t>$375</w:t>
                  </w:r>
                  <w:r w:rsidRPr="007149C1">
                    <w:rPr>
                      <w:rFonts w:ascii="Times New Roman" w:eastAsia="Times New Roman" w:hAnsi="Times New Roman" w:cs="Times New Roman"/>
                      <w:color w:val="000000"/>
                      <w:sz w:val="24"/>
                      <w:szCs w:val="24"/>
                    </w:rPr>
                    <w:t> to [seven hundred fifty dollars] </w:t>
                  </w:r>
                  <w:r w:rsidRPr="007149C1">
                    <w:rPr>
                      <w:rFonts w:ascii="Times New Roman" w:eastAsia="Times New Roman" w:hAnsi="Times New Roman" w:cs="Times New Roman"/>
                      <w:color w:val="000000"/>
                      <w:sz w:val="24"/>
                      <w:szCs w:val="24"/>
                      <w:u w:val="single"/>
                    </w:rPr>
                    <w:t>$750</w:t>
                  </w:r>
                </w:p>
              </w:tc>
            </w:tr>
            <w:tr w:rsidR="007149C1" w:rsidRPr="007149C1" w14:paraId="00F55FA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AC01CE0"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lastRenderedPageBreak/>
                    <w:t>More than two hundred forty-nine and less than five hundred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72065FD"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[Seven hundred fifty] </w:t>
                  </w:r>
                  <w:r w:rsidRPr="007149C1">
                    <w:rPr>
                      <w:rFonts w:ascii="Times New Roman" w:eastAsia="Times New Roman" w:hAnsi="Times New Roman" w:cs="Times New Roman"/>
                      <w:color w:val="000000"/>
                      <w:sz w:val="24"/>
                      <w:szCs w:val="24"/>
                      <w:u w:val="single"/>
                    </w:rPr>
                    <w:t>$750</w:t>
                  </w:r>
                  <w:r w:rsidRPr="007149C1">
                    <w:rPr>
                      <w:rFonts w:ascii="Times New Roman" w:eastAsia="Times New Roman" w:hAnsi="Times New Roman" w:cs="Times New Roman"/>
                      <w:color w:val="000000"/>
                      <w:sz w:val="24"/>
                      <w:szCs w:val="24"/>
                    </w:rPr>
                    <w:t> to [one thousand five hundred dollars] </w:t>
                  </w:r>
                  <w:r w:rsidRPr="007149C1">
                    <w:rPr>
                      <w:rFonts w:ascii="Times New Roman" w:eastAsia="Times New Roman" w:hAnsi="Times New Roman" w:cs="Times New Roman"/>
                      <w:color w:val="000000"/>
                      <w:sz w:val="24"/>
                      <w:szCs w:val="24"/>
                      <w:u w:val="single"/>
                    </w:rPr>
                    <w:t>$1,500</w:t>
                  </w:r>
                </w:p>
              </w:tc>
            </w:tr>
            <w:tr w:rsidR="007149C1" w:rsidRPr="007149C1" w14:paraId="365E35A3"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0621FE4"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More than four hundred ninety-nine and less than seven hundred fifty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2F6E5276"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[One thousand one hundred twenty-five] </w:t>
                  </w:r>
                  <w:r w:rsidRPr="007149C1">
                    <w:rPr>
                      <w:rFonts w:ascii="Times New Roman" w:eastAsia="Times New Roman" w:hAnsi="Times New Roman" w:cs="Times New Roman"/>
                      <w:color w:val="000000"/>
                      <w:sz w:val="24"/>
                      <w:szCs w:val="24"/>
                      <w:u w:val="single"/>
                    </w:rPr>
                    <w:t>$1,125</w:t>
                  </w:r>
                  <w:r w:rsidRPr="007149C1">
                    <w:rPr>
                      <w:rFonts w:ascii="Times New Roman" w:eastAsia="Times New Roman" w:hAnsi="Times New Roman" w:cs="Times New Roman"/>
                      <w:color w:val="000000"/>
                      <w:sz w:val="24"/>
                      <w:szCs w:val="24"/>
                    </w:rPr>
                    <w:t> to [two thousand two hundred fifty dollars] </w:t>
                  </w:r>
                  <w:r w:rsidRPr="007149C1">
                    <w:rPr>
                      <w:rFonts w:ascii="Times New Roman" w:eastAsia="Times New Roman" w:hAnsi="Times New Roman" w:cs="Times New Roman"/>
                      <w:color w:val="000000"/>
                      <w:sz w:val="24"/>
                      <w:szCs w:val="24"/>
                      <w:u w:val="single"/>
                    </w:rPr>
                    <w:t>$2,250</w:t>
                  </w:r>
                </w:p>
              </w:tc>
            </w:tr>
            <w:tr w:rsidR="007149C1" w:rsidRPr="007149C1" w14:paraId="3E27B276"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573C6D9A"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More than seven hundred forty-nine and less than one thousand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445A069"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[One thousand five hundred] $1,500 to [three thousand dollars] </w:t>
                  </w:r>
                  <w:r w:rsidRPr="007149C1">
                    <w:rPr>
                      <w:rFonts w:ascii="Times New Roman" w:eastAsia="Times New Roman" w:hAnsi="Times New Roman" w:cs="Times New Roman"/>
                      <w:color w:val="000000"/>
                      <w:sz w:val="24"/>
                      <w:szCs w:val="24"/>
                      <w:u w:val="single"/>
                    </w:rPr>
                    <w:t>$3,000</w:t>
                  </w:r>
                </w:p>
              </w:tc>
            </w:tr>
            <w:tr w:rsidR="007149C1" w:rsidRPr="007149C1" w14:paraId="46D1EFFE"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3F63C4D"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One thousand or more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8740ADF" w14:textId="77777777" w:rsidR="007149C1" w:rsidRPr="007149C1" w:rsidRDefault="007149C1" w:rsidP="007149C1">
                  <w:pPr>
                    <w:spacing w:after="0" w:line="240" w:lineRule="auto"/>
                    <w:rPr>
                      <w:rFonts w:ascii="Times New Roman" w:eastAsia="Times New Roman" w:hAnsi="Times New Roman" w:cs="Times New Roman"/>
                      <w:sz w:val="24"/>
                      <w:szCs w:val="24"/>
                    </w:rPr>
                  </w:pPr>
                  <w:r w:rsidRPr="007149C1">
                    <w:rPr>
                      <w:rFonts w:ascii="Times New Roman" w:eastAsia="Times New Roman" w:hAnsi="Times New Roman" w:cs="Times New Roman"/>
                      <w:color w:val="000000"/>
                      <w:sz w:val="24"/>
                      <w:szCs w:val="24"/>
                    </w:rPr>
                    <w:t>[Two thousand] </w:t>
                  </w:r>
                  <w:r w:rsidRPr="007149C1">
                    <w:rPr>
                      <w:rFonts w:ascii="Times New Roman" w:eastAsia="Times New Roman" w:hAnsi="Times New Roman" w:cs="Times New Roman"/>
                      <w:color w:val="000000"/>
                      <w:sz w:val="24"/>
                      <w:szCs w:val="24"/>
                      <w:u w:val="single"/>
                    </w:rPr>
                    <w:t>$2,000</w:t>
                  </w:r>
                  <w:r w:rsidRPr="007149C1">
                    <w:rPr>
                      <w:rFonts w:ascii="Times New Roman" w:eastAsia="Times New Roman" w:hAnsi="Times New Roman" w:cs="Times New Roman"/>
                      <w:color w:val="000000"/>
                      <w:sz w:val="24"/>
                      <w:szCs w:val="24"/>
                    </w:rPr>
                    <w:t> to [four thousand dollars] </w:t>
                  </w:r>
                  <w:r w:rsidRPr="007149C1">
                    <w:rPr>
                      <w:rFonts w:ascii="Times New Roman" w:eastAsia="Times New Roman" w:hAnsi="Times New Roman" w:cs="Times New Roman"/>
                      <w:color w:val="000000"/>
                      <w:sz w:val="24"/>
                      <w:szCs w:val="24"/>
                      <w:u w:val="single"/>
                    </w:rPr>
                    <w:t>$4,000</w:t>
                  </w:r>
                </w:p>
              </w:tc>
            </w:tr>
          </w:tbl>
          <w:p w14:paraId="7EF0BB16" w14:textId="77777777" w:rsidR="007149C1" w:rsidRPr="007149C1" w:rsidRDefault="007149C1" w:rsidP="007149C1">
            <w:pPr>
              <w:shd w:val="clear" w:color="auto" w:fill="FFFFFF"/>
              <w:spacing w:before="240"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xml:space="preserve">7. The commissioner shall remove or cause to be removed from any sidewalk for a period of three consecutive months, every newsrack and the contents thereof under the ownership or control of any person who repeatedly violates any provision or provisions of this subdivision. For purposes of this paragraph, a person shall be deemed to have repeatedly violated this section if such person has been determined by the board, upon default or after a hearing, to have violated the provisions of this section ten or more times within any six-month period and that such person has failed to pay three or more civil penalties imposed during that same time period. 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 graffiti and other unauthorized writing, painting, drawing, or other markings or inscriptions as required by such paragraph in each of two consecutive certification periods in any two year period or three times in any two-year period. The department shall maintain a record of all persons who repeatedly violate any provision or provisions of this subdivision. In the event that the commissioner removes or causes to be removed all newsracks and the contents thereof under the ownership or control of any person based upon this paragraph, such person shall be permitted to replace all such newsracks at the locations from which they were removed upon payment in full of all outstanding civil penalties </w:t>
            </w:r>
            <w:r w:rsidRPr="007149C1">
              <w:rPr>
                <w:rFonts w:ascii="Times New Roman" w:eastAsia="Times New Roman" w:hAnsi="Times New Roman" w:cs="Times New Roman"/>
                <w:color w:val="000000"/>
                <w:sz w:val="24"/>
                <w:szCs w:val="24"/>
              </w:rPr>
              <w:lastRenderedPageBreak/>
              <w:t>imposed for violations of this section and the reasonable costs of removal and storage, provided that such newsracks meet the requirements of this section. If any newsracks or contents thereof removed pursuant to this paragraph are not claimed within thirty days after the expiration of the three-month removal period, such newsracks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744636B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8. In giving any notice of correction or serving any commissioners order required under this section, except as otherwise provided by law, the commissioner may rely on the validity of any </w:t>
            </w:r>
            <w:r w:rsidRPr="007149C1">
              <w:rPr>
                <w:rFonts w:ascii="Times New Roman" w:eastAsia="Times New Roman" w:hAnsi="Times New Roman" w:cs="Times New Roman"/>
                <w:color w:val="000000"/>
                <w:sz w:val="24"/>
                <w:szCs w:val="24"/>
                <w:u w:val="single"/>
              </w:rPr>
              <w:t>email</w:t>
            </w:r>
            <w:r w:rsidRPr="007149C1">
              <w:rPr>
                <w:rFonts w:ascii="Times New Roman" w:eastAsia="Times New Roman" w:hAnsi="Times New Roman" w:cs="Times New Roman"/>
                <w:color w:val="000000"/>
                <w:sz w:val="24"/>
                <w:szCs w:val="24"/>
              </w:rPr>
              <w:t> address [(a) posted on the newsrack pursuant to paragraph 4 of subdivision b of this section as the address of the owner or person in control of the newsrack or (b)] submitted to the department pursuant to subdivision c of this section, and shall provide such notice by [regular] </w:t>
            </w:r>
            <w:r w:rsidRPr="007149C1">
              <w:rPr>
                <w:rFonts w:ascii="Times New Roman" w:eastAsia="Times New Roman" w:hAnsi="Times New Roman" w:cs="Times New Roman"/>
                <w:color w:val="000000"/>
                <w:sz w:val="24"/>
                <w:szCs w:val="24"/>
                <w:u w:val="single"/>
              </w:rPr>
              <w:t>electronic</w:t>
            </w:r>
            <w:r w:rsidRPr="007149C1">
              <w:rPr>
                <w:rFonts w:ascii="Times New Roman" w:eastAsia="Times New Roman" w:hAnsi="Times New Roman" w:cs="Times New Roman"/>
                <w:color w:val="000000"/>
                <w:sz w:val="24"/>
                <w:szCs w:val="24"/>
              </w:rPr>
              <w:t> mail. [If the owner or person in control of a newsrack shall have failed to comply with paragraph 4 of subdivision b or with subdivision c of this section, the commissioner shall make reasonable efforts to ascertain the identity and address of the owner or person in control of such newsrack for the purpose of giving any required notice, and having done so, may take action as if any required notice had been given.]</w:t>
            </w:r>
          </w:p>
          <w:p w14:paraId="44AD46A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9. Nothing in this section shall preclude the immediate removal of a newsrack when otherwise authorized by law.</w:t>
            </w:r>
          </w:p>
          <w:p w14:paraId="467CFFA3"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5. This local law takes effect 120 days after it becomes law.</w:t>
            </w:r>
          </w:p>
          <w:p w14:paraId="4467F12C"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 </w:t>
            </w:r>
          </w:p>
          <w:p w14:paraId="629C0078"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MC</w:t>
            </w:r>
          </w:p>
          <w:p w14:paraId="15CAF37B"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LS #20095</w:t>
            </w:r>
          </w:p>
          <w:p w14:paraId="25EB8123"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Int. #1426-2025</w:t>
            </w:r>
          </w:p>
          <w:p w14:paraId="56C5F22E"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1/6/2026 10:40 AM</w:t>
            </w:r>
          </w:p>
        </w:tc>
      </w:tr>
    </w:tbl>
    <w:p w14:paraId="3F588A62" w14:textId="361D9249" w:rsidR="00B90722" w:rsidRDefault="007149C1" w:rsidP="006A1FEC">
      <w:pPr>
        <w:spacing w:after="0" w:line="240" w:lineRule="auto"/>
        <w:rPr>
          <w:rFonts w:ascii="Times New Roman" w:hAnsi="Times New Roman"/>
          <w:b/>
          <w:bCs/>
          <w:sz w:val="24"/>
          <w:szCs w:val="24"/>
        </w:rPr>
      </w:pPr>
      <w:r w:rsidRPr="007149C1">
        <w:rPr>
          <w:rFonts w:ascii="Times New Roman" w:eastAsia="Times New Roman" w:hAnsi="Times New Roman" w:cs="Times New Roman"/>
          <w:color w:val="000000"/>
          <w:sz w:val="27"/>
          <w:szCs w:val="27"/>
        </w:rPr>
        <w:lastRenderedPageBreak/>
        <w:br/>
      </w:r>
    </w:p>
    <w:p w14:paraId="76EE1D2B" w14:textId="77777777" w:rsidR="007149C1" w:rsidRDefault="007149C1" w:rsidP="006A1FEC">
      <w:pPr>
        <w:spacing w:after="0" w:line="240" w:lineRule="auto"/>
        <w:rPr>
          <w:rFonts w:ascii="Times New Roman" w:hAnsi="Times New Roman"/>
          <w:b/>
          <w:bC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149C1" w:rsidRPr="007149C1" w14:paraId="0B3FD790" w14:textId="77777777">
        <w:trPr>
          <w:tblCellSpacing w:w="0" w:type="dxa"/>
        </w:trPr>
        <w:tc>
          <w:tcPr>
            <w:tcW w:w="0" w:type="auto"/>
            <w:shd w:val="clear" w:color="auto" w:fill="FFFFFF"/>
            <w:vAlign w:val="center"/>
            <w:hideMark/>
          </w:tcPr>
          <w:p w14:paraId="7F039804"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AA0A555"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9DEAFB7"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F649FB5"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5178683"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4DEF5AB"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400445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52F4B0C"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1881949"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4F3C594"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31006102"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FB0834A"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2CAF34B"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C2ACA72"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1675991"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AB83997"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7685055" w14:textId="77777777" w:rsidR="004C754B" w:rsidRDefault="004C754B" w:rsidP="007149C1">
            <w:pPr>
              <w:shd w:val="clear" w:color="auto" w:fill="FFFFFF"/>
              <w:spacing w:after="0" w:line="240" w:lineRule="auto"/>
              <w:jc w:val="center"/>
              <w:rPr>
                <w:rFonts w:ascii="Times New Roman" w:eastAsia="Times New Roman" w:hAnsi="Times New Roman" w:cs="Times New Roman"/>
                <w:i/>
                <w:iCs/>
                <w:color w:val="000000"/>
                <w:sz w:val="24"/>
                <w:szCs w:val="24"/>
              </w:rPr>
            </w:pPr>
          </w:p>
          <w:p w14:paraId="063B352A" w14:textId="77777777" w:rsidR="004C754B" w:rsidRDefault="004C754B" w:rsidP="007149C1">
            <w:pPr>
              <w:shd w:val="clear" w:color="auto" w:fill="FFFFFF"/>
              <w:spacing w:after="0" w:line="240" w:lineRule="auto"/>
              <w:jc w:val="center"/>
              <w:rPr>
                <w:rFonts w:ascii="Times New Roman" w:eastAsia="Times New Roman" w:hAnsi="Times New Roman" w:cs="Times New Roman"/>
                <w:i/>
                <w:iCs/>
                <w:color w:val="000000"/>
                <w:sz w:val="24"/>
                <w:szCs w:val="24"/>
              </w:rPr>
            </w:pPr>
          </w:p>
          <w:p w14:paraId="71BAB07C" w14:textId="07DEB7BB"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r w:rsidRPr="009772F8">
              <w:rPr>
                <w:rFonts w:ascii="Times New Roman" w:eastAsia="Times New Roman" w:hAnsi="Times New Roman" w:cs="Times New Roman"/>
                <w:i/>
                <w:iCs/>
                <w:color w:val="000000"/>
                <w:sz w:val="24"/>
                <w:szCs w:val="24"/>
              </w:rPr>
              <w:t>Page intentionally left blank</w:t>
            </w:r>
          </w:p>
          <w:p w14:paraId="137CCDA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D55A0EB"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0D86ED9"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744EF7F"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F65E275"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AB7E68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F0ADCD2"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C7462A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47139B6"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5BCC04F9"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CBEFAA3"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380441A"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5B09FE6"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C17FE42"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6C2BE2A"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CFB6EEC"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6BB1A39"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E713AB3"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D7F82DD"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01EC0984"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4188E27"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417B253C"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F21E556"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166AC13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7F9C0AC8"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233CA477" w14:textId="77777777" w:rsidR="009772F8" w:rsidRDefault="009772F8" w:rsidP="004C754B">
            <w:pPr>
              <w:shd w:val="clear" w:color="auto" w:fill="FFFFFF"/>
              <w:spacing w:after="0" w:line="240" w:lineRule="auto"/>
              <w:rPr>
                <w:rFonts w:ascii="Times New Roman" w:eastAsia="Times New Roman" w:hAnsi="Times New Roman" w:cs="Times New Roman"/>
                <w:color w:val="000000"/>
                <w:sz w:val="24"/>
                <w:szCs w:val="24"/>
              </w:rPr>
            </w:pPr>
          </w:p>
          <w:p w14:paraId="66195B38" w14:textId="77777777" w:rsidR="004C754B" w:rsidRDefault="004C754B" w:rsidP="004C754B">
            <w:pPr>
              <w:shd w:val="clear" w:color="auto" w:fill="FFFFFF"/>
              <w:spacing w:after="0" w:line="240" w:lineRule="auto"/>
              <w:rPr>
                <w:rFonts w:ascii="Times New Roman" w:eastAsia="Times New Roman" w:hAnsi="Times New Roman" w:cs="Times New Roman"/>
                <w:color w:val="000000"/>
                <w:sz w:val="24"/>
                <w:szCs w:val="24"/>
              </w:rPr>
            </w:pPr>
          </w:p>
          <w:p w14:paraId="6A62E783" w14:textId="03425828"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Int. No.</w:t>
            </w:r>
            <w:r>
              <w:rPr>
                <w:rFonts w:ascii="Times New Roman" w:eastAsia="Times New Roman" w:hAnsi="Times New Roman" w:cs="Times New Roman"/>
                <w:color w:val="000000"/>
                <w:sz w:val="24"/>
                <w:szCs w:val="24"/>
              </w:rPr>
              <w:t xml:space="preserve"> 124</w:t>
            </w:r>
          </w:p>
          <w:p w14:paraId="6F586EF8" w14:textId="77777777"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2EA60CE4" w14:textId="3419FEDA"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By Council Members Brooks-Powers, Brewer, Won</w:t>
            </w:r>
            <w:r w:rsidR="00223B05">
              <w:rPr>
                <w:rFonts w:ascii="Times New Roman" w:eastAsia="Times New Roman" w:hAnsi="Times New Roman" w:cs="Times New Roman"/>
                <w:color w:val="000000"/>
                <w:sz w:val="24"/>
                <w:szCs w:val="24"/>
              </w:rPr>
              <w:t xml:space="preserve"> and Louis</w:t>
            </w:r>
          </w:p>
          <w:p w14:paraId="334956C7"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1F92E2DE"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A Local Law in relation to the establishment of a task force to study options for making street design and infrastructure safer in consideration of increased use of electric bicycles and related collisions</w:t>
            </w:r>
          </w:p>
          <w:p w14:paraId="61161891"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27B95C2D"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Be it enacted by the Council as follows:</w:t>
            </w:r>
          </w:p>
          <w:p w14:paraId="0D11FA99" w14:textId="77777777" w:rsidR="007149C1" w:rsidRPr="007149C1" w:rsidRDefault="007149C1" w:rsidP="007149C1">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05C787AB"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Section 1. Definitions. For purposes of this local law, the following terms have the following meanings:</w:t>
            </w:r>
          </w:p>
          <w:p w14:paraId="52AC548E"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Agency. The term “agency” means a city, county, borough, or other office, department, division, bureau, board or commission, or a corporation, institution or agency of government, the expenses of which are paid in whole or in part from the city treasury.</w:t>
            </w:r>
          </w:p>
          <w:p w14:paraId="3834B696"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City. The term “city” means the city of New York.</w:t>
            </w:r>
          </w:p>
          <w:p w14:paraId="594D5AA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Electric bicycle. The term “electric bicycle” means a bicycle with electric assist as defined in section 102-c of the vehicle and traffic law.</w:t>
            </w:r>
          </w:p>
          <w:p w14:paraId="079BA16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Task force. The term “task force” means the task force established by this local law.</w:t>
            </w:r>
          </w:p>
          <w:p w14:paraId="788C5D29"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2. Task force established. There is hereby established a task force to be known as the electric bicycle safety task force.</w:t>
            </w:r>
          </w:p>
          <w:p w14:paraId="3BDEDF30"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3. Duties. The task force shall study options for making street design and infrastructure safer for pedestrians, motorists, cyclists, and operators of electric bicycles in consideration of the increased use of electric bicycles and related collisions in the city. The task force shall make recommendations for legislation and policy in furtherance of that objective. Those recommendations shall take into account the following:</w:t>
            </w:r>
          </w:p>
          <w:p w14:paraId="7025007D"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a. Legislation and policy implemented by the city before the effective date of this local law to address the increased use of electric bicycles and related collisions;</w:t>
            </w:r>
          </w:p>
          <w:p w14:paraId="5690A34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b. The street design and infrastructure of the locations of frequent collisions involving electric bicycles and related collisions;</w:t>
            </w:r>
          </w:p>
          <w:p w14:paraId="05D411E4"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 Legislation and policy implemented by other municipalities to address an increased use of electric bicycles and related collisions in those municipalities;</w:t>
            </w:r>
          </w:p>
          <w:p w14:paraId="33BF156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d. The anticipated effects of the recommendations on stakeholders, in particular pedestrians with disabilities and individuals who use electric bicycles as a primary mode of transportation for any commercial purpose;</w:t>
            </w:r>
          </w:p>
          <w:p w14:paraId="44A58F8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e. The data available on collisions involving electric bicycles and any gaps in data collection and transparency;</w:t>
            </w:r>
          </w:p>
          <w:p w14:paraId="1E80DA5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f. The projected costs to the city and other stakeholders of implementing any recommendations; and</w:t>
            </w:r>
          </w:p>
          <w:p w14:paraId="5045AF7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g. Any other considerations the task force deems relevant.</w:t>
            </w:r>
          </w:p>
          <w:p w14:paraId="1C6A7E3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4. Membership. a. The task force shall be composed of the following members:</w:t>
            </w:r>
          </w:p>
          <w:p w14:paraId="3C77FC96"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1. The deputy mayor who oversees the department of transportation or such deputy mayor’s designee, who shall serve as chair;</w:t>
            </w:r>
          </w:p>
          <w:p w14:paraId="6221D7B6"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2. The commissioner of transportation or such commissioner’s designee;</w:t>
            </w:r>
          </w:p>
          <w:p w14:paraId="475D5D6C"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3. One member appointed by the mayor who is not employed by any agency; and</w:t>
            </w:r>
          </w:p>
          <w:p w14:paraId="63D5DF2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4. Three members appointed by the speaker of the council.</w:t>
            </w:r>
          </w:p>
          <w:p w14:paraId="1EDFFDF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The mayor may invite officers and representatives of relevant federal, state, and local agencies and authorities to participate in the work of the task force.</w:t>
            </w:r>
          </w:p>
          <w:p w14:paraId="121DE7A9"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 All appointments required by this section shall be made no later than 90 days after the effective date of this local law.</w:t>
            </w:r>
          </w:p>
          <w:p w14:paraId="204D0175"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d. Each member of the task force shall serve at the pleasure of the officer who appointed the member. In the event of a vacancy on the task force, a successor shall be appointed in the same manner as the original appointment for the remainder of the unexpired term. All members of the task force shall serve without compensation.</w:t>
            </w:r>
          </w:p>
          <w:p w14:paraId="453DAEC9"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5. Meetings. a. The chair shall convene the first meeting of the task force no later than 30 days after the last member has been appointed, except that where not all members of the task force have been appointed within the time specified in section four, the chair shall convene the first meeting of the task force within 10 days of the appointment of a quorum.</w:t>
            </w:r>
          </w:p>
          <w:p w14:paraId="6A672138"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 The task force may invite experts and stakeholders to attend its meetings and to provide testimony and information relevant to its duties.</w:t>
            </w:r>
          </w:p>
          <w:p w14:paraId="11725722"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c. The task force shall meet no less than once each quarter to carry out the duties described in section three.</w:t>
            </w:r>
          </w:p>
          <w:p w14:paraId="6A857B81"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d. The meeting requirement of subdivision c shall be suspended when the task force submits its report as required by section six.</w:t>
            </w:r>
          </w:p>
          <w:p w14:paraId="1DE000F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6. Report. a. No later than 270 days after the effective date of this local law, the task force shall submit a report to the mayor and the speaker of the council setting forth its recommendations for legislation and policy relating to making street design and infrastructure safer for pedestrians, motorists, cyclists, and operators of electric bicycles in consideration of the increased use of electric bicycles and related collisions in the city. The report shall include a summary of information the task force considered in formulating its recommendations. If the members of the task force do not all agree on a recommendation, the report shall note whether it is a recommendation of a majority or minority of the members.</w:t>
            </w:r>
          </w:p>
          <w:p w14:paraId="3592F727"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b. The commissioner of transportation shall publish the task force’s report electronically on the website of the department of transportation no later than 10 days after its submission to the mayor and the speaker of the council.</w:t>
            </w:r>
          </w:p>
          <w:p w14:paraId="622055B4"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7. Agency support. Each agency affected by this local law shall provide appropriate staff and resources to support the work of such agency related to the task force.</w:t>
            </w:r>
          </w:p>
          <w:p w14:paraId="0D84BF9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8. Termination. The task force shall terminate 180 days after the date on which it submits its report, as required by section six.</w:t>
            </w:r>
          </w:p>
          <w:p w14:paraId="38B7F973"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9. Effective date. This local law takes effect immediately.</w:t>
            </w:r>
          </w:p>
          <w:p w14:paraId="04E97D95" w14:textId="77777777" w:rsidR="007149C1" w:rsidRPr="007149C1" w:rsidRDefault="007149C1" w:rsidP="007149C1">
            <w:pPr>
              <w:shd w:val="clear" w:color="auto" w:fill="FFFFFF"/>
              <w:spacing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 </w:t>
            </w:r>
          </w:p>
          <w:p w14:paraId="0C837794"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JGP/MC</w:t>
            </w:r>
          </w:p>
          <w:p w14:paraId="2A8F0FF4"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LS #17767</w:t>
            </w:r>
          </w:p>
          <w:p w14:paraId="4D63DD67"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Int. #1131-2024</w:t>
            </w:r>
          </w:p>
          <w:p w14:paraId="0B31A97D" w14:textId="77777777" w:rsidR="007149C1" w:rsidRPr="007149C1" w:rsidRDefault="007149C1" w:rsidP="007149C1">
            <w:pPr>
              <w:shd w:val="clear" w:color="auto" w:fill="FFFFFF"/>
              <w:spacing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1/6/2026 10:10 AM</w:t>
            </w:r>
          </w:p>
        </w:tc>
      </w:tr>
    </w:tbl>
    <w:p w14:paraId="2032C6ED" w14:textId="2B3D56CD" w:rsidR="007149C1" w:rsidRDefault="007149C1" w:rsidP="006A1FEC">
      <w:pPr>
        <w:spacing w:after="0" w:line="240" w:lineRule="auto"/>
        <w:rPr>
          <w:rFonts w:ascii="Times New Roman" w:hAnsi="Times New Roman"/>
          <w:b/>
          <w:bCs/>
          <w:sz w:val="24"/>
          <w:szCs w:val="24"/>
        </w:rPr>
      </w:pPr>
      <w:r w:rsidRPr="007149C1">
        <w:rPr>
          <w:rFonts w:ascii="Times New Roman" w:eastAsia="Times New Roman" w:hAnsi="Times New Roman" w:cs="Times New Roman"/>
          <w:color w:val="000000"/>
          <w:sz w:val="27"/>
          <w:szCs w:val="27"/>
        </w:rPr>
        <w:lastRenderedPageBreak/>
        <w:br/>
      </w:r>
    </w:p>
    <w:p w14:paraId="5EE998A6" w14:textId="77777777" w:rsidR="007149C1" w:rsidRDefault="007149C1" w:rsidP="006A1FEC">
      <w:pPr>
        <w:spacing w:after="0" w:line="240" w:lineRule="auto"/>
        <w:rPr>
          <w:rFonts w:ascii="Times New Roman" w:hAnsi="Times New Roman"/>
          <w:b/>
          <w:bCs/>
          <w:sz w:val="24"/>
          <w:szCs w:val="24"/>
        </w:rPr>
      </w:pPr>
    </w:p>
    <w:p w14:paraId="76CF06E8" w14:textId="77777777" w:rsidR="007149C1" w:rsidRDefault="007149C1" w:rsidP="006A1FEC">
      <w:pPr>
        <w:spacing w:after="0" w:line="240" w:lineRule="auto"/>
        <w:rPr>
          <w:rFonts w:ascii="Times New Roman" w:hAnsi="Times New Roman"/>
          <w:b/>
          <w:bCs/>
          <w:sz w:val="24"/>
          <w:szCs w:val="24"/>
        </w:rPr>
      </w:pPr>
    </w:p>
    <w:p w14:paraId="2DECE0F7" w14:textId="77777777" w:rsidR="007149C1" w:rsidRDefault="007149C1" w:rsidP="006A1FEC">
      <w:pPr>
        <w:spacing w:after="0" w:line="240" w:lineRule="auto"/>
        <w:rPr>
          <w:rFonts w:ascii="Times New Roman" w:hAnsi="Times New Roman"/>
          <w:b/>
          <w:bCs/>
          <w:sz w:val="24"/>
          <w:szCs w:val="24"/>
        </w:rPr>
      </w:pPr>
    </w:p>
    <w:p w14:paraId="6E79149D" w14:textId="77777777" w:rsidR="007149C1" w:rsidRDefault="007149C1" w:rsidP="006A1FEC">
      <w:pPr>
        <w:spacing w:after="0" w:line="240" w:lineRule="auto"/>
        <w:rPr>
          <w:rFonts w:ascii="Times New Roman" w:hAnsi="Times New Roman"/>
          <w:b/>
          <w:bCs/>
          <w:sz w:val="24"/>
          <w:szCs w:val="24"/>
        </w:rPr>
      </w:pPr>
    </w:p>
    <w:p w14:paraId="6BF5660C" w14:textId="77777777" w:rsidR="007149C1" w:rsidRDefault="007149C1" w:rsidP="006A1FEC">
      <w:pPr>
        <w:spacing w:after="0" w:line="240" w:lineRule="auto"/>
        <w:rPr>
          <w:rFonts w:ascii="Times New Roman" w:hAnsi="Times New Roman"/>
          <w:b/>
          <w:bCs/>
          <w:sz w:val="24"/>
          <w:szCs w:val="24"/>
        </w:rPr>
      </w:pPr>
    </w:p>
    <w:p w14:paraId="2BB738C8" w14:textId="77777777" w:rsidR="007149C1" w:rsidRDefault="007149C1" w:rsidP="006A1FEC">
      <w:pPr>
        <w:spacing w:after="0" w:line="240" w:lineRule="auto"/>
        <w:rPr>
          <w:rFonts w:ascii="Times New Roman" w:hAnsi="Times New Roman"/>
          <w:b/>
          <w:bCs/>
          <w:sz w:val="24"/>
          <w:szCs w:val="24"/>
        </w:rPr>
      </w:pPr>
    </w:p>
    <w:p w14:paraId="3369432E" w14:textId="77777777" w:rsidR="007149C1" w:rsidRDefault="007149C1" w:rsidP="006A1FEC">
      <w:pPr>
        <w:spacing w:after="0" w:line="240" w:lineRule="auto"/>
        <w:rPr>
          <w:rFonts w:ascii="Times New Roman" w:hAnsi="Times New Roman"/>
          <w:b/>
          <w:bCs/>
          <w:sz w:val="24"/>
          <w:szCs w:val="24"/>
        </w:rPr>
      </w:pPr>
    </w:p>
    <w:p w14:paraId="71426C85" w14:textId="77777777" w:rsidR="007149C1" w:rsidRDefault="007149C1" w:rsidP="006A1FEC">
      <w:pPr>
        <w:spacing w:after="0" w:line="240" w:lineRule="auto"/>
        <w:rPr>
          <w:rFonts w:ascii="Times New Roman" w:hAnsi="Times New Roman"/>
          <w:b/>
          <w:bCs/>
          <w:sz w:val="24"/>
          <w:szCs w:val="24"/>
        </w:rPr>
      </w:pPr>
    </w:p>
    <w:p w14:paraId="6387AB0F" w14:textId="77777777" w:rsidR="007149C1" w:rsidRDefault="007149C1" w:rsidP="006A1FEC">
      <w:pPr>
        <w:spacing w:after="0" w:line="240" w:lineRule="auto"/>
        <w:rPr>
          <w:rFonts w:ascii="Times New Roman" w:hAnsi="Times New Roman"/>
          <w:b/>
          <w:bCs/>
          <w:sz w:val="24"/>
          <w:szCs w:val="24"/>
        </w:rPr>
      </w:pPr>
    </w:p>
    <w:p w14:paraId="15722DFE" w14:textId="77777777" w:rsidR="007149C1" w:rsidRDefault="007149C1" w:rsidP="006A1FEC">
      <w:pPr>
        <w:spacing w:after="0" w:line="240" w:lineRule="auto"/>
        <w:rPr>
          <w:rFonts w:ascii="Times New Roman" w:hAnsi="Times New Roman"/>
          <w:b/>
          <w:bCs/>
          <w:sz w:val="24"/>
          <w:szCs w:val="24"/>
        </w:rPr>
      </w:pPr>
    </w:p>
    <w:p w14:paraId="3A56A454" w14:textId="77777777" w:rsidR="007149C1" w:rsidRDefault="007149C1" w:rsidP="006A1FEC">
      <w:pPr>
        <w:spacing w:after="0" w:line="240" w:lineRule="auto"/>
        <w:rPr>
          <w:rFonts w:ascii="Times New Roman" w:hAnsi="Times New Roman"/>
          <w:b/>
          <w:bCs/>
          <w:sz w:val="24"/>
          <w:szCs w:val="24"/>
        </w:rPr>
      </w:pPr>
    </w:p>
    <w:p w14:paraId="599499EE" w14:textId="77777777" w:rsidR="007149C1" w:rsidRDefault="007149C1" w:rsidP="006A1FEC">
      <w:pPr>
        <w:spacing w:after="0" w:line="240" w:lineRule="auto"/>
        <w:rPr>
          <w:rFonts w:ascii="Times New Roman" w:hAnsi="Times New Roman"/>
          <w:b/>
          <w:bCs/>
          <w:sz w:val="24"/>
          <w:szCs w:val="24"/>
        </w:rPr>
      </w:pPr>
    </w:p>
    <w:p w14:paraId="6286BE68" w14:textId="77777777" w:rsidR="007149C1" w:rsidRDefault="007149C1" w:rsidP="006A1FEC">
      <w:pPr>
        <w:spacing w:after="0" w:line="240" w:lineRule="auto"/>
        <w:rPr>
          <w:rFonts w:ascii="Times New Roman" w:hAnsi="Times New Roman"/>
          <w:b/>
          <w:bCs/>
          <w:sz w:val="24"/>
          <w:szCs w:val="24"/>
        </w:rPr>
      </w:pPr>
    </w:p>
    <w:p w14:paraId="49DB0EB2" w14:textId="77777777" w:rsidR="007149C1" w:rsidRDefault="007149C1" w:rsidP="006A1FEC">
      <w:pPr>
        <w:spacing w:after="0" w:line="240" w:lineRule="auto"/>
        <w:rPr>
          <w:rFonts w:ascii="Times New Roman" w:hAnsi="Times New Roman"/>
          <w:b/>
          <w:bCs/>
          <w:sz w:val="24"/>
          <w:szCs w:val="24"/>
        </w:rPr>
      </w:pPr>
    </w:p>
    <w:p w14:paraId="7CEAC718" w14:textId="77777777" w:rsidR="007149C1" w:rsidRDefault="007149C1" w:rsidP="006A1FEC">
      <w:pPr>
        <w:spacing w:after="0" w:line="240" w:lineRule="auto"/>
        <w:rPr>
          <w:rFonts w:ascii="Times New Roman" w:hAnsi="Times New Roman"/>
          <w:b/>
          <w:bCs/>
          <w:sz w:val="24"/>
          <w:szCs w:val="24"/>
        </w:rPr>
      </w:pPr>
    </w:p>
    <w:p w14:paraId="497021D3" w14:textId="77777777" w:rsidR="007149C1" w:rsidRDefault="007149C1" w:rsidP="006A1FEC">
      <w:pPr>
        <w:spacing w:after="0" w:line="240" w:lineRule="auto"/>
        <w:rPr>
          <w:rFonts w:ascii="Times New Roman" w:hAnsi="Times New Roman"/>
          <w:b/>
          <w:bCs/>
          <w:sz w:val="24"/>
          <w:szCs w:val="24"/>
        </w:rPr>
      </w:pPr>
    </w:p>
    <w:p w14:paraId="263BC067" w14:textId="77777777" w:rsidR="007149C1" w:rsidRDefault="007149C1" w:rsidP="006A1FEC">
      <w:pPr>
        <w:spacing w:after="0" w:line="240" w:lineRule="auto"/>
        <w:rPr>
          <w:rFonts w:ascii="Times New Roman" w:hAnsi="Times New Roman"/>
          <w:b/>
          <w:bCs/>
          <w:sz w:val="24"/>
          <w:szCs w:val="24"/>
        </w:rPr>
      </w:pPr>
    </w:p>
    <w:p w14:paraId="3D23CF59" w14:textId="77777777" w:rsidR="003B78DB" w:rsidRDefault="003B78DB" w:rsidP="006A1FEC">
      <w:pPr>
        <w:spacing w:after="0" w:line="240" w:lineRule="auto"/>
        <w:rPr>
          <w:rFonts w:ascii="Times New Roman" w:hAnsi="Times New Roman"/>
          <w:b/>
          <w:bCs/>
          <w:sz w:val="24"/>
          <w:szCs w:val="24"/>
        </w:rPr>
      </w:pPr>
    </w:p>
    <w:p w14:paraId="1BBEFDD0" w14:textId="77777777" w:rsidR="007149C1" w:rsidRDefault="007149C1" w:rsidP="006A1FEC">
      <w:pPr>
        <w:spacing w:after="0" w:line="240" w:lineRule="auto"/>
        <w:rPr>
          <w:rFonts w:ascii="Times New Roman" w:hAnsi="Times New Roman"/>
          <w:b/>
          <w:bCs/>
          <w:sz w:val="24"/>
          <w:szCs w:val="24"/>
        </w:rPr>
      </w:pPr>
    </w:p>
    <w:p w14:paraId="0D511138" w14:textId="77777777" w:rsidR="007149C1" w:rsidRDefault="007149C1" w:rsidP="006A1FEC">
      <w:pPr>
        <w:spacing w:after="0" w:line="240" w:lineRule="auto"/>
        <w:rPr>
          <w:rFonts w:ascii="Times New Roman" w:hAnsi="Times New Roman"/>
          <w:b/>
          <w:bCs/>
          <w:sz w:val="24"/>
          <w:szCs w:val="24"/>
        </w:rPr>
      </w:pPr>
    </w:p>
    <w:p w14:paraId="0EA712A8" w14:textId="77777777" w:rsidR="007149C1" w:rsidRDefault="007149C1" w:rsidP="006A1FEC">
      <w:pPr>
        <w:spacing w:after="0" w:line="240" w:lineRule="auto"/>
        <w:rPr>
          <w:rFonts w:ascii="Times New Roman" w:hAnsi="Times New Roman"/>
          <w:b/>
          <w:bC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149C1" w:rsidRPr="007149C1" w14:paraId="16894012" w14:textId="77777777">
        <w:trPr>
          <w:tblCellSpacing w:w="0" w:type="dxa"/>
        </w:trPr>
        <w:tc>
          <w:tcPr>
            <w:tcW w:w="0" w:type="auto"/>
            <w:shd w:val="clear" w:color="auto" w:fill="FFFFFF"/>
            <w:vAlign w:val="center"/>
            <w:hideMark/>
          </w:tcPr>
          <w:p w14:paraId="53B97F5C" w14:textId="77777777" w:rsidR="009772F8" w:rsidRDefault="009772F8" w:rsidP="00530414">
            <w:pPr>
              <w:shd w:val="clear" w:color="auto" w:fill="FFFFFF"/>
              <w:spacing w:after="0" w:line="240" w:lineRule="auto"/>
              <w:rPr>
                <w:rFonts w:ascii="Times New Roman" w:eastAsia="Times New Roman" w:hAnsi="Times New Roman" w:cs="Times New Roman"/>
                <w:color w:val="000000"/>
                <w:sz w:val="24"/>
                <w:szCs w:val="24"/>
              </w:rPr>
            </w:pPr>
          </w:p>
          <w:p w14:paraId="581BACFC" w14:textId="77777777" w:rsidR="009772F8" w:rsidRDefault="009772F8" w:rsidP="007149C1">
            <w:pPr>
              <w:shd w:val="clear" w:color="auto" w:fill="FFFFFF"/>
              <w:spacing w:after="0" w:line="240" w:lineRule="auto"/>
              <w:jc w:val="center"/>
              <w:rPr>
                <w:rFonts w:ascii="Times New Roman" w:eastAsia="Times New Roman" w:hAnsi="Times New Roman" w:cs="Times New Roman"/>
                <w:color w:val="000000"/>
                <w:sz w:val="24"/>
                <w:szCs w:val="24"/>
              </w:rPr>
            </w:pPr>
          </w:p>
          <w:p w14:paraId="6AA6FFB5" w14:textId="0E57C48A"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lastRenderedPageBreak/>
              <w:t>Int. No.</w:t>
            </w:r>
            <w:r>
              <w:rPr>
                <w:rFonts w:ascii="Times New Roman" w:eastAsia="Times New Roman" w:hAnsi="Times New Roman" w:cs="Times New Roman"/>
                <w:color w:val="000000"/>
                <w:sz w:val="24"/>
                <w:szCs w:val="24"/>
              </w:rPr>
              <w:t xml:space="preserve"> 409</w:t>
            </w:r>
          </w:p>
          <w:p w14:paraId="23ACAAFB" w14:textId="77777777" w:rsidR="007149C1" w:rsidRPr="007149C1" w:rsidRDefault="007149C1" w:rsidP="007149C1">
            <w:pPr>
              <w:shd w:val="clear" w:color="auto" w:fill="FFFFFF"/>
              <w:spacing w:after="0" w:line="240" w:lineRule="auto"/>
              <w:jc w:val="center"/>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32282C10" w14:textId="67332678"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By Council Member</w:t>
            </w:r>
            <w:r w:rsidR="00C10B1D">
              <w:rPr>
                <w:rFonts w:ascii="Times New Roman" w:eastAsia="Times New Roman" w:hAnsi="Times New Roman" w:cs="Times New Roman"/>
                <w:color w:val="000000"/>
                <w:sz w:val="24"/>
                <w:szCs w:val="24"/>
              </w:rPr>
              <w:t>s</w:t>
            </w:r>
            <w:r w:rsidRPr="007149C1">
              <w:rPr>
                <w:rFonts w:ascii="Times New Roman" w:eastAsia="Times New Roman" w:hAnsi="Times New Roman" w:cs="Times New Roman"/>
                <w:color w:val="000000"/>
                <w:sz w:val="24"/>
                <w:szCs w:val="24"/>
              </w:rPr>
              <w:t xml:space="preserve"> Riley</w:t>
            </w:r>
            <w:r w:rsidR="00C10B1D">
              <w:rPr>
                <w:rFonts w:ascii="Times New Roman" w:eastAsia="Times New Roman" w:hAnsi="Times New Roman" w:cs="Times New Roman"/>
                <w:color w:val="000000"/>
                <w:sz w:val="24"/>
                <w:szCs w:val="24"/>
              </w:rPr>
              <w:t xml:space="preserve"> and Louis</w:t>
            </w:r>
          </w:p>
          <w:p w14:paraId="4A2F2339"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0D673181"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A Local Law to amend the administrative code of the city of New York, in relation to bus lane restrictions</w:t>
            </w:r>
          </w:p>
          <w:p w14:paraId="4AE2D5A3"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7B2ABBC2"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Be it enacted by the Council as follows:</w:t>
            </w:r>
          </w:p>
          <w:p w14:paraId="3171F0BF" w14:textId="77777777" w:rsidR="007149C1" w:rsidRPr="007149C1" w:rsidRDefault="007149C1" w:rsidP="007149C1">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w:t>
            </w:r>
          </w:p>
          <w:p w14:paraId="7B2D9F2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Section 1. Subchapter 2 of chapter 1 of title 19 of the administrative code of the city of New York is amended by adding a new section 19-162.6 to read as follows:</w:t>
            </w:r>
          </w:p>
          <w:p w14:paraId="2040B913"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 19-162.6 Bus lane restrictions. a. Signage. The department shall post signs indicating the days and hours during which bus lane restrictions are in effect for all streets that are subject to any such restrictions. The department shall post at least one such sign on every block that is subject to such a restriction and shall make all such signs clearly visible from the street.</w:t>
            </w:r>
          </w:p>
          <w:p w14:paraId="6E08D010"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u w:val="single"/>
              </w:rPr>
              <w:t>b. Publication. The department shall publish and maintain on its website the days and hours during which bus lane restrictions are in effect for all streets that are subject to any such restrictions. Such publication shall at a minimum be searchable by street name.</w:t>
            </w:r>
          </w:p>
          <w:p w14:paraId="6322DE8F" w14:textId="77777777" w:rsidR="007149C1" w:rsidRPr="007149C1" w:rsidRDefault="007149C1" w:rsidP="007149C1">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24"/>
                <w:szCs w:val="24"/>
              </w:rPr>
              <w:t>§ 2. This local law takes effect 120 days after it becomes law.</w:t>
            </w:r>
          </w:p>
          <w:p w14:paraId="4BC111C1"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 </w:t>
            </w:r>
          </w:p>
          <w:p w14:paraId="48D2F1FA"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 </w:t>
            </w:r>
          </w:p>
          <w:p w14:paraId="5F99EDFE"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BJR</w:t>
            </w:r>
          </w:p>
          <w:p w14:paraId="2F4C11E0"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LS #8656</w:t>
            </w:r>
          </w:p>
          <w:p w14:paraId="145687BC" w14:textId="77777777" w:rsidR="007149C1" w:rsidRPr="007149C1" w:rsidRDefault="007149C1" w:rsidP="007149C1">
            <w:pPr>
              <w:shd w:val="clear" w:color="auto" w:fill="FFFFFF"/>
              <w:spacing w:after="0" w:line="240" w:lineRule="auto"/>
              <w:jc w:val="both"/>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Int. #0647-2024</w:t>
            </w:r>
          </w:p>
          <w:p w14:paraId="56A1E41A"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1/5/2026 4:41 PM</w:t>
            </w:r>
          </w:p>
          <w:p w14:paraId="1BB8AB1D" w14:textId="77777777" w:rsidR="007149C1" w:rsidRPr="007149C1" w:rsidRDefault="007149C1" w:rsidP="007149C1">
            <w:pPr>
              <w:shd w:val="clear" w:color="auto" w:fill="FFFFFF"/>
              <w:spacing w:after="0" w:line="240" w:lineRule="auto"/>
              <w:rPr>
                <w:rFonts w:ascii="Times New Roman" w:eastAsia="Times New Roman" w:hAnsi="Times New Roman" w:cs="Times New Roman"/>
                <w:color w:val="000000"/>
                <w:sz w:val="27"/>
                <w:szCs w:val="27"/>
              </w:rPr>
            </w:pPr>
            <w:r w:rsidRPr="007149C1">
              <w:rPr>
                <w:rFonts w:ascii="Times New Roman" w:eastAsia="Times New Roman" w:hAnsi="Times New Roman" w:cs="Times New Roman"/>
                <w:color w:val="000000"/>
                <w:sz w:val="18"/>
                <w:szCs w:val="18"/>
              </w:rPr>
              <w:t> </w:t>
            </w:r>
          </w:p>
        </w:tc>
      </w:tr>
    </w:tbl>
    <w:p w14:paraId="5FA24300" w14:textId="2A6B9F6C" w:rsidR="007149C1" w:rsidRDefault="007149C1" w:rsidP="006A1FEC">
      <w:pPr>
        <w:spacing w:after="0" w:line="240" w:lineRule="auto"/>
        <w:rPr>
          <w:rFonts w:ascii="Times New Roman" w:hAnsi="Times New Roman"/>
          <w:b/>
          <w:bCs/>
          <w:sz w:val="24"/>
          <w:szCs w:val="24"/>
        </w:rPr>
      </w:pPr>
      <w:r w:rsidRPr="007149C1">
        <w:rPr>
          <w:rFonts w:ascii="Times New Roman" w:eastAsia="Times New Roman" w:hAnsi="Times New Roman" w:cs="Times New Roman"/>
          <w:color w:val="000000"/>
          <w:sz w:val="27"/>
          <w:szCs w:val="27"/>
        </w:rPr>
        <w:lastRenderedPageBreak/>
        <w:br/>
      </w:r>
    </w:p>
    <w:sectPr w:rsidR="007149C1"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32A3" w14:textId="77777777" w:rsidR="00527760" w:rsidRDefault="00527760" w:rsidP="00851B82">
      <w:pPr>
        <w:spacing w:after="0" w:line="240" w:lineRule="auto"/>
      </w:pPr>
      <w:r>
        <w:separator/>
      </w:r>
    </w:p>
  </w:endnote>
  <w:endnote w:type="continuationSeparator" w:id="0">
    <w:p w14:paraId="660B2594" w14:textId="77777777" w:rsidR="00527760" w:rsidRDefault="00527760" w:rsidP="00851B82">
      <w:pPr>
        <w:spacing w:after="0" w:line="240" w:lineRule="auto"/>
      </w:pPr>
      <w:r>
        <w:continuationSeparator/>
      </w:r>
    </w:p>
  </w:endnote>
  <w:endnote w:type="continuationNotice" w:id="1">
    <w:p w14:paraId="22DB0BBA" w14:textId="77777777" w:rsidR="00527760" w:rsidRDefault="00527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550BC819"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3B1B7F" w:rsidRPr="008079DA">
      <w:rPr>
        <w:rFonts w:ascii="Times New Roman" w:hAnsi="Times New Roman" w:cs="Times New Roman"/>
        <w:noProof/>
      </w:rPr>
      <w:t>1</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EE9C" w14:textId="77777777" w:rsidR="00527760" w:rsidRDefault="00527760" w:rsidP="00851B82">
      <w:pPr>
        <w:spacing w:after="0" w:line="240" w:lineRule="auto"/>
      </w:pPr>
      <w:r>
        <w:separator/>
      </w:r>
    </w:p>
  </w:footnote>
  <w:footnote w:type="continuationSeparator" w:id="0">
    <w:p w14:paraId="05765F51" w14:textId="77777777" w:rsidR="00527760" w:rsidRDefault="00527760" w:rsidP="00851B82">
      <w:pPr>
        <w:spacing w:after="0" w:line="240" w:lineRule="auto"/>
      </w:pPr>
      <w:r>
        <w:continuationSeparator/>
      </w:r>
    </w:p>
  </w:footnote>
  <w:footnote w:type="continuationNotice" w:id="1">
    <w:p w14:paraId="30241A94" w14:textId="77777777" w:rsidR="00527760" w:rsidRDefault="00527760">
      <w:pPr>
        <w:spacing w:after="0" w:line="240" w:lineRule="auto"/>
      </w:pPr>
    </w:p>
  </w:footnote>
  <w:footnote w:id="2">
    <w:p w14:paraId="6DF7C3CA" w14:textId="0B3AF9CB" w:rsidR="00A9229A" w:rsidRPr="0087512A" w:rsidRDefault="00A9229A" w:rsidP="00C838A4">
      <w:pPr>
        <w:pStyle w:val="FootnoteText"/>
      </w:pPr>
      <w:r w:rsidRPr="00C617C4">
        <w:rPr>
          <w:rStyle w:val="FootnoteReference"/>
        </w:rPr>
        <w:footnoteRef/>
      </w:r>
      <w:r w:rsidRPr="00C617C4">
        <w:t xml:space="preserve"> </w:t>
      </w:r>
      <w:r w:rsidR="0055411A">
        <w:t>NYC 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47F606A9" w14:textId="1B8407CB"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8">
    <w:p w14:paraId="446A5DA2" w14:textId="2698EE46" w:rsidR="00F10398" w:rsidRPr="001043FB" w:rsidRDefault="00F10398" w:rsidP="00F10398">
      <w:pPr>
        <w:pStyle w:val="FootnoteText"/>
      </w:pPr>
      <w:r w:rsidRPr="001043FB">
        <w:rPr>
          <w:rStyle w:val="FootnoteReference"/>
        </w:rPr>
        <w:footnoteRef/>
      </w:r>
      <w:r w:rsidRPr="001043FB">
        <w:t xml:space="preserve"> </w:t>
      </w:r>
      <w:r w:rsidR="00E52CF4">
        <w:t xml:space="preserve">NYC </w:t>
      </w:r>
      <w:r w:rsidRPr="001043FB">
        <w:t xml:space="preserve">DOT, </w:t>
      </w:r>
      <w:r w:rsidRPr="001043FB">
        <w:rPr>
          <w:i/>
        </w:rPr>
        <w:t>Infrastructure-Newsracks</w:t>
      </w:r>
      <w:r w:rsidRPr="001043FB">
        <w:t xml:space="preserve">, available at </w:t>
      </w:r>
      <w:hyperlink r:id="rId2" w:history="1">
        <w:r w:rsidRPr="001043FB">
          <w:rPr>
            <w:rStyle w:val="Hyperlink"/>
          </w:rPr>
          <w:t>https://www.nyc.gov/html/dot/html/infrastructure/newsracksintro.shtml</w:t>
        </w:r>
      </w:hyperlink>
      <w:r>
        <w:t>.</w:t>
      </w:r>
    </w:p>
  </w:footnote>
  <w:footnote w:id="9">
    <w:p w14:paraId="3F96DA55"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0">
    <w:p w14:paraId="1942B77D" w14:textId="17152443"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11">
    <w:p w14:paraId="3F78DA7E" w14:textId="1C70AD10" w:rsidR="00F10398" w:rsidRPr="001043FB" w:rsidRDefault="00F10398" w:rsidP="00F10398">
      <w:pPr>
        <w:pStyle w:val="FootnoteText"/>
      </w:pPr>
      <w:r w:rsidRPr="001043FB">
        <w:rPr>
          <w:rStyle w:val="FootnoteReference"/>
        </w:rPr>
        <w:footnoteRef/>
      </w:r>
      <w:r w:rsidRPr="001043FB">
        <w:t xml:space="preserve"> N</w:t>
      </w:r>
      <w:r w:rsidR="00E52CF4">
        <w:t xml:space="preserve">YC </w:t>
      </w:r>
      <w:r w:rsidRPr="001043FB">
        <w:t xml:space="preserve">DOT, </w:t>
      </w:r>
      <w:r w:rsidRPr="001043FB">
        <w:rPr>
          <w:i/>
        </w:rPr>
        <w:t>Infrastructure-Newsracks</w:t>
      </w:r>
      <w:r w:rsidRPr="001043FB">
        <w:t xml:space="preserve">, available at </w:t>
      </w:r>
      <w:hyperlink r:id="rId3" w:history="1">
        <w:r w:rsidRPr="001043FB">
          <w:rPr>
            <w:rStyle w:val="Hyperlink"/>
          </w:rPr>
          <w:t>https://www.nyc.gov/html/dot/html/infrastructure/newsracksintro.shtml</w:t>
        </w:r>
      </w:hyperlink>
      <w:r>
        <w:t>.</w:t>
      </w:r>
    </w:p>
  </w:footnote>
  <w:footnote w:id="12">
    <w:p w14:paraId="1A62D88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3">
    <w:p w14:paraId="5D1AB60C"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4">
    <w:p w14:paraId="64C6CADD"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5">
    <w:p w14:paraId="39617EB1"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6">
    <w:p w14:paraId="6C46102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7">
    <w:p w14:paraId="56E7CAA4" w14:textId="661AF2CE" w:rsidR="00F10398" w:rsidRPr="001043FB" w:rsidRDefault="00F10398" w:rsidP="00F10398">
      <w:pPr>
        <w:pStyle w:val="FootnoteText"/>
      </w:pPr>
      <w:r w:rsidRPr="001043FB">
        <w:rPr>
          <w:rStyle w:val="FootnoteReference"/>
        </w:rPr>
        <w:footnoteRef/>
      </w:r>
      <w:r w:rsidRPr="001043FB">
        <w:t xml:space="preserve"> Local Law </w:t>
      </w:r>
      <w:r w:rsidR="00E32644">
        <w:t xml:space="preserve">No. </w:t>
      </w:r>
      <w:r w:rsidRPr="001043FB">
        <w:t xml:space="preserve">120 </w:t>
      </w:r>
      <w:r w:rsidR="00E32644">
        <w:t>(</w:t>
      </w:r>
      <w:r w:rsidRPr="001043FB">
        <w:t>2024</w:t>
      </w:r>
      <w:r w:rsidR="00E32644">
        <w:t>) of the City of New York</w:t>
      </w:r>
      <w:r>
        <w:t>, available</w:t>
      </w:r>
      <w:r w:rsidRPr="001043FB">
        <w:t xml:space="preserve"> a</w:t>
      </w:r>
      <w:r>
        <w:t>t</w:t>
      </w:r>
      <w:r w:rsidRPr="001043FB">
        <w:t xml:space="preserve"> </w:t>
      </w:r>
      <w:hyperlink r:id="rId4" w:history="1">
        <w:r w:rsidRPr="001043FB">
          <w:rPr>
            <w:rStyle w:val="Hyperlink"/>
          </w:rPr>
          <w:t>https://legistar.council.nyc.gov/LegislationDetail.aspx?ID=6584103&amp;GUID=77156F9D-6C4E-40F8-8E09-2BC306F6B73E&amp;Options=ID%7CText%7C&amp;Search=newsracks</w:t>
        </w:r>
      </w:hyperlink>
      <w:r w:rsidR="003E3809">
        <w:t>.</w:t>
      </w:r>
      <w:r w:rsidRPr="001043FB">
        <w:t xml:space="preserve"> </w:t>
      </w:r>
    </w:p>
  </w:footnote>
  <w:footnote w:id="18">
    <w:p w14:paraId="1555E141"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9">
    <w:p w14:paraId="1AAF2EC4"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20">
    <w:p w14:paraId="5D24AEFE" w14:textId="77777777" w:rsidR="00535548" w:rsidRDefault="00535548" w:rsidP="00535548">
      <w:pPr>
        <w:pStyle w:val="FootnoteText"/>
      </w:pPr>
      <w:r>
        <w:rPr>
          <w:rStyle w:val="FootnoteReference"/>
        </w:rPr>
        <w:footnoteRef/>
      </w:r>
      <w:r>
        <w:t xml:space="preserve"> </w:t>
      </w:r>
      <w:r w:rsidRPr="008B507A">
        <w:t>Chapter 58 of the Laws of 2020, part XX</w:t>
      </w:r>
      <w:r>
        <w:t>.</w:t>
      </w:r>
    </w:p>
  </w:footnote>
  <w:footnote w:id="21">
    <w:p w14:paraId="635A285A" w14:textId="3DBD1977" w:rsidR="00535548" w:rsidRPr="00530414" w:rsidRDefault="00535548" w:rsidP="00535548">
      <w:pPr>
        <w:pStyle w:val="FootnoteText"/>
        <w:rPr>
          <w:i/>
          <w:iCs/>
        </w:rPr>
      </w:pPr>
      <w:r>
        <w:rPr>
          <w:rStyle w:val="FootnoteReference"/>
        </w:rPr>
        <w:footnoteRef/>
      </w:r>
      <w:r>
        <w:t xml:space="preserve"> </w:t>
      </w:r>
      <w:r w:rsidR="006B560F">
        <w:rPr>
          <w:i/>
          <w:iCs/>
        </w:rPr>
        <w:t>Id.</w:t>
      </w:r>
    </w:p>
  </w:footnote>
  <w:footnote w:id="22">
    <w:p w14:paraId="14CAFBFC" w14:textId="0111AEE0" w:rsidR="00535548" w:rsidRDefault="00535548" w:rsidP="00535548">
      <w:pPr>
        <w:pStyle w:val="FootnoteText"/>
      </w:pPr>
      <w:r>
        <w:rPr>
          <w:rStyle w:val="FootnoteReference"/>
        </w:rPr>
        <w:footnoteRef/>
      </w:r>
      <w:r>
        <w:t xml:space="preserve"> </w:t>
      </w:r>
      <w:r w:rsidR="00086DCA" w:rsidRPr="008B507A">
        <w:t xml:space="preserve">Local Law </w:t>
      </w:r>
      <w:r w:rsidR="00086DCA">
        <w:t xml:space="preserve">No. </w:t>
      </w:r>
      <w:r w:rsidR="00086DCA" w:rsidRPr="008B507A">
        <w:t xml:space="preserve">72 </w:t>
      </w:r>
      <w:r w:rsidR="00086DCA">
        <w:t>(</w:t>
      </w:r>
      <w:r w:rsidR="00086DCA" w:rsidRPr="008B507A">
        <w:t>2020</w:t>
      </w:r>
      <w:r w:rsidR="00086DCA">
        <w:t>) of the City of New York</w:t>
      </w:r>
      <w:r w:rsidR="00086DCA" w:rsidRPr="008B507A">
        <w:t xml:space="preserve">, available at </w:t>
      </w:r>
      <w:hyperlink r:id="rId5" w:history="1">
        <w:r w:rsidR="00086DCA" w:rsidRPr="008B507A">
          <w:rPr>
            <w:rStyle w:val="Hyperlink"/>
          </w:rPr>
          <w:t>https://legistar.council.nyc.gov/LegislationDetail.aspx?ID=3763645&amp;GUID=1B9B8689-094C-46D1-8F0C-8BB71C99E149&amp;Options=ID|Text|&amp;Search=72</w:t>
        </w:r>
      </w:hyperlink>
      <w:r w:rsidR="00086DCA">
        <w:t xml:space="preserve">; </w:t>
      </w:r>
      <w:r w:rsidR="00086DCA" w:rsidRPr="008B507A">
        <w:t xml:space="preserve">Local Law </w:t>
      </w:r>
      <w:r w:rsidR="00086DCA">
        <w:t xml:space="preserve">No. </w:t>
      </w:r>
      <w:r w:rsidR="00086DCA" w:rsidRPr="008B507A">
        <w:t xml:space="preserve">73 </w:t>
      </w:r>
      <w:r w:rsidR="00086DCA">
        <w:t>(</w:t>
      </w:r>
      <w:r w:rsidR="00086DCA" w:rsidRPr="008B507A">
        <w:t>2020</w:t>
      </w:r>
      <w:r w:rsidR="00086DCA">
        <w:t>) of the City of New York</w:t>
      </w:r>
      <w:r w:rsidR="00086DCA" w:rsidRPr="008B507A">
        <w:t xml:space="preserve">, available at </w:t>
      </w:r>
      <w:hyperlink r:id="rId6" w:history="1">
        <w:r w:rsidR="00086DCA" w:rsidRPr="008B507A">
          <w:rPr>
            <w:rStyle w:val="Hyperlink"/>
          </w:rPr>
          <w:t>https://legistar.council.nyc.gov/LegislationDetail.aspx?ID=3763646&amp;GUID=5EEC4A3E-AF9D-4532-9E0E-2DE4333476F7&amp;Options=ID|Text|&amp;Search=73</w:t>
        </w:r>
      </w:hyperlink>
      <w:r w:rsidR="00086DCA">
        <w:t xml:space="preserve">. </w:t>
      </w:r>
    </w:p>
  </w:footnote>
  <w:footnote w:id="23">
    <w:p w14:paraId="116E40B2" w14:textId="094343A7" w:rsidR="00714FA3" w:rsidRDefault="00714FA3">
      <w:pPr>
        <w:pStyle w:val="FootnoteText"/>
      </w:pPr>
      <w:r>
        <w:rPr>
          <w:rStyle w:val="FootnoteReference"/>
        </w:rPr>
        <w:footnoteRef/>
      </w:r>
      <w:r>
        <w:t xml:space="preserve"> </w:t>
      </w:r>
      <w:r w:rsidR="005C6D69" w:rsidRPr="008B507A">
        <w:t xml:space="preserve">NYC Comptroller, </w:t>
      </w:r>
      <w:r w:rsidR="005C6D69" w:rsidRPr="008B507A">
        <w:rPr>
          <w:i/>
        </w:rPr>
        <w:t>Street Safety in the Era of Micromobility,</w:t>
      </w:r>
      <w:r w:rsidR="005C6D69">
        <w:rPr>
          <w:i/>
        </w:rPr>
        <w:t xml:space="preserve"> </w:t>
      </w:r>
      <w:r w:rsidR="005C6D69">
        <w:rPr>
          <w:iCs/>
        </w:rPr>
        <w:t>October 29, 2024,</w:t>
      </w:r>
      <w:r w:rsidR="005C6D69" w:rsidRPr="008B507A">
        <w:rPr>
          <w:i/>
        </w:rPr>
        <w:t xml:space="preserve"> </w:t>
      </w:r>
      <w:r w:rsidR="005C6D69" w:rsidRPr="008B507A">
        <w:t>available at</w:t>
      </w:r>
      <w:r w:rsidR="005C6D69" w:rsidRPr="008B507A">
        <w:rPr>
          <w:i/>
        </w:rPr>
        <w:t xml:space="preserve"> </w:t>
      </w:r>
      <w:hyperlink r:id="rId7" w:anchor="_ednref1" w:history="1">
        <w:r w:rsidR="005C6D69" w:rsidRPr="00A47CFA">
          <w:rPr>
            <w:rStyle w:val="Hyperlink"/>
          </w:rPr>
          <w:t>https://comptroller.nyc.gov/reports/street-safety-in-the-era-of-micromobility/#_ednref1</w:t>
        </w:r>
      </w:hyperlink>
      <w:r w:rsidR="005C6D69">
        <w:t>.</w:t>
      </w:r>
    </w:p>
  </w:footnote>
  <w:footnote w:id="24">
    <w:p w14:paraId="66D6883F" w14:textId="77777777" w:rsidR="007E1453" w:rsidRPr="008B507A" w:rsidRDefault="007E1453" w:rsidP="007E1453">
      <w:pPr>
        <w:pStyle w:val="FootnoteText"/>
      </w:pPr>
      <w:r w:rsidRPr="008B507A">
        <w:rPr>
          <w:rStyle w:val="FootnoteReference"/>
        </w:rPr>
        <w:footnoteRef/>
      </w:r>
      <w:r w:rsidRPr="008B507A">
        <w:t xml:space="preserve"> </w:t>
      </w:r>
      <w:r w:rsidRPr="008B507A">
        <w:rPr>
          <w:i/>
        </w:rPr>
        <w:t>Id.</w:t>
      </w:r>
    </w:p>
  </w:footnote>
  <w:footnote w:id="25">
    <w:p w14:paraId="4F35D741" w14:textId="77777777" w:rsidR="007E1453" w:rsidRPr="008B507A" w:rsidRDefault="007E1453" w:rsidP="007E1453">
      <w:pPr>
        <w:pStyle w:val="FootnoteText"/>
        <w:rPr>
          <w:i/>
        </w:rPr>
      </w:pPr>
      <w:r w:rsidRPr="008B507A">
        <w:rPr>
          <w:rStyle w:val="FootnoteReference"/>
        </w:rPr>
        <w:footnoteRef/>
      </w:r>
      <w:r w:rsidRPr="008B507A">
        <w:t xml:space="preserve"> </w:t>
      </w:r>
      <w:r w:rsidRPr="008B507A">
        <w:rPr>
          <w:i/>
        </w:rPr>
        <w:t>Id.</w:t>
      </w:r>
    </w:p>
  </w:footnote>
  <w:footnote w:id="26">
    <w:p w14:paraId="62871F85" w14:textId="311CDC6A" w:rsidR="004D72AD" w:rsidRPr="00530414" w:rsidRDefault="004D72AD">
      <w:pPr>
        <w:pStyle w:val="FootnoteText"/>
        <w:rPr>
          <w:i/>
          <w:iCs/>
        </w:rPr>
      </w:pPr>
      <w:r>
        <w:rPr>
          <w:rStyle w:val="FootnoteReference"/>
        </w:rPr>
        <w:footnoteRef/>
      </w:r>
      <w:r>
        <w:t xml:space="preserve"> </w:t>
      </w:r>
      <w:r>
        <w:rPr>
          <w:i/>
          <w:iCs/>
        </w:rPr>
        <w:t>Id.</w:t>
      </w:r>
    </w:p>
  </w:footnote>
  <w:footnote w:id="27">
    <w:p w14:paraId="25CF488C" w14:textId="77777777" w:rsidR="007E1453" w:rsidRPr="008B507A" w:rsidRDefault="007E1453" w:rsidP="007E1453">
      <w:pPr>
        <w:pStyle w:val="FootnoteText"/>
        <w:rPr>
          <w:i/>
        </w:rPr>
      </w:pPr>
      <w:r w:rsidRPr="008B507A">
        <w:rPr>
          <w:rStyle w:val="FootnoteReference"/>
        </w:rPr>
        <w:footnoteRef/>
      </w:r>
      <w:r w:rsidRPr="008B507A">
        <w:t xml:space="preserve"> </w:t>
      </w:r>
      <w:r w:rsidRPr="008B507A">
        <w:rPr>
          <w:i/>
        </w:rPr>
        <w:t>Id.</w:t>
      </w:r>
    </w:p>
  </w:footnote>
  <w:footnote w:id="28">
    <w:p w14:paraId="1C1EF908" w14:textId="77777777" w:rsidR="007E1453" w:rsidRPr="008B507A" w:rsidRDefault="007E1453" w:rsidP="007E1453">
      <w:pPr>
        <w:pStyle w:val="FootnoteText"/>
        <w:rPr>
          <w:i/>
        </w:rPr>
      </w:pPr>
      <w:r w:rsidRPr="008B507A">
        <w:rPr>
          <w:rStyle w:val="FootnoteReference"/>
        </w:rPr>
        <w:footnoteRef/>
      </w:r>
      <w:r w:rsidRPr="008B507A">
        <w:t xml:space="preserve"> </w:t>
      </w:r>
      <w:r w:rsidRPr="008B507A">
        <w:rPr>
          <w:i/>
        </w:rPr>
        <w:t>Id.</w:t>
      </w:r>
    </w:p>
  </w:footnote>
  <w:footnote w:id="29">
    <w:p w14:paraId="6B445709" w14:textId="77777777" w:rsidR="007E1453" w:rsidRPr="00343258" w:rsidRDefault="007E1453" w:rsidP="007E1453">
      <w:pPr>
        <w:pStyle w:val="FootnoteText"/>
        <w:rPr>
          <w:i/>
        </w:rPr>
      </w:pPr>
      <w:r w:rsidRPr="00343258">
        <w:rPr>
          <w:rStyle w:val="FootnoteReference"/>
        </w:rPr>
        <w:footnoteRef/>
      </w:r>
      <w:r w:rsidRPr="00343258">
        <w:t xml:space="preserve"> </w:t>
      </w:r>
      <w:r w:rsidRPr="00343258">
        <w:rPr>
          <w:i/>
        </w:rPr>
        <w:t>Id.</w:t>
      </w:r>
    </w:p>
  </w:footnote>
  <w:footnote w:id="30">
    <w:p w14:paraId="37CBD7C6" w14:textId="77777777" w:rsidR="007E1453" w:rsidRPr="008B507A" w:rsidRDefault="007E1453" w:rsidP="007E1453">
      <w:pPr>
        <w:pStyle w:val="FootnoteText"/>
        <w:rPr>
          <w:i/>
        </w:rPr>
      </w:pPr>
      <w:r w:rsidRPr="008B507A">
        <w:rPr>
          <w:rStyle w:val="FootnoteReference"/>
        </w:rPr>
        <w:footnoteRef/>
      </w:r>
      <w:r w:rsidRPr="008B507A">
        <w:t xml:space="preserve"> </w:t>
      </w:r>
      <w:r w:rsidRPr="008B507A">
        <w:rPr>
          <w:i/>
        </w:rPr>
        <w:t>Id.</w:t>
      </w:r>
    </w:p>
  </w:footnote>
  <w:footnote w:id="31">
    <w:p w14:paraId="480FE2AE" w14:textId="3788CA69" w:rsidR="00330C90" w:rsidRPr="00530414" w:rsidRDefault="00330C90">
      <w:pPr>
        <w:pStyle w:val="FootnoteText"/>
        <w:rPr>
          <w:i/>
          <w:iCs/>
        </w:rPr>
      </w:pPr>
      <w:r>
        <w:rPr>
          <w:rStyle w:val="FootnoteReference"/>
        </w:rPr>
        <w:footnoteRef/>
      </w:r>
      <w:r>
        <w:t xml:space="preserve"> </w:t>
      </w:r>
      <w:r w:rsidR="00427305">
        <w:rPr>
          <w:i/>
          <w:iCs/>
        </w:rPr>
        <w:t>Id.</w:t>
      </w:r>
    </w:p>
  </w:footnote>
  <w:footnote w:id="32">
    <w:p w14:paraId="7C56B446" w14:textId="77777777" w:rsidR="003C7C42" w:rsidRPr="00B848B8" w:rsidRDefault="003C7C42" w:rsidP="003C7C42">
      <w:pPr>
        <w:pStyle w:val="FootnoteText"/>
      </w:pPr>
      <w:r>
        <w:rPr>
          <w:rStyle w:val="FootnoteReference"/>
        </w:rPr>
        <w:footnoteRef/>
      </w:r>
      <w:r>
        <w:t xml:space="preserve"> NYC DOT, </w:t>
      </w:r>
      <w:r w:rsidRPr="00B848B8">
        <w:rPr>
          <w:i/>
          <w:iCs/>
        </w:rPr>
        <w:t>Adams Administration Launches New E-Bike Public Education Campaign</w:t>
      </w:r>
      <w:r>
        <w:t xml:space="preserve">, March 19, 2024, available at </w:t>
      </w:r>
      <w:hyperlink r:id="rId8" w:anchor=":~:text=New%20York%20%E2%80%93%20Mayor%20Eric%20Adams,to%20safely%20operate%20e%2Dbikes" w:history="1">
        <w:r w:rsidRPr="00A47CFA">
          <w:rPr>
            <w:rStyle w:val="Hyperlink"/>
          </w:rPr>
          <w:t>https://www.nyc.gov/html/dot/html/pr2024/new-e-bike-education-campaign.shtml#:~:text=New%20York%20%E2%80%93%20Mayor%20Eric%20Adams,to%20safely%20operate%20e%2Dbikes</w:t>
        </w:r>
      </w:hyperlink>
      <w:r w:rsidRPr="00B848B8">
        <w:t>.</w:t>
      </w:r>
      <w:r>
        <w:t xml:space="preserve"> </w:t>
      </w:r>
    </w:p>
  </w:footnote>
  <w:footnote w:id="33">
    <w:p w14:paraId="7CCBEEBC" w14:textId="4351EDB9" w:rsidR="00330C90" w:rsidRDefault="00330C90">
      <w:pPr>
        <w:pStyle w:val="FootnoteText"/>
      </w:pPr>
      <w:r>
        <w:rPr>
          <w:rStyle w:val="FootnoteReference"/>
        </w:rPr>
        <w:footnoteRef/>
      </w:r>
      <w:r>
        <w:t xml:space="preserve"> </w:t>
      </w:r>
      <w:r w:rsidR="00427305">
        <w:t xml:space="preserve">Local Law 88 (2024) of the City of New York, available at </w:t>
      </w:r>
      <w:hyperlink r:id="rId9" w:history="1">
        <w:r w:rsidR="00427305" w:rsidRPr="00925A21">
          <w:rPr>
            <w:rStyle w:val="Hyperlink"/>
          </w:rPr>
          <w:t>https://legistar.council.nyc.gov/LegislationDetail.aspx?ID=6632272&amp;GUID=9C231519-C298-4C3B-8054-4F42CA2C4AE5&amp;Options=Advanced&amp;Search=</w:t>
        </w:r>
      </w:hyperlink>
      <w:r w:rsidR="00427305">
        <w:t>.</w:t>
      </w:r>
    </w:p>
  </w:footnote>
  <w:footnote w:id="34">
    <w:p w14:paraId="25FCA979" w14:textId="7079C799" w:rsidR="001E47CF" w:rsidRDefault="001E47CF" w:rsidP="001E47CF">
      <w:pPr>
        <w:pStyle w:val="FootnoteText"/>
      </w:pPr>
      <w:r>
        <w:rPr>
          <w:rStyle w:val="FootnoteReference"/>
        </w:rPr>
        <w:footnoteRef/>
      </w:r>
      <w:r>
        <w:t xml:space="preserve"> NYC DOT, </w:t>
      </w:r>
      <w:r w:rsidRPr="009401A1">
        <w:rPr>
          <w:i/>
          <w:iCs/>
        </w:rPr>
        <w:t>Vision Zero: NYC DOT Announces Traffic Deaths Reached Lowest Level in Recorded History During the First Six Months of 2025, Fatalities Down 32 Percent From Last Year</w:t>
      </w:r>
      <w:r>
        <w:t xml:space="preserve">, July 2, 2025, available at </w:t>
      </w:r>
      <w:hyperlink r:id="rId10" w:history="1">
        <w:r w:rsidRPr="00A47CFA">
          <w:rPr>
            <w:rStyle w:val="Hyperlink"/>
          </w:rPr>
          <w:t>https://www.nyc.gov/html/dot/html/pr2025/vision-zero.shtml</w:t>
        </w:r>
      </w:hyperlink>
      <w:r w:rsidR="00162DD3">
        <w:t xml:space="preserve">. </w:t>
      </w:r>
    </w:p>
  </w:footnote>
  <w:footnote w:id="35">
    <w:p w14:paraId="1644B082" w14:textId="77777777" w:rsidR="00AD2435" w:rsidRPr="00425DAD" w:rsidRDefault="00AD2435" w:rsidP="00AD2435">
      <w:pPr>
        <w:pStyle w:val="FootnoteText"/>
      </w:pPr>
      <w:r w:rsidRPr="00425DAD">
        <w:rPr>
          <w:rStyle w:val="FootnoteReference"/>
          <w:rFonts w:eastAsiaTheme="majorEastAsia"/>
        </w:rPr>
        <w:footnoteRef/>
      </w:r>
      <w:r w:rsidRPr="00425DAD">
        <w:t xml:space="preserve"> MTA, </w:t>
      </w:r>
      <w:r w:rsidRPr="00425DAD">
        <w:rPr>
          <w:i/>
        </w:rPr>
        <w:t>About the MTA</w:t>
      </w:r>
      <w:r w:rsidRPr="00425DAD">
        <w:t xml:space="preserve">, available at </w:t>
      </w:r>
      <w:hyperlink r:id="rId11" w:history="1">
        <w:r w:rsidRPr="002273AC">
          <w:rPr>
            <w:rStyle w:val="Hyperlink"/>
          </w:rPr>
          <w:t>https://www.mta.info/about</w:t>
        </w:r>
      </w:hyperlink>
      <w:r>
        <w:t xml:space="preserve">. </w:t>
      </w:r>
    </w:p>
  </w:footnote>
  <w:footnote w:id="36">
    <w:p w14:paraId="64343734" w14:textId="77777777" w:rsidR="00AD2435" w:rsidRPr="00425DAD" w:rsidRDefault="00AD2435" w:rsidP="00AD2435">
      <w:pPr>
        <w:pStyle w:val="FootnoteText"/>
      </w:pPr>
      <w:r w:rsidRPr="00425DAD">
        <w:rPr>
          <w:rStyle w:val="FootnoteReference"/>
          <w:rFonts w:eastAsiaTheme="majorEastAsia"/>
        </w:rPr>
        <w:footnoteRef/>
      </w:r>
      <w:r w:rsidRPr="00425DAD">
        <w:t xml:space="preserve"> </w:t>
      </w:r>
      <w:r w:rsidRPr="00425DAD">
        <w:rPr>
          <w:i/>
        </w:rPr>
        <w:t>Id.</w:t>
      </w:r>
      <w:r w:rsidRPr="00425DAD">
        <w:t xml:space="preserve"> </w:t>
      </w:r>
    </w:p>
  </w:footnote>
  <w:footnote w:id="37">
    <w:p w14:paraId="632F62FB"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New York City Transit</w:t>
      </w:r>
      <w:r w:rsidRPr="00425DAD">
        <w:t xml:space="preserve">, available at </w:t>
      </w:r>
      <w:hyperlink r:id="rId12" w:history="1">
        <w:r w:rsidRPr="00425DAD">
          <w:rPr>
            <w:rStyle w:val="Hyperlink"/>
            <w:rFonts w:eastAsiaTheme="majorEastAsia"/>
          </w:rPr>
          <w:t>https://new.mta.info/agency/new-york-city-transit</w:t>
        </w:r>
      </w:hyperlink>
      <w:r>
        <w:t>.</w:t>
      </w:r>
    </w:p>
  </w:footnote>
  <w:footnote w:id="38">
    <w:p w14:paraId="2BF52DCC" w14:textId="77777777" w:rsidR="00833C7C" w:rsidRPr="00425DAD" w:rsidRDefault="00833C7C" w:rsidP="00833C7C">
      <w:pPr>
        <w:pStyle w:val="FootnoteText"/>
      </w:pPr>
      <w:r w:rsidRPr="00425DAD">
        <w:rPr>
          <w:rStyle w:val="FootnoteReference"/>
          <w:rFonts w:eastAsiaTheme="majorEastAsia"/>
        </w:rPr>
        <w:footnoteRef/>
      </w:r>
      <w:r w:rsidRPr="00425DAD">
        <w:t xml:space="preserve"> </w:t>
      </w:r>
      <w:r>
        <w:rPr>
          <w:i/>
          <w:iCs/>
        </w:rPr>
        <w:t>Id</w:t>
      </w:r>
      <w:r>
        <w:t>.</w:t>
      </w:r>
    </w:p>
  </w:footnote>
  <w:footnote w:id="39">
    <w:p w14:paraId="77EAB330"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MTA Bus Company</w:t>
      </w:r>
      <w:r w:rsidRPr="00425DAD">
        <w:t xml:space="preserve">, available at </w:t>
      </w:r>
      <w:hyperlink r:id="rId13" w:history="1">
        <w:r w:rsidRPr="00854386">
          <w:rPr>
            <w:rStyle w:val="Hyperlink"/>
          </w:rPr>
          <w:t>https://www.mta.info/agency/mta-bus-company</w:t>
        </w:r>
      </w:hyperlink>
      <w:r>
        <w:t xml:space="preserve">. </w:t>
      </w:r>
    </w:p>
  </w:footnote>
  <w:footnote w:id="40">
    <w:p w14:paraId="01E92E9B" w14:textId="77777777" w:rsidR="00833C7C" w:rsidRDefault="00833C7C" w:rsidP="00833C7C">
      <w:pPr>
        <w:pStyle w:val="FootnoteText"/>
      </w:pPr>
      <w:r>
        <w:rPr>
          <w:rStyle w:val="FootnoteReference"/>
          <w:rFonts w:eastAsiaTheme="majorEastAsia"/>
        </w:rPr>
        <w:footnoteRef/>
      </w:r>
      <w:r>
        <w:t xml:space="preserve"> NYC DOT, </w:t>
      </w:r>
      <w:r w:rsidRPr="001A14F4">
        <w:rPr>
          <w:i/>
          <w:iCs/>
        </w:rPr>
        <w:t>Better Buses Action Plan</w:t>
      </w:r>
      <w:r>
        <w:t xml:space="preserve">, 6 (2019), available at </w:t>
      </w:r>
      <w:hyperlink r:id="rId14" w:history="1">
        <w:r w:rsidRPr="001857B7">
          <w:rPr>
            <w:rStyle w:val="Hyperlink"/>
          </w:rPr>
          <w:t>https://www.nyc.gov/html/brt/downloads/pdf/better-buses-action-plan-2019.pdf</w:t>
        </w:r>
      </w:hyperlink>
      <w:r>
        <w:t xml:space="preserve">. </w:t>
      </w:r>
    </w:p>
  </w:footnote>
  <w:footnote w:id="41">
    <w:p w14:paraId="69AD8EA7" w14:textId="77777777" w:rsidR="00833C7C" w:rsidRPr="00B81528" w:rsidRDefault="00833C7C" w:rsidP="00833C7C">
      <w:pPr>
        <w:pStyle w:val="FootnoteText"/>
        <w:rPr>
          <w:i/>
          <w:iCs/>
        </w:rPr>
      </w:pPr>
      <w:r>
        <w:rPr>
          <w:rStyle w:val="FootnoteReference"/>
          <w:rFonts w:eastAsiaTheme="majorEastAsia"/>
        </w:rPr>
        <w:footnoteRef/>
      </w:r>
      <w:r>
        <w:t xml:space="preserve"> </w:t>
      </w:r>
      <w:r>
        <w:rPr>
          <w:i/>
          <w:iCs/>
        </w:rPr>
        <w:t xml:space="preserve">Id. </w:t>
      </w:r>
    </w:p>
  </w:footnote>
  <w:footnote w:id="42">
    <w:p w14:paraId="0235D3B6" w14:textId="374DA6A4" w:rsidR="00F13636" w:rsidRDefault="00F13636">
      <w:pPr>
        <w:pStyle w:val="FootnoteText"/>
      </w:pPr>
      <w:r>
        <w:rPr>
          <w:rStyle w:val="FootnoteReference"/>
        </w:rPr>
        <w:footnoteRef/>
      </w:r>
      <w:r>
        <w:t xml:space="preserve"> </w:t>
      </w:r>
      <w:r w:rsidR="00455BCD">
        <w:t xml:space="preserve">NYC DOT, </w:t>
      </w:r>
      <w:r w:rsidR="00455BCD" w:rsidRPr="00530414">
        <w:rPr>
          <w:i/>
          <w:iCs/>
        </w:rPr>
        <w:t>Bus Lane Rules</w:t>
      </w:r>
      <w:r w:rsidR="00455BCD">
        <w:t xml:space="preserve">, available at </w:t>
      </w:r>
      <w:hyperlink r:id="rId15" w:history="1">
        <w:r w:rsidR="00455BCD" w:rsidRPr="00925A21">
          <w:rPr>
            <w:rStyle w:val="Hyperlink"/>
          </w:rPr>
          <w:t>https://www.nyc.gov/html/brt/html/about/bus-lanes.shtml</w:t>
        </w:r>
      </w:hyperlink>
      <w:r w:rsidR="00455BCD">
        <w:t xml:space="preserve">. </w:t>
      </w:r>
    </w:p>
  </w:footnote>
  <w:footnote w:id="43">
    <w:p w14:paraId="429057E1" w14:textId="23706923" w:rsidR="00F13636" w:rsidRPr="00530414" w:rsidRDefault="00F13636">
      <w:pPr>
        <w:pStyle w:val="FootnoteText"/>
        <w:rPr>
          <w:i/>
          <w:iCs/>
        </w:rPr>
      </w:pPr>
      <w:r>
        <w:rPr>
          <w:rStyle w:val="FootnoteReference"/>
        </w:rPr>
        <w:footnoteRef/>
      </w:r>
      <w:r>
        <w:t xml:space="preserve"> </w:t>
      </w:r>
      <w:r w:rsidR="00455BCD">
        <w:rPr>
          <w:i/>
          <w:iCs/>
        </w:rPr>
        <w:t>Id.</w:t>
      </w:r>
    </w:p>
  </w:footnote>
  <w:footnote w:id="44">
    <w:p w14:paraId="763B1CED" w14:textId="2BA4686F" w:rsidR="00F13636" w:rsidRPr="00530414" w:rsidRDefault="00F13636">
      <w:pPr>
        <w:pStyle w:val="FootnoteText"/>
        <w:rPr>
          <w:i/>
          <w:iCs/>
        </w:rPr>
      </w:pPr>
      <w:r>
        <w:rPr>
          <w:rStyle w:val="FootnoteReference"/>
        </w:rPr>
        <w:footnoteRef/>
      </w:r>
      <w:r>
        <w:t xml:space="preserve"> </w:t>
      </w:r>
      <w:r w:rsidR="00455BCD">
        <w:rPr>
          <w:i/>
          <w:iCs/>
        </w:rPr>
        <w:t>Id.</w:t>
      </w:r>
    </w:p>
  </w:footnote>
  <w:footnote w:id="45">
    <w:p w14:paraId="314A82EF" w14:textId="09E5C86E" w:rsidR="00455BCD" w:rsidRPr="00530414" w:rsidRDefault="00455BCD">
      <w:pPr>
        <w:pStyle w:val="FootnoteText"/>
        <w:rPr>
          <w:i/>
          <w:iCs/>
        </w:rPr>
      </w:pPr>
      <w:r>
        <w:rPr>
          <w:rStyle w:val="FootnoteReference"/>
        </w:rPr>
        <w:footnoteRef/>
      </w:r>
      <w:r>
        <w:t xml:space="preserve"> </w:t>
      </w:r>
      <w:r>
        <w:rPr>
          <w:i/>
          <w:iCs/>
        </w:rPr>
        <w:t>Id.</w:t>
      </w:r>
    </w:p>
  </w:footnote>
  <w:footnote w:id="46">
    <w:p w14:paraId="792C5570" w14:textId="4B09896A" w:rsidR="00455BCD" w:rsidRPr="00530414" w:rsidRDefault="00455BCD">
      <w:pPr>
        <w:pStyle w:val="FootnoteText"/>
        <w:rPr>
          <w:i/>
          <w:iCs/>
        </w:rPr>
      </w:pPr>
      <w:r>
        <w:rPr>
          <w:rStyle w:val="FootnoteReference"/>
        </w:rPr>
        <w:footnoteRef/>
      </w:r>
      <w:r>
        <w:t xml:space="preserve"> </w:t>
      </w:r>
      <w:r>
        <w:rPr>
          <w:i/>
          <w:iCs/>
        </w:rPr>
        <w:t>Id.</w:t>
      </w:r>
    </w:p>
  </w:footnote>
  <w:footnote w:id="47">
    <w:p w14:paraId="5682E356" w14:textId="38F6C24A" w:rsidR="00455BCD" w:rsidRPr="00530414" w:rsidRDefault="00455BCD">
      <w:pPr>
        <w:pStyle w:val="FootnoteText"/>
        <w:rPr>
          <w:i/>
          <w:iCs/>
        </w:rPr>
      </w:pPr>
      <w:r>
        <w:rPr>
          <w:rStyle w:val="FootnoteReference"/>
        </w:rPr>
        <w:footnoteRef/>
      </w:r>
      <w:r>
        <w:t xml:space="preserve"> </w:t>
      </w:r>
      <w:r>
        <w:rPr>
          <w:i/>
          <w:iCs/>
        </w:rPr>
        <w:t>Id.</w:t>
      </w:r>
    </w:p>
  </w:footnote>
  <w:footnote w:id="48">
    <w:p w14:paraId="4875F42D" w14:textId="3E81D44F" w:rsidR="00F13636" w:rsidRDefault="00F13636">
      <w:pPr>
        <w:pStyle w:val="FootnoteText"/>
      </w:pPr>
      <w:r>
        <w:rPr>
          <w:rStyle w:val="FootnoteReference"/>
        </w:rPr>
        <w:footnoteRef/>
      </w:r>
      <w:r>
        <w:t xml:space="preserve"> </w:t>
      </w:r>
      <w:r w:rsidR="00455BCD">
        <w:t xml:space="preserve">NYC DOT, </w:t>
      </w:r>
      <w:r w:rsidR="00455BCD" w:rsidRPr="00530414">
        <w:rPr>
          <w:i/>
          <w:iCs/>
        </w:rPr>
        <w:t>Busways</w:t>
      </w:r>
      <w:r w:rsidR="00455BCD">
        <w:t xml:space="preserve">, available at </w:t>
      </w:r>
      <w:hyperlink r:id="rId16" w:history="1">
        <w:r w:rsidR="00455BCD" w:rsidRPr="00925A21">
          <w:rPr>
            <w:rStyle w:val="Hyperlink"/>
          </w:rPr>
          <w:t>https://www.nyc.gov/html/brt/html/busways/busways.shtml</w:t>
        </w:r>
      </w:hyperlink>
      <w:r w:rsidR="00455BCD">
        <w:t xml:space="preserve">. </w:t>
      </w:r>
    </w:p>
  </w:footnote>
  <w:footnote w:id="49">
    <w:p w14:paraId="2938DF11" w14:textId="0762784F" w:rsidR="00F13636" w:rsidRPr="00530414" w:rsidRDefault="00F13636">
      <w:pPr>
        <w:pStyle w:val="FootnoteText"/>
        <w:rPr>
          <w:i/>
          <w:iCs/>
        </w:rPr>
      </w:pPr>
      <w:r>
        <w:rPr>
          <w:rStyle w:val="FootnoteReference"/>
        </w:rPr>
        <w:footnoteRef/>
      </w:r>
      <w:r>
        <w:t xml:space="preserve"> </w:t>
      </w:r>
      <w:r w:rsidR="00455BCD">
        <w:rPr>
          <w:i/>
          <w:iCs/>
        </w:rPr>
        <w:t>Id.</w:t>
      </w:r>
    </w:p>
  </w:footnote>
  <w:footnote w:id="50">
    <w:p w14:paraId="6F5D29E7" w14:textId="787B7BB6" w:rsidR="00F13636" w:rsidRDefault="00F13636">
      <w:pPr>
        <w:pStyle w:val="FootnoteText"/>
      </w:pPr>
      <w:r>
        <w:rPr>
          <w:rStyle w:val="FootnoteReference"/>
        </w:rPr>
        <w:footnoteRef/>
      </w:r>
      <w:r>
        <w:t xml:space="preserve"> </w:t>
      </w:r>
      <w:r w:rsidR="00455BCD">
        <w:t xml:space="preserve">NYC DOT, </w:t>
      </w:r>
      <w:r w:rsidR="00455BCD" w:rsidRPr="00530414">
        <w:rPr>
          <w:i/>
          <w:iCs/>
        </w:rPr>
        <w:t>14th Street Busway</w:t>
      </w:r>
      <w:r w:rsidR="00455BCD">
        <w:t xml:space="preserve">, available at </w:t>
      </w:r>
      <w:hyperlink r:id="rId17" w:history="1">
        <w:r w:rsidR="00455BCD" w:rsidRPr="00925A21">
          <w:rPr>
            <w:rStyle w:val="Hyperlink"/>
          </w:rPr>
          <w:t>https://www.nyc.gov/html/brt/html/routes/14th-street.shtml</w:t>
        </w:r>
      </w:hyperlink>
      <w:r w:rsidR="00455BCD">
        <w:t xml:space="preserve">. </w:t>
      </w:r>
    </w:p>
  </w:footnote>
  <w:footnote w:id="51">
    <w:p w14:paraId="048B2DB3" w14:textId="77777777" w:rsidR="008959A8" w:rsidRDefault="008959A8" w:rsidP="008959A8">
      <w:pPr>
        <w:pStyle w:val="FootnoteText"/>
      </w:pPr>
      <w:r>
        <w:rPr>
          <w:rStyle w:val="FootnoteReference"/>
        </w:rPr>
        <w:footnoteRef/>
      </w:r>
      <w:r>
        <w:t xml:space="preserve"> </w:t>
      </w:r>
      <w:r w:rsidRPr="00FE224F">
        <w:rPr>
          <w:i/>
          <w:iCs/>
        </w:rPr>
        <w:t>Id.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22902">
    <w:abstractNumId w:val="13"/>
  </w:num>
  <w:num w:numId="2" w16cid:durableId="764692190">
    <w:abstractNumId w:val="14"/>
  </w:num>
  <w:num w:numId="3" w16cid:durableId="1362050552">
    <w:abstractNumId w:val="17"/>
  </w:num>
  <w:num w:numId="4" w16cid:durableId="1873297142">
    <w:abstractNumId w:val="12"/>
  </w:num>
  <w:num w:numId="5" w16cid:durableId="1783770383">
    <w:abstractNumId w:val="20"/>
  </w:num>
  <w:num w:numId="6" w16cid:durableId="1725520611">
    <w:abstractNumId w:val="19"/>
  </w:num>
  <w:num w:numId="7" w16cid:durableId="423958158">
    <w:abstractNumId w:val="10"/>
  </w:num>
  <w:num w:numId="8" w16cid:durableId="626086620">
    <w:abstractNumId w:val="15"/>
  </w:num>
  <w:num w:numId="9" w16cid:durableId="430198964">
    <w:abstractNumId w:val="18"/>
  </w:num>
  <w:num w:numId="10" w16cid:durableId="219250023">
    <w:abstractNumId w:val="9"/>
  </w:num>
  <w:num w:numId="11" w16cid:durableId="1795438264">
    <w:abstractNumId w:val="7"/>
  </w:num>
  <w:num w:numId="12" w16cid:durableId="324164898">
    <w:abstractNumId w:val="6"/>
  </w:num>
  <w:num w:numId="13" w16cid:durableId="1567187569">
    <w:abstractNumId w:val="5"/>
  </w:num>
  <w:num w:numId="14" w16cid:durableId="452986873">
    <w:abstractNumId w:val="4"/>
  </w:num>
  <w:num w:numId="15" w16cid:durableId="1523350141">
    <w:abstractNumId w:val="8"/>
  </w:num>
  <w:num w:numId="16" w16cid:durableId="1166553853">
    <w:abstractNumId w:val="3"/>
  </w:num>
  <w:num w:numId="17" w16cid:durableId="104857691">
    <w:abstractNumId w:val="2"/>
  </w:num>
  <w:num w:numId="18" w16cid:durableId="856578176">
    <w:abstractNumId w:val="1"/>
  </w:num>
  <w:num w:numId="19" w16cid:durableId="1734547145">
    <w:abstractNumId w:val="0"/>
  </w:num>
  <w:num w:numId="20" w16cid:durableId="1166242948">
    <w:abstractNumId w:val="11"/>
  </w:num>
  <w:num w:numId="21" w16cid:durableId="106454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C61"/>
    <w:rsid w:val="00011E18"/>
    <w:rsid w:val="0001205B"/>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751A"/>
    <w:rsid w:val="000A7D0F"/>
    <w:rsid w:val="000B1821"/>
    <w:rsid w:val="000B2858"/>
    <w:rsid w:val="000B2F22"/>
    <w:rsid w:val="000B2FC2"/>
    <w:rsid w:val="000B53F8"/>
    <w:rsid w:val="000B63E4"/>
    <w:rsid w:val="000B6F18"/>
    <w:rsid w:val="000C131E"/>
    <w:rsid w:val="000C1ED6"/>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9CD"/>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4954"/>
    <w:rsid w:val="00255C27"/>
    <w:rsid w:val="002563D8"/>
    <w:rsid w:val="00256527"/>
    <w:rsid w:val="00256667"/>
    <w:rsid w:val="002577DB"/>
    <w:rsid w:val="00257C8F"/>
    <w:rsid w:val="0026004E"/>
    <w:rsid w:val="00262772"/>
    <w:rsid w:val="00263250"/>
    <w:rsid w:val="00264955"/>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CFF"/>
    <w:rsid w:val="00294D6A"/>
    <w:rsid w:val="00294ED9"/>
    <w:rsid w:val="002966B5"/>
    <w:rsid w:val="0029782E"/>
    <w:rsid w:val="00297FD7"/>
    <w:rsid w:val="002A0F38"/>
    <w:rsid w:val="002A21D2"/>
    <w:rsid w:val="002A2280"/>
    <w:rsid w:val="002A23E1"/>
    <w:rsid w:val="002A3E0D"/>
    <w:rsid w:val="002A5CA5"/>
    <w:rsid w:val="002A6BC1"/>
    <w:rsid w:val="002A7386"/>
    <w:rsid w:val="002A7616"/>
    <w:rsid w:val="002A78CA"/>
    <w:rsid w:val="002B0AC7"/>
    <w:rsid w:val="002B1832"/>
    <w:rsid w:val="002B5055"/>
    <w:rsid w:val="002B6AA0"/>
    <w:rsid w:val="002B7C91"/>
    <w:rsid w:val="002C01B9"/>
    <w:rsid w:val="002C1812"/>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614"/>
    <w:rsid w:val="002D7E89"/>
    <w:rsid w:val="002E0BCE"/>
    <w:rsid w:val="002E19FE"/>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57"/>
    <w:rsid w:val="00355F5D"/>
    <w:rsid w:val="00357D3F"/>
    <w:rsid w:val="00360938"/>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69D0"/>
    <w:rsid w:val="00376F78"/>
    <w:rsid w:val="00380D1F"/>
    <w:rsid w:val="00380FBD"/>
    <w:rsid w:val="003819B8"/>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1519"/>
    <w:rsid w:val="003C1D56"/>
    <w:rsid w:val="003C3179"/>
    <w:rsid w:val="003C4857"/>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E93"/>
    <w:rsid w:val="0045362F"/>
    <w:rsid w:val="00453775"/>
    <w:rsid w:val="0045386B"/>
    <w:rsid w:val="00454148"/>
    <w:rsid w:val="00454F83"/>
    <w:rsid w:val="00455BCD"/>
    <w:rsid w:val="0045682B"/>
    <w:rsid w:val="00456CB1"/>
    <w:rsid w:val="00457945"/>
    <w:rsid w:val="004612E9"/>
    <w:rsid w:val="00461BD0"/>
    <w:rsid w:val="004632DC"/>
    <w:rsid w:val="00464135"/>
    <w:rsid w:val="0046458F"/>
    <w:rsid w:val="0046610A"/>
    <w:rsid w:val="00471557"/>
    <w:rsid w:val="00471A99"/>
    <w:rsid w:val="00471F95"/>
    <w:rsid w:val="004731DA"/>
    <w:rsid w:val="004741FC"/>
    <w:rsid w:val="004751BF"/>
    <w:rsid w:val="004776AA"/>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4EC"/>
    <w:rsid w:val="004C754B"/>
    <w:rsid w:val="004C7AB7"/>
    <w:rsid w:val="004D09C3"/>
    <w:rsid w:val="004D2075"/>
    <w:rsid w:val="004D3248"/>
    <w:rsid w:val="004D382F"/>
    <w:rsid w:val="004D4BDB"/>
    <w:rsid w:val="004D63E6"/>
    <w:rsid w:val="004D72AD"/>
    <w:rsid w:val="004D7813"/>
    <w:rsid w:val="004D795E"/>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20A9C"/>
    <w:rsid w:val="0052205A"/>
    <w:rsid w:val="005220E1"/>
    <w:rsid w:val="00523198"/>
    <w:rsid w:val="005269BC"/>
    <w:rsid w:val="00527760"/>
    <w:rsid w:val="00527F0F"/>
    <w:rsid w:val="00530414"/>
    <w:rsid w:val="005304B1"/>
    <w:rsid w:val="00530A10"/>
    <w:rsid w:val="0053163A"/>
    <w:rsid w:val="00531A0D"/>
    <w:rsid w:val="0053357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35A"/>
    <w:rsid w:val="005517D2"/>
    <w:rsid w:val="00553867"/>
    <w:rsid w:val="0055407D"/>
    <w:rsid w:val="0055411A"/>
    <w:rsid w:val="005563B7"/>
    <w:rsid w:val="005611E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4A05"/>
    <w:rsid w:val="005A4C98"/>
    <w:rsid w:val="005B3A3D"/>
    <w:rsid w:val="005B4879"/>
    <w:rsid w:val="005B6242"/>
    <w:rsid w:val="005B66E0"/>
    <w:rsid w:val="005B7CB4"/>
    <w:rsid w:val="005C05BD"/>
    <w:rsid w:val="005C2A09"/>
    <w:rsid w:val="005C4B27"/>
    <w:rsid w:val="005C6D69"/>
    <w:rsid w:val="005D18CA"/>
    <w:rsid w:val="005D253F"/>
    <w:rsid w:val="005D2EEE"/>
    <w:rsid w:val="005D3827"/>
    <w:rsid w:val="005D3F6A"/>
    <w:rsid w:val="005D4147"/>
    <w:rsid w:val="005D4700"/>
    <w:rsid w:val="005D5CED"/>
    <w:rsid w:val="005D7D3E"/>
    <w:rsid w:val="005E03F3"/>
    <w:rsid w:val="005E1074"/>
    <w:rsid w:val="005E2575"/>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3F47"/>
    <w:rsid w:val="00657C51"/>
    <w:rsid w:val="006600B1"/>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F37"/>
    <w:rsid w:val="006B10A2"/>
    <w:rsid w:val="006B1764"/>
    <w:rsid w:val="006B18E1"/>
    <w:rsid w:val="006B36C3"/>
    <w:rsid w:val="006B4929"/>
    <w:rsid w:val="006B538B"/>
    <w:rsid w:val="006B560F"/>
    <w:rsid w:val="006B6038"/>
    <w:rsid w:val="006C19E4"/>
    <w:rsid w:val="006C2492"/>
    <w:rsid w:val="006C314B"/>
    <w:rsid w:val="006C3C82"/>
    <w:rsid w:val="006C7915"/>
    <w:rsid w:val="006C7FCB"/>
    <w:rsid w:val="006D05DE"/>
    <w:rsid w:val="006D1962"/>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DA7"/>
    <w:rsid w:val="007F1FEA"/>
    <w:rsid w:val="007F47AC"/>
    <w:rsid w:val="007F61FF"/>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EB1"/>
    <w:rsid w:val="00876179"/>
    <w:rsid w:val="00877022"/>
    <w:rsid w:val="00877AFE"/>
    <w:rsid w:val="00877F42"/>
    <w:rsid w:val="008805EA"/>
    <w:rsid w:val="0088201A"/>
    <w:rsid w:val="00883351"/>
    <w:rsid w:val="00886209"/>
    <w:rsid w:val="00887EEA"/>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2C63"/>
    <w:rsid w:val="008E5AED"/>
    <w:rsid w:val="008E6799"/>
    <w:rsid w:val="008F12A9"/>
    <w:rsid w:val="008F1356"/>
    <w:rsid w:val="008F19CF"/>
    <w:rsid w:val="008F2672"/>
    <w:rsid w:val="008F4EFA"/>
    <w:rsid w:val="008F4F13"/>
    <w:rsid w:val="008F57DF"/>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C5A"/>
    <w:rsid w:val="009D7870"/>
    <w:rsid w:val="009E1B6A"/>
    <w:rsid w:val="009E2266"/>
    <w:rsid w:val="009E345C"/>
    <w:rsid w:val="009E3784"/>
    <w:rsid w:val="009E5993"/>
    <w:rsid w:val="009E6194"/>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287B"/>
    <w:rsid w:val="00A32AB5"/>
    <w:rsid w:val="00A33047"/>
    <w:rsid w:val="00A346B7"/>
    <w:rsid w:val="00A35B93"/>
    <w:rsid w:val="00A368A7"/>
    <w:rsid w:val="00A4049A"/>
    <w:rsid w:val="00A43025"/>
    <w:rsid w:val="00A43239"/>
    <w:rsid w:val="00A437E4"/>
    <w:rsid w:val="00A468E7"/>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4C0F"/>
    <w:rsid w:val="00AA565C"/>
    <w:rsid w:val="00AA63B3"/>
    <w:rsid w:val="00AA6CCB"/>
    <w:rsid w:val="00AA6F61"/>
    <w:rsid w:val="00AA7E3B"/>
    <w:rsid w:val="00AB0AFD"/>
    <w:rsid w:val="00AB139A"/>
    <w:rsid w:val="00AB1C0D"/>
    <w:rsid w:val="00AB2901"/>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52CB"/>
    <w:rsid w:val="00B466D4"/>
    <w:rsid w:val="00B4729B"/>
    <w:rsid w:val="00B473E3"/>
    <w:rsid w:val="00B47906"/>
    <w:rsid w:val="00B50DBB"/>
    <w:rsid w:val="00B510B4"/>
    <w:rsid w:val="00B511D4"/>
    <w:rsid w:val="00B51CCD"/>
    <w:rsid w:val="00B51FB6"/>
    <w:rsid w:val="00B5218A"/>
    <w:rsid w:val="00B53A5D"/>
    <w:rsid w:val="00B55AFC"/>
    <w:rsid w:val="00B55F15"/>
    <w:rsid w:val="00B56298"/>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8B8"/>
    <w:rsid w:val="00B8517F"/>
    <w:rsid w:val="00B85EAB"/>
    <w:rsid w:val="00B86153"/>
    <w:rsid w:val="00B87110"/>
    <w:rsid w:val="00B87E36"/>
    <w:rsid w:val="00B90722"/>
    <w:rsid w:val="00B91976"/>
    <w:rsid w:val="00B92ED4"/>
    <w:rsid w:val="00B93A33"/>
    <w:rsid w:val="00B94F26"/>
    <w:rsid w:val="00B952AD"/>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4307"/>
    <w:rsid w:val="00C045DA"/>
    <w:rsid w:val="00C0539E"/>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6ADE"/>
    <w:rsid w:val="00C57FE1"/>
    <w:rsid w:val="00C626E9"/>
    <w:rsid w:val="00C65886"/>
    <w:rsid w:val="00C65FD7"/>
    <w:rsid w:val="00C66067"/>
    <w:rsid w:val="00C66B67"/>
    <w:rsid w:val="00C707AB"/>
    <w:rsid w:val="00C70B8D"/>
    <w:rsid w:val="00C72F0B"/>
    <w:rsid w:val="00C73509"/>
    <w:rsid w:val="00C74556"/>
    <w:rsid w:val="00C749FA"/>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EBE"/>
    <w:rsid w:val="00CA20F4"/>
    <w:rsid w:val="00CA21F1"/>
    <w:rsid w:val="00CA2B5E"/>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3450"/>
    <w:rsid w:val="00CF528B"/>
    <w:rsid w:val="00CF6316"/>
    <w:rsid w:val="00CF6E6A"/>
    <w:rsid w:val="00CF785C"/>
    <w:rsid w:val="00CF7EF6"/>
    <w:rsid w:val="00D01E5E"/>
    <w:rsid w:val="00D035BE"/>
    <w:rsid w:val="00D06AE4"/>
    <w:rsid w:val="00D06EA8"/>
    <w:rsid w:val="00D102D3"/>
    <w:rsid w:val="00D10980"/>
    <w:rsid w:val="00D11654"/>
    <w:rsid w:val="00D1186C"/>
    <w:rsid w:val="00D12B1C"/>
    <w:rsid w:val="00D141C4"/>
    <w:rsid w:val="00D14FBB"/>
    <w:rsid w:val="00D16119"/>
    <w:rsid w:val="00D16AFF"/>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DB9"/>
    <w:rsid w:val="00D51583"/>
    <w:rsid w:val="00D517FA"/>
    <w:rsid w:val="00D545F6"/>
    <w:rsid w:val="00D55D80"/>
    <w:rsid w:val="00D560B6"/>
    <w:rsid w:val="00D561BF"/>
    <w:rsid w:val="00D5781A"/>
    <w:rsid w:val="00D57DF5"/>
    <w:rsid w:val="00D60318"/>
    <w:rsid w:val="00D60DDB"/>
    <w:rsid w:val="00D60FFD"/>
    <w:rsid w:val="00D6389F"/>
    <w:rsid w:val="00D63E5E"/>
    <w:rsid w:val="00D6446E"/>
    <w:rsid w:val="00D64883"/>
    <w:rsid w:val="00D64AAE"/>
    <w:rsid w:val="00D65A4E"/>
    <w:rsid w:val="00D65C27"/>
    <w:rsid w:val="00D65F1E"/>
    <w:rsid w:val="00D660E7"/>
    <w:rsid w:val="00D73613"/>
    <w:rsid w:val="00D75110"/>
    <w:rsid w:val="00D75AD1"/>
    <w:rsid w:val="00D75D37"/>
    <w:rsid w:val="00D84CF1"/>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317F"/>
    <w:rsid w:val="00DD4D34"/>
    <w:rsid w:val="00DD6ADA"/>
    <w:rsid w:val="00DD6B90"/>
    <w:rsid w:val="00DE0334"/>
    <w:rsid w:val="00DE222F"/>
    <w:rsid w:val="00DE2B46"/>
    <w:rsid w:val="00DE4349"/>
    <w:rsid w:val="00DE5388"/>
    <w:rsid w:val="00DE6191"/>
    <w:rsid w:val="00DE650B"/>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A1A"/>
    <w:rsid w:val="00E22638"/>
    <w:rsid w:val="00E231D7"/>
    <w:rsid w:val="00E24114"/>
    <w:rsid w:val="00E24A29"/>
    <w:rsid w:val="00E24A8F"/>
    <w:rsid w:val="00E30F12"/>
    <w:rsid w:val="00E319EB"/>
    <w:rsid w:val="00E32644"/>
    <w:rsid w:val="00E339FC"/>
    <w:rsid w:val="00E33AC8"/>
    <w:rsid w:val="00E34241"/>
    <w:rsid w:val="00E35EBF"/>
    <w:rsid w:val="00E362F0"/>
    <w:rsid w:val="00E375A6"/>
    <w:rsid w:val="00E40428"/>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8F9"/>
    <w:rsid w:val="00E814D0"/>
    <w:rsid w:val="00E81657"/>
    <w:rsid w:val="00E83F8B"/>
    <w:rsid w:val="00E86B4D"/>
    <w:rsid w:val="00E87D4B"/>
    <w:rsid w:val="00E9063B"/>
    <w:rsid w:val="00E9073F"/>
    <w:rsid w:val="00E914B5"/>
    <w:rsid w:val="00E93A58"/>
    <w:rsid w:val="00E94B8A"/>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44B"/>
    <w:rsid w:val="00EE3D46"/>
    <w:rsid w:val="00EE6302"/>
    <w:rsid w:val="00EE6DAC"/>
    <w:rsid w:val="00EE73CE"/>
    <w:rsid w:val="00EF03B7"/>
    <w:rsid w:val="00EF0619"/>
    <w:rsid w:val="00EF07F1"/>
    <w:rsid w:val="00EF0953"/>
    <w:rsid w:val="00EF18D9"/>
    <w:rsid w:val="00EF40D6"/>
    <w:rsid w:val="00EF4191"/>
    <w:rsid w:val="00EF45F3"/>
    <w:rsid w:val="00EF4837"/>
    <w:rsid w:val="00EF4C2C"/>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704E"/>
    <w:rsid w:val="00F60182"/>
    <w:rsid w:val="00F605EF"/>
    <w:rsid w:val="00F61BCD"/>
    <w:rsid w:val="00F62775"/>
    <w:rsid w:val="00F62AD4"/>
    <w:rsid w:val="00F62B6C"/>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2D24"/>
    <w:rsid w:val="00FA35D4"/>
    <w:rsid w:val="00FA47B9"/>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82D"/>
    <w:rsid w:val="00FC53C0"/>
    <w:rsid w:val="00FC58B5"/>
    <w:rsid w:val="00FC7202"/>
    <w:rsid w:val="00FC7E81"/>
    <w:rsid w:val="00FD0432"/>
    <w:rsid w:val="00FD3208"/>
    <w:rsid w:val="00FD465C"/>
    <w:rsid w:val="00FD4D35"/>
    <w:rsid w:val="00FD5303"/>
    <w:rsid w:val="00FD57BB"/>
    <w:rsid w:val="00FD58D1"/>
    <w:rsid w:val="00FD5969"/>
    <w:rsid w:val="00FD5CF4"/>
    <w:rsid w:val="00FE17C3"/>
    <w:rsid w:val="00FE1A79"/>
    <w:rsid w:val="00FE224F"/>
    <w:rsid w:val="00FE6338"/>
    <w:rsid w:val="00FE7281"/>
    <w:rsid w:val="00FF01D9"/>
    <w:rsid w:val="00FF03B4"/>
    <w:rsid w:val="00FF1DCC"/>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styleId="UnresolvedMention">
    <w:name w:val="Unresolved Mention"/>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html/dot/html/pr2024/new-e-bike-education-campaign.shtml" TargetMode="External"/><Relationship Id="rId13" Type="http://schemas.openxmlformats.org/officeDocument/2006/relationships/hyperlink" Target="https://www.mta.info/agency/mta-bus-company" TargetMode="External"/><Relationship Id="rId3" Type="http://schemas.openxmlformats.org/officeDocument/2006/relationships/hyperlink" Target="https://www.nyc.gov/html/dot/html/infrastructure/newsracksintro.shtml" TargetMode="External"/><Relationship Id="rId7" Type="http://schemas.openxmlformats.org/officeDocument/2006/relationships/hyperlink" Target="https://comptroller.nyc.gov/reports/street-safety-in-the-era-of-micromobility/" TargetMode="External"/><Relationship Id="rId12" Type="http://schemas.openxmlformats.org/officeDocument/2006/relationships/hyperlink" Target="https://new.mta.info/agency/new-york-city-transit" TargetMode="External"/><Relationship Id="rId17" Type="http://schemas.openxmlformats.org/officeDocument/2006/relationships/hyperlink" Target="https://www.nyc.gov/html/brt/html/routes/14th-street.shtml" TargetMode="External"/><Relationship Id="rId2" Type="http://schemas.openxmlformats.org/officeDocument/2006/relationships/hyperlink" Target="https://www.nyc.gov/html/dot/html/infrastructure/newsracksintro.shtml" TargetMode="External"/><Relationship Id="rId16" Type="http://schemas.openxmlformats.org/officeDocument/2006/relationships/hyperlink" Target="https://www.nyc.gov/html/brt/html/busways/busways.shtml"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legistar.council.nyc.gov/LegislationDetail.aspx?ID=3763646&amp;GUID=5EEC4A3E-AF9D-4532-9E0E-2DE4333476F7&amp;Options=ID|Text|&amp;Search=73" TargetMode="External"/><Relationship Id="rId11" Type="http://schemas.openxmlformats.org/officeDocument/2006/relationships/hyperlink" Target="https://www.mta.info/about" TargetMode="External"/><Relationship Id="rId5" Type="http://schemas.openxmlformats.org/officeDocument/2006/relationships/hyperlink" Target="https://legistar.council.nyc.gov/LegislationDetail.aspx?ID=3763645&amp;GUID=1B9B8689-094C-46D1-8F0C-8BB71C99E149&amp;Options=ID|Text|&amp;Search=72" TargetMode="External"/><Relationship Id="rId15" Type="http://schemas.openxmlformats.org/officeDocument/2006/relationships/hyperlink" Target="https://www.nyc.gov/html/brt/html/about/bus-lanes.shtml" TargetMode="External"/><Relationship Id="rId10" Type="http://schemas.openxmlformats.org/officeDocument/2006/relationships/hyperlink" Target="https://www.nyc.gov/html/dot/html/pr2025/vision-zero.shtml" TargetMode="External"/><Relationship Id="rId4" Type="http://schemas.openxmlformats.org/officeDocument/2006/relationships/hyperlink" Target="https://legistar.council.nyc.gov/LegislationDetail.aspx?ID=6584103&amp;GUID=77156F9D-6C4E-40F8-8E09-2BC306F6B73E&amp;Options=ID%7CText%7C&amp;Search=newsracks" TargetMode="External"/><Relationship Id="rId9" Type="http://schemas.openxmlformats.org/officeDocument/2006/relationships/hyperlink" Target="https://legistar.council.nyc.gov/LegislationDetail.aspx?ID=6632272&amp;GUID=9C231519-C298-4C3B-8054-4F42CA2C4AE5&amp;Options=Advanced&amp;Search=" TargetMode="External"/><Relationship Id="rId14" Type="http://schemas.openxmlformats.org/officeDocument/2006/relationships/hyperlink" Target="https://www.nyc.gov/html/brt/downloads/pdf/better-buses-action-plan-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79aaf9f2b22f6c14c5257a627e29804e">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90b7608c6045740c5b218a97359e9b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ECEB9-7156-495B-99D2-D966CCA6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e439e139-2b0c-4fc1-9916-e7e9fc29bb32"/>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BFA4D26F-6B39-450E-B992-2A7071AB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7145</Words>
  <Characters>40728</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2026-02-06T21:46:00Z</dcterms:created>
  <dcterms:modified xsi:type="dcterms:W3CDTF">2026-02-06T21:46:00Z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