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699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05699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056997" w:rsidRDefault="00056997">
      <w:pPr>
        <w:rPr>
          <w:rFonts w:ascii="Times New Roman" w:eastAsia="Times New Roman" w:hAnsi="Times New Roman" w:cs="Times New Roman"/>
          <w:i/>
          <w:iCs/>
          <w:sz w:val="24"/>
          <w:szCs w:val="24"/>
        </w:rPr>
      </w:pPr>
    </w:p>
    <w:p w14:paraId="00000004"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056997" w:rsidRDefault="00056997">
      <w:pPr>
        <w:rPr>
          <w:rFonts w:ascii="Times New Roman" w:eastAsia="Times New Roman" w:hAnsi="Times New Roman" w:cs="Times New Roman"/>
          <w:sz w:val="24"/>
          <w:szCs w:val="24"/>
        </w:rPr>
      </w:pPr>
    </w:p>
    <w:p w14:paraId="00000006"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6C660832" w:rsidR="00056997" w:rsidRDefault="001B58D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0243-2026</w:t>
      </w:r>
    </w:p>
    <w:p w14:paraId="5F542ECC" w14:textId="77777777" w:rsidR="001B58D9" w:rsidRDefault="001B58D9">
      <w:pPr>
        <w:rPr>
          <w:rFonts w:ascii="Times New Roman" w:eastAsia="Times New Roman" w:hAnsi="Times New Roman" w:cs="Times New Roman"/>
          <w:sz w:val="24"/>
          <w:szCs w:val="24"/>
        </w:rPr>
      </w:pPr>
    </w:p>
    <w:p w14:paraId="00000008" w14:textId="77777777" w:rsidR="0005699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 Williams</w:t>
      </w:r>
    </w:p>
    <w:p w14:paraId="0000000A" w14:textId="77777777" w:rsidR="00056997" w:rsidRDefault="00056997">
      <w:pPr>
        <w:rPr>
          <w:rFonts w:ascii="Times New Roman" w:eastAsia="Times New Roman" w:hAnsi="Times New Roman" w:cs="Times New Roman"/>
          <w:sz w:val="24"/>
          <w:szCs w:val="24"/>
        </w:rPr>
      </w:pPr>
    </w:p>
    <w:p w14:paraId="0000000B" w14:textId="77777777" w:rsidR="0005699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amend the administrative code of the city of New York, in relation to prohibiting discrimination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poverty in opportunities of employment and access to public accommodations</w:t>
      </w:r>
    </w:p>
    <w:p w14:paraId="0000000D" w14:textId="77777777" w:rsidR="00056997" w:rsidRDefault="00056997">
      <w:pPr>
        <w:rPr>
          <w:rFonts w:ascii="Times New Roman" w:eastAsia="Times New Roman" w:hAnsi="Times New Roman" w:cs="Times New Roman"/>
          <w:sz w:val="24"/>
          <w:szCs w:val="24"/>
        </w:rPr>
      </w:pPr>
    </w:p>
    <w:p w14:paraId="0000000E" w14:textId="77777777" w:rsidR="0005699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056997" w:rsidRDefault="00056997">
      <w:pPr>
        <w:rPr>
          <w:rFonts w:ascii="Times New Roman" w:eastAsia="Times New Roman" w:hAnsi="Times New Roman" w:cs="Times New Roman"/>
          <w:sz w:val="24"/>
          <w:szCs w:val="24"/>
        </w:rPr>
      </w:pPr>
    </w:p>
    <w:p w14:paraId="00000011" w14:textId="77777777" w:rsidR="0005699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conventional wisdom views poverty as a mutable economic status, modern scholarship has argued that poverty may be an immutable status that is rooted in structural factors. Poverty is often intergenerational, with parental socioeconomic status determining their children’s status. Moreover, many impoverished individuals are employed but working low-wage jobs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inability to access higher education or training needed for higher wage jobs, which was also a condition of their poverty. As a result, many are stuck in a “poverty trap” that they cannot escape. As of 2025, one quarter of New York City residents say they do not have enough money for housing or food and cannot afford medical care, according to a Columbia University and Robin Hood Foundation report. Black, Latino, and Asian New Yorkers have a poverty rate that is twice as high as their white counterparts.</w:t>
      </w:r>
    </w:p>
    <w:p w14:paraId="00000013" w14:textId="77777777" w:rsidR="00056997" w:rsidRDefault="00056997">
      <w:pPr>
        <w:rPr>
          <w:rFonts w:ascii="Times New Roman" w:eastAsia="Times New Roman" w:hAnsi="Times New Roman" w:cs="Times New Roman"/>
          <w:sz w:val="24"/>
          <w:szCs w:val="24"/>
        </w:rPr>
      </w:pPr>
    </w:p>
    <w:p w14:paraId="00000014"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Establishing poverty as a protected class has roots in legal scholarship and jurisprudence. In the mid-twentieth century, esteemed legal scholars, including Charles Reich, Edward Sparer, and Frank Michelman, espoused arguments that the Equal Protection Clause of the United States Constitution could be interpreted to guarantee a right to “minimum protection against economic hazard.” Moreover, the Warren and Burger courts began to issue rulings that showed the court’s view that every American had a constitutional right to a minimum level of economic support, as outlined in journalist and former de Blasio official Adam Cohen’s 2020 book “Supreme Inequality.” In one case, </w:t>
      </w:r>
      <w:r>
        <w:rPr>
          <w:rFonts w:ascii="Times New Roman" w:eastAsia="Times New Roman" w:hAnsi="Times New Roman" w:cs="Times New Roman"/>
          <w:i/>
          <w:iCs/>
          <w:sz w:val="24"/>
          <w:szCs w:val="24"/>
        </w:rPr>
        <w:t>Shapiro v. Thompson (1969)</w:t>
      </w:r>
      <w:r>
        <w:rPr>
          <w:rFonts w:ascii="Times New Roman" w:eastAsia="Times New Roman" w:hAnsi="Times New Roman" w:cs="Times New Roman"/>
          <w:sz w:val="24"/>
          <w:szCs w:val="24"/>
        </w:rPr>
        <w:t xml:space="preserve">, the Supreme Court reviewed the case of a </w:t>
      </w:r>
      <w:r>
        <w:rPr>
          <w:rFonts w:ascii="Times New Roman" w:eastAsia="Times New Roman" w:hAnsi="Times New Roman" w:cs="Times New Roman"/>
          <w:sz w:val="24"/>
          <w:szCs w:val="24"/>
        </w:rPr>
        <w:lastRenderedPageBreak/>
        <w:t xml:space="preserve">pregnant, nineteen-year-old woman who moved from Massachusetts to Connecticut to be closer to her mother when she gave birth and applied for welfare benefits before being denied under a Connecticut statute that denied benefits to anyone who lived in the state for less than a year. While the majority opinion struck down the law by arguing it infringed on the woman’s right to interstate travel, two justices — William O. Douglas and Abe Fortas – told colleagues they would have ruled on the case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wealth discrimination grounds. As such, there is clear legal jurisprudence outlining the constitutionality of including individuals in poverty as a protected class.</w:t>
      </w:r>
    </w:p>
    <w:p w14:paraId="00000015" w14:textId="77777777" w:rsidR="00056997" w:rsidRDefault="00056997">
      <w:pPr>
        <w:rPr>
          <w:rFonts w:ascii="Times New Roman" w:eastAsia="Times New Roman" w:hAnsi="Times New Roman" w:cs="Times New Roman"/>
          <w:sz w:val="24"/>
          <w:szCs w:val="24"/>
        </w:rPr>
      </w:pPr>
    </w:p>
    <w:p w14:paraId="00000016" w14:textId="77777777" w:rsidR="0005699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expand New York City’s Human Rights Law to prohibit discrimination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actual or perceived poverty as it relates to employment and access to public accommodations. Should this pass, it would prohibit potential employers from discriminating against poor New Yorkers during the application or hiring phases or while on the job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their poverty. It would also prohibit public </w:t>
      </w:r>
      <w:proofErr w:type="gramStart"/>
      <w:r>
        <w:rPr>
          <w:rFonts w:ascii="Times New Roman" w:eastAsia="Times New Roman" w:hAnsi="Times New Roman" w:cs="Times New Roman"/>
          <w:sz w:val="24"/>
          <w:szCs w:val="24"/>
        </w:rPr>
        <w:t>accommodations</w:t>
      </w:r>
      <w:proofErr w:type="gramEnd"/>
      <w:r>
        <w:rPr>
          <w:rFonts w:ascii="Times New Roman" w:eastAsia="Times New Roman" w:hAnsi="Times New Roman" w:cs="Times New Roman"/>
          <w:sz w:val="24"/>
          <w:szCs w:val="24"/>
        </w:rPr>
        <w:t xml:space="preserve"> from refusing service to individuals who exhibit clear signs of poverty.</w:t>
      </w:r>
    </w:p>
    <w:p w14:paraId="00000017" w14:textId="77777777" w:rsidR="00056997" w:rsidRDefault="00056997">
      <w:pPr>
        <w:rPr>
          <w:rFonts w:ascii="Times New Roman" w:eastAsia="Times New Roman" w:hAnsi="Times New Roman" w:cs="Times New Roman"/>
          <w:sz w:val="24"/>
          <w:szCs w:val="24"/>
        </w:rPr>
      </w:pPr>
    </w:p>
    <w:p w14:paraId="00000018" w14:textId="77777777" w:rsidR="00056997" w:rsidRDefault="00056997">
      <w:pPr>
        <w:rPr>
          <w:rFonts w:ascii="Times New Roman" w:eastAsia="Times New Roman" w:hAnsi="Times New Roman" w:cs="Times New Roman"/>
          <w:sz w:val="24"/>
          <w:szCs w:val="24"/>
        </w:rPr>
      </w:pPr>
    </w:p>
    <w:p w14:paraId="00000019" w14:textId="77777777" w:rsidR="00056997" w:rsidRDefault="00056997"/>
    <w:p w14:paraId="0000001A" w14:textId="77777777" w:rsidR="00056997" w:rsidRDefault="00056997"/>
    <w:sectPr w:rsidR="0005699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9028DDF-F088-4A5F-BA0C-90E4B875D8B7}"/>
  </w:font>
  <w:font w:name="Cambria">
    <w:panose1 w:val="02040503050406030204"/>
    <w:charset w:val="00"/>
    <w:family w:val="roman"/>
    <w:pitch w:val="variable"/>
    <w:sig w:usb0="E00006FF" w:usb1="420024FF" w:usb2="02000000" w:usb3="00000000" w:csb0="0000019F" w:csb1="00000000"/>
    <w:embedRegular r:id="rId2" w:fontKey="{B6E1A011-E433-43AF-9B0F-F582BF286F1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7"/>
    <w:rsid w:val="00056997"/>
    <w:rsid w:val="001B58D9"/>
    <w:rsid w:val="00A01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B948"/>
  <w15:docId w15:val="{829FA60A-E71C-43A8-9AC0-882A8283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2896</Characters>
  <Application>Microsoft Office Word</Application>
  <DocSecurity>0</DocSecurity>
  <Lines>24</Lines>
  <Paragraphs>6</Paragraphs>
  <ScaleCrop>false</ScaleCrop>
  <Company>New York City Council</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2026-03-24T14:13:00Z</dcterms:created>
  <dcterms:modified xsi:type="dcterms:W3CDTF">2026-03-24T14:13:00Z</dcterms:modified>
</cp:coreProperties>
</file>