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130120"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 xml:space="preserve">New York City Council </w:t>
      </w:r>
    </w:p>
    <w:p w14:paraId="00000002" w14:textId="77777777" w:rsidR="00130120" w:rsidRDefault="00000000">
      <w:pPr>
        <w:jc w:val="center"/>
        <w:rPr>
          <w:rFonts w:ascii="Times New Roman" w:eastAsia="Times New Roman" w:hAnsi="Times New Roman" w:cs="Times New Roman"/>
          <w:b/>
          <w:bCs/>
          <w:sz w:val="28"/>
          <w:szCs w:val="28"/>
          <w:u w:val="single"/>
        </w:rPr>
      </w:pPr>
      <w:r>
        <w:rPr>
          <w:rFonts w:ascii="Times New Roman" w:eastAsia="Times New Roman" w:hAnsi="Times New Roman" w:cs="Times New Roman"/>
          <w:b/>
          <w:bCs/>
          <w:sz w:val="28"/>
          <w:szCs w:val="28"/>
          <w:u w:val="single"/>
        </w:rPr>
        <w:t>Memorandum in Support of Legislation</w:t>
      </w:r>
    </w:p>
    <w:p w14:paraId="00000003" w14:textId="77777777" w:rsidR="00130120" w:rsidRDefault="00130120">
      <w:pPr>
        <w:rPr>
          <w:rFonts w:ascii="Times New Roman" w:eastAsia="Times New Roman" w:hAnsi="Times New Roman" w:cs="Times New Roman"/>
          <w:i/>
          <w:iCs/>
          <w:sz w:val="24"/>
          <w:szCs w:val="24"/>
        </w:rPr>
      </w:pPr>
    </w:p>
    <w:p w14:paraId="00000004"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i/>
          <w:iCs/>
          <w:sz w:val="24"/>
          <w:szCs w:val="24"/>
        </w:rPr>
        <w:t>This memorandum is authored by the sponsor and explains the need for the legislation referenced below, in accordance with Rule 6.00(d) of the Rules of the Council.</w:t>
      </w:r>
    </w:p>
    <w:p w14:paraId="00000005" w14:textId="77777777" w:rsidR="00130120" w:rsidRDefault="00130120">
      <w:pPr>
        <w:rPr>
          <w:rFonts w:ascii="Times New Roman" w:eastAsia="Times New Roman" w:hAnsi="Times New Roman" w:cs="Times New Roman"/>
          <w:sz w:val="24"/>
          <w:szCs w:val="24"/>
        </w:rPr>
      </w:pPr>
    </w:p>
    <w:p w14:paraId="00000006"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b/>
          <w:bCs/>
          <w:sz w:val="24"/>
          <w:szCs w:val="24"/>
          <w:u w:val="single"/>
        </w:rPr>
        <w:t>Introduction Number:</w:t>
      </w:r>
    </w:p>
    <w:p w14:paraId="00000007" w14:textId="343D446A" w:rsidR="00130120" w:rsidRDefault="0086706A">
      <w:pPr>
        <w:rPr>
          <w:rFonts w:ascii="Times New Roman" w:eastAsia="Times New Roman" w:hAnsi="Times New Roman" w:cs="Times New Roman"/>
          <w:sz w:val="24"/>
          <w:szCs w:val="24"/>
        </w:rPr>
      </w:pPr>
      <w:r>
        <w:rPr>
          <w:rFonts w:ascii="Times New Roman" w:eastAsia="Times New Roman" w:hAnsi="Times New Roman" w:cs="Times New Roman"/>
          <w:sz w:val="24"/>
          <w:szCs w:val="24"/>
        </w:rPr>
        <w:t>Int 0244-2026</w:t>
      </w:r>
    </w:p>
    <w:p w14:paraId="00000008" w14:textId="77777777" w:rsidR="00130120"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Prime Sponsors:</w:t>
      </w:r>
    </w:p>
    <w:p w14:paraId="00000009"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Council Members Hudson, Brooks-Powers, Narcisse, Cabán, Ung, Ayala, Zhuang, Williams, Joseph, Feliz, Ariola, Banks, Brewer, Avilés, Powers, Schulman, </w:t>
      </w:r>
      <w:proofErr w:type="spellStart"/>
      <w:r>
        <w:rPr>
          <w:rFonts w:ascii="Times New Roman" w:eastAsia="Times New Roman" w:hAnsi="Times New Roman" w:cs="Times New Roman"/>
          <w:sz w:val="24"/>
          <w:szCs w:val="24"/>
        </w:rPr>
        <w:t>Restler</w:t>
      </w:r>
      <w:proofErr w:type="spellEnd"/>
      <w:r>
        <w:rPr>
          <w:rFonts w:ascii="Times New Roman" w:eastAsia="Times New Roman" w:hAnsi="Times New Roman" w:cs="Times New Roman"/>
          <w:sz w:val="24"/>
          <w:szCs w:val="24"/>
        </w:rPr>
        <w:t>, Krishnan, and Hanks</w:t>
      </w:r>
    </w:p>
    <w:p w14:paraId="0000000A" w14:textId="77777777" w:rsidR="00130120" w:rsidRDefault="00130120">
      <w:pPr>
        <w:rPr>
          <w:rFonts w:ascii="Times New Roman" w:eastAsia="Times New Roman" w:hAnsi="Times New Roman" w:cs="Times New Roman"/>
          <w:sz w:val="24"/>
          <w:szCs w:val="24"/>
        </w:rPr>
      </w:pPr>
    </w:p>
    <w:p w14:paraId="0000000B" w14:textId="77777777" w:rsidR="00130120"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Bill Title:</w:t>
      </w:r>
    </w:p>
    <w:p w14:paraId="0000000C"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Local Law to amend the administrative code of the city of New York, in relation to prohibiting the sale and rental of class three bicycles with electric </w:t>
      </w:r>
      <w:proofErr w:type="gramStart"/>
      <w:r>
        <w:rPr>
          <w:rFonts w:ascii="Times New Roman" w:eastAsia="Times New Roman" w:hAnsi="Times New Roman" w:cs="Times New Roman"/>
          <w:sz w:val="24"/>
          <w:szCs w:val="24"/>
        </w:rPr>
        <w:t>assist</w:t>
      </w:r>
      <w:proofErr w:type="gramEnd"/>
    </w:p>
    <w:p w14:paraId="0000000D" w14:textId="77777777" w:rsidR="00130120" w:rsidRDefault="00130120">
      <w:pPr>
        <w:rPr>
          <w:rFonts w:ascii="Times New Roman" w:eastAsia="Times New Roman" w:hAnsi="Times New Roman" w:cs="Times New Roman"/>
          <w:sz w:val="24"/>
          <w:szCs w:val="24"/>
        </w:rPr>
      </w:pPr>
    </w:p>
    <w:p w14:paraId="0000000E" w14:textId="77777777" w:rsidR="00130120"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Submitted by:</w:t>
      </w:r>
    </w:p>
    <w:p w14:paraId="0000000F"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Council Member Hudson</w:t>
      </w:r>
    </w:p>
    <w:p w14:paraId="00000010" w14:textId="77777777" w:rsidR="00130120" w:rsidRDefault="00130120">
      <w:pPr>
        <w:rPr>
          <w:rFonts w:ascii="Times New Roman" w:eastAsia="Times New Roman" w:hAnsi="Times New Roman" w:cs="Times New Roman"/>
          <w:sz w:val="24"/>
          <w:szCs w:val="24"/>
        </w:rPr>
      </w:pPr>
    </w:p>
    <w:p w14:paraId="00000011" w14:textId="77777777" w:rsidR="00130120" w:rsidRDefault="00000000">
      <w:pP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Justification:</w:t>
      </w:r>
    </w:p>
    <w:p w14:paraId="00000012"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Class three electric-assist bicycles, which can reach speeds up to 28 miles per hour, present significant safety risks for riders, pedestrians, and other road users. Studies and municipal reports indicate that higher-speed e-bikes are associated with increased rates of collisions, injuries, and fatalities, particularly in dense urban environments where streets are shared by pedestrians, cyclists, and vehicles. Nationally, hospitals and public health agencies have noted a surge in emergency room visits linked to high-speed e-bike accidents, highlighting the need for targeted safety measures in cities like New York.</w:t>
      </w:r>
    </w:p>
    <w:p w14:paraId="00000013" w14:textId="77777777" w:rsidR="00130120" w:rsidRDefault="00130120">
      <w:pPr>
        <w:rPr>
          <w:rFonts w:ascii="Times New Roman" w:eastAsia="Times New Roman" w:hAnsi="Times New Roman" w:cs="Times New Roman"/>
          <w:sz w:val="24"/>
          <w:szCs w:val="24"/>
        </w:rPr>
      </w:pPr>
    </w:p>
    <w:p w14:paraId="00000014" w14:textId="77777777" w:rsidR="00130120" w:rsidRDefault="00000000">
      <w:pPr>
        <w:rPr>
          <w:rFonts w:ascii="Times New Roman" w:eastAsia="Times New Roman" w:hAnsi="Times New Roman" w:cs="Times New Roman"/>
          <w:sz w:val="24"/>
          <w:szCs w:val="24"/>
        </w:rPr>
      </w:pPr>
      <w:r>
        <w:rPr>
          <w:rFonts w:ascii="Times New Roman" w:eastAsia="Times New Roman" w:hAnsi="Times New Roman" w:cs="Times New Roman"/>
          <w:sz w:val="24"/>
          <w:szCs w:val="24"/>
        </w:rPr>
        <w:t>This bill would prohibit the sale, rental, and leasing of class three electric-assist bicycles within New York City. By restricting access to the highest-speed e-bikes, the legislation aims to reduce collisions, protect pedestrians, and ensure that riders are using bicycles appropriate for urban streets. Civil penalties for violations provide enforcement mechanisms, and the law would take effect 180 days after enactment, giving businesses time to adjust. This approach balances public safety with responsible management of the growing popularity of electric bicycles in the city.</w:t>
      </w:r>
    </w:p>
    <w:p w14:paraId="00000015" w14:textId="77777777" w:rsidR="00130120" w:rsidRDefault="00130120"/>
    <w:sectPr w:rsidR="00130120">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26C5F5D-1A0B-4395-8E80-47C77BD41A94}"/>
  </w:font>
  <w:font w:name="Cambria">
    <w:panose1 w:val="02040503050406030204"/>
    <w:charset w:val="00"/>
    <w:family w:val="roman"/>
    <w:pitch w:val="variable"/>
    <w:sig w:usb0="E00006FF" w:usb1="420024FF" w:usb2="02000000" w:usb3="00000000" w:csb0="0000019F" w:csb1="00000000"/>
    <w:embedRegular r:id="rId2" w:fontKey="{CA5860C9-C95A-44D6-B9EA-B5B0B3BB19D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120"/>
    <w:rsid w:val="00130120"/>
    <w:rsid w:val="0086706A"/>
    <w:rsid w:val="00C9070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0F0DB3"/>
  <w15:docId w15:val="{14DB8CD0-323F-4A82-B436-3EF4665EC2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282</Words>
  <Characters>1610</Characters>
  <Application>Microsoft Office Word</Application>
  <DocSecurity>0</DocSecurity>
  <Lines>13</Lines>
  <Paragraphs>3</Paragraphs>
  <ScaleCrop>false</ScaleCrop>
  <Company>New York City Council</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Delancey, Thaddea</dc:creator>
  <cp:lastModifiedBy>Delancey, Thaddea</cp:lastModifiedBy>
  <cp:revision>2</cp:revision>
  <dcterms:created xsi:type="dcterms:W3CDTF">2026-03-24T14:52:00Z</dcterms:created>
  <dcterms:modified xsi:type="dcterms:W3CDTF">2026-03-24T14:52:00Z</dcterms:modified>
</cp:coreProperties>
</file>