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DF8A" w14:textId="348CB9D9" w:rsidR="006B0547" w:rsidRPr="006B0547" w:rsidRDefault="006B0547" w:rsidP="00413278">
      <w:pPr>
        <w:pStyle w:val="BlockNarrow"/>
        <w:ind w:left="0" w:right="0"/>
        <w:jc w:val="center"/>
        <w:rPr>
          <w:szCs w:val="24"/>
        </w:rPr>
      </w:pPr>
      <w:r w:rsidRPr="006B0547">
        <w:rPr>
          <w:szCs w:val="24"/>
        </w:rPr>
        <w:t>Int. No.</w:t>
      </w:r>
      <w:r w:rsidR="00B210C1">
        <w:rPr>
          <w:szCs w:val="24"/>
        </w:rPr>
        <w:t xml:space="preserve"> 421</w:t>
      </w:r>
    </w:p>
    <w:p w14:paraId="1C6E14B5" w14:textId="77777777" w:rsidR="002B7367" w:rsidRDefault="002B7367" w:rsidP="002B7367">
      <w:pPr>
        <w:autoSpaceDE w:val="0"/>
        <w:autoSpaceDN w:val="0"/>
        <w:adjustRightInd w:val="0"/>
        <w:spacing w:after="240"/>
        <w:ind w:right="2160"/>
        <w:jc w:val="both"/>
        <w:rPr>
          <w:szCs w:val="24"/>
        </w:rPr>
      </w:pPr>
      <w:r>
        <w:rPr>
          <w:szCs w:val="24"/>
        </w:rPr>
        <w:t>By Council Members P. Sanchez, Louis and Narcisse</w:t>
      </w:r>
    </w:p>
    <w:p w14:paraId="04AAB2A4" w14:textId="0865D049" w:rsidR="006A6CAE" w:rsidRPr="006B0547" w:rsidRDefault="006A6CAE" w:rsidP="00413278">
      <w:pPr>
        <w:pStyle w:val="BlockNarrow"/>
        <w:spacing w:after="0"/>
        <w:ind w:left="0"/>
        <w:rPr>
          <w:vanish/>
        </w:rPr>
      </w:pPr>
      <w:r w:rsidRPr="006B0547">
        <w:rPr>
          <w:vanish/>
        </w:rPr>
        <w:t>..Title</w:t>
      </w:r>
    </w:p>
    <w:p w14:paraId="6FDE5AAA" w14:textId="45679DB6" w:rsidR="006A6CAE" w:rsidRDefault="006A6CAE" w:rsidP="00413278">
      <w:pPr>
        <w:pStyle w:val="BlockNarrow"/>
        <w:spacing w:after="0"/>
        <w:ind w:left="0" w:right="0"/>
      </w:pPr>
      <w:r>
        <w:t>A Local Law to amend the administrative code of the city of New York,</w:t>
      </w:r>
      <w:r w:rsidR="008C067F">
        <w:t xml:space="preserve"> in relation</w:t>
      </w:r>
      <w:r>
        <w:t xml:space="preserve"> to </w:t>
      </w:r>
      <w:r w:rsidR="00413278">
        <w:t>a</w:t>
      </w:r>
      <w:r>
        <w:t>llow</w:t>
      </w:r>
      <w:r w:rsidR="008C067F">
        <w:t>ing</w:t>
      </w:r>
      <w:r>
        <w:t xml:space="preserve"> the occupancy of cellars in certain one- and two-family dwellings</w:t>
      </w:r>
    </w:p>
    <w:p w14:paraId="2A2AD524" w14:textId="7B15A740" w:rsidR="006A6CAE" w:rsidRPr="006B0547" w:rsidRDefault="006A6CAE" w:rsidP="00413278">
      <w:pPr>
        <w:pStyle w:val="FlushLeftDouble"/>
        <w:spacing w:line="240" w:lineRule="auto"/>
        <w:rPr>
          <w:vanish/>
        </w:rPr>
      </w:pPr>
      <w:r w:rsidRPr="006B0547">
        <w:rPr>
          <w:vanish/>
        </w:rPr>
        <w:t>..Body</w:t>
      </w:r>
    </w:p>
    <w:p w14:paraId="32065FC9" w14:textId="77777777" w:rsidR="00413278" w:rsidRDefault="00413278" w:rsidP="00413278">
      <w:pPr>
        <w:pStyle w:val="SingleSpaceHanging1"/>
        <w:spacing w:after="0"/>
        <w:ind w:left="0" w:firstLine="1440"/>
        <w:jc w:val="left"/>
        <w:rPr>
          <w:u w:val="single"/>
        </w:rPr>
      </w:pPr>
    </w:p>
    <w:p w14:paraId="3D10E1D4" w14:textId="4C2E9491" w:rsidR="006B0547" w:rsidRDefault="006A6CAE" w:rsidP="00413278">
      <w:pPr>
        <w:pStyle w:val="SingleSpaceHanging1"/>
        <w:ind w:left="0" w:firstLine="0"/>
        <w:rPr>
          <w:u w:val="single"/>
        </w:rPr>
        <w:sectPr w:rsidR="006B0547" w:rsidSect="006B0547">
          <w:footerReference w:type="default" r:id="rId9"/>
          <w:footerReference w:type="first" r:id="rId10"/>
          <w:pgSz w:w="12240" w:h="15840"/>
          <w:pgMar w:top="1440" w:right="1440" w:bottom="965" w:left="1440" w:header="1440" w:footer="965" w:gutter="0"/>
          <w:cols w:space="720"/>
          <w:noEndnote/>
          <w:docGrid w:linePitch="326"/>
        </w:sectPr>
      </w:pPr>
      <w:r>
        <w:rPr>
          <w:u w:val="single"/>
        </w:rPr>
        <w:t>Be it enacted by the Council as follows:</w:t>
      </w:r>
    </w:p>
    <w:p w14:paraId="4258C535" w14:textId="232293DC" w:rsidR="00AC5A23" w:rsidRDefault="008A73BA" w:rsidP="008C067F">
      <w:pPr>
        <w:pStyle w:val="DoubleSpaceParagaph"/>
        <w:ind w:firstLine="720"/>
      </w:pPr>
      <w:r>
        <w:t xml:space="preserve">Section 1.  </w:t>
      </w:r>
      <w:r w:rsidR="00AC5A23">
        <w:t>Subdivision a of section 27-2087 of the administrative code of the city of New York is amended to read as follows:</w:t>
      </w:r>
      <w:r>
        <w:t xml:space="preserve"> </w:t>
      </w:r>
    </w:p>
    <w:p w14:paraId="0A2F504A" w14:textId="77777777" w:rsidR="008C067F" w:rsidRDefault="00AC5A23" w:rsidP="008C067F">
      <w:pPr>
        <w:pStyle w:val="DoubleSpaceParagaph"/>
        <w:ind w:firstLine="720"/>
      </w:pPr>
      <w:r w:rsidRPr="00AC5A23">
        <w:t xml:space="preserve">a. Cellar occupancy: </w:t>
      </w:r>
    </w:p>
    <w:p w14:paraId="09B09E68" w14:textId="7988A503" w:rsidR="00FF46B9" w:rsidRDefault="00FF46B9" w:rsidP="008C067F">
      <w:pPr>
        <w:pStyle w:val="DoubleSpaceParagaph"/>
        <w:ind w:firstLine="720"/>
      </w:pPr>
      <w:r>
        <w:rPr>
          <w:u w:val="single"/>
        </w:rPr>
        <w:t>1.</w:t>
      </w:r>
      <w:r>
        <w:t xml:space="preserve"> </w:t>
      </w:r>
      <w:r w:rsidR="00AC5A23" w:rsidRPr="00AC5A23">
        <w:t>No room in the cellar of a one- or two-family dwelling shall be rented and no member of the family or families occupying the dwelling shall use such room for sleeping, eating or cooking purposes, except that a secondary kitchen for accessory cooking may be located in the cellar.</w:t>
      </w:r>
    </w:p>
    <w:p w14:paraId="6DECAA8C" w14:textId="3A057C3D" w:rsidR="00FF46B9" w:rsidRPr="0003507D" w:rsidRDefault="00FF46B9" w:rsidP="008C067F">
      <w:pPr>
        <w:pStyle w:val="DoubleSpaceParagaph"/>
        <w:ind w:firstLine="720"/>
      </w:pPr>
      <w:r>
        <w:rPr>
          <w:u w:val="single"/>
        </w:rPr>
        <w:t xml:space="preserve">2. Paragraph 1 of this subdivision shall not apply to the rental and use of </w:t>
      </w:r>
      <w:r w:rsidRPr="00FF46B9">
        <w:rPr>
          <w:u w:val="single"/>
        </w:rPr>
        <w:t xml:space="preserve">an ancillary dwelling unit, as defined in section U102.1 of the </w:t>
      </w:r>
      <w:r w:rsidR="008B5F34">
        <w:rPr>
          <w:u w:val="single"/>
        </w:rPr>
        <w:t>N</w:t>
      </w:r>
      <w:r w:rsidRPr="00FF46B9">
        <w:rPr>
          <w:u w:val="single"/>
        </w:rPr>
        <w:t>ew York city building code, that is located in a cellar</w:t>
      </w:r>
      <w:r w:rsidR="00FF4E56">
        <w:rPr>
          <w:u w:val="single"/>
        </w:rPr>
        <w:t xml:space="preserve"> </w:t>
      </w:r>
      <w:r w:rsidR="00FF4E56" w:rsidRPr="0003507D">
        <w:rPr>
          <w:u w:val="single"/>
        </w:rPr>
        <w:t>and for which a certificate of occupancy or temporary certificate of occupancy has been issued</w:t>
      </w:r>
      <w:r w:rsidRPr="00FF46B9">
        <w:rPr>
          <w:u w:val="single"/>
        </w:rPr>
        <w:t>.</w:t>
      </w:r>
    </w:p>
    <w:p w14:paraId="5BFF373C" w14:textId="7F7C01AE" w:rsidR="00AC5A23" w:rsidRDefault="00AC5A23" w:rsidP="008C067F">
      <w:pPr>
        <w:pStyle w:val="FlushLeft"/>
        <w:ind w:firstLine="720"/>
      </w:pPr>
      <w:r w:rsidRPr="00AC5A23">
        <w:t>§</w:t>
      </w:r>
      <w:r>
        <w:t xml:space="preserve"> </w:t>
      </w:r>
      <w:r w:rsidRPr="00AC5A23">
        <w:t xml:space="preserve">2. This local law takes effect </w:t>
      </w:r>
      <w:r>
        <w:t>immediately.</w:t>
      </w:r>
    </w:p>
    <w:p w14:paraId="5591D02B" w14:textId="77777777" w:rsidR="00817B91" w:rsidRDefault="00817B91" w:rsidP="00817B91">
      <w:pPr>
        <w:pStyle w:val="FlushLeft"/>
        <w:suppressLineNumbers/>
        <w:spacing w:after="0"/>
      </w:pPr>
    </w:p>
    <w:p w14:paraId="51279A12" w14:textId="3DBEB039" w:rsidR="00292A7C" w:rsidRPr="00292A7C" w:rsidRDefault="00292A7C" w:rsidP="00817B91">
      <w:pPr>
        <w:pStyle w:val="FlushLeft"/>
        <w:suppressLineNumbers/>
        <w:spacing w:after="0"/>
        <w:rPr>
          <w:sz w:val="20"/>
        </w:rPr>
      </w:pPr>
      <w:bookmarkStart w:id="0" w:name="_Hlk219289582"/>
      <w:r w:rsidRPr="00292A7C">
        <w:rPr>
          <w:sz w:val="20"/>
        </w:rPr>
        <w:t>Int. #1404-202</w:t>
      </w:r>
      <w:r w:rsidR="003778CA">
        <w:rPr>
          <w:sz w:val="20"/>
        </w:rPr>
        <w:t>5</w:t>
      </w:r>
    </w:p>
    <w:p w14:paraId="34537A35" w14:textId="15824ED2" w:rsidR="00292A7C" w:rsidRPr="00292A7C" w:rsidRDefault="00292A7C" w:rsidP="00817B91">
      <w:pPr>
        <w:pStyle w:val="FlushLeft"/>
        <w:suppressLineNumbers/>
        <w:spacing w:after="0"/>
        <w:rPr>
          <w:sz w:val="20"/>
        </w:rPr>
      </w:pPr>
      <w:r w:rsidRPr="00292A7C">
        <w:rPr>
          <w:sz w:val="20"/>
        </w:rPr>
        <w:t>1/6/2026 9:59 AM</w:t>
      </w:r>
      <w:bookmarkEnd w:id="0"/>
    </w:p>
    <w:sectPr w:rsidR="00292A7C" w:rsidRPr="00292A7C" w:rsidSect="006A6CAE">
      <w:type w:val="continuous"/>
      <w:pgSz w:w="12240" w:h="15840"/>
      <w:pgMar w:top="1440" w:right="1440" w:bottom="965" w:left="1440" w:header="1440" w:footer="965" w:gutter="0"/>
      <w:lnNumType w:countBy="1" w:distance="432" w:restart="newSection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0C16F" w14:textId="77777777" w:rsidR="001964A4" w:rsidRDefault="001964A4">
      <w:r>
        <w:separator/>
      </w:r>
    </w:p>
  </w:endnote>
  <w:endnote w:type="continuationSeparator" w:id="0">
    <w:p w14:paraId="51B75293" w14:textId="77777777" w:rsidR="001964A4" w:rsidRDefault="0019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13857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D0D63D7" w14:textId="39B65432" w:rsidR="009818A1" w:rsidRPr="009818A1" w:rsidRDefault="009818A1">
        <w:pPr>
          <w:pStyle w:val="Footer"/>
          <w:jc w:val="center"/>
          <w:rPr>
            <w:sz w:val="24"/>
            <w:szCs w:val="24"/>
          </w:rPr>
        </w:pPr>
        <w:r w:rsidRPr="009818A1">
          <w:rPr>
            <w:sz w:val="24"/>
            <w:szCs w:val="24"/>
          </w:rPr>
          <w:fldChar w:fldCharType="begin"/>
        </w:r>
        <w:r w:rsidRPr="009818A1">
          <w:rPr>
            <w:sz w:val="24"/>
            <w:szCs w:val="24"/>
          </w:rPr>
          <w:instrText xml:space="preserve"> PAGE   \* MERGEFORMAT </w:instrText>
        </w:r>
        <w:r w:rsidRPr="009818A1">
          <w:rPr>
            <w:sz w:val="24"/>
            <w:szCs w:val="24"/>
          </w:rPr>
          <w:fldChar w:fldCharType="separate"/>
        </w:r>
        <w:r w:rsidRPr="009818A1">
          <w:rPr>
            <w:noProof/>
            <w:sz w:val="24"/>
            <w:szCs w:val="24"/>
          </w:rPr>
          <w:t>2</w:t>
        </w:r>
        <w:r w:rsidRPr="009818A1">
          <w:rPr>
            <w:noProof/>
            <w:sz w:val="24"/>
            <w:szCs w:val="24"/>
          </w:rPr>
          <w:fldChar w:fldCharType="end"/>
        </w:r>
      </w:p>
    </w:sdtContent>
  </w:sdt>
  <w:p w14:paraId="779DAF14" w14:textId="76A78E2E" w:rsidR="008A73BA" w:rsidRPr="001E5C8B" w:rsidRDefault="008A73BA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07C0" w14:textId="77777777" w:rsidR="008A73BA" w:rsidRDefault="008A73BA">
    <w:pPr>
      <w:spacing w:before="140" w:line="100" w:lineRule="exact"/>
      <w:rPr>
        <w:sz w:val="10"/>
      </w:rPr>
    </w:pPr>
  </w:p>
  <w:p w14:paraId="2FD335AE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54BF2163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60B8" w14:textId="77777777" w:rsidR="001964A4" w:rsidRDefault="001964A4">
      <w:r>
        <w:separator/>
      </w:r>
    </w:p>
  </w:footnote>
  <w:footnote w:type="continuationSeparator" w:id="0">
    <w:p w14:paraId="7C899DEE" w14:textId="77777777" w:rsidR="001964A4" w:rsidRDefault="00196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 w16cid:durableId="1878153562">
    <w:abstractNumId w:val="0"/>
  </w:num>
  <w:num w:numId="2" w16cid:durableId="1734811832">
    <w:abstractNumId w:val="2"/>
  </w:num>
  <w:num w:numId="3" w16cid:durableId="306205668">
    <w:abstractNumId w:val="1"/>
  </w:num>
  <w:num w:numId="4" w16cid:durableId="1303194276">
    <w:abstractNumId w:val="3"/>
  </w:num>
  <w:num w:numId="5" w16cid:durableId="147772002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165E4"/>
    <w:rsid w:val="0003507D"/>
    <w:rsid w:val="000B38B5"/>
    <w:rsid w:val="000D57BA"/>
    <w:rsid w:val="001141CB"/>
    <w:rsid w:val="0011426C"/>
    <w:rsid w:val="00120343"/>
    <w:rsid w:val="0012185C"/>
    <w:rsid w:val="00122269"/>
    <w:rsid w:val="001517B8"/>
    <w:rsid w:val="0018378C"/>
    <w:rsid w:val="001964A4"/>
    <w:rsid w:val="001A4A34"/>
    <w:rsid w:val="001B5C8A"/>
    <w:rsid w:val="001E5C8B"/>
    <w:rsid w:val="0020784F"/>
    <w:rsid w:val="0021063C"/>
    <w:rsid w:val="00292A7C"/>
    <w:rsid w:val="002966EC"/>
    <w:rsid w:val="002B7367"/>
    <w:rsid w:val="002C109E"/>
    <w:rsid w:val="002D7937"/>
    <w:rsid w:val="003335E6"/>
    <w:rsid w:val="00361539"/>
    <w:rsid w:val="003778CA"/>
    <w:rsid w:val="00413278"/>
    <w:rsid w:val="00497EEF"/>
    <w:rsid w:val="004B5A62"/>
    <w:rsid w:val="004B6599"/>
    <w:rsid w:val="00500639"/>
    <w:rsid w:val="005008F9"/>
    <w:rsid w:val="0056635C"/>
    <w:rsid w:val="005C1141"/>
    <w:rsid w:val="006A6CAE"/>
    <w:rsid w:val="006B0547"/>
    <w:rsid w:val="007B0E2C"/>
    <w:rsid w:val="007B66E0"/>
    <w:rsid w:val="00817B91"/>
    <w:rsid w:val="00826175"/>
    <w:rsid w:val="008A73BA"/>
    <w:rsid w:val="008B5F34"/>
    <w:rsid w:val="008C067F"/>
    <w:rsid w:val="008D0C87"/>
    <w:rsid w:val="008D7F41"/>
    <w:rsid w:val="009027F7"/>
    <w:rsid w:val="009818A1"/>
    <w:rsid w:val="00990E5C"/>
    <w:rsid w:val="00AC5A23"/>
    <w:rsid w:val="00B210C1"/>
    <w:rsid w:val="00B2601E"/>
    <w:rsid w:val="00B76B07"/>
    <w:rsid w:val="00BD4D9A"/>
    <w:rsid w:val="00C1539F"/>
    <w:rsid w:val="00C62044"/>
    <w:rsid w:val="00CB6C91"/>
    <w:rsid w:val="00CF040F"/>
    <w:rsid w:val="00D22485"/>
    <w:rsid w:val="00D3617E"/>
    <w:rsid w:val="00D628EA"/>
    <w:rsid w:val="00D95574"/>
    <w:rsid w:val="00DA3CE0"/>
    <w:rsid w:val="00DE2357"/>
    <w:rsid w:val="00DF6242"/>
    <w:rsid w:val="00EB5169"/>
    <w:rsid w:val="00EC0145"/>
    <w:rsid w:val="00EE727B"/>
    <w:rsid w:val="00F13C59"/>
    <w:rsid w:val="00F60AEA"/>
    <w:rsid w:val="00FA2AFD"/>
    <w:rsid w:val="00FF46B9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7EF7DB"/>
  <w15:chartTrackingRefBased/>
  <w15:docId w15:val="{2D843281-7FAD-4286-978D-28DB286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Revision">
    <w:name w:val="Revision"/>
    <w:hidden/>
    <w:uiPriority w:val="99"/>
    <w:semiHidden/>
    <w:rsid w:val="002C109E"/>
    <w:rPr>
      <w:sz w:val="24"/>
    </w:rPr>
  </w:style>
  <w:style w:type="character" w:styleId="CommentReference">
    <w:name w:val="annotation reference"/>
    <w:rsid w:val="005C1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114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C1141"/>
  </w:style>
  <w:style w:type="paragraph" w:styleId="CommentSubject">
    <w:name w:val="annotation subject"/>
    <w:basedOn w:val="CommentText"/>
    <w:next w:val="CommentText"/>
    <w:link w:val="CommentSubjectChar"/>
    <w:rsid w:val="005C1141"/>
    <w:rPr>
      <w:b/>
      <w:bCs/>
    </w:rPr>
  </w:style>
  <w:style w:type="character" w:customStyle="1" w:styleId="CommentSubjectChar">
    <w:name w:val="Comment Subject Char"/>
    <w:link w:val="CommentSubject"/>
    <w:rsid w:val="005C114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818A1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AA5AC-3C7B-430E-A6F6-CC254422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cbrodsky</dc:creator>
  <cp:keywords/>
  <dc:description/>
  <cp:lastModifiedBy>Martin, William</cp:lastModifiedBy>
  <cp:revision>17</cp:revision>
  <cp:lastPrinted>2002-09-25T18:35:00Z</cp:lastPrinted>
  <dcterms:created xsi:type="dcterms:W3CDTF">2025-09-10T19:14:00Z</dcterms:created>
  <dcterms:modified xsi:type="dcterms:W3CDTF">2026-02-10T23:14:00Z</dcterms:modified>
  <cp:category/>
</cp:coreProperties>
</file>