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96E0F" w14:textId="77777777" w:rsidR="003D2CAF" w:rsidRPr="007E6709" w:rsidRDefault="003D2CAF" w:rsidP="003D2CAF">
      <w:pPr>
        <w:suppressLineNumbers/>
        <w:tabs>
          <w:tab w:val="left" w:pos="4680"/>
        </w:tabs>
        <w:jc w:val="right"/>
        <w:rPr>
          <w:szCs w:val="24"/>
          <w:u w:val="single"/>
        </w:rPr>
      </w:pPr>
      <w:r w:rsidRPr="007E6709">
        <w:rPr>
          <w:szCs w:val="24"/>
          <w:u w:val="single"/>
        </w:rPr>
        <w:t>Housing &amp; Buildings Committee Staff</w:t>
      </w:r>
    </w:p>
    <w:p w14:paraId="0C801151" w14:textId="77777777" w:rsidR="003D2CAF" w:rsidRPr="0004403B" w:rsidRDefault="003D2CAF" w:rsidP="003D2CAF">
      <w:pPr>
        <w:pStyle w:val="Body"/>
        <w:suppressLineNumbers/>
        <w:spacing w:after="0" w:line="240" w:lineRule="auto"/>
        <w:ind w:left="4320"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Austin Malone</w:t>
      </w:r>
      <w:r w:rsidRPr="000440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EF1">
        <w:rPr>
          <w:rFonts w:ascii="Times New Roman" w:hAnsi="Times New Roman" w:cs="Times New Roman"/>
          <w:i/>
          <w:iCs/>
          <w:sz w:val="24"/>
          <w:szCs w:val="24"/>
        </w:rPr>
        <w:t>Senior</w:t>
      </w:r>
      <w:r w:rsidRPr="0004403B">
        <w:rPr>
          <w:rFonts w:ascii="Times New Roman" w:hAnsi="Times New Roman" w:cs="Times New Roman"/>
          <w:sz w:val="24"/>
          <w:szCs w:val="24"/>
        </w:rPr>
        <w:t xml:space="preserve"> </w:t>
      </w:r>
      <w:r w:rsidRPr="0004403B">
        <w:rPr>
          <w:rFonts w:ascii="Times New Roman" w:hAnsi="Times New Roman" w:cs="Times New Roman"/>
          <w:i/>
          <w:sz w:val="24"/>
          <w:szCs w:val="24"/>
        </w:rPr>
        <w:t>Legislative Counsel</w:t>
      </w:r>
    </w:p>
    <w:p w14:paraId="2824F811" w14:textId="77777777" w:rsidR="003D2CAF" w:rsidRPr="0004403B" w:rsidRDefault="003D2CAF" w:rsidP="003D2CAF">
      <w:pPr>
        <w:pStyle w:val="Body"/>
        <w:suppressLineNumbers/>
        <w:spacing w:after="0" w:line="240" w:lineRule="auto"/>
        <w:ind w:left="4320"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William Eck</w:t>
      </w:r>
      <w:r w:rsidRPr="0004403B">
        <w:rPr>
          <w:rFonts w:ascii="Times New Roman" w:hAnsi="Times New Roman" w:cs="Times New Roman"/>
          <w:sz w:val="24"/>
          <w:szCs w:val="24"/>
        </w:rPr>
        <w:t xml:space="preserve">, </w:t>
      </w:r>
      <w:r w:rsidRPr="0004403B">
        <w:rPr>
          <w:rFonts w:ascii="Times New Roman" w:hAnsi="Times New Roman" w:cs="Times New Roman"/>
          <w:i/>
          <w:sz w:val="24"/>
          <w:szCs w:val="24"/>
        </w:rPr>
        <w:t>Legislative Counsel</w:t>
      </w:r>
    </w:p>
    <w:p w14:paraId="2D4D5B06" w14:textId="77777777" w:rsidR="003D2CAF" w:rsidRPr="0004403B" w:rsidRDefault="003D2CAF" w:rsidP="003D2CAF">
      <w:pPr>
        <w:pStyle w:val="Body"/>
        <w:suppressLineNumbers/>
        <w:spacing w:after="0" w:line="240" w:lineRule="auto"/>
        <w:ind w:left="4320"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4403B">
        <w:rPr>
          <w:rFonts w:ascii="Times New Roman" w:hAnsi="Times New Roman" w:cs="Times New Roman"/>
          <w:sz w:val="24"/>
          <w:szCs w:val="24"/>
        </w:rPr>
        <w:t xml:space="preserve">Jose Conde, </w:t>
      </w:r>
      <w:r w:rsidRPr="0004403B">
        <w:rPr>
          <w:rFonts w:ascii="Times New Roman" w:hAnsi="Times New Roman" w:cs="Times New Roman"/>
          <w:i/>
          <w:iCs/>
          <w:sz w:val="24"/>
          <w:szCs w:val="24"/>
        </w:rPr>
        <w:t>Senior Policy</w:t>
      </w:r>
      <w:r w:rsidRPr="0004403B">
        <w:rPr>
          <w:rFonts w:ascii="Times New Roman" w:hAnsi="Times New Roman" w:cs="Times New Roman"/>
          <w:i/>
          <w:sz w:val="24"/>
          <w:szCs w:val="24"/>
        </w:rPr>
        <w:t xml:space="preserve"> Analyst</w:t>
      </w:r>
    </w:p>
    <w:p w14:paraId="0BA9CD86" w14:textId="77777777" w:rsidR="003D2CAF" w:rsidRDefault="003D2CAF" w:rsidP="003D2CAF">
      <w:pPr>
        <w:suppressLineNumbers/>
        <w:tabs>
          <w:tab w:val="left" w:pos="0"/>
        </w:tabs>
        <w:jc w:val="right"/>
        <w:rPr>
          <w:i/>
          <w:szCs w:val="24"/>
        </w:rPr>
      </w:pPr>
      <w:r>
        <w:rPr>
          <w:szCs w:val="24"/>
        </w:rPr>
        <w:t>Dirk Spencer PhD</w:t>
      </w:r>
      <w:r w:rsidRPr="0004403B">
        <w:rPr>
          <w:szCs w:val="24"/>
        </w:rPr>
        <w:t xml:space="preserve">, </w:t>
      </w:r>
      <w:r w:rsidRPr="0004403B">
        <w:rPr>
          <w:i/>
          <w:iCs/>
          <w:szCs w:val="24"/>
        </w:rPr>
        <w:t>Policy</w:t>
      </w:r>
      <w:r w:rsidRPr="0004403B">
        <w:rPr>
          <w:i/>
          <w:szCs w:val="24"/>
        </w:rPr>
        <w:t xml:space="preserve"> Analyst</w:t>
      </w:r>
    </w:p>
    <w:p w14:paraId="0C3E4714" w14:textId="77777777" w:rsidR="003D2CAF" w:rsidRPr="0004403B" w:rsidRDefault="003D2CAF" w:rsidP="003D2CAF">
      <w:pPr>
        <w:suppressLineNumbers/>
        <w:jc w:val="right"/>
        <w:rPr>
          <w:i/>
          <w:iCs/>
          <w:szCs w:val="24"/>
        </w:rPr>
      </w:pPr>
      <w:r>
        <w:rPr>
          <w:szCs w:val="24"/>
        </w:rPr>
        <w:t>Carla Naranjo</w:t>
      </w:r>
      <w:r w:rsidRPr="0004403B">
        <w:rPr>
          <w:szCs w:val="24"/>
        </w:rPr>
        <w:t xml:space="preserve">, </w:t>
      </w:r>
      <w:r w:rsidRPr="0004403B">
        <w:rPr>
          <w:i/>
          <w:iCs/>
          <w:szCs w:val="24"/>
        </w:rPr>
        <w:t>Financial Analyst</w:t>
      </w:r>
    </w:p>
    <w:p w14:paraId="4C3982FC" w14:textId="77777777" w:rsidR="003D2CAF" w:rsidRPr="0004403B" w:rsidRDefault="003D2CAF" w:rsidP="003D2CAF">
      <w:pPr>
        <w:suppressLineNumbers/>
        <w:jc w:val="right"/>
        <w:rPr>
          <w:i/>
          <w:iCs/>
          <w:szCs w:val="24"/>
        </w:rPr>
      </w:pPr>
    </w:p>
    <w:p w14:paraId="5562EAA4" w14:textId="77777777" w:rsidR="003D2CAF" w:rsidRPr="0004403B" w:rsidRDefault="003D2CAF" w:rsidP="003D2CAF">
      <w:pPr>
        <w:suppressLineNumbers/>
        <w:tabs>
          <w:tab w:val="left" w:pos="4680"/>
        </w:tabs>
      </w:pPr>
    </w:p>
    <w:p w14:paraId="4ED08166" w14:textId="77777777" w:rsidR="003D2CAF" w:rsidRPr="0004403B" w:rsidRDefault="003D2CAF" w:rsidP="003D2CAF">
      <w:pPr>
        <w:suppressLineNumbers/>
        <w:tabs>
          <w:tab w:val="left" w:pos="4680"/>
        </w:tabs>
      </w:pPr>
      <w:r w:rsidRPr="0004403B">
        <w:rPr>
          <w:noProof/>
        </w:rPr>
        <w:drawing>
          <wp:anchor distT="0" distB="0" distL="114300" distR="114300" simplePos="0" relativeHeight="251659264" behindDoc="0" locked="0" layoutInCell="1" allowOverlap="1" wp14:anchorId="2A77A1C9" wp14:editId="4A866CF1">
            <wp:simplePos x="0" y="0"/>
            <wp:positionH relativeFrom="margin">
              <wp:align>center</wp:align>
            </wp:positionH>
            <wp:positionV relativeFrom="paragraph">
              <wp:posOffset>205959</wp:posOffset>
            </wp:positionV>
            <wp:extent cx="1607820" cy="1653540"/>
            <wp:effectExtent l="0" t="0" r="0" b="38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5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010E82" w14:textId="77777777" w:rsidR="003D2CAF" w:rsidRPr="0004403B" w:rsidRDefault="003D2CAF" w:rsidP="003D2CAF">
      <w:pPr>
        <w:pStyle w:val="Body"/>
        <w:widowControl w:val="0"/>
        <w:suppressLineNumbers/>
        <w:spacing w:after="0" w:line="240" w:lineRule="auto"/>
        <w:outlineLvl w:val="5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33964CA5" w14:textId="77777777" w:rsidR="003D2CAF" w:rsidRPr="0004403B" w:rsidRDefault="003D2CAF" w:rsidP="003D2CAF">
      <w:pPr>
        <w:pStyle w:val="Body"/>
        <w:widowControl w:val="0"/>
        <w:suppressLineNumbers/>
        <w:spacing w:after="0" w:line="240" w:lineRule="auto"/>
        <w:jc w:val="center"/>
        <w:outlineLvl w:val="5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2807315B" w14:textId="77777777" w:rsidR="003D2CAF" w:rsidRPr="00B36ABD" w:rsidRDefault="003D2CAF" w:rsidP="003D2CAF">
      <w:pPr>
        <w:widowControl w:val="0"/>
        <w:suppressLineNumbers/>
        <w:jc w:val="center"/>
        <w:outlineLvl w:val="5"/>
        <w:rPr>
          <w:b/>
          <w:bCs/>
          <w:smallCaps/>
          <w:color w:val="000000"/>
          <w:szCs w:val="24"/>
          <w:u w:val="single" w:color="000000"/>
        </w:rPr>
      </w:pPr>
      <w:r w:rsidRPr="00B36ABD">
        <w:rPr>
          <w:rFonts w:eastAsia="Calibri"/>
          <w:b/>
          <w:bCs/>
          <w:smallCaps/>
          <w:color w:val="000000"/>
          <w:szCs w:val="24"/>
          <w:u w:val="single" w:color="000000"/>
        </w:rPr>
        <w:t>The New York City Council</w:t>
      </w:r>
    </w:p>
    <w:p w14:paraId="36FD3A9D" w14:textId="77777777" w:rsidR="003D2CAF" w:rsidRPr="00B36ABD" w:rsidRDefault="003D2CAF" w:rsidP="003D2CAF">
      <w:pPr>
        <w:suppressLineNumbers/>
        <w:tabs>
          <w:tab w:val="center" w:pos="4680"/>
        </w:tabs>
        <w:jc w:val="center"/>
        <w:rPr>
          <w:rFonts w:eastAsia="Arial Unicode MS"/>
          <w:iCs/>
        </w:rPr>
      </w:pPr>
      <w:r w:rsidRPr="00B36ABD">
        <w:rPr>
          <w:iCs/>
        </w:rPr>
        <w:t>Andrea Vazquez, Legislative Director</w:t>
      </w:r>
    </w:p>
    <w:p w14:paraId="2BBE689C" w14:textId="77777777" w:rsidR="003D2CAF" w:rsidRPr="00B36ABD" w:rsidRDefault="003D2CAF" w:rsidP="003D2CAF">
      <w:pPr>
        <w:suppressLineNumbers/>
        <w:tabs>
          <w:tab w:val="left" w:pos="-1440"/>
        </w:tabs>
        <w:ind w:left="4320"/>
        <w:rPr>
          <w:b/>
          <w:szCs w:val="24"/>
        </w:rPr>
      </w:pPr>
    </w:p>
    <w:p w14:paraId="42BFFEC4" w14:textId="77777777" w:rsidR="003D2CAF" w:rsidRPr="00B36ABD" w:rsidRDefault="003D2CAF" w:rsidP="003D2CAF">
      <w:pPr>
        <w:widowControl w:val="0"/>
        <w:suppressLineNumbers/>
        <w:jc w:val="center"/>
        <w:outlineLvl w:val="5"/>
        <w:rPr>
          <w:b/>
          <w:bCs/>
          <w:smallCaps/>
          <w:color w:val="000000"/>
          <w:szCs w:val="24"/>
          <w:u w:val="single" w:color="000000"/>
        </w:rPr>
      </w:pPr>
      <w:r w:rsidRPr="00B36ABD">
        <w:rPr>
          <w:rFonts w:eastAsia="Calibri"/>
          <w:b/>
          <w:bCs/>
          <w:smallCaps/>
          <w:color w:val="000000"/>
          <w:szCs w:val="24"/>
          <w:u w:val="single" w:color="000000"/>
        </w:rPr>
        <w:t xml:space="preserve">Committee Report of the Infrastructure Division </w:t>
      </w:r>
    </w:p>
    <w:p w14:paraId="5A9D73BA" w14:textId="77777777" w:rsidR="003D2CAF" w:rsidRPr="00B36ABD" w:rsidRDefault="003D2CAF" w:rsidP="003D2CAF">
      <w:pPr>
        <w:suppressLineNumbers/>
        <w:tabs>
          <w:tab w:val="center" w:pos="4680"/>
        </w:tabs>
        <w:jc w:val="center"/>
        <w:rPr>
          <w:iCs/>
        </w:rPr>
      </w:pPr>
      <w:r w:rsidRPr="00B36ABD">
        <w:rPr>
          <w:iCs/>
        </w:rPr>
        <w:t>Brad Reid, Deputy Director, Infrastructure Division</w:t>
      </w:r>
    </w:p>
    <w:p w14:paraId="656D8E32" w14:textId="77777777" w:rsidR="003D2CAF" w:rsidRPr="00B36ABD" w:rsidRDefault="003D2CAF" w:rsidP="003D2CAF">
      <w:pPr>
        <w:suppressLineNumbers/>
        <w:tabs>
          <w:tab w:val="center" w:pos="4680"/>
        </w:tabs>
        <w:jc w:val="center"/>
        <w:rPr>
          <w:iCs/>
        </w:rPr>
      </w:pPr>
    </w:p>
    <w:p w14:paraId="36F4F605" w14:textId="77777777" w:rsidR="003D2CAF" w:rsidRPr="00B36ABD" w:rsidRDefault="003D2CAF" w:rsidP="003D2CAF">
      <w:pPr>
        <w:suppressLineNumbers/>
        <w:tabs>
          <w:tab w:val="center" w:pos="4680"/>
        </w:tabs>
        <w:jc w:val="center"/>
        <w:rPr>
          <w:b/>
          <w:smallCaps/>
          <w:szCs w:val="24"/>
          <w:u w:val="single"/>
        </w:rPr>
      </w:pPr>
      <w:r w:rsidRPr="00B36ABD">
        <w:rPr>
          <w:b/>
          <w:smallCaps/>
          <w:szCs w:val="24"/>
          <w:u w:val="single"/>
        </w:rPr>
        <w:t>Committee on Housing and Buildings</w:t>
      </w:r>
    </w:p>
    <w:p w14:paraId="6E8F0032" w14:textId="77777777" w:rsidR="003D2CAF" w:rsidRPr="00B36ABD" w:rsidRDefault="003D2CAF" w:rsidP="003D2CAF">
      <w:pPr>
        <w:suppressLineNumbers/>
        <w:tabs>
          <w:tab w:val="center" w:pos="4680"/>
        </w:tabs>
        <w:jc w:val="center"/>
        <w:rPr>
          <w:szCs w:val="24"/>
        </w:rPr>
      </w:pPr>
      <w:r w:rsidRPr="00B36ABD">
        <w:rPr>
          <w:szCs w:val="24"/>
        </w:rPr>
        <w:t>Hon. Pierina Sanchez, Chair</w:t>
      </w:r>
    </w:p>
    <w:p w14:paraId="7F076AF5" w14:textId="77777777" w:rsidR="003D2CAF" w:rsidRPr="0004403B" w:rsidRDefault="003D2CAF" w:rsidP="003D2CAF">
      <w:pPr>
        <w:suppressLineNumbers/>
        <w:tabs>
          <w:tab w:val="center" w:pos="4680"/>
        </w:tabs>
        <w:rPr>
          <w:b/>
        </w:rPr>
      </w:pPr>
    </w:p>
    <w:p w14:paraId="5A9F2F50" w14:textId="5938E4DE" w:rsidR="003D2CAF" w:rsidRPr="0004403B" w:rsidRDefault="003D2CAF" w:rsidP="003D2CAF">
      <w:pPr>
        <w:suppressLineNumbers/>
        <w:tabs>
          <w:tab w:val="center" w:pos="4680"/>
        </w:tabs>
        <w:jc w:val="center"/>
        <w:rPr>
          <w:color w:val="000000"/>
        </w:rPr>
      </w:pPr>
      <w:r>
        <w:rPr>
          <w:b/>
        </w:rPr>
        <w:t>March 9</w:t>
      </w:r>
      <w:r w:rsidRPr="0004403B">
        <w:rPr>
          <w:b/>
        </w:rPr>
        <w:t>, 202</w:t>
      </w:r>
      <w:r>
        <w:rPr>
          <w:b/>
        </w:rPr>
        <w:t>6</w:t>
      </w:r>
    </w:p>
    <w:p w14:paraId="27E70913" w14:textId="77777777" w:rsidR="003D2CAF" w:rsidRPr="0004403B" w:rsidRDefault="003D2CAF" w:rsidP="003D2CAF">
      <w:pPr>
        <w:suppressLineNumbers/>
        <w:rPr>
          <w:b/>
          <w:smallCaps/>
          <w:szCs w:val="24"/>
          <w:u w:val="single"/>
        </w:rPr>
      </w:pPr>
    </w:p>
    <w:p w14:paraId="6553DECA" w14:textId="18A57429" w:rsidR="003D2CAF" w:rsidRDefault="003D2CAF" w:rsidP="003D2CAF">
      <w:pPr>
        <w:suppressLineNumbers/>
        <w:ind w:left="4320" w:hanging="4320"/>
        <w:rPr>
          <w:color w:val="000000"/>
          <w:shd w:val="clear" w:color="auto" w:fill="FFFFFF"/>
        </w:rPr>
      </w:pPr>
      <w:r>
        <w:rPr>
          <w:b/>
          <w:smallCaps/>
          <w:szCs w:val="24"/>
          <w:u w:val="single"/>
        </w:rPr>
        <w:t>Int. No. 421</w:t>
      </w:r>
      <w:r w:rsidR="005A3806">
        <w:rPr>
          <w:b/>
          <w:smallCaps/>
          <w:szCs w:val="24"/>
          <w:u w:val="single"/>
        </w:rPr>
        <w:t>-A</w:t>
      </w:r>
      <w:r>
        <w:rPr>
          <w:b/>
          <w:smallCaps/>
          <w:szCs w:val="24"/>
          <w:u w:val="single"/>
        </w:rPr>
        <w:t>:</w:t>
      </w:r>
      <w:r>
        <w:rPr>
          <w:bCs/>
          <w:smallCaps/>
          <w:szCs w:val="24"/>
        </w:rPr>
        <w:tab/>
      </w:r>
      <w:r w:rsidRPr="00284802">
        <w:rPr>
          <w:color w:val="000000"/>
          <w:shd w:val="clear" w:color="auto" w:fill="FFFFFF"/>
        </w:rPr>
        <w:t xml:space="preserve">By Council Members </w:t>
      </w:r>
      <w:r w:rsidRPr="003D2CAF">
        <w:rPr>
          <w:color w:val="000000"/>
          <w:shd w:val="clear" w:color="auto" w:fill="FFFFFF"/>
        </w:rPr>
        <w:t>P. Sanchez, Louis and Narcisse</w:t>
      </w:r>
    </w:p>
    <w:p w14:paraId="5D96D0C2" w14:textId="77777777" w:rsidR="003D2CAF" w:rsidRDefault="003D2CAF" w:rsidP="003D2CAF">
      <w:pPr>
        <w:suppressLineNumbers/>
        <w:ind w:left="4320" w:hanging="4320"/>
        <w:rPr>
          <w:bCs/>
          <w:smallCaps/>
          <w:szCs w:val="24"/>
        </w:rPr>
      </w:pPr>
    </w:p>
    <w:p w14:paraId="7DD39976" w14:textId="45518C90" w:rsidR="003D2CAF" w:rsidRPr="004B4FF0" w:rsidRDefault="003D2CAF" w:rsidP="003D2CAF">
      <w:pPr>
        <w:suppressLineNumbers/>
        <w:ind w:left="4320" w:hanging="4320"/>
        <w:rPr>
          <w:bCs/>
        </w:rPr>
      </w:pPr>
      <w:r w:rsidRPr="00E571FD">
        <w:rPr>
          <w:b/>
          <w:smallCaps/>
          <w:szCs w:val="24"/>
          <w:u w:val="single"/>
        </w:rPr>
        <w:t>Title:</w:t>
      </w:r>
      <w:r>
        <w:rPr>
          <w:bCs/>
          <w:smallCaps/>
          <w:szCs w:val="24"/>
        </w:rPr>
        <w:tab/>
      </w:r>
      <w:r w:rsidRPr="003D2CAF">
        <w:rPr>
          <w:bCs/>
        </w:rPr>
        <w:t>A Local Law to amend the administrative code of the city of New York, in relation to allowing the occupancy of cellar</w:t>
      </w:r>
      <w:r w:rsidR="008601CE">
        <w:rPr>
          <w:bCs/>
        </w:rPr>
        <w:t xml:space="preserve"> ancillary dwelling units</w:t>
      </w:r>
      <w:r w:rsidRPr="003D2CAF">
        <w:rPr>
          <w:bCs/>
        </w:rPr>
        <w:t xml:space="preserve"> in </w:t>
      </w:r>
      <w:r w:rsidR="008601CE">
        <w:rPr>
          <w:bCs/>
        </w:rPr>
        <w:t>newly constructed</w:t>
      </w:r>
      <w:r w:rsidRPr="003D2CAF">
        <w:rPr>
          <w:bCs/>
        </w:rPr>
        <w:t xml:space="preserve"> one- and two-family dwellings</w:t>
      </w:r>
    </w:p>
    <w:p w14:paraId="39B32ECA" w14:textId="77777777" w:rsidR="003D2CAF" w:rsidRPr="00E571FD" w:rsidRDefault="003D2CAF" w:rsidP="003D2CAF">
      <w:pPr>
        <w:suppressLineNumbers/>
        <w:rPr>
          <w:bCs/>
          <w:smallCaps/>
          <w:szCs w:val="24"/>
        </w:rPr>
      </w:pPr>
    </w:p>
    <w:p w14:paraId="2A16DD04" w14:textId="57058F53" w:rsidR="003D2CAF" w:rsidRDefault="003D2CAF" w:rsidP="003D2CAF">
      <w:pPr>
        <w:suppressLineNumbers/>
        <w:ind w:left="4320" w:hanging="4320"/>
      </w:pPr>
      <w:r>
        <w:rPr>
          <w:b/>
          <w:smallCaps/>
          <w:szCs w:val="24"/>
          <w:u w:val="single"/>
        </w:rPr>
        <w:t>Administrative Code:</w:t>
      </w:r>
      <w:r>
        <w:rPr>
          <w:bCs/>
          <w:smallCaps/>
          <w:szCs w:val="24"/>
        </w:rPr>
        <w:tab/>
      </w:r>
      <w:r>
        <w:t>Amends section 27-2087</w:t>
      </w:r>
    </w:p>
    <w:p w14:paraId="4A29AFEE" w14:textId="77777777" w:rsidR="003D2CAF" w:rsidRDefault="003D2CAF" w:rsidP="003D2CAF">
      <w:pPr>
        <w:suppressLineNumbers/>
        <w:ind w:left="4320" w:hanging="4320"/>
        <w:rPr>
          <w:bCs/>
          <w:szCs w:val="24"/>
        </w:rPr>
      </w:pPr>
    </w:p>
    <w:p w14:paraId="26704AAE" w14:textId="77777777" w:rsidR="003D2CAF" w:rsidRDefault="003D2CAF" w:rsidP="003D2CAF">
      <w:pPr>
        <w:suppressLineNumbers/>
        <w:rPr>
          <w:smallCaps/>
          <w:szCs w:val="24"/>
        </w:rPr>
      </w:pPr>
    </w:p>
    <w:p w14:paraId="3CEDACA9" w14:textId="77777777" w:rsidR="003D2CAF" w:rsidRPr="0004403B" w:rsidRDefault="003D2CAF" w:rsidP="003D2CAF">
      <w:pPr>
        <w:numPr>
          <w:ilvl w:val="0"/>
          <w:numId w:val="1"/>
        </w:numPr>
        <w:suppressLineNumbers/>
        <w:rPr>
          <w:b/>
          <w:smallCaps/>
          <w:szCs w:val="24"/>
          <w:u w:val="single"/>
        </w:rPr>
      </w:pPr>
      <w:r w:rsidRPr="0004403B">
        <w:rPr>
          <w:b/>
          <w:smallCaps/>
          <w:szCs w:val="24"/>
          <w:u w:val="single"/>
        </w:rPr>
        <w:t>Introduction</w:t>
      </w:r>
    </w:p>
    <w:p w14:paraId="050592C2" w14:textId="77777777" w:rsidR="003D2CAF" w:rsidRPr="0004403B" w:rsidRDefault="003D2CAF" w:rsidP="003D2CAF">
      <w:pPr>
        <w:suppressLineNumbers/>
        <w:rPr>
          <w:b/>
          <w:smallCaps/>
          <w:szCs w:val="24"/>
          <w:u w:val="single"/>
        </w:rPr>
      </w:pPr>
    </w:p>
    <w:p w14:paraId="41DBDB44" w14:textId="16F54153" w:rsidR="003D2CAF" w:rsidRDefault="003D2CAF" w:rsidP="003D2CAF">
      <w:pPr>
        <w:suppressLineNumbers/>
        <w:spacing w:line="480" w:lineRule="auto"/>
        <w:ind w:firstLine="720"/>
        <w:rPr>
          <w:color w:val="000000"/>
          <w:shd w:val="clear" w:color="auto" w:fill="FFFFFF"/>
        </w:rPr>
      </w:pPr>
      <w:r w:rsidRPr="0004403B">
        <w:rPr>
          <w:szCs w:val="24"/>
        </w:rPr>
        <w:t xml:space="preserve">On </w:t>
      </w:r>
      <w:r>
        <w:rPr>
          <w:szCs w:val="24"/>
        </w:rPr>
        <w:t>March 9</w:t>
      </w:r>
      <w:r w:rsidRPr="0004403B">
        <w:rPr>
          <w:szCs w:val="24"/>
        </w:rPr>
        <w:t>, 202</w:t>
      </w:r>
      <w:r>
        <w:rPr>
          <w:szCs w:val="24"/>
        </w:rPr>
        <w:t>6</w:t>
      </w:r>
      <w:r w:rsidRPr="0004403B">
        <w:rPr>
          <w:szCs w:val="24"/>
        </w:rPr>
        <w:t xml:space="preserve">, the New York City Council Committee on Housing and Buildings, chaired by Council Member Pierina Sanchez, </w:t>
      </w:r>
      <w:r w:rsidR="002F2FC9">
        <w:rPr>
          <w:szCs w:val="24"/>
        </w:rPr>
        <w:t xml:space="preserve">held </w:t>
      </w:r>
      <w:r w:rsidRPr="0004403B">
        <w:rPr>
          <w:szCs w:val="24"/>
        </w:rPr>
        <w:t>a hearing to vote on</w:t>
      </w:r>
      <w:r w:rsidR="005A3806">
        <w:rPr>
          <w:szCs w:val="24"/>
        </w:rPr>
        <w:t xml:space="preserve"> </w:t>
      </w:r>
      <w:r>
        <w:rPr>
          <w:szCs w:val="24"/>
        </w:rPr>
        <w:t>Int. No. 421</w:t>
      </w:r>
      <w:r w:rsidR="005A3806">
        <w:rPr>
          <w:szCs w:val="24"/>
        </w:rPr>
        <w:t>-A</w:t>
      </w:r>
      <w:r>
        <w:rPr>
          <w:szCs w:val="24"/>
        </w:rPr>
        <w:t xml:space="preserve">, sponsored </w:t>
      </w:r>
      <w:r>
        <w:rPr>
          <w:szCs w:val="24"/>
        </w:rPr>
        <w:lastRenderedPageBreak/>
        <w:t>by Council Member P</w:t>
      </w:r>
      <w:r w:rsidR="00E12A31">
        <w:rPr>
          <w:szCs w:val="24"/>
        </w:rPr>
        <w:t>.</w:t>
      </w:r>
      <w:r>
        <w:rPr>
          <w:szCs w:val="24"/>
        </w:rPr>
        <w:t xml:space="preserve"> Sanchez, </w:t>
      </w:r>
      <w:r w:rsidRPr="00D725FE">
        <w:rPr>
          <w:bCs/>
        </w:rPr>
        <w:t xml:space="preserve">in relation to </w:t>
      </w:r>
      <w:r w:rsidRPr="003D2CAF">
        <w:rPr>
          <w:bCs/>
        </w:rPr>
        <w:t>allowing the occupancy of cellar</w:t>
      </w:r>
      <w:r w:rsidR="008601CE">
        <w:rPr>
          <w:bCs/>
        </w:rPr>
        <w:t xml:space="preserve"> ancillary dwelling units</w:t>
      </w:r>
      <w:r w:rsidRPr="003D2CAF">
        <w:rPr>
          <w:bCs/>
        </w:rPr>
        <w:t xml:space="preserve"> in </w:t>
      </w:r>
      <w:r w:rsidR="008601CE">
        <w:rPr>
          <w:bCs/>
        </w:rPr>
        <w:t>newly constructed</w:t>
      </w:r>
      <w:r w:rsidRPr="003D2CAF">
        <w:rPr>
          <w:bCs/>
        </w:rPr>
        <w:t xml:space="preserve"> one- and two-family dwellings</w:t>
      </w:r>
      <w:r>
        <w:rPr>
          <w:color w:val="000000"/>
          <w:shd w:val="clear" w:color="auto" w:fill="FFFFFF"/>
        </w:rPr>
        <w:t>.</w:t>
      </w:r>
      <w:r w:rsidRPr="0004403B">
        <w:rPr>
          <w:color w:val="000000"/>
          <w:shd w:val="clear" w:color="auto" w:fill="FFFFFF"/>
        </w:rPr>
        <w:t xml:space="preserve"> The Committee</w:t>
      </w:r>
      <w:r>
        <w:rPr>
          <w:color w:val="000000"/>
          <w:shd w:val="clear" w:color="auto" w:fill="FFFFFF"/>
        </w:rPr>
        <w:t xml:space="preserve"> on Housing and Buildings</w:t>
      </w:r>
      <w:r w:rsidRPr="0004403B">
        <w:rPr>
          <w:color w:val="000000"/>
          <w:shd w:val="clear" w:color="auto" w:fill="FFFFFF"/>
        </w:rPr>
        <w:t xml:space="preserve"> first heard</w:t>
      </w:r>
      <w:r>
        <w:rPr>
          <w:color w:val="000000"/>
          <w:shd w:val="clear" w:color="auto" w:fill="FFFFFF"/>
        </w:rPr>
        <w:t xml:space="preserve"> Int. No. 421 on February 9, 2026.</w:t>
      </w:r>
    </w:p>
    <w:p w14:paraId="733DFD63" w14:textId="6920C0CE" w:rsidR="00E771A1" w:rsidRDefault="00E771A1" w:rsidP="00A43777">
      <w:pPr>
        <w:pStyle w:val="ListParagraph"/>
        <w:numPr>
          <w:ilvl w:val="0"/>
          <w:numId w:val="1"/>
        </w:numPr>
        <w:suppressLineNumbers/>
        <w:spacing w:line="480" w:lineRule="auto"/>
        <w:jc w:val="left"/>
        <w:rPr>
          <w:b/>
          <w:smallCaps/>
          <w:szCs w:val="24"/>
          <w:u w:val="single"/>
        </w:rPr>
      </w:pPr>
      <w:r>
        <w:rPr>
          <w:b/>
          <w:smallCaps/>
          <w:szCs w:val="24"/>
          <w:u w:val="single"/>
        </w:rPr>
        <w:t xml:space="preserve">Background </w:t>
      </w:r>
    </w:p>
    <w:p w14:paraId="6C815DCB" w14:textId="572DC2E0" w:rsidR="00C06A1A" w:rsidRPr="00701C1D" w:rsidRDefault="000A429E" w:rsidP="00657176">
      <w:pPr>
        <w:suppressLineNumbers/>
        <w:spacing w:line="480" w:lineRule="auto"/>
        <w:ind w:firstLine="720"/>
        <w:rPr>
          <w:szCs w:val="24"/>
        </w:rPr>
      </w:pPr>
      <w:r>
        <w:rPr>
          <w:color w:val="000000"/>
          <w:shd w:val="clear" w:color="auto" w:fill="FFFFFF"/>
        </w:rPr>
        <w:t>I</w:t>
      </w:r>
      <w:r w:rsidR="00701C1D">
        <w:rPr>
          <w:color w:val="000000"/>
          <w:shd w:val="clear" w:color="auto" w:fill="FFFFFF"/>
        </w:rPr>
        <w:t xml:space="preserve">n December 2024, </w:t>
      </w:r>
      <w:r>
        <w:rPr>
          <w:color w:val="000000"/>
          <w:shd w:val="clear" w:color="auto" w:fill="FFFFFF"/>
        </w:rPr>
        <w:t>t</w:t>
      </w:r>
      <w:r w:rsidR="00701C1D" w:rsidRPr="0004403B">
        <w:rPr>
          <w:color w:val="000000"/>
          <w:shd w:val="clear" w:color="auto" w:fill="FFFFFF"/>
        </w:rPr>
        <w:t>he</w:t>
      </w:r>
      <w:r w:rsidR="00701C1D">
        <w:rPr>
          <w:color w:val="000000"/>
          <w:shd w:val="clear" w:color="auto" w:fill="FFFFFF"/>
        </w:rPr>
        <w:t xml:space="preserve"> New York City Council adopted the </w:t>
      </w:r>
      <w:r w:rsidR="004C54C9" w:rsidRPr="004C54C9">
        <w:rPr>
          <w:i/>
          <w:szCs w:val="24"/>
        </w:rPr>
        <w:t>City of Yes for Housing Opportunity</w:t>
      </w:r>
      <w:r w:rsidR="00701C1D">
        <w:rPr>
          <w:i/>
          <w:szCs w:val="24"/>
        </w:rPr>
        <w:t>,</w:t>
      </w:r>
      <w:r w:rsidR="00701C1D" w:rsidRPr="00701C1D">
        <w:rPr>
          <w:iCs/>
          <w:szCs w:val="24"/>
        </w:rPr>
        <w:t xml:space="preserve"> a</w:t>
      </w:r>
      <w:r w:rsidR="004C54C9" w:rsidRPr="00701C1D">
        <w:rPr>
          <w:iCs/>
          <w:szCs w:val="24"/>
        </w:rPr>
        <w:t xml:space="preserve"> </w:t>
      </w:r>
      <w:r w:rsidR="004C54C9" w:rsidRPr="004C54C9">
        <w:rPr>
          <w:szCs w:val="24"/>
        </w:rPr>
        <w:t xml:space="preserve">zoning text amendment </w:t>
      </w:r>
      <w:r w:rsidR="00701C1D">
        <w:rPr>
          <w:szCs w:val="24"/>
        </w:rPr>
        <w:t xml:space="preserve">that, among other changes, </w:t>
      </w:r>
      <w:r w:rsidR="004C54C9" w:rsidRPr="004C54C9">
        <w:rPr>
          <w:szCs w:val="24"/>
        </w:rPr>
        <w:t>amend</w:t>
      </w:r>
      <w:r>
        <w:rPr>
          <w:szCs w:val="24"/>
        </w:rPr>
        <w:t>ed</w:t>
      </w:r>
      <w:r w:rsidR="004C54C9" w:rsidRPr="004C54C9">
        <w:rPr>
          <w:szCs w:val="24"/>
        </w:rPr>
        <w:t xml:space="preserve"> the </w:t>
      </w:r>
      <w:r>
        <w:rPr>
          <w:szCs w:val="24"/>
        </w:rPr>
        <w:t>New York City Zoning Resolution</w:t>
      </w:r>
      <w:r w:rsidR="004C54C9" w:rsidRPr="004C54C9">
        <w:rPr>
          <w:szCs w:val="24"/>
        </w:rPr>
        <w:t xml:space="preserve"> to permit </w:t>
      </w:r>
      <w:r>
        <w:rPr>
          <w:szCs w:val="24"/>
        </w:rPr>
        <w:t>ancillary dwelling unit</w:t>
      </w:r>
      <w:r w:rsidR="004C54C9" w:rsidRPr="004C54C9">
        <w:rPr>
          <w:szCs w:val="24"/>
        </w:rPr>
        <w:t>s</w:t>
      </w:r>
      <w:r>
        <w:rPr>
          <w:szCs w:val="24"/>
        </w:rPr>
        <w:t xml:space="preserve"> (“ADUs”)</w:t>
      </w:r>
      <w:r w:rsidR="004C54C9" w:rsidRPr="004C54C9">
        <w:rPr>
          <w:szCs w:val="24"/>
        </w:rPr>
        <w:t>, with certain prohibitions.</w:t>
      </w:r>
      <w:r w:rsidR="004C54C9">
        <w:rPr>
          <w:rStyle w:val="FootnoteReference"/>
          <w:szCs w:val="24"/>
        </w:rPr>
        <w:footnoteReference w:id="1"/>
      </w:r>
      <w:r w:rsidR="004C54C9" w:rsidRPr="004C54C9">
        <w:rPr>
          <w:szCs w:val="24"/>
        </w:rPr>
        <w:t xml:space="preserve">  </w:t>
      </w:r>
      <w:r w:rsidR="00C06A1A">
        <w:rPr>
          <w:color w:val="000000"/>
          <w:shd w:val="clear" w:color="auto" w:fill="FFFFFF"/>
        </w:rPr>
        <w:t xml:space="preserve">In </w:t>
      </w:r>
      <w:r w:rsidR="00701C1D">
        <w:rPr>
          <w:color w:val="000000"/>
          <w:shd w:val="clear" w:color="auto" w:fill="FFFFFF"/>
        </w:rPr>
        <w:t>parallel,</w:t>
      </w:r>
      <w:r w:rsidR="00C06A1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</w:t>
      </w:r>
      <w:r w:rsidR="00C06A1A" w:rsidRPr="0004403B">
        <w:rPr>
          <w:color w:val="000000"/>
          <w:shd w:val="clear" w:color="auto" w:fill="FFFFFF"/>
        </w:rPr>
        <w:t>he</w:t>
      </w:r>
      <w:r w:rsidR="00C06A1A">
        <w:rPr>
          <w:color w:val="000000"/>
          <w:shd w:val="clear" w:color="auto" w:fill="FFFFFF"/>
        </w:rPr>
        <w:t xml:space="preserve"> Council adopted </w:t>
      </w:r>
      <w:r w:rsidR="00B94097">
        <w:rPr>
          <w:color w:val="000000"/>
          <w:shd w:val="clear" w:color="auto" w:fill="FFFFFF"/>
        </w:rPr>
        <w:t>Local Law 126 of 2024</w:t>
      </w:r>
      <w:r w:rsidR="00B94097">
        <w:rPr>
          <w:rStyle w:val="FootnoteReference"/>
          <w:color w:val="000000"/>
          <w:shd w:val="clear" w:color="auto" w:fill="FFFFFF"/>
        </w:rPr>
        <w:footnoteReference w:id="2"/>
      </w:r>
      <w:r w:rsidR="00B94097">
        <w:rPr>
          <w:color w:val="000000"/>
          <w:shd w:val="clear" w:color="auto" w:fill="FFFFFF"/>
        </w:rPr>
        <w:t xml:space="preserve">, which </w:t>
      </w:r>
      <w:r w:rsidR="00B94097" w:rsidRPr="00B94097">
        <w:rPr>
          <w:color w:val="000000"/>
          <w:shd w:val="clear" w:color="auto" w:fill="FFFFFF"/>
        </w:rPr>
        <w:t>establish</w:t>
      </w:r>
      <w:r w:rsidR="00E12A31">
        <w:rPr>
          <w:color w:val="000000"/>
          <w:shd w:val="clear" w:color="auto" w:fill="FFFFFF"/>
        </w:rPr>
        <w:t>ed</w:t>
      </w:r>
      <w:r w:rsidR="00B94097" w:rsidRPr="00B94097">
        <w:rPr>
          <w:color w:val="000000"/>
          <w:shd w:val="clear" w:color="auto" w:fill="FFFFFF"/>
        </w:rPr>
        <w:t xml:space="preserve"> a basement and cellar dwelling unit legalization program in certain community districts</w:t>
      </w:r>
      <w:r w:rsidR="0084133F">
        <w:rPr>
          <w:color w:val="000000"/>
          <w:shd w:val="clear" w:color="auto" w:fill="FFFFFF"/>
        </w:rPr>
        <w:t>,</w:t>
      </w:r>
      <w:r w:rsidR="00B94097">
        <w:rPr>
          <w:color w:val="000000"/>
          <w:shd w:val="clear" w:color="auto" w:fill="FFFFFF"/>
        </w:rPr>
        <w:t xml:space="preserve"> and </w:t>
      </w:r>
      <w:r w:rsidR="00C06A1A">
        <w:rPr>
          <w:color w:val="000000"/>
          <w:shd w:val="clear" w:color="auto" w:fill="FFFFFF"/>
        </w:rPr>
        <w:t>Local Law 127</w:t>
      </w:r>
      <w:r w:rsidR="00B94097">
        <w:rPr>
          <w:color w:val="000000"/>
          <w:shd w:val="clear" w:color="auto" w:fill="FFFFFF"/>
        </w:rPr>
        <w:t xml:space="preserve"> of 2024</w:t>
      </w:r>
      <w:r w:rsidR="00B94097">
        <w:rPr>
          <w:rStyle w:val="FootnoteReference"/>
          <w:color w:val="000000"/>
          <w:shd w:val="clear" w:color="auto" w:fill="FFFFFF"/>
        </w:rPr>
        <w:footnoteReference w:id="3"/>
      </w:r>
      <w:r w:rsidR="007D5BC7">
        <w:rPr>
          <w:color w:val="000000"/>
          <w:shd w:val="clear" w:color="auto" w:fill="FFFFFF"/>
        </w:rPr>
        <w:t>, which</w:t>
      </w:r>
      <w:r w:rsidR="007B15B8">
        <w:rPr>
          <w:color w:val="000000"/>
          <w:shd w:val="clear" w:color="auto" w:fill="FFFFFF"/>
        </w:rPr>
        <w:t xml:space="preserve"> </w:t>
      </w:r>
      <w:r w:rsidR="007B15B8" w:rsidRPr="00A919BF">
        <w:rPr>
          <w:szCs w:val="24"/>
        </w:rPr>
        <w:t>set forth eligibility and design requirements for ADU</w:t>
      </w:r>
      <w:r>
        <w:rPr>
          <w:szCs w:val="24"/>
        </w:rPr>
        <w:t>s</w:t>
      </w:r>
      <w:r w:rsidR="007B15B8" w:rsidRPr="00A919BF">
        <w:rPr>
          <w:szCs w:val="24"/>
        </w:rPr>
        <w:t xml:space="preserve"> in one- or two-family dwellings</w:t>
      </w:r>
      <w:r w:rsidR="007B15B8">
        <w:rPr>
          <w:szCs w:val="24"/>
        </w:rPr>
        <w:t>.</w:t>
      </w:r>
    </w:p>
    <w:p w14:paraId="45D7C8BE" w14:textId="5152DEE6" w:rsidR="00A43777" w:rsidRPr="0004403B" w:rsidRDefault="00A43777" w:rsidP="00A43777">
      <w:pPr>
        <w:pStyle w:val="ListParagraph"/>
        <w:numPr>
          <w:ilvl w:val="0"/>
          <w:numId w:val="1"/>
        </w:numPr>
        <w:suppressLineNumbers/>
        <w:spacing w:line="480" w:lineRule="auto"/>
        <w:jc w:val="left"/>
        <w:rPr>
          <w:b/>
          <w:smallCaps/>
          <w:szCs w:val="24"/>
          <w:u w:val="single"/>
        </w:rPr>
      </w:pPr>
      <w:r w:rsidRPr="0004403B">
        <w:rPr>
          <w:b/>
          <w:smallCaps/>
          <w:szCs w:val="24"/>
          <w:u w:val="single"/>
        </w:rPr>
        <w:t>Legislation</w:t>
      </w:r>
    </w:p>
    <w:p w14:paraId="58FB1819" w14:textId="55FE8956" w:rsidR="00A43777" w:rsidRPr="00A43777" w:rsidRDefault="00A43777" w:rsidP="00A43777">
      <w:pPr>
        <w:suppressLineNumbers/>
        <w:spacing w:line="480" w:lineRule="auto"/>
        <w:ind w:firstLine="720"/>
        <w:jc w:val="center"/>
        <w:rPr>
          <w:b/>
          <w:bCs/>
          <w:szCs w:val="24"/>
          <w:shd w:val="clear" w:color="auto" w:fill="FFFFFF"/>
        </w:rPr>
      </w:pPr>
      <w:r w:rsidRPr="00A43777">
        <w:rPr>
          <w:b/>
          <w:bCs/>
          <w:szCs w:val="24"/>
          <w:shd w:val="clear" w:color="auto" w:fill="FFFFFF"/>
        </w:rPr>
        <w:t>Int. No. 421</w:t>
      </w:r>
      <w:r w:rsidR="00BE0A92">
        <w:rPr>
          <w:b/>
          <w:bCs/>
          <w:szCs w:val="24"/>
          <w:shd w:val="clear" w:color="auto" w:fill="FFFFFF"/>
        </w:rPr>
        <w:t>-A</w:t>
      </w:r>
    </w:p>
    <w:p w14:paraId="26538140" w14:textId="59571101" w:rsidR="00BE0A92" w:rsidRDefault="00BE0A92" w:rsidP="00A43777">
      <w:pPr>
        <w:suppressLineNumbers/>
        <w:spacing w:line="480" w:lineRule="auto"/>
        <w:ind w:firstLine="720"/>
        <w:rPr>
          <w:bCs/>
          <w:szCs w:val="24"/>
        </w:rPr>
      </w:pPr>
      <w:r w:rsidRPr="009F15C7">
        <w:rPr>
          <w:bCs/>
          <w:szCs w:val="24"/>
        </w:rPr>
        <w:t xml:space="preserve">This bill </w:t>
      </w:r>
      <w:r w:rsidR="007529B7">
        <w:rPr>
          <w:bCs/>
          <w:szCs w:val="24"/>
        </w:rPr>
        <w:t xml:space="preserve">makes </w:t>
      </w:r>
      <w:r w:rsidR="00B94097">
        <w:rPr>
          <w:bCs/>
          <w:szCs w:val="24"/>
        </w:rPr>
        <w:t>technical</w:t>
      </w:r>
      <w:r w:rsidR="007529B7">
        <w:rPr>
          <w:bCs/>
          <w:szCs w:val="24"/>
        </w:rPr>
        <w:t xml:space="preserve"> edits to the </w:t>
      </w:r>
      <w:r w:rsidR="000A429E">
        <w:rPr>
          <w:bCs/>
          <w:szCs w:val="24"/>
        </w:rPr>
        <w:t>Housing Maintenance Code</w:t>
      </w:r>
      <w:r w:rsidR="007529B7">
        <w:rPr>
          <w:bCs/>
          <w:szCs w:val="24"/>
        </w:rPr>
        <w:t xml:space="preserve"> that </w:t>
      </w:r>
      <w:r w:rsidRPr="009F15C7">
        <w:rPr>
          <w:bCs/>
          <w:szCs w:val="24"/>
        </w:rPr>
        <w:t>would allow ancillary dwelling units in cellars of one- and two-family dwellings, created</w:t>
      </w:r>
      <w:r>
        <w:rPr>
          <w:bCs/>
          <w:szCs w:val="24"/>
        </w:rPr>
        <w:t xml:space="preserve"> </w:t>
      </w:r>
      <w:r w:rsidRPr="009F15C7">
        <w:rPr>
          <w:bCs/>
          <w:szCs w:val="24"/>
        </w:rPr>
        <w:t>as part of new construction, to be utilized as a rental unit, to be consistent with exemptions for</w:t>
      </w:r>
      <w:r>
        <w:rPr>
          <w:bCs/>
          <w:szCs w:val="24"/>
        </w:rPr>
        <w:t xml:space="preserve"> </w:t>
      </w:r>
      <w:r w:rsidRPr="009F15C7">
        <w:rPr>
          <w:bCs/>
          <w:szCs w:val="24"/>
        </w:rPr>
        <w:t>ancillary dwelling units in cellars created in existing one- and two-family dwellings.</w:t>
      </w:r>
    </w:p>
    <w:p w14:paraId="3AB4D18C" w14:textId="696A1925" w:rsidR="00A43777" w:rsidRDefault="00A43777" w:rsidP="00A43777">
      <w:pPr>
        <w:suppressLineNumbers/>
        <w:spacing w:line="480" w:lineRule="auto"/>
        <w:ind w:firstLine="720"/>
        <w:rPr>
          <w:szCs w:val="24"/>
          <w:shd w:val="clear" w:color="auto" w:fill="FFFFFF"/>
        </w:rPr>
      </w:pPr>
      <w:r w:rsidRPr="00A43777">
        <w:rPr>
          <w:szCs w:val="24"/>
          <w:shd w:val="clear" w:color="auto" w:fill="FFFFFF"/>
        </w:rPr>
        <w:t>This bill would take effect immediately.</w:t>
      </w:r>
    </w:p>
    <w:p w14:paraId="537EB80D" w14:textId="2191411D" w:rsidR="002F2FC9" w:rsidRDefault="002F2FC9" w:rsidP="002F2FC9">
      <w:pPr>
        <w:suppressLineNumbers/>
        <w:spacing w:line="480" w:lineRule="auto"/>
        <w:ind w:firstLine="720"/>
        <w:jc w:val="center"/>
        <w:rPr>
          <w:b/>
          <w:bCs/>
          <w:szCs w:val="24"/>
          <w:shd w:val="clear" w:color="auto" w:fill="FFFFFF"/>
        </w:rPr>
      </w:pPr>
      <w:r w:rsidRPr="002F2FC9">
        <w:rPr>
          <w:b/>
          <w:bCs/>
          <w:szCs w:val="24"/>
          <w:shd w:val="clear" w:color="auto" w:fill="FFFFFF"/>
        </w:rPr>
        <w:t>Update</w:t>
      </w:r>
    </w:p>
    <w:p w14:paraId="0EF8AACD" w14:textId="0FFB54C1" w:rsidR="002F2FC9" w:rsidRDefault="002F2FC9" w:rsidP="002F2FC9">
      <w:pPr>
        <w:suppressLineNumbers/>
        <w:spacing w:line="480" w:lineRule="auto"/>
        <w:ind w:firstLine="720"/>
        <w:rPr>
          <w:szCs w:val="24"/>
          <w:shd w:val="clear" w:color="auto" w:fill="FFFFFF"/>
        </w:rPr>
      </w:pPr>
      <w:r w:rsidRPr="002F2FC9">
        <w:rPr>
          <w:szCs w:val="24"/>
          <w:shd w:val="clear" w:color="auto" w:fill="FFFFFF"/>
        </w:rPr>
        <w:lastRenderedPageBreak/>
        <w:t xml:space="preserve">On Monday, </w:t>
      </w:r>
      <w:r>
        <w:rPr>
          <w:szCs w:val="24"/>
          <w:shd w:val="clear" w:color="auto" w:fill="FFFFFF"/>
        </w:rPr>
        <w:t>March</w:t>
      </w:r>
      <w:r w:rsidRPr="002F2FC9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09</w:t>
      </w:r>
      <w:r w:rsidRPr="002F2FC9">
        <w:rPr>
          <w:szCs w:val="24"/>
          <w:shd w:val="clear" w:color="auto" w:fill="FFFFFF"/>
        </w:rPr>
        <w:t>, 202</w:t>
      </w:r>
      <w:r>
        <w:rPr>
          <w:szCs w:val="24"/>
          <w:shd w:val="clear" w:color="auto" w:fill="FFFFFF"/>
        </w:rPr>
        <w:t>6</w:t>
      </w:r>
      <w:r w:rsidRPr="002F2FC9">
        <w:rPr>
          <w:szCs w:val="24"/>
          <w:shd w:val="clear" w:color="auto" w:fill="FFFFFF"/>
        </w:rPr>
        <w:t xml:space="preserve">, the Committee adopted Int. No. </w:t>
      </w:r>
      <w:r>
        <w:rPr>
          <w:szCs w:val="24"/>
          <w:shd w:val="clear" w:color="auto" w:fill="FFFFFF"/>
        </w:rPr>
        <w:t>421</w:t>
      </w:r>
      <w:r w:rsidRPr="002F2FC9">
        <w:rPr>
          <w:szCs w:val="24"/>
          <w:shd w:val="clear" w:color="auto" w:fill="FFFFFF"/>
        </w:rPr>
        <w:t xml:space="preserve">-A by a vote of </w:t>
      </w:r>
      <w:r w:rsidR="00BD1AFB">
        <w:rPr>
          <w:szCs w:val="24"/>
          <w:shd w:val="clear" w:color="auto" w:fill="FFFFFF"/>
        </w:rPr>
        <w:t>8</w:t>
      </w:r>
      <w:r w:rsidRPr="002F2FC9">
        <w:rPr>
          <w:szCs w:val="24"/>
          <w:shd w:val="clear" w:color="auto" w:fill="FFFFFF"/>
        </w:rPr>
        <w:t xml:space="preserve"> in the affirmative, </w:t>
      </w:r>
      <w:r w:rsidR="00BD1AFB">
        <w:rPr>
          <w:szCs w:val="24"/>
          <w:shd w:val="clear" w:color="auto" w:fill="FFFFFF"/>
        </w:rPr>
        <w:t>0</w:t>
      </w:r>
      <w:r w:rsidRPr="002F2FC9">
        <w:rPr>
          <w:szCs w:val="24"/>
          <w:shd w:val="clear" w:color="auto" w:fill="FFFFFF"/>
        </w:rPr>
        <w:t xml:space="preserve"> in the negative, and </w:t>
      </w:r>
      <w:r w:rsidR="00BD1AFB">
        <w:rPr>
          <w:szCs w:val="24"/>
          <w:shd w:val="clear" w:color="auto" w:fill="FFFFFF"/>
        </w:rPr>
        <w:t>0</w:t>
      </w:r>
      <w:r w:rsidRPr="002F2FC9">
        <w:rPr>
          <w:szCs w:val="24"/>
          <w:shd w:val="clear" w:color="auto" w:fill="FFFFFF"/>
        </w:rPr>
        <w:t xml:space="preserve"> abstentions.</w:t>
      </w:r>
    </w:p>
    <w:p w14:paraId="269C7429" w14:textId="77777777" w:rsidR="002F2FC9" w:rsidRDefault="002F2FC9" w:rsidP="002F2FC9">
      <w:pPr>
        <w:suppressLineNumbers/>
        <w:spacing w:after="160" w:line="278" w:lineRule="auto"/>
        <w:jc w:val="lef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br w:type="page"/>
      </w:r>
    </w:p>
    <w:p w14:paraId="13575D91" w14:textId="77777777" w:rsidR="002F2FC9" w:rsidRPr="002F2FC9" w:rsidRDefault="002F2FC9" w:rsidP="002F2FC9">
      <w:pPr>
        <w:suppressLineNumbers/>
        <w:spacing w:line="480" w:lineRule="auto"/>
        <w:ind w:firstLine="720"/>
        <w:rPr>
          <w:szCs w:val="24"/>
          <w:shd w:val="clear" w:color="auto" w:fill="FFFFFF"/>
        </w:rPr>
      </w:pPr>
    </w:p>
    <w:p w14:paraId="2DE1F51D" w14:textId="77777777" w:rsidR="002F2FC9" w:rsidRDefault="002F2FC9" w:rsidP="002F2FC9">
      <w:pPr>
        <w:suppressLineNumbers/>
        <w:jc w:val="center"/>
        <w:rPr>
          <w:szCs w:val="24"/>
        </w:rPr>
      </w:pPr>
    </w:p>
    <w:p w14:paraId="1EF453DD" w14:textId="77777777" w:rsidR="002F2FC9" w:rsidRDefault="002F2FC9" w:rsidP="002F2FC9">
      <w:pPr>
        <w:suppressLineNumbers/>
        <w:jc w:val="center"/>
        <w:rPr>
          <w:szCs w:val="24"/>
        </w:rPr>
      </w:pPr>
    </w:p>
    <w:p w14:paraId="64FF565A" w14:textId="77777777" w:rsidR="002F2FC9" w:rsidRDefault="002F2FC9" w:rsidP="002F2FC9">
      <w:pPr>
        <w:suppressLineNumbers/>
        <w:jc w:val="center"/>
        <w:rPr>
          <w:szCs w:val="24"/>
        </w:rPr>
      </w:pPr>
    </w:p>
    <w:p w14:paraId="5A8DE278" w14:textId="77777777" w:rsidR="002F2FC9" w:rsidRDefault="002F2FC9" w:rsidP="002F2FC9">
      <w:pPr>
        <w:suppressLineNumbers/>
        <w:jc w:val="center"/>
        <w:rPr>
          <w:szCs w:val="24"/>
        </w:rPr>
      </w:pPr>
    </w:p>
    <w:p w14:paraId="003506BE" w14:textId="77777777" w:rsidR="002F2FC9" w:rsidRDefault="002F2FC9" w:rsidP="002F2FC9">
      <w:pPr>
        <w:suppressLineNumbers/>
        <w:jc w:val="center"/>
        <w:rPr>
          <w:szCs w:val="24"/>
        </w:rPr>
      </w:pPr>
    </w:p>
    <w:p w14:paraId="5D5F412C" w14:textId="77777777" w:rsidR="002F2FC9" w:rsidRDefault="002F2FC9" w:rsidP="002F2FC9">
      <w:pPr>
        <w:suppressLineNumbers/>
        <w:jc w:val="center"/>
        <w:rPr>
          <w:szCs w:val="24"/>
        </w:rPr>
      </w:pPr>
    </w:p>
    <w:p w14:paraId="7A8633BC" w14:textId="77777777" w:rsidR="002F2FC9" w:rsidRDefault="002F2FC9" w:rsidP="002F2FC9">
      <w:pPr>
        <w:suppressLineNumbers/>
        <w:jc w:val="center"/>
        <w:rPr>
          <w:szCs w:val="24"/>
        </w:rPr>
      </w:pPr>
    </w:p>
    <w:p w14:paraId="6757A1A1" w14:textId="77777777" w:rsidR="002F2FC9" w:rsidRDefault="002F2FC9" w:rsidP="002F2FC9">
      <w:pPr>
        <w:suppressLineNumbers/>
        <w:jc w:val="center"/>
        <w:rPr>
          <w:szCs w:val="24"/>
        </w:rPr>
      </w:pPr>
    </w:p>
    <w:p w14:paraId="69CA3DA0" w14:textId="77777777" w:rsidR="002F2FC9" w:rsidRDefault="002F2FC9" w:rsidP="002F2FC9">
      <w:pPr>
        <w:suppressLineNumbers/>
        <w:jc w:val="center"/>
        <w:rPr>
          <w:szCs w:val="24"/>
        </w:rPr>
      </w:pPr>
    </w:p>
    <w:p w14:paraId="52D6A8F5" w14:textId="77777777" w:rsidR="002F2FC9" w:rsidRDefault="002F2FC9" w:rsidP="002F2FC9">
      <w:pPr>
        <w:suppressLineNumbers/>
        <w:jc w:val="center"/>
        <w:rPr>
          <w:szCs w:val="24"/>
        </w:rPr>
      </w:pPr>
    </w:p>
    <w:p w14:paraId="38115ABF" w14:textId="77777777" w:rsidR="002F2FC9" w:rsidRDefault="002F2FC9" w:rsidP="002F2FC9">
      <w:pPr>
        <w:suppressLineNumbers/>
        <w:jc w:val="center"/>
        <w:rPr>
          <w:szCs w:val="24"/>
        </w:rPr>
      </w:pPr>
    </w:p>
    <w:p w14:paraId="1DCEEEFE" w14:textId="77777777" w:rsidR="002F2FC9" w:rsidRDefault="002F2FC9" w:rsidP="002F2FC9">
      <w:pPr>
        <w:suppressLineNumbers/>
        <w:jc w:val="center"/>
        <w:rPr>
          <w:szCs w:val="24"/>
        </w:rPr>
      </w:pPr>
    </w:p>
    <w:p w14:paraId="4719D122" w14:textId="77777777" w:rsidR="002F2FC9" w:rsidRDefault="002F2FC9" w:rsidP="002F2FC9">
      <w:pPr>
        <w:suppressLineNumbers/>
        <w:jc w:val="center"/>
        <w:rPr>
          <w:szCs w:val="24"/>
        </w:rPr>
      </w:pPr>
    </w:p>
    <w:p w14:paraId="6DF17722" w14:textId="77777777" w:rsidR="002F2FC9" w:rsidRDefault="002F2FC9" w:rsidP="002F2FC9">
      <w:pPr>
        <w:suppressLineNumbers/>
        <w:jc w:val="center"/>
        <w:rPr>
          <w:szCs w:val="24"/>
        </w:rPr>
      </w:pPr>
    </w:p>
    <w:p w14:paraId="7C7A9129" w14:textId="77777777" w:rsidR="002F2FC9" w:rsidRDefault="002F2FC9" w:rsidP="002F2FC9">
      <w:pPr>
        <w:suppressLineNumbers/>
        <w:jc w:val="center"/>
        <w:rPr>
          <w:szCs w:val="24"/>
        </w:rPr>
      </w:pPr>
    </w:p>
    <w:p w14:paraId="2FEE84DD" w14:textId="77777777" w:rsidR="002F2FC9" w:rsidRDefault="002F2FC9" w:rsidP="002F2FC9">
      <w:pPr>
        <w:suppressLineNumbers/>
        <w:jc w:val="center"/>
        <w:rPr>
          <w:szCs w:val="24"/>
        </w:rPr>
      </w:pPr>
    </w:p>
    <w:p w14:paraId="01239243" w14:textId="77777777" w:rsidR="002F2FC9" w:rsidRDefault="002F2FC9" w:rsidP="002F2FC9">
      <w:pPr>
        <w:suppressLineNumbers/>
        <w:jc w:val="center"/>
        <w:rPr>
          <w:szCs w:val="24"/>
        </w:rPr>
      </w:pPr>
    </w:p>
    <w:p w14:paraId="669C40F6" w14:textId="77777777" w:rsidR="002F2FC9" w:rsidRDefault="002F2FC9" w:rsidP="002F2FC9">
      <w:pPr>
        <w:suppressLineNumbers/>
        <w:jc w:val="center"/>
        <w:rPr>
          <w:szCs w:val="24"/>
        </w:rPr>
      </w:pPr>
    </w:p>
    <w:p w14:paraId="0C58BA1B" w14:textId="77777777" w:rsidR="002F2FC9" w:rsidRDefault="002F2FC9" w:rsidP="002F2FC9">
      <w:pPr>
        <w:suppressLineNumbers/>
        <w:jc w:val="center"/>
        <w:rPr>
          <w:szCs w:val="24"/>
        </w:rPr>
      </w:pPr>
    </w:p>
    <w:p w14:paraId="1328B2F6" w14:textId="13750BF7" w:rsidR="002F2FC9" w:rsidRDefault="002F2FC9" w:rsidP="002F2FC9">
      <w:pPr>
        <w:suppressLineNumbers/>
        <w:jc w:val="center"/>
        <w:rPr>
          <w:szCs w:val="24"/>
        </w:rPr>
      </w:pPr>
      <w:r>
        <w:rPr>
          <w:szCs w:val="24"/>
        </w:rPr>
        <w:t>[THIS PAGE INTENTIONALLY LEFT BLANK]</w:t>
      </w:r>
    </w:p>
    <w:p w14:paraId="078ED1E4" w14:textId="29FACB68" w:rsidR="00BE0A92" w:rsidRPr="006B0547" w:rsidRDefault="00A43777" w:rsidP="00191246">
      <w:pPr>
        <w:pStyle w:val="BlockNarrow"/>
        <w:suppressLineNumbers/>
        <w:ind w:left="0" w:right="0"/>
        <w:jc w:val="center"/>
        <w:rPr>
          <w:szCs w:val="24"/>
        </w:rPr>
      </w:pPr>
      <w:r w:rsidRPr="002F2FC9">
        <w:br w:type="page"/>
      </w:r>
      <w:r w:rsidR="00BE0A92" w:rsidRPr="006B0547">
        <w:rPr>
          <w:szCs w:val="24"/>
        </w:rPr>
        <w:lastRenderedPageBreak/>
        <w:t>Int. No.</w:t>
      </w:r>
      <w:r w:rsidR="00BE0A92">
        <w:rPr>
          <w:szCs w:val="24"/>
        </w:rPr>
        <w:t xml:space="preserve"> 421-A</w:t>
      </w:r>
    </w:p>
    <w:p w14:paraId="0D16C311" w14:textId="77777777" w:rsidR="00BE0A92" w:rsidRDefault="00BE0A92" w:rsidP="00191246">
      <w:pPr>
        <w:suppressLineNumbers/>
        <w:autoSpaceDE w:val="0"/>
        <w:autoSpaceDN w:val="0"/>
        <w:adjustRightInd w:val="0"/>
        <w:spacing w:after="240"/>
        <w:ind w:right="2160"/>
        <w:rPr>
          <w:szCs w:val="24"/>
        </w:rPr>
      </w:pPr>
      <w:r>
        <w:rPr>
          <w:szCs w:val="24"/>
        </w:rPr>
        <w:t>By Council Members P. Sanchez, Louis and Narcisse</w:t>
      </w:r>
    </w:p>
    <w:p w14:paraId="3D460F3C" w14:textId="77777777" w:rsidR="00BE0A92" w:rsidRPr="006B0547" w:rsidRDefault="00BE0A92" w:rsidP="00191246">
      <w:pPr>
        <w:pStyle w:val="BlockNarrow"/>
        <w:suppressLineNumbers/>
        <w:spacing w:after="0"/>
        <w:ind w:left="0"/>
        <w:rPr>
          <w:vanish/>
        </w:rPr>
      </w:pPr>
      <w:r w:rsidRPr="006B0547">
        <w:rPr>
          <w:vanish/>
        </w:rPr>
        <w:t>..Title</w:t>
      </w:r>
    </w:p>
    <w:p w14:paraId="43C34325" w14:textId="77777777" w:rsidR="00BE0A92" w:rsidRDefault="00BE0A92" w:rsidP="00191246">
      <w:pPr>
        <w:pStyle w:val="BlockNarrow"/>
        <w:suppressLineNumbers/>
        <w:spacing w:after="0"/>
        <w:ind w:left="0" w:right="0"/>
      </w:pPr>
      <w:r>
        <w:t>A Local Law to amend the administrative code of the city of New York, in relation to the occupancy of cellar ancillary dwelling units in newly constructed one- and two-family dwellings</w:t>
      </w:r>
    </w:p>
    <w:p w14:paraId="34F3ADD2" w14:textId="77777777" w:rsidR="00BE0A92" w:rsidRPr="006B0547" w:rsidRDefault="00BE0A92" w:rsidP="00191246">
      <w:pPr>
        <w:pStyle w:val="FlushLeftDouble"/>
        <w:suppressLineNumbers/>
        <w:spacing w:line="240" w:lineRule="auto"/>
        <w:rPr>
          <w:vanish/>
        </w:rPr>
      </w:pPr>
      <w:r w:rsidRPr="006B0547">
        <w:rPr>
          <w:vanish/>
        </w:rPr>
        <w:t>..Body</w:t>
      </w:r>
    </w:p>
    <w:p w14:paraId="036020CB" w14:textId="77777777" w:rsidR="00BE0A92" w:rsidRDefault="00BE0A92" w:rsidP="00191246">
      <w:pPr>
        <w:pStyle w:val="SingleSpaceHanging1"/>
        <w:suppressLineNumbers/>
        <w:spacing w:after="0"/>
        <w:ind w:left="0" w:firstLine="1440"/>
        <w:jc w:val="left"/>
        <w:rPr>
          <w:u w:val="single"/>
        </w:rPr>
      </w:pPr>
    </w:p>
    <w:p w14:paraId="4F56B36B" w14:textId="77777777" w:rsidR="002F72A7" w:rsidRDefault="00BE0A92" w:rsidP="00191246">
      <w:pPr>
        <w:pStyle w:val="SingleSpaceHanging1"/>
        <w:suppressLineNumbers/>
        <w:ind w:left="0" w:firstLine="0"/>
        <w:rPr>
          <w:u w:val="single"/>
        </w:rPr>
        <w:sectPr w:rsidR="002F72A7" w:rsidSect="002F72A7">
          <w:footerReference w:type="default" r:id="rId9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>
        <w:rPr>
          <w:u w:val="single"/>
        </w:rPr>
        <w:t>Be it enacted by the Council as follows:</w:t>
      </w:r>
    </w:p>
    <w:p w14:paraId="5CD7B1DF" w14:textId="6AB1A12C" w:rsidR="00BE0A92" w:rsidRDefault="00BE0A92" w:rsidP="002F72A7">
      <w:pPr>
        <w:pStyle w:val="SingleSpaceHanging1"/>
        <w:spacing w:after="0" w:line="480" w:lineRule="auto"/>
        <w:ind w:left="0" w:firstLine="720"/>
      </w:pPr>
      <w:r>
        <w:t xml:space="preserve">Section 1. Subdivision a of section 27-2087 of the administrative code of the city of New York is amended to read as follows: </w:t>
      </w:r>
    </w:p>
    <w:p w14:paraId="59CF9F43" w14:textId="77777777" w:rsidR="00BE0A92" w:rsidRDefault="00BE0A92" w:rsidP="00BE0A92">
      <w:pPr>
        <w:pStyle w:val="DoubleSpaceParagaph"/>
        <w:ind w:firstLine="720"/>
      </w:pPr>
      <w:r w:rsidRPr="00AC5A23">
        <w:t xml:space="preserve">a. Cellar occupancy: </w:t>
      </w:r>
    </w:p>
    <w:p w14:paraId="0D1DB2B9" w14:textId="77777777" w:rsidR="00BE0A92" w:rsidRDefault="00BE0A92" w:rsidP="00BE0A92">
      <w:pPr>
        <w:pStyle w:val="DoubleSpaceParagaph"/>
        <w:ind w:firstLine="720"/>
      </w:pPr>
      <w:r>
        <w:rPr>
          <w:u w:val="single"/>
        </w:rPr>
        <w:t>1.</w:t>
      </w:r>
      <w:r>
        <w:t xml:space="preserve"> </w:t>
      </w:r>
      <w:r w:rsidRPr="00AC5A23">
        <w:t xml:space="preserve">No room in the cellar of a one- or two-family dwelling shall be rented </w:t>
      </w:r>
      <w:r>
        <w:t>[</w:t>
      </w:r>
      <w:r w:rsidRPr="00AC5A23">
        <w:t>and</w:t>
      </w:r>
      <w:r>
        <w:t xml:space="preserve"> no] </w:t>
      </w:r>
      <w:r w:rsidRPr="007D7724">
        <w:rPr>
          <w:u w:val="single"/>
        </w:rPr>
        <w:t>except for the rental and use of an ancillary dwelling unit, as defined in section U102.1 of the New York city building code, that is located in a cellar and for which a certificate of occupancy or temporary certificate of occupancy has been issued.</w:t>
      </w:r>
    </w:p>
    <w:p w14:paraId="475E0D77" w14:textId="77777777" w:rsidR="00BE0A92" w:rsidRDefault="00BE0A92" w:rsidP="00BE0A92">
      <w:pPr>
        <w:pStyle w:val="DoubleSpaceParagaph"/>
        <w:ind w:firstLine="720"/>
      </w:pPr>
      <w:r w:rsidRPr="007D7724">
        <w:rPr>
          <w:u w:val="single"/>
        </w:rPr>
        <w:t>2. No</w:t>
      </w:r>
      <w:r w:rsidRPr="00AC5A23">
        <w:t xml:space="preserve"> member of the family or families occupying the </w:t>
      </w:r>
      <w:r>
        <w:rPr>
          <w:u w:val="single"/>
        </w:rPr>
        <w:t>one- or two-family</w:t>
      </w:r>
      <w:r w:rsidRPr="0073053A">
        <w:t xml:space="preserve"> </w:t>
      </w:r>
      <w:r w:rsidRPr="00AC5A23">
        <w:t xml:space="preserve">dwelling shall use </w:t>
      </w:r>
      <w:r>
        <w:t>[</w:t>
      </w:r>
      <w:r w:rsidRPr="00AC5A23">
        <w:t>such</w:t>
      </w:r>
      <w:r>
        <w:t xml:space="preserve">] </w:t>
      </w:r>
      <w:r w:rsidRPr="007D7724">
        <w:rPr>
          <w:u w:val="single"/>
        </w:rPr>
        <w:t>a</w:t>
      </w:r>
      <w:r w:rsidRPr="00AC5A23">
        <w:t xml:space="preserve"> room</w:t>
      </w:r>
      <w:r>
        <w:t xml:space="preserve"> </w:t>
      </w:r>
      <w:r>
        <w:rPr>
          <w:u w:val="single"/>
        </w:rPr>
        <w:t>in the cellar</w:t>
      </w:r>
      <w:r w:rsidRPr="00AC5A23">
        <w:t xml:space="preserve"> for sleeping, eating</w:t>
      </w:r>
      <w:r w:rsidRPr="007D7724">
        <w:rPr>
          <w:u w:val="single"/>
        </w:rPr>
        <w:t>,</w:t>
      </w:r>
      <w:r w:rsidRPr="00AC5A23">
        <w:t xml:space="preserve"> or cooking purposes, except that a secondary kitchen for accessory cooking may be located in the cellar.</w:t>
      </w:r>
    </w:p>
    <w:p w14:paraId="7E377926" w14:textId="77777777" w:rsidR="00BE0A92" w:rsidRDefault="00BE0A92" w:rsidP="00BE0A92">
      <w:pPr>
        <w:pStyle w:val="FlushLeft"/>
        <w:ind w:firstLine="720"/>
      </w:pPr>
      <w:r w:rsidRPr="00AC5A23">
        <w:t>§</w:t>
      </w:r>
      <w:r>
        <w:t xml:space="preserve"> </w:t>
      </w:r>
      <w:r w:rsidRPr="00AC5A23">
        <w:t xml:space="preserve">2. This local law takes effect </w:t>
      </w:r>
      <w:r>
        <w:t>immediately.</w:t>
      </w:r>
    </w:p>
    <w:p w14:paraId="312FAEBA" w14:textId="77777777" w:rsidR="00BE0A92" w:rsidRPr="007D7724" w:rsidRDefault="00BE0A92" w:rsidP="00BE0A92">
      <w:pPr>
        <w:pStyle w:val="FlushLeft"/>
        <w:suppressLineNumbers/>
        <w:spacing w:after="0"/>
        <w:rPr>
          <w:sz w:val="20"/>
        </w:rPr>
      </w:pPr>
      <w:r w:rsidRPr="007D7724">
        <w:rPr>
          <w:sz w:val="20"/>
        </w:rPr>
        <w:t>APM</w:t>
      </w:r>
    </w:p>
    <w:p w14:paraId="0D4EDC3B" w14:textId="77777777" w:rsidR="00BE0A92" w:rsidRPr="00292A7C" w:rsidRDefault="00BE0A92" w:rsidP="00BE0A92">
      <w:pPr>
        <w:pStyle w:val="FlushLeft"/>
        <w:suppressLineNumbers/>
        <w:spacing w:after="0"/>
        <w:rPr>
          <w:sz w:val="20"/>
        </w:rPr>
      </w:pPr>
      <w:bookmarkStart w:id="0" w:name="_Hlk219289582"/>
      <w:r w:rsidRPr="00292A7C">
        <w:rPr>
          <w:sz w:val="20"/>
        </w:rPr>
        <w:t>Int. #1404-202</w:t>
      </w:r>
      <w:r>
        <w:rPr>
          <w:sz w:val="20"/>
        </w:rPr>
        <w:t>5</w:t>
      </w:r>
    </w:p>
    <w:p w14:paraId="256381ED" w14:textId="77777777" w:rsidR="00BE0A92" w:rsidRPr="00292A7C" w:rsidRDefault="00BE0A92" w:rsidP="00BE0A92">
      <w:pPr>
        <w:pStyle w:val="FlushLeft"/>
        <w:suppressLineNumbers/>
        <w:spacing w:after="0"/>
        <w:rPr>
          <w:sz w:val="20"/>
        </w:rPr>
      </w:pPr>
      <w:r>
        <w:rPr>
          <w:sz w:val="20"/>
        </w:rPr>
        <w:t>2</w:t>
      </w:r>
      <w:r w:rsidRPr="00292A7C">
        <w:rPr>
          <w:sz w:val="20"/>
        </w:rPr>
        <w:t>/</w:t>
      </w:r>
      <w:r>
        <w:rPr>
          <w:sz w:val="20"/>
        </w:rPr>
        <w:t>12</w:t>
      </w:r>
      <w:r w:rsidRPr="00292A7C">
        <w:rPr>
          <w:sz w:val="20"/>
        </w:rPr>
        <w:t xml:space="preserve">/2026 </w:t>
      </w:r>
      <w:r>
        <w:rPr>
          <w:sz w:val="20"/>
        </w:rPr>
        <w:t>11:54</w:t>
      </w:r>
      <w:r w:rsidRPr="00292A7C">
        <w:rPr>
          <w:sz w:val="20"/>
        </w:rPr>
        <w:t xml:space="preserve"> </w:t>
      </w:r>
      <w:r>
        <w:rPr>
          <w:sz w:val="20"/>
        </w:rPr>
        <w:t>A</w:t>
      </w:r>
      <w:r w:rsidRPr="00292A7C">
        <w:rPr>
          <w:sz w:val="20"/>
        </w:rPr>
        <w:t>M</w:t>
      </w:r>
      <w:bookmarkEnd w:id="0"/>
    </w:p>
    <w:p w14:paraId="01E281BC" w14:textId="757C274D" w:rsidR="00A43777" w:rsidRDefault="00A43777" w:rsidP="00A43777">
      <w:pPr>
        <w:suppressLineNumbers/>
        <w:spacing w:after="160" w:line="278" w:lineRule="auto"/>
        <w:jc w:val="left"/>
      </w:pPr>
    </w:p>
    <w:sectPr w:rsidR="00A43777" w:rsidSect="002F72A7"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51BE9" w14:textId="77777777" w:rsidR="00A43777" w:rsidRDefault="00A43777" w:rsidP="00A43777">
      <w:r>
        <w:separator/>
      </w:r>
    </w:p>
  </w:endnote>
  <w:endnote w:type="continuationSeparator" w:id="0">
    <w:p w14:paraId="35CC3622" w14:textId="77777777" w:rsidR="00A43777" w:rsidRDefault="00A43777" w:rsidP="00A4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94712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4A5BEC" w14:textId="561A99EF" w:rsidR="00A43777" w:rsidRDefault="00A43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44781D" w14:textId="77777777" w:rsidR="00A43777" w:rsidRDefault="00A43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2703F" w14:textId="77777777" w:rsidR="00A43777" w:rsidRDefault="00A43777" w:rsidP="00A43777">
      <w:r>
        <w:separator/>
      </w:r>
    </w:p>
  </w:footnote>
  <w:footnote w:type="continuationSeparator" w:id="0">
    <w:p w14:paraId="6F205371" w14:textId="77777777" w:rsidR="00A43777" w:rsidRDefault="00A43777" w:rsidP="00A43777">
      <w:r>
        <w:continuationSeparator/>
      </w:r>
    </w:p>
  </w:footnote>
  <w:footnote w:id="1">
    <w:p w14:paraId="745498C3" w14:textId="20E77617" w:rsidR="004C54C9" w:rsidRDefault="004C54C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34595" w:rsidRPr="00834595">
        <w:rPr>
          <w:i/>
          <w:iCs/>
        </w:rPr>
        <w:t>See</w:t>
      </w:r>
      <w:r w:rsidR="00834595">
        <w:t xml:space="preserve">, LU0181-2024, available at: </w:t>
      </w:r>
      <w:r w:rsidR="00834595" w:rsidRPr="00834595">
        <w:t>https://nyc.legistar.com/LegislationDetail.aspx?ID=6888427&amp;GUID=4B132BCA-7483-462C-8588-B6B921596C48&amp;Options=&amp;Search=%5D</w:t>
      </w:r>
    </w:p>
  </w:footnote>
  <w:footnote w:id="2">
    <w:p w14:paraId="5C275461" w14:textId="35E3ADAE" w:rsidR="00B94097" w:rsidRDefault="00B940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94097">
        <w:rPr>
          <w:i/>
          <w:iCs/>
        </w:rPr>
        <w:t>See</w:t>
      </w:r>
      <w:r>
        <w:t xml:space="preserve">, LL126/2024, available at:  </w:t>
      </w:r>
      <w:r w:rsidRPr="00B94097">
        <w:t>https://legistar.council.nyc.gov/LegislationDetail.aspx?ID=7020615&amp;GUID=0F7E9745-94B9-4015-818A-16574BEE18AD&amp;Options=ID|Text|&amp;Search=basement+program</w:t>
      </w:r>
    </w:p>
  </w:footnote>
  <w:footnote w:id="3">
    <w:p w14:paraId="0FAE5DF9" w14:textId="1809CDBA" w:rsidR="00B94097" w:rsidRDefault="00B940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94097">
        <w:rPr>
          <w:i/>
          <w:iCs/>
        </w:rPr>
        <w:t>See</w:t>
      </w:r>
      <w:r>
        <w:t xml:space="preserve">, LL127/2024, available at:  </w:t>
      </w:r>
      <w:r w:rsidRPr="00B94097">
        <w:t>https://legistar.council.nyc.gov/LegislationDetail.aspx?ID=7020614&amp;GUID=AF231786-4BAE-447A-B419-D4DE13931CE2&amp;Options=ID|Text|&amp;Search=1128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07948"/>
    <w:multiLevelType w:val="hybridMultilevel"/>
    <w:tmpl w:val="7414C17C"/>
    <w:lvl w:ilvl="0" w:tplc="4AAE693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3089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F"/>
    <w:rsid w:val="0005049E"/>
    <w:rsid w:val="000A1348"/>
    <w:rsid w:val="000A429E"/>
    <w:rsid w:val="00191246"/>
    <w:rsid w:val="002D53AF"/>
    <w:rsid w:val="002F2FC9"/>
    <w:rsid w:val="002F72A7"/>
    <w:rsid w:val="003D2CAF"/>
    <w:rsid w:val="003F42EE"/>
    <w:rsid w:val="004C54C9"/>
    <w:rsid w:val="0055493F"/>
    <w:rsid w:val="005A3806"/>
    <w:rsid w:val="00657176"/>
    <w:rsid w:val="00701C1D"/>
    <w:rsid w:val="007529B7"/>
    <w:rsid w:val="007B15B8"/>
    <w:rsid w:val="007D5BC7"/>
    <w:rsid w:val="007E0281"/>
    <w:rsid w:val="00834595"/>
    <w:rsid w:val="0084133F"/>
    <w:rsid w:val="008601CE"/>
    <w:rsid w:val="00A43777"/>
    <w:rsid w:val="00AD7FA6"/>
    <w:rsid w:val="00B47777"/>
    <w:rsid w:val="00B94097"/>
    <w:rsid w:val="00BD1AFB"/>
    <w:rsid w:val="00BE0A92"/>
    <w:rsid w:val="00C06A1A"/>
    <w:rsid w:val="00DE4FFC"/>
    <w:rsid w:val="00E12A31"/>
    <w:rsid w:val="00E771A1"/>
    <w:rsid w:val="00FC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60559"/>
  <w15:chartTrackingRefBased/>
  <w15:docId w15:val="{2B8FC3AA-857D-4756-95BA-D06C6724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CA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2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C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C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C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C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C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C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C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C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C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C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C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C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C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C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C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C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C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C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C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C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CAF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3D2CA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37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777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3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777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FlushLeft">
    <w:name w:val="Flush Left"/>
    <w:aliases w:val="FL"/>
    <w:basedOn w:val="Normal"/>
    <w:rsid w:val="00A43777"/>
    <w:pPr>
      <w:suppressAutoHyphens/>
      <w:spacing w:after="240"/>
    </w:pPr>
  </w:style>
  <w:style w:type="paragraph" w:customStyle="1" w:styleId="BlockNarrow">
    <w:name w:val="Block Narrow"/>
    <w:aliases w:val="BN"/>
    <w:basedOn w:val="Normal"/>
    <w:next w:val="FlushLeftDouble"/>
    <w:rsid w:val="00A43777"/>
    <w:pPr>
      <w:suppressAutoHyphens/>
      <w:spacing w:after="240"/>
      <w:ind w:left="2160" w:right="2160"/>
      <w:outlineLvl w:val="2"/>
    </w:pPr>
  </w:style>
  <w:style w:type="paragraph" w:customStyle="1" w:styleId="SingleSpaceHanging1">
    <w:name w:val="Single Space Hanging 1&quot;"/>
    <w:aliases w:val="SSH1"/>
    <w:basedOn w:val="Normal"/>
    <w:rsid w:val="00A43777"/>
    <w:pPr>
      <w:suppressAutoHyphens/>
      <w:spacing w:after="240"/>
      <w:ind w:left="2160" w:hanging="720"/>
    </w:pPr>
  </w:style>
  <w:style w:type="paragraph" w:customStyle="1" w:styleId="DoubleSpaceParagaph">
    <w:name w:val="Double Space Paragaph"/>
    <w:aliases w:val="DS"/>
    <w:basedOn w:val="Normal"/>
    <w:rsid w:val="00A43777"/>
    <w:pPr>
      <w:suppressAutoHyphens/>
      <w:spacing w:line="480" w:lineRule="auto"/>
      <w:ind w:firstLine="1440"/>
    </w:pPr>
  </w:style>
  <w:style w:type="paragraph" w:customStyle="1" w:styleId="FlushLeftDouble">
    <w:name w:val="Flush Left Double"/>
    <w:aliases w:val="FLD"/>
    <w:basedOn w:val="Normal"/>
    <w:rsid w:val="00A43777"/>
    <w:pPr>
      <w:suppressAutoHyphens/>
      <w:spacing w:line="48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43777"/>
  </w:style>
  <w:style w:type="character" w:styleId="CommentReference">
    <w:name w:val="annotation reference"/>
    <w:basedOn w:val="DefaultParagraphFont"/>
    <w:uiPriority w:val="99"/>
    <w:semiHidden/>
    <w:unhideWhenUsed/>
    <w:rsid w:val="00A43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377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377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777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54C9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54C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C54C9"/>
    <w:rPr>
      <w:vertAlign w:val="superscript"/>
    </w:rPr>
  </w:style>
  <w:style w:type="paragraph" w:styleId="Revision">
    <w:name w:val="Revision"/>
    <w:hidden/>
    <w:uiPriority w:val="99"/>
    <w:semiHidden/>
    <w:rsid w:val="00E12A31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CAD82-2E44-42AA-9403-A1E46E049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522</Words>
  <Characters>2982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Council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Dirk</dc:creator>
  <cp:keywords/>
  <dc:description/>
  <cp:lastModifiedBy>Jeffries, Jillian</cp:lastModifiedBy>
  <cp:revision>2</cp:revision>
  <dcterms:created xsi:type="dcterms:W3CDTF">2026-03-09T19:24:00Z</dcterms:created>
  <dcterms:modified xsi:type="dcterms:W3CDTF">2026-03-09T19:24:00Z</dcterms:modified>
</cp:coreProperties>
</file>