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7AE7A" w14:textId="3E55B85A" w:rsidR="004E1CF2" w:rsidRDefault="004E1CF2" w:rsidP="00E97376">
      <w:pPr>
        <w:ind w:firstLine="0"/>
        <w:jc w:val="center"/>
      </w:pPr>
      <w:r>
        <w:t>Int. No.</w:t>
      </w:r>
      <w:r w:rsidR="00050449">
        <w:t xml:space="preserve"> 397</w:t>
      </w:r>
    </w:p>
    <w:p w14:paraId="585D53F6" w14:textId="77777777" w:rsidR="00E97376" w:rsidRDefault="00E97376" w:rsidP="00E97376">
      <w:pPr>
        <w:ind w:firstLine="0"/>
        <w:jc w:val="center"/>
      </w:pPr>
    </w:p>
    <w:p w14:paraId="522A00A5" w14:textId="78D19F99" w:rsidR="00F93869" w:rsidRDefault="00F93869" w:rsidP="00F93869">
      <w:pPr>
        <w:autoSpaceDE w:val="0"/>
        <w:autoSpaceDN w:val="0"/>
        <w:adjustRightInd w:val="0"/>
        <w:ind w:firstLine="0"/>
        <w:jc w:val="both"/>
        <w:rPr>
          <w:rFonts w:eastAsia="Calibri"/>
        </w:rPr>
      </w:pPr>
      <w:r>
        <w:rPr>
          <w:rFonts w:eastAsia="Calibri"/>
        </w:rPr>
        <w:t>By Council Members Restler</w:t>
      </w:r>
      <w:r w:rsidR="006A604C">
        <w:rPr>
          <w:rFonts w:eastAsia="Calibri"/>
        </w:rPr>
        <w:t>,</w:t>
      </w:r>
      <w:r>
        <w:rPr>
          <w:rFonts w:eastAsia="Calibri"/>
        </w:rPr>
        <w:t xml:space="preserve"> Louis</w:t>
      </w:r>
      <w:r w:rsidR="006A604C">
        <w:rPr>
          <w:rFonts w:eastAsia="Calibri"/>
        </w:rPr>
        <w:t xml:space="preserve"> and Brewer</w:t>
      </w:r>
    </w:p>
    <w:p w14:paraId="5172AA82" w14:textId="77777777" w:rsidR="004E1CF2" w:rsidRDefault="004E1CF2" w:rsidP="007101A2">
      <w:pPr>
        <w:pStyle w:val="BodyText"/>
        <w:spacing w:line="240" w:lineRule="auto"/>
        <w:ind w:firstLine="0"/>
      </w:pPr>
    </w:p>
    <w:p w14:paraId="5B2916AA" w14:textId="77777777" w:rsidR="005453DC" w:rsidRPr="005453DC" w:rsidRDefault="005453DC" w:rsidP="007101A2">
      <w:pPr>
        <w:pStyle w:val="BodyText"/>
        <w:spacing w:line="240" w:lineRule="auto"/>
        <w:ind w:firstLine="0"/>
        <w:rPr>
          <w:vanish/>
        </w:rPr>
      </w:pPr>
      <w:r w:rsidRPr="005453DC">
        <w:rPr>
          <w:vanish/>
        </w:rPr>
        <w:t>..Title</w:t>
      </w:r>
    </w:p>
    <w:p w14:paraId="37040C34" w14:textId="5584A795" w:rsidR="004E1CF2" w:rsidRDefault="005453DC" w:rsidP="007101A2">
      <w:pPr>
        <w:pStyle w:val="BodyText"/>
        <w:spacing w:line="240" w:lineRule="auto"/>
        <w:ind w:firstLine="0"/>
      </w:pPr>
      <w:r>
        <w:t>A Local Law t</w:t>
      </w:r>
      <w:r w:rsidR="004E1CF2">
        <w:t xml:space="preserve">o </w:t>
      </w:r>
      <w:r w:rsidR="00E310B4">
        <w:t>amend the</w:t>
      </w:r>
      <w:r w:rsidR="00FC547E">
        <w:t xml:space="preserve"> </w:t>
      </w:r>
      <w:r w:rsidR="006F2FCC">
        <w:t>New York city charter</w:t>
      </w:r>
      <w:r w:rsidR="004E1CF2">
        <w:t>, in relation to</w:t>
      </w:r>
      <w:r w:rsidR="00873B26">
        <w:t xml:space="preserve"> </w:t>
      </w:r>
      <w:r w:rsidR="006558BA">
        <w:t>capital plant inventory and maintenance</w:t>
      </w:r>
    </w:p>
    <w:p w14:paraId="096CE0E2" w14:textId="67046142" w:rsidR="005453DC" w:rsidRPr="005453DC" w:rsidRDefault="005453DC" w:rsidP="007101A2">
      <w:pPr>
        <w:pStyle w:val="BodyText"/>
        <w:spacing w:line="240" w:lineRule="auto"/>
        <w:ind w:firstLine="0"/>
        <w:rPr>
          <w:vanish/>
        </w:rPr>
      </w:pPr>
      <w:r w:rsidRPr="005453DC">
        <w:rPr>
          <w:vanish/>
        </w:rPr>
        <w:t>..Body</w:t>
      </w:r>
    </w:p>
    <w:p w14:paraId="3154EB9A" w14:textId="77777777" w:rsidR="004E1CF2" w:rsidRDefault="004E1CF2" w:rsidP="007101A2">
      <w:pPr>
        <w:pStyle w:val="BodyText"/>
        <w:spacing w:line="240" w:lineRule="auto"/>
        <w:ind w:firstLine="0"/>
        <w:rPr>
          <w:u w:val="single"/>
        </w:rPr>
      </w:pPr>
    </w:p>
    <w:p w14:paraId="21DF3C14" w14:textId="77777777" w:rsidR="004E1CF2" w:rsidRDefault="004E1CF2" w:rsidP="007101A2">
      <w:pPr>
        <w:ind w:firstLine="0"/>
        <w:jc w:val="both"/>
      </w:pPr>
      <w:r>
        <w:rPr>
          <w:u w:val="single"/>
        </w:rPr>
        <w:t>Be it enacted by the Council as follows</w:t>
      </w:r>
      <w:r w:rsidRPr="005B5DE4">
        <w:rPr>
          <w:u w:val="single"/>
        </w:rPr>
        <w:t>:</w:t>
      </w:r>
    </w:p>
    <w:p w14:paraId="0C108989" w14:textId="77777777" w:rsidR="004E1CF2" w:rsidRDefault="004E1CF2" w:rsidP="006662DF">
      <w:pPr>
        <w:jc w:val="both"/>
      </w:pPr>
    </w:p>
    <w:p w14:paraId="7178FE12" w14:textId="77777777" w:rsidR="006A691C" w:rsidRDefault="006A691C" w:rsidP="007101A2">
      <w:pPr>
        <w:spacing w:line="480" w:lineRule="auto"/>
        <w:jc w:val="both"/>
        <w:sectPr w:rsidR="006A691C" w:rsidSect="00134696">
          <w:footerReference w:type="default" r:id="rId8"/>
          <w:footerReference w:type="first" r:id="rId9"/>
          <w:type w:val="continuous"/>
          <w:pgSz w:w="12240" w:h="15840"/>
          <w:pgMar w:top="1440" w:right="1440" w:bottom="1440" w:left="1440" w:header="720" w:footer="720" w:gutter="0"/>
          <w:pgNumType w:start="1"/>
          <w:cols w:space="720"/>
          <w:docGrid w:linePitch="360"/>
        </w:sectPr>
      </w:pPr>
    </w:p>
    <w:p w14:paraId="49B7E64F" w14:textId="77777777" w:rsidR="00595589" w:rsidRDefault="007101A2" w:rsidP="00595589">
      <w:pPr>
        <w:spacing w:line="480" w:lineRule="auto"/>
        <w:jc w:val="both"/>
      </w:pPr>
      <w:r>
        <w:t>S</w:t>
      </w:r>
      <w:r w:rsidR="004E1CF2">
        <w:t>ection 1.</w:t>
      </w:r>
      <w:r w:rsidR="007E79D5">
        <w:t xml:space="preserve"> </w:t>
      </w:r>
      <w:r w:rsidR="001F1786">
        <w:t>S</w:t>
      </w:r>
      <w:r w:rsidR="00F5079D">
        <w:t>ubdivision</w:t>
      </w:r>
      <w:r w:rsidR="001522C3">
        <w:t>s</w:t>
      </w:r>
      <w:r w:rsidR="00F5079D">
        <w:t xml:space="preserve"> b</w:t>
      </w:r>
      <w:r w:rsidR="003A6017">
        <w:t>,</w:t>
      </w:r>
      <w:r w:rsidR="001522C3">
        <w:t xml:space="preserve"> c</w:t>
      </w:r>
      <w:r w:rsidR="003A6017">
        <w:t>, d, and e</w:t>
      </w:r>
      <w:r w:rsidR="00F5079D">
        <w:t xml:space="preserve"> of s</w:t>
      </w:r>
      <w:r w:rsidR="001F1786">
        <w:t>ection 1110-a of the New York city charter, as added by a vote of the electors on November 8, 1988, is amended to read as follows:</w:t>
      </w:r>
    </w:p>
    <w:p w14:paraId="2F0B4296" w14:textId="72568E84" w:rsidR="00E22875" w:rsidRDefault="00A5754C" w:rsidP="00A5754C">
      <w:pPr>
        <w:spacing w:line="480" w:lineRule="auto"/>
        <w:jc w:val="both"/>
        <w:rPr>
          <w:u w:val="single"/>
        </w:rPr>
      </w:pPr>
      <w:r>
        <w:t xml:space="preserve">b. </w:t>
      </w:r>
      <w:r w:rsidR="009B0687">
        <w:t xml:space="preserve">[Not] </w:t>
      </w:r>
      <w:r w:rsidR="00D91952">
        <w:rPr>
          <w:u w:val="single"/>
        </w:rPr>
        <w:t>In order to inform the city’s capital strategy</w:t>
      </w:r>
      <w:r w:rsidR="00D91952" w:rsidRPr="009B0687">
        <w:rPr>
          <w:u w:val="single"/>
        </w:rPr>
        <w:t>,</w:t>
      </w:r>
      <w:r w:rsidR="00D91952" w:rsidRPr="00F011A7">
        <w:rPr>
          <w:u w:val="single"/>
        </w:rPr>
        <w:t xml:space="preserve"> </w:t>
      </w:r>
      <w:r w:rsidR="00D91952" w:rsidRPr="009B0687">
        <w:rPr>
          <w:u w:val="single"/>
        </w:rPr>
        <w:t>n</w:t>
      </w:r>
      <w:r w:rsidRPr="00F011A7">
        <w:rPr>
          <w:u w:val="single"/>
        </w:rPr>
        <w:t>ot</w:t>
      </w:r>
      <w:r>
        <w:t xml:space="preserve"> later than October </w:t>
      </w:r>
      <w:r w:rsidR="00D91952">
        <w:t>[</w:t>
      </w:r>
      <w:r>
        <w:t>first of nineteen hundred eighty-nine</w:t>
      </w:r>
      <w:r w:rsidR="00D91952">
        <w:t xml:space="preserve">] </w:t>
      </w:r>
      <w:r w:rsidR="00D91952">
        <w:rPr>
          <w:u w:val="single"/>
        </w:rPr>
        <w:t xml:space="preserve">1, </w:t>
      </w:r>
      <w:r w:rsidR="00E22875">
        <w:rPr>
          <w:u w:val="single"/>
        </w:rPr>
        <w:t>1989</w:t>
      </w:r>
      <w:r>
        <w:t>, the head of each agency shall submit to the mayor, for each major portion of the capital plant for which the agency or any officer or employee thereof is responsible, the following information</w:t>
      </w:r>
      <w:r w:rsidR="00E22875">
        <w:rPr>
          <w:u w:val="single"/>
        </w:rPr>
        <w:t>:</w:t>
      </w:r>
    </w:p>
    <w:p w14:paraId="5E063ED2" w14:textId="77777777" w:rsidR="00E22875" w:rsidRDefault="00E22875" w:rsidP="00A5754C">
      <w:pPr>
        <w:spacing w:line="480" w:lineRule="auto"/>
        <w:jc w:val="both"/>
      </w:pPr>
      <w:r>
        <w:rPr>
          <w:u w:val="single"/>
        </w:rPr>
        <w:t>1.</w:t>
      </w:r>
      <w:r w:rsidR="00A5754C">
        <w:t xml:space="preserve"> the date of original acquisition or construction, </w:t>
      </w:r>
    </w:p>
    <w:p w14:paraId="30A4DF53" w14:textId="77777777" w:rsidR="00E22875" w:rsidRDefault="00E22875" w:rsidP="00A5754C">
      <w:pPr>
        <w:spacing w:line="480" w:lineRule="auto"/>
        <w:jc w:val="both"/>
      </w:pPr>
      <w:r w:rsidRPr="00E22875">
        <w:rPr>
          <w:u w:val="single"/>
        </w:rPr>
        <w:t>2.</w:t>
      </w:r>
      <w:r>
        <w:t xml:space="preserve"> </w:t>
      </w:r>
      <w:r w:rsidR="00A5754C">
        <w:t xml:space="preserve">the dates of any significant alterations or reconstructions, </w:t>
      </w:r>
    </w:p>
    <w:p w14:paraId="40182F3F" w14:textId="77777777" w:rsidR="00E22875" w:rsidRDefault="00E22875" w:rsidP="00A5754C">
      <w:pPr>
        <w:spacing w:line="480" w:lineRule="auto"/>
        <w:jc w:val="both"/>
      </w:pPr>
      <w:r w:rsidRPr="00E22875">
        <w:rPr>
          <w:u w:val="single"/>
        </w:rPr>
        <w:t>3.</w:t>
      </w:r>
      <w:r>
        <w:t xml:space="preserve"> </w:t>
      </w:r>
      <w:r w:rsidR="00A5754C">
        <w:t xml:space="preserve">the original cost and original useful life, </w:t>
      </w:r>
    </w:p>
    <w:p w14:paraId="7AD95149" w14:textId="77777777" w:rsidR="00E22875" w:rsidRDefault="00E22875" w:rsidP="00A5754C">
      <w:pPr>
        <w:spacing w:line="480" w:lineRule="auto"/>
        <w:jc w:val="both"/>
        <w:rPr>
          <w:u w:val="single"/>
        </w:rPr>
      </w:pPr>
      <w:r w:rsidRPr="00E22875">
        <w:rPr>
          <w:u w:val="single"/>
        </w:rPr>
        <w:t>4. the function</w:t>
      </w:r>
      <w:r>
        <w:rPr>
          <w:u w:val="single"/>
        </w:rPr>
        <w:t>,</w:t>
      </w:r>
    </w:p>
    <w:p w14:paraId="7E104FB5" w14:textId="77777777" w:rsidR="00E22875" w:rsidRDefault="00E22875" w:rsidP="00A5754C">
      <w:pPr>
        <w:spacing w:line="480" w:lineRule="auto"/>
        <w:jc w:val="both"/>
        <w:rPr>
          <w:u w:val="single"/>
        </w:rPr>
      </w:pPr>
      <w:r>
        <w:rPr>
          <w:u w:val="single"/>
        </w:rPr>
        <w:t>5. the location,</w:t>
      </w:r>
    </w:p>
    <w:p w14:paraId="52CECC10" w14:textId="77777777" w:rsidR="00E22875" w:rsidRDefault="00E22875" w:rsidP="00A5754C">
      <w:pPr>
        <w:spacing w:line="480" w:lineRule="auto"/>
        <w:jc w:val="both"/>
        <w:rPr>
          <w:u w:val="single"/>
        </w:rPr>
      </w:pPr>
      <w:r>
        <w:rPr>
          <w:u w:val="single"/>
        </w:rPr>
        <w:t>6. the structural dependencies,</w:t>
      </w:r>
    </w:p>
    <w:p w14:paraId="62775EA6" w14:textId="77777777" w:rsidR="00E22875" w:rsidRDefault="00E22875" w:rsidP="00A5754C">
      <w:pPr>
        <w:spacing w:line="480" w:lineRule="auto"/>
        <w:jc w:val="both"/>
        <w:rPr>
          <w:u w:val="single"/>
        </w:rPr>
      </w:pPr>
      <w:r>
        <w:rPr>
          <w:u w:val="single"/>
        </w:rPr>
        <w:t>7. the estimated useful life.</w:t>
      </w:r>
    </w:p>
    <w:p w14:paraId="1876E22B" w14:textId="77777777" w:rsidR="00E22875" w:rsidRDefault="00E22875" w:rsidP="00A5754C">
      <w:pPr>
        <w:spacing w:line="480" w:lineRule="auto"/>
        <w:jc w:val="both"/>
      </w:pPr>
      <w:r>
        <w:rPr>
          <w:u w:val="single"/>
        </w:rPr>
        <w:t>8. the most recent condition assessment,</w:t>
      </w:r>
      <w:r>
        <w:t xml:space="preserve"> </w:t>
      </w:r>
      <w:r w:rsidR="00A5754C">
        <w:t xml:space="preserve">and </w:t>
      </w:r>
    </w:p>
    <w:p w14:paraId="23CF59A0" w14:textId="77777777" w:rsidR="00E22875" w:rsidRDefault="00E22875" w:rsidP="00A5754C">
      <w:pPr>
        <w:spacing w:line="480" w:lineRule="auto"/>
        <w:jc w:val="both"/>
      </w:pPr>
      <w:r>
        <w:rPr>
          <w:u w:val="single"/>
        </w:rPr>
        <w:t xml:space="preserve">9. </w:t>
      </w:r>
      <w:r w:rsidR="00A5754C">
        <w:t xml:space="preserve">the current replacement cost. </w:t>
      </w:r>
    </w:p>
    <w:p w14:paraId="64AE05F8" w14:textId="77777777" w:rsidR="00A5754C" w:rsidRPr="00E22875" w:rsidRDefault="00E22875" w:rsidP="00A5754C">
      <w:pPr>
        <w:spacing w:line="480" w:lineRule="auto"/>
        <w:jc w:val="both"/>
        <w:rPr>
          <w:u w:val="single"/>
        </w:rPr>
      </w:pPr>
      <w:r>
        <w:rPr>
          <w:u w:val="single"/>
        </w:rPr>
        <w:t>Any individual assets should be itemized and assessed.</w:t>
      </w:r>
      <w:r w:rsidRPr="00F011A7">
        <w:t xml:space="preserve"> </w:t>
      </w:r>
      <w:r w:rsidR="00A5754C">
        <w:t>Such information shall be categorized by project type</w:t>
      </w:r>
      <w:r>
        <w:t xml:space="preserve"> </w:t>
      </w:r>
      <w:r>
        <w:rPr>
          <w:u w:val="single"/>
        </w:rPr>
        <w:t>a</w:t>
      </w:r>
      <w:r w:rsidR="001522C3">
        <w:rPr>
          <w:u w:val="single"/>
        </w:rPr>
        <w:t>nd shall denote when such asset</w:t>
      </w:r>
      <w:r>
        <w:rPr>
          <w:u w:val="single"/>
        </w:rPr>
        <w:t xml:space="preserve"> is part of a campus or larger facility</w:t>
      </w:r>
      <w:r w:rsidR="00A5754C">
        <w:t>.</w:t>
      </w:r>
      <w:r>
        <w:rPr>
          <w:u w:val="single"/>
        </w:rPr>
        <w:t xml:space="preserve">  </w:t>
      </w:r>
    </w:p>
    <w:p w14:paraId="0327F9CD" w14:textId="77777777" w:rsidR="001F1786" w:rsidRDefault="00802979" w:rsidP="00595589">
      <w:pPr>
        <w:spacing w:line="480" w:lineRule="auto"/>
        <w:jc w:val="both"/>
      </w:pPr>
      <w:r w:rsidRPr="00802979">
        <w:t xml:space="preserve">c. Not later than October </w:t>
      </w:r>
      <w:r>
        <w:t>[</w:t>
      </w:r>
      <w:r w:rsidRPr="00802979">
        <w:t>first of nineteen hundred ninety</w:t>
      </w:r>
      <w:r>
        <w:t xml:space="preserve">] </w:t>
      </w:r>
      <w:r w:rsidRPr="00AC0F7B">
        <w:rPr>
          <w:u w:val="single"/>
        </w:rPr>
        <w:t>1, 1990</w:t>
      </w:r>
      <w:r w:rsidRPr="00802979">
        <w:t xml:space="preserve">, the head of each agency shall submit to the mayor an agency capital plant inventory presenting, for each major portion of </w:t>
      </w:r>
      <w:r w:rsidRPr="00802979">
        <w:lastRenderedPageBreak/>
        <w:t>the capital plant for which the agency or any officer or employee thereof is responsible, an update of the information required by subdivision b of this section as well as an assessment of its condition and a schedule, by year, of maintenance activities. The head of each agency shall submit amendments of such agency capital plant inventory to the mayor as necessary to ensure that such inventory, including the condition assessments and maintenance schedules, is complete, current and accurate. Such inventory and amendments thereto shall be categorized by project type.</w:t>
      </w:r>
    </w:p>
    <w:p w14:paraId="2FA6E6DE" w14:textId="7F06B055" w:rsidR="001522C3" w:rsidRDefault="00AC0F7B" w:rsidP="00595589">
      <w:pPr>
        <w:spacing w:line="480" w:lineRule="auto"/>
        <w:jc w:val="both"/>
        <w:rPr>
          <w:u w:val="single"/>
        </w:rPr>
      </w:pPr>
      <w:r w:rsidRPr="00AC0F7B">
        <w:t xml:space="preserve">d. Such maintenance schedules and amendments thereto, other than amendments reflecting the disposition or demolition of any portion of the capital plant, shall be prepared or reviewed by </w:t>
      </w:r>
      <w:r w:rsidR="003B2020" w:rsidRPr="001522C3">
        <w:rPr>
          <w:u w:val="single"/>
        </w:rPr>
        <w:t xml:space="preserve">the </w:t>
      </w:r>
      <w:r w:rsidR="009B0687">
        <w:rPr>
          <w:u w:val="single"/>
        </w:rPr>
        <w:t>department of design and construction</w:t>
      </w:r>
      <w:r w:rsidR="003B2020" w:rsidRPr="003B2020">
        <w:rPr>
          <w:u w:val="single"/>
        </w:rPr>
        <w:t xml:space="preserve"> </w:t>
      </w:r>
      <w:r w:rsidR="003B2020" w:rsidRPr="001522C3">
        <w:rPr>
          <w:u w:val="single"/>
        </w:rPr>
        <w:t>in consultation with</w:t>
      </w:r>
      <w:r w:rsidR="000568C3">
        <w:rPr>
          <w:u w:val="single"/>
        </w:rPr>
        <w:t xml:space="preserve"> relevant </w:t>
      </w:r>
      <w:r w:rsidR="006D4701">
        <w:rPr>
          <w:u w:val="single"/>
        </w:rPr>
        <w:t xml:space="preserve">capital </w:t>
      </w:r>
      <w:r w:rsidR="000568C3">
        <w:rPr>
          <w:u w:val="single"/>
        </w:rPr>
        <w:t>ag</w:t>
      </w:r>
      <w:r w:rsidR="003B2020">
        <w:rPr>
          <w:u w:val="single"/>
        </w:rPr>
        <w:t>e</w:t>
      </w:r>
      <w:r w:rsidR="000568C3">
        <w:rPr>
          <w:u w:val="single"/>
        </w:rPr>
        <w:t>n</w:t>
      </w:r>
      <w:r w:rsidR="003B2020">
        <w:rPr>
          <w:u w:val="single"/>
        </w:rPr>
        <w:t>cies and</w:t>
      </w:r>
      <w:r w:rsidR="003B2020" w:rsidRPr="003B2020">
        <w:t xml:space="preserve"> </w:t>
      </w:r>
      <w:r w:rsidRPr="00AC0F7B">
        <w:t>professional engineers or architects registered in the state of New York</w:t>
      </w:r>
      <w:r w:rsidR="001522C3">
        <w:t xml:space="preserve"> </w:t>
      </w:r>
      <w:r w:rsidRPr="00AC0F7B">
        <w:t>and such engineers or architects shall set forth in writing</w:t>
      </w:r>
      <w:r w:rsidR="001522C3">
        <w:rPr>
          <w:u w:val="single"/>
        </w:rPr>
        <w:t>:</w:t>
      </w:r>
    </w:p>
    <w:p w14:paraId="30F3B1BC" w14:textId="0B3793D1" w:rsidR="001522C3" w:rsidRDefault="001522C3" w:rsidP="00595589">
      <w:pPr>
        <w:spacing w:line="480" w:lineRule="auto"/>
        <w:jc w:val="both"/>
      </w:pPr>
      <w:r>
        <w:t>[</w:t>
      </w:r>
      <w:r w:rsidR="00AC0F7B" w:rsidRPr="00AC0F7B">
        <w:t>(</w:t>
      </w:r>
      <w:r>
        <w:t>]</w:t>
      </w:r>
      <w:r w:rsidR="00AC0F7B" w:rsidRPr="00AC0F7B">
        <w:t>1</w:t>
      </w:r>
      <w:r>
        <w:t>[</w:t>
      </w:r>
      <w:r w:rsidR="00AC0F7B" w:rsidRPr="00AC0F7B">
        <w:t>)</w:t>
      </w:r>
      <w:r>
        <w:t>]</w:t>
      </w:r>
      <w:r w:rsidRPr="001522C3">
        <w:rPr>
          <w:u w:val="single"/>
        </w:rPr>
        <w:t>.</w:t>
      </w:r>
      <w:r w:rsidR="00AC0F7B" w:rsidRPr="00AC0F7B">
        <w:t xml:space="preserve"> </w:t>
      </w:r>
      <w:r w:rsidR="003B2020">
        <w:t>[</w:t>
      </w:r>
      <w:r w:rsidR="00AC0F7B" w:rsidRPr="00AC0F7B">
        <w:t>their</w:t>
      </w:r>
      <w:r w:rsidR="003B2020">
        <w:t>]</w:t>
      </w:r>
      <w:r w:rsidR="00AC0F7B" w:rsidRPr="00AC0F7B">
        <w:t xml:space="preserve"> </w:t>
      </w:r>
      <w:r w:rsidR="003B2020">
        <w:rPr>
          <w:u w:val="single"/>
        </w:rPr>
        <w:t>Their</w:t>
      </w:r>
      <w:r w:rsidR="003B2020" w:rsidRPr="003B2020">
        <w:t xml:space="preserve"> </w:t>
      </w:r>
      <w:r w:rsidR="00AC0F7B" w:rsidRPr="00AC0F7B">
        <w:t>opinions as to the reasonableness and sufficiency of the activities set forth in such schedules for maintaining such portions of the capital plant</w:t>
      </w:r>
      <w:r w:rsidR="00134696">
        <w:rPr>
          <w:u w:val="single"/>
        </w:rPr>
        <w:t>;</w:t>
      </w:r>
      <w:r w:rsidR="00AC0F7B" w:rsidRPr="00AC0F7B">
        <w:t xml:space="preserve"> </w:t>
      </w:r>
      <w:r>
        <w:t>[</w:t>
      </w:r>
      <w:r w:rsidR="00AC0F7B" w:rsidRPr="00AC0F7B">
        <w:t>and</w:t>
      </w:r>
      <w:r>
        <w:t>]</w:t>
      </w:r>
      <w:r w:rsidR="00AC0F7B" w:rsidRPr="00AC0F7B">
        <w:t xml:space="preserve"> </w:t>
      </w:r>
    </w:p>
    <w:p w14:paraId="0FF65709" w14:textId="34A48FA3" w:rsidR="001522C3" w:rsidRDefault="001522C3" w:rsidP="00595589">
      <w:pPr>
        <w:spacing w:line="480" w:lineRule="auto"/>
        <w:jc w:val="both"/>
        <w:rPr>
          <w:u w:val="single"/>
        </w:rPr>
      </w:pPr>
      <w:r>
        <w:t>[</w:t>
      </w:r>
      <w:r w:rsidR="00AC0F7B" w:rsidRPr="00AC0F7B">
        <w:t>(</w:t>
      </w:r>
      <w:r>
        <w:t>]</w:t>
      </w:r>
      <w:r w:rsidR="00AC0F7B" w:rsidRPr="00AC0F7B">
        <w:t>2</w:t>
      </w:r>
      <w:r>
        <w:t>[</w:t>
      </w:r>
      <w:r w:rsidR="00AC0F7B" w:rsidRPr="00AC0F7B">
        <w:t>)</w:t>
      </w:r>
      <w:r>
        <w:t>]</w:t>
      </w:r>
      <w:r>
        <w:rPr>
          <w:u w:val="single"/>
        </w:rPr>
        <w:t xml:space="preserve">. Centralized guidance for use by agency officials inspecting assets and inventory, </w:t>
      </w:r>
      <w:r w:rsidR="003B2020">
        <w:rPr>
          <w:u w:val="single"/>
        </w:rPr>
        <w:t>including, inspection scope</w:t>
      </w:r>
      <w:r w:rsidR="006D4701">
        <w:rPr>
          <w:u w:val="single"/>
        </w:rPr>
        <w:t>,</w:t>
      </w:r>
      <w:r w:rsidR="003B2020">
        <w:rPr>
          <w:u w:val="single"/>
        </w:rPr>
        <w:t xml:space="preserve"> rating categories,</w:t>
      </w:r>
      <w:r w:rsidR="006D4701">
        <w:rPr>
          <w:u w:val="single"/>
        </w:rPr>
        <w:t xml:space="preserve"> and cost assessments</w:t>
      </w:r>
      <w:r w:rsidR="00134696">
        <w:rPr>
          <w:u w:val="single"/>
        </w:rPr>
        <w:t>;</w:t>
      </w:r>
      <w:r w:rsidR="003B2020">
        <w:rPr>
          <w:u w:val="single"/>
        </w:rPr>
        <w:t xml:space="preserve"> </w:t>
      </w:r>
      <w:r>
        <w:rPr>
          <w:u w:val="single"/>
        </w:rPr>
        <w:t>and</w:t>
      </w:r>
    </w:p>
    <w:p w14:paraId="7875B0A9" w14:textId="77777777" w:rsidR="003B2020" w:rsidRDefault="001522C3" w:rsidP="00595589">
      <w:pPr>
        <w:spacing w:line="480" w:lineRule="auto"/>
        <w:jc w:val="both"/>
      </w:pPr>
      <w:r w:rsidRPr="001522C3">
        <w:rPr>
          <w:u w:val="single"/>
        </w:rPr>
        <w:t>3.</w:t>
      </w:r>
      <w:r>
        <w:t xml:space="preserve"> </w:t>
      </w:r>
      <w:r w:rsidR="003B2020">
        <w:t>[</w:t>
      </w:r>
      <w:r w:rsidR="00AC0F7B" w:rsidRPr="00AC0F7B">
        <w:t>their</w:t>
      </w:r>
      <w:r w:rsidR="003B2020">
        <w:t>]</w:t>
      </w:r>
      <w:r w:rsidR="00AC0F7B" w:rsidRPr="00AC0F7B">
        <w:t xml:space="preserve"> </w:t>
      </w:r>
      <w:r w:rsidR="003B2020">
        <w:rPr>
          <w:u w:val="single"/>
        </w:rPr>
        <w:t>Their</w:t>
      </w:r>
      <w:r w:rsidR="003B2020" w:rsidRPr="003B2020">
        <w:t xml:space="preserve"> </w:t>
      </w:r>
      <w:r w:rsidR="00AC0F7B" w:rsidRPr="00AC0F7B">
        <w:t>recommendations, if any, for</w:t>
      </w:r>
      <w:r w:rsidR="003B2020">
        <w:t xml:space="preserve"> </w:t>
      </w:r>
      <w:r w:rsidR="003B2020">
        <w:rPr>
          <w:u w:val="single"/>
        </w:rPr>
        <w:t>an appropriate citywide inspection schedule and</w:t>
      </w:r>
      <w:r w:rsidR="00AC0F7B" w:rsidRPr="00AC0F7B">
        <w:t xml:space="preserve"> changes in such schedules</w:t>
      </w:r>
      <w:r w:rsidR="003B2020">
        <w:t xml:space="preserve"> </w:t>
      </w:r>
      <w:r w:rsidR="003B2020">
        <w:rPr>
          <w:u w:val="single"/>
        </w:rPr>
        <w:t>to ensure inventory updates are timely for use in the 10-year capital planning process</w:t>
      </w:r>
      <w:r w:rsidR="003C1556">
        <w:rPr>
          <w:u w:val="single"/>
        </w:rPr>
        <w:t xml:space="preserve"> required by section 215</w:t>
      </w:r>
      <w:r w:rsidR="00AC0F7B" w:rsidRPr="00AC0F7B">
        <w:t xml:space="preserve">. </w:t>
      </w:r>
    </w:p>
    <w:p w14:paraId="56072CAB" w14:textId="77777777" w:rsidR="00AC0F7B" w:rsidRDefault="00AC0F7B" w:rsidP="00595589">
      <w:pPr>
        <w:spacing w:line="480" w:lineRule="auto"/>
        <w:jc w:val="both"/>
      </w:pPr>
      <w:r w:rsidRPr="00AC0F7B">
        <w:t>Such opinions and recommendations shall be based upon commonly used standards for acceptable levels of maintenance, the performance and other specifications to which such portions of the capital plant were designed, and such other engineering or architectural standards as may be appropriate. Such professional engineers or architects may be officers or employees of the city of New York.</w:t>
      </w:r>
    </w:p>
    <w:p w14:paraId="6C497DE6" w14:textId="0AECB49A" w:rsidR="00E659CA" w:rsidRDefault="00AC0F7B" w:rsidP="00595589">
      <w:pPr>
        <w:spacing w:line="480" w:lineRule="auto"/>
        <w:jc w:val="both"/>
      </w:pPr>
      <w:r w:rsidRPr="00AC0F7B">
        <w:lastRenderedPageBreak/>
        <w:t xml:space="preserve">e. The mayor shall transmit copies of such agency capital plant inventories, and all amendments thereto, to the council, the comptroller and the city planning commission and shall ensure that all information from such inventories as amended, including the condition assessments and maintenance schedules, and the opinions and recommendations related to such maintenance schedules are centrally stored and accessible to such officials, the agencies involved and </w:t>
      </w:r>
      <w:r w:rsidR="000568C3">
        <w:t>[</w:t>
      </w:r>
      <w:r w:rsidRPr="00AC0F7B">
        <w:t>other interested parties</w:t>
      </w:r>
      <w:r w:rsidR="000568C3">
        <w:t xml:space="preserve">] </w:t>
      </w:r>
      <w:r w:rsidR="000568C3">
        <w:rPr>
          <w:u w:val="single"/>
        </w:rPr>
        <w:t>publicly posted on the website</w:t>
      </w:r>
      <w:r w:rsidR="009B0687">
        <w:rPr>
          <w:u w:val="single"/>
        </w:rPr>
        <w:t xml:space="preserve"> of the department of design and construction</w:t>
      </w:r>
      <w:r w:rsidR="000568C3">
        <w:rPr>
          <w:u w:val="single"/>
        </w:rPr>
        <w:t xml:space="preserve"> in a machine-readable format</w:t>
      </w:r>
      <w:r w:rsidRPr="00AC0F7B">
        <w:t>.</w:t>
      </w:r>
    </w:p>
    <w:p w14:paraId="5A6FE254" w14:textId="13DB98A6" w:rsidR="00911A20" w:rsidRDefault="00AC0F7B" w:rsidP="00595589">
      <w:pPr>
        <w:spacing w:line="480" w:lineRule="auto"/>
        <w:jc w:val="both"/>
        <w:rPr>
          <w:color w:val="000000"/>
          <w:szCs w:val="20"/>
          <w:u w:val="single"/>
        </w:rPr>
      </w:pPr>
      <w:r w:rsidRPr="00405A8C">
        <w:rPr>
          <w:color w:val="000000"/>
          <w:szCs w:val="20"/>
        </w:rPr>
        <w:t xml:space="preserve">f. Not later than the first day of October of each year, </w:t>
      </w:r>
      <w:r>
        <w:rPr>
          <w:color w:val="000000"/>
          <w:szCs w:val="20"/>
        </w:rPr>
        <w:t>[</w:t>
      </w:r>
      <w:r w:rsidRPr="00405A8C">
        <w:rPr>
          <w:color w:val="000000"/>
          <w:szCs w:val="20"/>
        </w:rPr>
        <w:t>commencing in nineteen hundred ninety,</w:t>
      </w:r>
      <w:r>
        <w:rPr>
          <w:color w:val="000000"/>
          <w:szCs w:val="20"/>
        </w:rPr>
        <w:t>]</w:t>
      </w:r>
      <w:r w:rsidR="00C91932">
        <w:rPr>
          <w:color w:val="000000"/>
          <w:szCs w:val="20"/>
        </w:rPr>
        <w:t xml:space="preserve"> </w:t>
      </w:r>
      <w:r w:rsidRPr="00C91932">
        <w:rPr>
          <w:color w:val="000000"/>
          <w:szCs w:val="20"/>
        </w:rPr>
        <w:t>the</w:t>
      </w:r>
      <w:r w:rsidRPr="00405A8C">
        <w:rPr>
          <w:color w:val="000000"/>
          <w:szCs w:val="20"/>
        </w:rPr>
        <w:t xml:space="preserve"> mayor shall transmit to the council estimates for the ensuing fiscal year and for each of the three succeeding fiscal years of the amounts, by agency and project type and, within project type, by personal services and other-than-personal services, necessary to maintain all major portions of the capital plant, consistent with the maintenance schedules on file with the mayor pursuant to subdivision e of this section. Such estimates shall be prepared </w:t>
      </w:r>
      <w:r w:rsidR="006D4701">
        <w:rPr>
          <w:color w:val="000000"/>
          <w:szCs w:val="20"/>
        </w:rPr>
        <w:t>[</w:t>
      </w:r>
      <w:r w:rsidRPr="00405A8C">
        <w:rPr>
          <w:color w:val="000000"/>
          <w:szCs w:val="20"/>
        </w:rPr>
        <w:t>or reviewed</w:t>
      </w:r>
      <w:r w:rsidR="006D4701">
        <w:rPr>
          <w:color w:val="000000"/>
          <w:szCs w:val="20"/>
        </w:rPr>
        <w:t>]</w:t>
      </w:r>
      <w:r w:rsidRPr="00405A8C">
        <w:rPr>
          <w:color w:val="000000"/>
          <w:szCs w:val="20"/>
        </w:rPr>
        <w:t xml:space="preserve"> by the </w:t>
      </w:r>
      <w:r w:rsidR="009B0687">
        <w:rPr>
          <w:color w:val="000000"/>
          <w:szCs w:val="20"/>
          <w:u w:val="single"/>
        </w:rPr>
        <w:t>department of design and construction</w:t>
      </w:r>
      <w:r w:rsidR="008118B6">
        <w:rPr>
          <w:color w:val="000000"/>
          <w:szCs w:val="20"/>
          <w:u w:val="single"/>
        </w:rPr>
        <w:t xml:space="preserve"> and </w:t>
      </w:r>
      <w:r w:rsidRPr="00405A8C">
        <w:rPr>
          <w:color w:val="000000"/>
          <w:szCs w:val="20"/>
        </w:rPr>
        <w:t xml:space="preserve">professional engineers or architects who prepared or reviewed such maintenance schedules or by professional engineers or architects registered in the State of New York and employed by the </w:t>
      </w:r>
      <w:r w:rsidR="00843B8C">
        <w:rPr>
          <w:color w:val="000000"/>
          <w:szCs w:val="20"/>
        </w:rPr>
        <w:t>[</w:t>
      </w:r>
      <w:r w:rsidRPr="00405A8C">
        <w:rPr>
          <w:color w:val="000000"/>
          <w:szCs w:val="20"/>
        </w:rPr>
        <w:t>office of management and budget</w:t>
      </w:r>
      <w:r w:rsidR="00843B8C">
        <w:rPr>
          <w:color w:val="000000"/>
          <w:szCs w:val="20"/>
        </w:rPr>
        <w:t>]city of New York</w:t>
      </w:r>
      <w:r w:rsidR="002979B7">
        <w:rPr>
          <w:color w:val="000000"/>
          <w:szCs w:val="20"/>
          <w:u w:val="single"/>
        </w:rPr>
        <w:t xml:space="preserve">, in consultation with </w:t>
      </w:r>
      <w:r w:rsidR="002979B7">
        <w:rPr>
          <w:color w:val="000000"/>
          <w:szCs w:val="20"/>
        </w:rPr>
        <w:t>[</w:t>
      </w:r>
      <w:r w:rsidRPr="00405A8C">
        <w:rPr>
          <w:color w:val="000000"/>
          <w:szCs w:val="20"/>
        </w:rPr>
        <w:t>or</w:t>
      </w:r>
      <w:r w:rsidR="002979B7">
        <w:rPr>
          <w:color w:val="000000"/>
          <w:szCs w:val="20"/>
        </w:rPr>
        <w:t>]</w:t>
      </w:r>
      <w:r w:rsidRPr="00405A8C">
        <w:rPr>
          <w:color w:val="000000"/>
          <w:szCs w:val="20"/>
        </w:rPr>
        <w:t xml:space="preserve"> the agencies involved. Such architects or engin</w:t>
      </w:r>
      <w:r w:rsidR="003C1556">
        <w:rPr>
          <w:color w:val="000000"/>
          <w:szCs w:val="20"/>
        </w:rPr>
        <w:t>eers shall set forth in writing</w:t>
      </w:r>
      <w:r w:rsidR="00911A20">
        <w:rPr>
          <w:color w:val="000000"/>
          <w:szCs w:val="20"/>
          <w:u w:val="single"/>
        </w:rPr>
        <w:t>:</w:t>
      </w:r>
    </w:p>
    <w:p w14:paraId="114AA170" w14:textId="77777777" w:rsidR="00911A20" w:rsidRDefault="00911A20" w:rsidP="00595589">
      <w:pPr>
        <w:spacing w:line="480" w:lineRule="auto"/>
        <w:jc w:val="both"/>
        <w:rPr>
          <w:color w:val="000000"/>
          <w:szCs w:val="20"/>
        </w:rPr>
      </w:pPr>
      <w:r w:rsidRPr="00911A20">
        <w:rPr>
          <w:color w:val="000000"/>
          <w:szCs w:val="20"/>
        </w:rPr>
        <w:t>[</w:t>
      </w:r>
      <w:r w:rsidR="00AC0F7B" w:rsidRPr="00405A8C">
        <w:rPr>
          <w:color w:val="000000"/>
          <w:szCs w:val="20"/>
        </w:rPr>
        <w:t>(1)</w:t>
      </w:r>
      <w:r>
        <w:rPr>
          <w:color w:val="000000"/>
          <w:szCs w:val="20"/>
        </w:rPr>
        <w:t>]</w:t>
      </w:r>
      <w:r w:rsidRPr="00911A20">
        <w:rPr>
          <w:color w:val="000000"/>
          <w:szCs w:val="20"/>
          <w:u w:val="single"/>
        </w:rPr>
        <w:t>1</w:t>
      </w:r>
      <w:r>
        <w:rPr>
          <w:color w:val="000000"/>
          <w:szCs w:val="20"/>
          <w:u w:val="single"/>
        </w:rPr>
        <w:t>.</w:t>
      </w:r>
      <w:r w:rsidR="00AC0F7B" w:rsidRPr="00405A8C">
        <w:rPr>
          <w:color w:val="000000"/>
          <w:szCs w:val="20"/>
        </w:rPr>
        <w:t xml:space="preserve"> </w:t>
      </w:r>
      <w:r>
        <w:rPr>
          <w:color w:val="000000"/>
          <w:szCs w:val="20"/>
        </w:rPr>
        <w:t>[</w:t>
      </w:r>
      <w:r w:rsidR="00AC0F7B" w:rsidRPr="00405A8C">
        <w:rPr>
          <w:color w:val="000000"/>
          <w:szCs w:val="20"/>
        </w:rPr>
        <w:t>their</w:t>
      </w:r>
      <w:r>
        <w:rPr>
          <w:color w:val="000000"/>
          <w:szCs w:val="20"/>
        </w:rPr>
        <w:t xml:space="preserve">] </w:t>
      </w:r>
      <w:r>
        <w:rPr>
          <w:color w:val="000000"/>
          <w:szCs w:val="20"/>
          <w:u w:val="single"/>
        </w:rPr>
        <w:t>Their</w:t>
      </w:r>
      <w:r w:rsidR="00AC0F7B" w:rsidRPr="00405A8C">
        <w:rPr>
          <w:color w:val="000000"/>
          <w:szCs w:val="20"/>
        </w:rPr>
        <w:t xml:space="preserve"> opinions as to the reasonableness of such estimates and whether such estimates have been logically derived from such maintenance schedules</w:t>
      </w:r>
      <w:r>
        <w:rPr>
          <w:color w:val="000000"/>
          <w:szCs w:val="20"/>
          <w:u w:val="single"/>
        </w:rPr>
        <w:t>,</w:t>
      </w:r>
      <w:r w:rsidR="00AC0F7B" w:rsidRPr="00405A8C">
        <w:rPr>
          <w:color w:val="000000"/>
          <w:szCs w:val="20"/>
        </w:rPr>
        <w:t xml:space="preserve"> and </w:t>
      </w:r>
    </w:p>
    <w:p w14:paraId="771FEEE5" w14:textId="77777777" w:rsidR="00911A20" w:rsidRDefault="00911A20" w:rsidP="00595589">
      <w:pPr>
        <w:spacing w:line="480" w:lineRule="auto"/>
        <w:jc w:val="both"/>
        <w:rPr>
          <w:color w:val="000000"/>
          <w:szCs w:val="20"/>
        </w:rPr>
      </w:pPr>
      <w:r>
        <w:rPr>
          <w:color w:val="000000"/>
          <w:szCs w:val="20"/>
        </w:rPr>
        <w:t>[</w:t>
      </w:r>
      <w:r w:rsidR="00AC0F7B" w:rsidRPr="00405A8C">
        <w:rPr>
          <w:color w:val="000000"/>
          <w:szCs w:val="20"/>
        </w:rPr>
        <w:t>(2)</w:t>
      </w:r>
      <w:r>
        <w:rPr>
          <w:color w:val="000000"/>
          <w:szCs w:val="20"/>
        </w:rPr>
        <w:t xml:space="preserve">] </w:t>
      </w:r>
      <w:r>
        <w:rPr>
          <w:color w:val="000000"/>
          <w:szCs w:val="20"/>
          <w:u w:val="single"/>
        </w:rPr>
        <w:t>2.</w:t>
      </w:r>
      <w:r w:rsidR="00AC0F7B" w:rsidRPr="00405A8C">
        <w:rPr>
          <w:color w:val="000000"/>
          <w:szCs w:val="20"/>
        </w:rPr>
        <w:t xml:space="preserve"> </w:t>
      </w:r>
      <w:r>
        <w:rPr>
          <w:color w:val="000000"/>
          <w:szCs w:val="20"/>
        </w:rPr>
        <w:t>[</w:t>
      </w:r>
      <w:r w:rsidR="00AC0F7B" w:rsidRPr="00405A8C">
        <w:rPr>
          <w:color w:val="000000"/>
          <w:szCs w:val="20"/>
        </w:rPr>
        <w:t>their</w:t>
      </w:r>
      <w:r>
        <w:rPr>
          <w:color w:val="000000"/>
          <w:szCs w:val="20"/>
        </w:rPr>
        <w:t>]</w:t>
      </w:r>
      <w:r w:rsidR="00AC0F7B" w:rsidRPr="00405A8C">
        <w:rPr>
          <w:color w:val="000000"/>
          <w:szCs w:val="20"/>
        </w:rPr>
        <w:t xml:space="preserve"> </w:t>
      </w:r>
      <w:r>
        <w:rPr>
          <w:color w:val="000000"/>
          <w:szCs w:val="20"/>
          <w:u w:val="single"/>
        </w:rPr>
        <w:t xml:space="preserve">Their </w:t>
      </w:r>
      <w:r w:rsidR="00AC0F7B" w:rsidRPr="00405A8C">
        <w:rPr>
          <w:color w:val="000000"/>
          <w:szCs w:val="20"/>
        </w:rPr>
        <w:t xml:space="preserve">recommendations, if any, for changes in such estimates. </w:t>
      </w:r>
    </w:p>
    <w:p w14:paraId="1F1CC3A6" w14:textId="77777777" w:rsidR="00E659CA" w:rsidRDefault="00AC0F7B" w:rsidP="00595589">
      <w:pPr>
        <w:spacing w:line="480" w:lineRule="auto"/>
        <w:jc w:val="both"/>
        <w:rPr>
          <w:color w:val="000000"/>
          <w:szCs w:val="20"/>
        </w:rPr>
      </w:pPr>
      <w:r w:rsidRPr="00405A8C">
        <w:rPr>
          <w:color w:val="000000"/>
          <w:szCs w:val="20"/>
        </w:rPr>
        <w:t>Such opinions and recommendations shall be centrally stored</w:t>
      </w:r>
      <w:r w:rsidR="00E659CA">
        <w:rPr>
          <w:color w:val="000000"/>
          <w:szCs w:val="20"/>
        </w:rPr>
        <w:t xml:space="preserve"> </w:t>
      </w:r>
      <w:r w:rsidRPr="00405A8C">
        <w:rPr>
          <w:color w:val="000000"/>
          <w:szCs w:val="20"/>
        </w:rPr>
        <w:t>and accessible to any interested party</w:t>
      </w:r>
      <w:r w:rsidR="00E659CA">
        <w:rPr>
          <w:color w:val="000000"/>
          <w:szCs w:val="20"/>
        </w:rPr>
        <w:t xml:space="preserve"> </w:t>
      </w:r>
      <w:r w:rsidR="00E659CA">
        <w:rPr>
          <w:u w:val="single"/>
        </w:rPr>
        <w:t>in a machine-readable format</w:t>
      </w:r>
      <w:r w:rsidRPr="00405A8C">
        <w:rPr>
          <w:color w:val="000000"/>
          <w:szCs w:val="20"/>
        </w:rPr>
        <w:t>.</w:t>
      </w:r>
    </w:p>
    <w:p w14:paraId="4AEBF0E6" w14:textId="35B5219E" w:rsidR="000F3130" w:rsidRPr="000F3130" w:rsidRDefault="000F3130" w:rsidP="00595589">
      <w:pPr>
        <w:spacing w:line="480" w:lineRule="auto"/>
        <w:jc w:val="both"/>
        <w:rPr>
          <w:color w:val="000000"/>
          <w:szCs w:val="20"/>
          <w:u w:val="single"/>
        </w:rPr>
      </w:pPr>
      <w:r>
        <w:rPr>
          <w:color w:val="000000"/>
          <w:szCs w:val="20"/>
          <w:u w:val="single"/>
        </w:rPr>
        <w:lastRenderedPageBreak/>
        <w:t xml:space="preserve">g. The department of design and construction, in collaboration with the department of city planning, the office of management and budget, and any other relevant city agency, shall create an advanced capital planning tool </w:t>
      </w:r>
      <w:r w:rsidR="00A72B3A">
        <w:rPr>
          <w:color w:val="000000"/>
          <w:szCs w:val="20"/>
          <w:u w:val="single"/>
        </w:rPr>
        <w:t xml:space="preserve">to assist in preparation of capital plant inventories and planning for capital projects. Such advanced capital planning tool shall utilize the information submitted pursuant to subdivision b, </w:t>
      </w:r>
      <w:r w:rsidR="00636BDA">
        <w:rPr>
          <w:color w:val="000000"/>
          <w:szCs w:val="20"/>
          <w:u w:val="single"/>
        </w:rPr>
        <w:t>public data sets as defined by section 23-501 of the administrative code, planning reports</w:t>
      </w:r>
      <w:r w:rsidR="008C40E8">
        <w:rPr>
          <w:color w:val="000000"/>
          <w:szCs w:val="20"/>
          <w:u w:val="single"/>
        </w:rPr>
        <w:t xml:space="preserve"> produced by agencies</w:t>
      </w:r>
      <w:r w:rsidR="00636BDA">
        <w:rPr>
          <w:color w:val="000000"/>
          <w:szCs w:val="20"/>
          <w:u w:val="single"/>
        </w:rPr>
        <w:t xml:space="preserve">, neighborhood and programmatic needs, regulatory requirements and standards set by the administrative code and federal or state regulations, including the fire code, building code, chapter 126 of title </w:t>
      </w:r>
      <w:r w:rsidR="00636BDA" w:rsidRPr="00636BDA">
        <w:rPr>
          <w:color w:val="000000"/>
          <w:szCs w:val="20"/>
          <w:u w:val="single"/>
        </w:rPr>
        <w:t xml:space="preserve">42 </w:t>
      </w:r>
      <w:r w:rsidR="00636BDA">
        <w:rPr>
          <w:color w:val="000000"/>
          <w:szCs w:val="20"/>
          <w:u w:val="single"/>
        </w:rPr>
        <w:t>of the United States code, and any other information necessary to conduct long-term planning.</w:t>
      </w:r>
      <w:r w:rsidR="008C40E8">
        <w:rPr>
          <w:color w:val="000000"/>
          <w:szCs w:val="20"/>
          <w:u w:val="single"/>
        </w:rPr>
        <w:t xml:space="preserve"> The department shall recommend necessary capital projects to the office of management and budget and other city agencies based on such advanced capital planning tool.</w:t>
      </w:r>
    </w:p>
    <w:p w14:paraId="2D8A85E8" w14:textId="77777777" w:rsidR="004E1CF2" w:rsidRDefault="00595589" w:rsidP="00094A70">
      <w:pPr>
        <w:spacing w:line="480" w:lineRule="auto"/>
        <w:jc w:val="both"/>
      </w:pPr>
      <w:r>
        <w:t>§ 2.</w:t>
      </w:r>
      <w:r w:rsidR="00FC5DC0">
        <w:t xml:space="preserve"> S</w:t>
      </w:r>
      <w:r w:rsidR="006031D3">
        <w:t>ubdivision c of s</w:t>
      </w:r>
      <w:r w:rsidR="00FC5DC0">
        <w:t xml:space="preserve">ection 215 of the New York city charter, as added by a vote of the electors </w:t>
      </w:r>
      <w:r w:rsidR="00166D65">
        <w:t>on November 7, 1989, is amended as follows:</w:t>
      </w:r>
    </w:p>
    <w:p w14:paraId="363FDD83" w14:textId="6A7BCD0D" w:rsidR="00166D65" w:rsidRDefault="00541322" w:rsidP="00541322">
      <w:pPr>
        <w:spacing w:line="480" w:lineRule="auto"/>
        <w:jc w:val="both"/>
      </w:pPr>
      <w:r w:rsidRPr="00541322">
        <w:t>c.</w:t>
      </w:r>
      <w:r>
        <w:t xml:space="preserve"> </w:t>
      </w:r>
      <w:r w:rsidRPr="00541322">
        <w:t xml:space="preserve">In the preparation of the preliminary ten-year capital strategy, the department of city planning and office of management and budget shall consider (i) the strategic policy statements of the mayor and the borough presidents pursuant to section </w:t>
      </w:r>
      <w:r w:rsidR="006031D3">
        <w:t>[</w:t>
      </w:r>
      <w:r w:rsidRPr="00541322">
        <w:t>seventeen</w:t>
      </w:r>
      <w:r w:rsidR="006031D3">
        <w:t xml:space="preserve">] </w:t>
      </w:r>
      <w:r w:rsidR="006031D3">
        <w:rPr>
          <w:u w:val="single"/>
        </w:rPr>
        <w:t>17</w:t>
      </w:r>
      <w:r w:rsidRPr="00541322">
        <w:t xml:space="preserve">, (ii) relevant citywide, borough and community plans adopted pursuant to section </w:t>
      </w:r>
      <w:r w:rsidR="006031D3">
        <w:t>[</w:t>
      </w:r>
      <w:r w:rsidRPr="00541322">
        <w:t>one hundred ninety seven-a</w:t>
      </w:r>
      <w:r w:rsidR="006031D3">
        <w:t xml:space="preserve">] </w:t>
      </w:r>
      <w:r w:rsidR="006031D3">
        <w:rPr>
          <w:u w:val="single"/>
        </w:rPr>
        <w:t>197-a</w:t>
      </w:r>
      <w:r w:rsidRPr="00541322">
        <w:t xml:space="preserve">, </w:t>
      </w:r>
      <w:r w:rsidR="005F5D94">
        <w:t>[</w:t>
      </w:r>
      <w:r w:rsidRPr="00541322">
        <w:t>and</w:t>
      </w:r>
      <w:r w:rsidR="005F5D94">
        <w:t>]</w:t>
      </w:r>
      <w:r w:rsidRPr="00541322">
        <w:t xml:space="preserve"> (iii) the reports pursuant to section </w:t>
      </w:r>
      <w:r w:rsidR="006031D3">
        <w:t>[</w:t>
      </w:r>
      <w:r w:rsidRPr="00541322">
        <w:t>two hundred fifty-seven</w:t>
      </w:r>
      <w:r w:rsidR="006031D3">
        <w:t xml:space="preserve">] </w:t>
      </w:r>
      <w:r w:rsidR="006031D3">
        <w:rPr>
          <w:u w:val="single"/>
        </w:rPr>
        <w:t>257</w:t>
      </w:r>
      <w:r w:rsidRPr="00541322">
        <w:t xml:space="preserve"> comparing the most recent ten-year capital strategy with the capital budgets and programs adopted for the current and previous fiscal years</w:t>
      </w:r>
      <w:r w:rsidR="005F5D94">
        <w:rPr>
          <w:u w:val="single"/>
        </w:rPr>
        <w:t xml:space="preserve">, (iv) </w:t>
      </w:r>
      <w:r w:rsidR="00C91932">
        <w:rPr>
          <w:u w:val="single"/>
        </w:rPr>
        <w:t>the costs identified by the asset infrastructure maintenance information produced in accordance with section 1110-a</w:t>
      </w:r>
      <w:r w:rsidR="00AD50FC">
        <w:rPr>
          <w:u w:val="single"/>
        </w:rPr>
        <w:t>, prioritizing the needs identified as most critical</w:t>
      </w:r>
      <w:r w:rsidR="00843B8C">
        <w:rPr>
          <w:u w:val="single"/>
        </w:rPr>
        <w:t>, and (v) an itemized list of critical priorities that were excluded with narrative explanations for why those assets were omitted from the plan</w:t>
      </w:r>
      <w:r w:rsidRPr="00541322">
        <w:t>.</w:t>
      </w:r>
    </w:p>
    <w:p w14:paraId="4B21C853" w14:textId="77777777" w:rsidR="0097075F" w:rsidRPr="00541322" w:rsidRDefault="0097075F" w:rsidP="00541322">
      <w:pPr>
        <w:spacing w:line="480" w:lineRule="auto"/>
        <w:jc w:val="both"/>
      </w:pPr>
      <w:r>
        <w:lastRenderedPageBreak/>
        <w:t>§ 3. This local law takes effect 120 after it becomes law.</w:t>
      </w:r>
    </w:p>
    <w:p w14:paraId="6A0EFAE8"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5BBC7F8E" w14:textId="77777777" w:rsidR="00B47730" w:rsidRDefault="00B47730" w:rsidP="007101A2">
      <w:pPr>
        <w:ind w:firstLine="0"/>
        <w:jc w:val="both"/>
        <w:rPr>
          <w:sz w:val="18"/>
          <w:szCs w:val="18"/>
        </w:rPr>
      </w:pPr>
    </w:p>
    <w:p w14:paraId="69764C4A" w14:textId="77777777" w:rsidR="00EB262D" w:rsidRDefault="00960507" w:rsidP="007101A2">
      <w:pPr>
        <w:ind w:firstLine="0"/>
        <w:jc w:val="both"/>
        <w:rPr>
          <w:sz w:val="18"/>
          <w:szCs w:val="18"/>
        </w:rPr>
      </w:pPr>
      <w:r>
        <w:rPr>
          <w:sz w:val="18"/>
          <w:szCs w:val="18"/>
        </w:rPr>
        <w:t>JG</w:t>
      </w:r>
    </w:p>
    <w:p w14:paraId="7A59ADB0"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960507">
        <w:rPr>
          <w:sz w:val="18"/>
          <w:szCs w:val="18"/>
        </w:rPr>
        <w:t>16143</w:t>
      </w:r>
    </w:p>
    <w:p w14:paraId="35C82DA3" w14:textId="1A751B86" w:rsidR="00A234B3" w:rsidRDefault="00A234B3" w:rsidP="007101A2">
      <w:pPr>
        <w:ind w:firstLine="0"/>
        <w:jc w:val="both"/>
        <w:rPr>
          <w:sz w:val="18"/>
          <w:szCs w:val="18"/>
        </w:rPr>
      </w:pPr>
      <w:r>
        <w:rPr>
          <w:sz w:val="18"/>
          <w:szCs w:val="18"/>
        </w:rPr>
        <w:t>Int. #1445-2025</w:t>
      </w:r>
    </w:p>
    <w:p w14:paraId="27159F2C" w14:textId="51EBB350" w:rsidR="00AE212E" w:rsidRDefault="00A234B3" w:rsidP="007101A2">
      <w:pPr>
        <w:ind w:firstLine="0"/>
        <w:rPr>
          <w:sz w:val="18"/>
          <w:szCs w:val="18"/>
        </w:rPr>
      </w:pPr>
      <w:r>
        <w:rPr>
          <w:sz w:val="18"/>
          <w:szCs w:val="18"/>
        </w:rPr>
        <w:t>1/6/2026 1:52 PM</w:t>
      </w:r>
    </w:p>
    <w:p w14:paraId="03881C2D"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DD994" w14:textId="77777777" w:rsidR="0011293D" w:rsidRDefault="0011293D">
      <w:r>
        <w:separator/>
      </w:r>
    </w:p>
    <w:p w14:paraId="6D50FB9F" w14:textId="77777777" w:rsidR="0011293D" w:rsidRDefault="0011293D"/>
  </w:endnote>
  <w:endnote w:type="continuationSeparator" w:id="0">
    <w:p w14:paraId="51B75041" w14:textId="77777777" w:rsidR="0011293D" w:rsidRDefault="0011293D">
      <w:r>
        <w:continuationSeparator/>
      </w:r>
    </w:p>
    <w:p w14:paraId="008EA057" w14:textId="77777777" w:rsidR="0011293D" w:rsidRDefault="00112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417A6CD" w14:textId="5FCEAC8A" w:rsidR="008F0B17" w:rsidRDefault="008F0B17" w:rsidP="00134696">
        <w:pPr>
          <w:pStyle w:val="Footer"/>
          <w:ind w:firstLine="0"/>
          <w:jc w:val="center"/>
        </w:pPr>
        <w:r>
          <w:fldChar w:fldCharType="begin"/>
        </w:r>
        <w:r>
          <w:instrText xml:space="preserve"> PAGE   \* MERGEFORMAT </w:instrText>
        </w:r>
        <w:r>
          <w:fldChar w:fldCharType="separate"/>
        </w:r>
        <w:r w:rsidR="001C71F2">
          <w:rPr>
            <w:noProof/>
          </w:rPr>
          <w:t>5</w:t>
        </w:r>
        <w:r>
          <w:rPr>
            <w:noProof/>
          </w:rPr>
          <w:fldChar w:fldCharType="end"/>
        </w:r>
      </w:p>
    </w:sdtContent>
  </w:sdt>
  <w:p w14:paraId="0A66CAD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EF50511"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8D032F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35A9D" w14:textId="77777777" w:rsidR="0011293D" w:rsidRDefault="0011293D">
      <w:r>
        <w:separator/>
      </w:r>
    </w:p>
    <w:p w14:paraId="12481A4C" w14:textId="77777777" w:rsidR="0011293D" w:rsidRDefault="0011293D"/>
  </w:footnote>
  <w:footnote w:type="continuationSeparator" w:id="0">
    <w:p w14:paraId="00B5B1EE" w14:textId="77777777" w:rsidR="0011293D" w:rsidRDefault="0011293D">
      <w:r>
        <w:continuationSeparator/>
      </w:r>
    </w:p>
    <w:p w14:paraId="55779E0C" w14:textId="77777777" w:rsidR="0011293D" w:rsidRDefault="001129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2301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C24"/>
    <w:rsid w:val="000135A3"/>
    <w:rsid w:val="00025093"/>
    <w:rsid w:val="00035181"/>
    <w:rsid w:val="000502BC"/>
    <w:rsid w:val="00050449"/>
    <w:rsid w:val="000568C3"/>
    <w:rsid w:val="00056BB0"/>
    <w:rsid w:val="00064AFB"/>
    <w:rsid w:val="00065044"/>
    <w:rsid w:val="0009173E"/>
    <w:rsid w:val="00094A70"/>
    <w:rsid w:val="000D4A7F"/>
    <w:rsid w:val="000E1025"/>
    <w:rsid w:val="000F3130"/>
    <w:rsid w:val="001073BD"/>
    <w:rsid w:val="0011293D"/>
    <w:rsid w:val="00115B31"/>
    <w:rsid w:val="00134696"/>
    <w:rsid w:val="001509BF"/>
    <w:rsid w:val="00150A27"/>
    <w:rsid w:val="001522C3"/>
    <w:rsid w:val="00162FC0"/>
    <w:rsid w:val="00165627"/>
    <w:rsid w:val="00166D65"/>
    <w:rsid w:val="00167107"/>
    <w:rsid w:val="00180BD2"/>
    <w:rsid w:val="00195A80"/>
    <w:rsid w:val="001B2FC4"/>
    <w:rsid w:val="001C71F2"/>
    <w:rsid w:val="001D4249"/>
    <w:rsid w:val="001F1786"/>
    <w:rsid w:val="00205741"/>
    <w:rsid w:val="00207323"/>
    <w:rsid w:val="0021642E"/>
    <w:rsid w:val="0022099D"/>
    <w:rsid w:val="00241F94"/>
    <w:rsid w:val="00270162"/>
    <w:rsid w:val="00280955"/>
    <w:rsid w:val="00292C42"/>
    <w:rsid w:val="002979B7"/>
    <w:rsid w:val="002C4435"/>
    <w:rsid w:val="002D5F4F"/>
    <w:rsid w:val="002E404C"/>
    <w:rsid w:val="002F196D"/>
    <w:rsid w:val="002F269C"/>
    <w:rsid w:val="00301E5D"/>
    <w:rsid w:val="00320D3B"/>
    <w:rsid w:val="0033027F"/>
    <w:rsid w:val="003447CD"/>
    <w:rsid w:val="00352CA7"/>
    <w:rsid w:val="003720CF"/>
    <w:rsid w:val="003874A1"/>
    <w:rsid w:val="00387754"/>
    <w:rsid w:val="003A29EF"/>
    <w:rsid w:val="003A6017"/>
    <w:rsid w:val="003A75C2"/>
    <w:rsid w:val="003B2020"/>
    <w:rsid w:val="003C1556"/>
    <w:rsid w:val="003D22BF"/>
    <w:rsid w:val="003F26F9"/>
    <w:rsid w:val="003F3109"/>
    <w:rsid w:val="00417540"/>
    <w:rsid w:val="00422FCD"/>
    <w:rsid w:val="00432688"/>
    <w:rsid w:val="0043287B"/>
    <w:rsid w:val="00444642"/>
    <w:rsid w:val="00447A01"/>
    <w:rsid w:val="00465293"/>
    <w:rsid w:val="00484707"/>
    <w:rsid w:val="00486783"/>
    <w:rsid w:val="00490769"/>
    <w:rsid w:val="004948B5"/>
    <w:rsid w:val="00497233"/>
    <w:rsid w:val="004A4BF0"/>
    <w:rsid w:val="004B097C"/>
    <w:rsid w:val="004E1CF2"/>
    <w:rsid w:val="004F3343"/>
    <w:rsid w:val="005020E8"/>
    <w:rsid w:val="00541322"/>
    <w:rsid w:val="005453DC"/>
    <w:rsid w:val="00550E96"/>
    <w:rsid w:val="00554C35"/>
    <w:rsid w:val="0057235A"/>
    <w:rsid w:val="00586366"/>
    <w:rsid w:val="00595589"/>
    <w:rsid w:val="005A1EBD"/>
    <w:rsid w:val="005B5DE4"/>
    <w:rsid w:val="005C6980"/>
    <w:rsid w:val="005D4A03"/>
    <w:rsid w:val="005E1589"/>
    <w:rsid w:val="005E655A"/>
    <w:rsid w:val="005E7681"/>
    <w:rsid w:val="005F3AA6"/>
    <w:rsid w:val="005F5D94"/>
    <w:rsid w:val="006031D3"/>
    <w:rsid w:val="00630AB3"/>
    <w:rsid w:val="00636BDA"/>
    <w:rsid w:val="006558BA"/>
    <w:rsid w:val="006662DF"/>
    <w:rsid w:val="00681A93"/>
    <w:rsid w:val="00687344"/>
    <w:rsid w:val="006A604C"/>
    <w:rsid w:val="006A691C"/>
    <w:rsid w:val="006B26AF"/>
    <w:rsid w:val="006B590A"/>
    <w:rsid w:val="006B5AB9"/>
    <w:rsid w:val="006C29D8"/>
    <w:rsid w:val="006D3E3C"/>
    <w:rsid w:val="006D4701"/>
    <w:rsid w:val="006D562C"/>
    <w:rsid w:val="006F2FCC"/>
    <w:rsid w:val="006F5CC7"/>
    <w:rsid w:val="007101A2"/>
    <w:rsid w:val="007218EB"/>
    <w:rsid w:val="0072551E"/>
    <w:rsid w:val="00727F04"/>
    <w:rsid w:val="00750030"/>
    <w:rsid w:val="00767CD4"/>
    <w:rsid w:val="00770B9A"/>
    <w:rsid w:val="007A1A40"/>
    <w:rsid w:val="007B293E"/>
    <w:rsid w:val="007B6497"/>
    <w:rsid w:val="007B6D14"/>
    <w:rsid w:val="007C1D9D"/>
    <w:rsid w:val="007C6893"/>
    <w:rsid w:val="007E73C5"/>
    <w:rsid w:val="007E79D5"/>
    <w:rsid w:val="007F0A63"/>
    <w:rsid w:val="007F4087"/>
    <w:rsid w:val="00802979"/>
    <w:rsid w:val="00806569"/>
    <w:rsid w:val="008118B6"/>
    <w:rsid w:val="008167F4"/>
    <w:rsid w:val="0083646C"/>
    <w:rsid w:val="00843B8C"/>
    <w:rsid w:val="0085260B"/>
    <w:rsid w:val="00853E42"/>
    <w:rsid w:val="00872BFD"/>
    <w:rsid w:val="00873B26"/>
    <w:rsid w:val="00880099"/>
    <w:rsid w:val="008C40E8"/>
    <w:rsid w:val="008E28FA"/>
    <w:rsid w:val="008F0B17"/>
    <w:rsid w:val="00900ACB"/>
    <w:rsid w:val="0090593C"/>
    <w:rsid w:val="00911A20"/>
    <w:rsid w:val="00925D71"/>
    <w:rsid w:val="0094029B"/>
    <w:rsid w:val="00960507"/>
    <w:rsid w:val="0097075F"/>
    <w:rsid w:val="009822E5"/>
    <w:rsid w:val="00990ECE"/>
    <w:rsid w:val="009A34A9"/>
    <w:rsid w:val="009B0687"/>
    <w:rsid w:val="00A03635"/>
    <w:rsid w:val="00A10451"/>
    <w:rsid w:val="00A234B3"/>
    <w:rsid w:val="00A269C2"/>
    <w:rsid w:val="00A46ACE"/>
    <w:rsid w:val="00A531EC"/>
    <w:rsid w:val="00A554D7"/>
    <w:rsid w:val="00A5754C"/>
    <w:rsid w:val="00A654D0"/>
    <w:rsid w:val="00A72B3A"/>
    <w:rsid w:val="00AC0F7B"/>
    <w:rsid w:val="00AD1881"/>
    <w:rsid w:val="00AD50FC"/>
    <w:rsid w:val="00AE212E"/>
    <w:rsid w:val="00AF39A5"/>
    <w:rsid w:val="00B15D83"/>
    <w:rsid w:val="00B1635A"/>
    <w:rsid w:val="00B30100"/>
    <w:rsid w:val="00B47730"/>
    <w:rsid w:val="00BA4408"/>
    <w:rsid w:val="00BA599A"/>
    <w:rsid w:val="00BB6434"/>
    <w:rsid w:val="00BC1806"/>
    <w:rsid w:val="00BD4E49"/>
    <w:rsid w:val="00BF76F0"/>
    <w:rsid w:val="00C05881"/>
    <w:rsid w:val="00C77C24"/>
    <w:rsid w:val="00C91932"/>
    <w:rsid w:val="00C92A35"/>
    <w:rsid w:val="00C93F56"/>
    <w:rsid w:val="00C96CEE"/>
    <w:rsid w:val="00CA09E2"/>
    <w:rsid w:val="00CA2899"/>
    <w:rsid w:val="00CA30A1"/>
    <w:rsid w:val="00CA6B5C"/>
    <w:rsid w:val="00CC4ED3"/>
    <w:rsid w:val="00CE602C"/>
    <w:rsid w:val="00CF17D2"/>
    <w:rsid w:val="00D30A34"/>
    <w:rsid w:val="00D52CE9"/>
    <w:rsid w:val="00D91952"/>
    <w:rsid w:val="00D929DF"/>
    <w:rsid w:val="00D94395"/>
    <w:rsid w:val="00D975BE"/>
    <w:rsid w:val="00DB3931"/>
    <w:rsid w:val="00DB6BFB"/>
    <w:rsid w:val="00DC57C0"/>
    <w:rsid w:val="00DD6E92"/>
    <w:rsid w:val="00DE6E46"/>
    <w:rsid w:val="00DF7976"/>
    <w:rsid w:val="00E0423E"/>
    <w:rsid w:val="00E06550"/>
    <w:rsid w:val="00E13406"/>
    <w:rsid w:val="00E22875"/>
    <w:rsid w:val="00E310B4"/>
    <w:rsid w:val="00E34500"/>
    <w:rsid w:val="00E37C8F"/>
    <w:rsid w:val="00E42EF6"/>
    <w:rsid w:val="00E611AD"/>
    <w:rsid w:val="00E611DE"/>
    <w:rsid w:val="00E659CA"/>
    <w:rsid w:val="00E84A4E"/>
    <w:rsid w:val="00E96AB4"/>
    <w:rsid w:val="00E97376"/>
    <w:rsid w:val="00EB262D"/>
    <w:rsid w:val="00EB4F54"/>
    <w:rsid w:val="00EB5A95"/>
    <w:rsid w:val="00ED266D"/>
    <w:rsid w:val="00ED2846"/>
    <w:rsid w:val="00ED6ADF"/>
    <w:rsid w:val="00EF0AF2"/>
    <w:rsid w:val="00EF1E62"/>
    <w:rsid w:val="00F011A7"/>
    <w:rsid w:val="00F01C1E"/>
    <w:rsid w:val="00F0418B"/>
    <w:rsid w:val="00F12CB7"/>
    <w:rsid w:val="00F1371E"/>
    <w:rsid w:val="00F23C44"/>
    <w:rsid w:val="00F33321"/>
    <w:rsid w:val="00F34140"/>
    <w:rsid w:val="00F5079D"/>
    <w:rsid w:val="00F57FBA"/>
    <w:rsid w:val="00F60349"/>
    <w:rsid w:val="00F93869"/>
    <w:rsid w:val="00FA5BBD"/>
    <w:rsid w:val="00FA63F7"/>
    <w:rsid w:val="00FB2FD6"/>
    <w:rsid w:val="00FC42C8"/>
    <w:rsid w:val="00FC547E"/>
    <w:rsid w:val="00FC5DC0"/>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6670A"/>
  <w15:docId w15:val="{41D26267-1449-4133-8D16-B9354C60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B0687"/>
    <w:rPr>
      <w:sz w:val="16"/>
      <w:szCs w:val="16"/>
    </w:rPr>
  </w:style>
  <w:style w:type="paragraph" w:styleId="CommentText">
    <w:name w:val="annotation text"/>
    <w:basedOn w:val="Normal"/>
    <w:link w:val="CommentTextChar"/>
    <w:uiPriority w:val="99"/>
    <w:semiHidden/>
    <w:unhideWhenUsed/>
    <w:rsid w:val="009B0687"/>
    <w:rPr>
      <w:sz w:val="20"/>
      <w:szCs w:val="20"/>
    </w:rPr>
  </w:style>
  <w:style w:type="character" w:customStyle="1" w:styleId="CommentTextChar">
    <w:name w:val="Comment Text Char"/>
    <w:basedOn w:val="DefaultParagraphFont"/>
    <w:link w:val="CommentText"/>
    <w:uiPriority w:val="99"/>
    <w:semiHidden/>
    <w:rsid w:val="009B068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B0687"/>
    <w:rPr>
      <w:b/>
      <w:bCs/>
    </w:rPr>
  </w:style>
  <w:style w:type="character" w:customStyle="1" w:styleId="CommentSubjectChar">
    <w:name w:val="Comment Subject Char"/>
    <w:basedOn w:val="CommentTextChar"/>
    <w:link w:val="CommentSubject"/>
    <w:uiPriority w:val="99"/>
    <w:semiHidden/>
    <w:rsid w:val="009B0687"/>
    <w:rPr>
      <w:rFonts w:ascii="Times New Roman" w:eastAsia="Times New Roman" w:hAnsi="Times New Roman"/>
      <w:b/>
      <w:bCs/>
    </w:rPr>
  </w:style>
  <w:style w:type="character" w:styleId="Hyperlink">
    <w:name w:val="Hyperlink"/>
    <w:basedOn w:val="DefaultParagraphFont"/>
    <w:uiPriority w:val="99"/>
    <w:unhideWhenUsed/>
    <w:rsid w:val="00636BDA"/>
    <w:rPr>
      <w:color w:val="0000FF" w:themeColor="hyperlink"/>
      <w:u w:val="single"/>
    </w:rPr>
  </w:style>
  <w:style w:type="character" w:customStyle="1" w:styleId="UnresolvedMention1">
    <w:name w:val="Unresolved Mention1"/>
    <w:basedOn w:val="DefaultParagraphFont"/>
    <w:uiPriority w:val="99"/>
    <w:semiHidden/>
    <w:unhideWhenUsed/>
    <w:rsid w:val="00636B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928061">
      <w:bodyDiv w:val="1"/>
      <w:marLeft w:val="0"/>
      <w:marRight w:val="0"/>
      <w:marTop w:val="0"/>
      <w:marBottom w:val="0"/>
      <w:divBdr>
        <w:top w:val="none" w:sz="0" w:space="0" w:color="auto"/>
        <w:left w:val="none" w:sz="0" w:space="0" w:color="auto"/>
        <w:bottom w:val="none" w:sz="0" w:space="0" w:color="auto"/>
        <w:right w:val="none" w:sz="0" w:space="0" w:color="auto"/>
      </w:divBdr>
      <w:divsChild>
        <w:div w:id="251358629">
          <w:marLeft w:val="0"/>
          <w:marRight w:val="0"/>
          <w:marTop w:val="180"/>
          <w:marBottom w:val="0"/>
          <w:divBdr>
            <w:top w:val="none" w:sz="0" w:space="0" w:color="auto"/>
            <w:left w:val="none" w:sz="0" w:space="0" w:color="auto"/>
            <w:bottom w:val="none" w:sz="0" w:space="0" w:color="auto"/>
            <w:right w:val="none" w:sz="0" w:space="0" w:color="auto"/>
          </w:divBdr>
          <w:divsChild>
            <w:div w:id="383138340">
              <w:marLeft w:val="0"/>
              <w:marRight w:val="0"/>
              <w:marTop w:val="0"/>
              <w:marBottom w:val="0"/>
              <w:divBdr>
                <w:top w:val="none" w:sz="0" w:space="0" w:color="auto"/>
                <w:left w:val="none" w:sz="0" w:space="0" w:color="auto"/>
                <w:bottom w:val="none" w:sz="0" w:space="0" w:color="auto"/>
                <w:right w:val="none" w:sz="0" w:space="0" w:color="auto"/>
              </w:divBdr>
            </w:div>
          </w:divsChild>
        </w:div>
        <w:div w:id="1757288783">
          <w:marLeft w:val="0"/>
          <w:marRight w:val="0"/>
          <w:marTop w:val="180"/>
          <w:marBottom w:val="0"/>
          <w:divBdr>
            <w:top w:val="none" w:sz="0" w:space="0" w:color="auto"/>
            <w:left w:val="none" w:sz="0" w:space="0" w:color="auto"/>
            <w:bottom w:val="none" w:sz="0" w:space="0" w:color="auto"/>
            <w:right w:val="none" w:sz="0" w:space="0" w:color="auto"/>
          </w:divBdr>
          <w:divsChild>
            <w:div w:id="4790149">
              <w:marLeft w:val="0"/>
              <w:marRight w:val="0"/>
              <w:marTop w:val="0"/>
              <w:marBottom w:val="0"/>
              <w:divBdr>
                <w:top w:val="none" w:sz="0" w:space="0" w:color="auto"/>
                <w:left w:val="none" w:sz="0" w:space="0" w:color="auto"/>
                <w:bottom w:val="none" w:sz="0" w:space="0" w:color="auto"/>
                <w:right w:val="none" w:sz="0" w:space="0" w:color="auto"/>
              </w:divBdr>
            </w:div>
          </w:divsChild>
        </w:div>
        <w:div w:id="497159548">
          <w:marLeft w:val="0"/>
          <w:marRight w:val="0"/>
          <w:marTop w:val="180"/>
          <w:marBottom w:val="0"/>
          <w:divBdr>
            <w:top w:val="none" w:sz="0" w:space="0" w:color="auto"/>
            <w:left w:val="none" w:sz="0" w:space="0" w:color="auto"/>
            <w:bottom w:val="none" w:sz="0" w:space="0" w:color="auto"/>
            <w:right w:val="none" w:sz="0" w:space="0" w:color="auto"/>
          </w:divBdr>
          <w:divsChild>
            <w:div w:id="1890216111">
              <w:marLeft w:val="0"/>
              <w:marRight w:val="0"/>
              <w:marTop w:val="0"/>
              <w:marBottom w:val="0"/>
              <w:divBdr>
                <w:top w:val="none" w:sz="0" w:space="0" w:color="auto"/>
                <w:left w:val="none" w:sz="0" w:space="0" w:color="auto"/>
                <w:bottom w:val="none" w:sz="0" w:space="0" w:color="auto"/>
                <w:right w:val="none" w:sz="0" w:space="0" w:color="auto"/>
              </w:divBdr>
            </w:div>
          </w:divsChild>
        </w:div>
        <w:div w:id="745567721">
          <w:marLeft w:val="0"/>
          <w:marRight w:val="0"/>
          <w:marTop w:val="180"/>
          <w:marBottom w:val="0"/>
          <w:divBdr>
            <w:top w:val="none" w:sz="0" w:space="0" w:color="auto"/>
            <w:left w:val="none" w:sz="0" w:space="0" w:color="auto"/>
            <w:bottom w:val="none" w:sz="0" w:space="0" w:color="auto"/>
            <w:right w:val="none" w:sz="0" w:space="0" w:color="auto"/>
          </w:divBdr>
          <w:divsChild>
            <w:div w:id="1602451095">
              <w:marLeft w:val="0"/>
              <w:marRight w:val="0"/>
              <w:marTop w:val="0"/>
              <w:marBottom w:val="0"/>
              <w:divBdr>
                <w:top w:val="none" w:sz="0" w:space="0" w:color="auto"/>
                <w:left w:val="none" w:sz="0" w:space="0" w:color="auto"/>
                <w:bottom w:val="none" w:sz="0" w:space="0" w:color="auto"/>
                <w:right w:val="none" w:sz="0" w:space="0" w:color="auto"/>
              </w:divBdr>
            </w:div>
          </w:divsChild>
        </w:div>
        <w:div w:id="782461461">
          <w:marLeft w:val="0"/>
          <w:marRight w:val="0"/>
          <w:marTop w:val="180"/>
          <w:marBottom w:val="0"/>
          <w:divBdr>
            <w:top w:val="none" w:sz="0" w:space="0" w:color="auto"/>
            <w:left w:val="none" w:sz="0" w:space="0" w:color="auto"/>
            <w:bottom w:val="none" w:sz="0" w:space="0" w:color="auto"/>
            <w:right w:val="none" w:sz="0" w:space="0" w:color="auto"/>
          </w:divBdr>
          <w:divsChild>
            <w:div w:id="108360470">
              <w:marLeft w:val="0"/>
              <w:marRight w:val="0"/>
              <w:marTop w:val="0"/>
              <w:marBottom w:val="0"/>
              <w:divBdr>
                <w:top w:val="none" w:sz="0" w:space="0" w:color="auto"/>
                <w:left w:val="none" w:sz="0" w:space="0" w:color="auto"/>
                <w:bottom w:val="none" w:sz="0" w:space="0" w:color="auto"/>
                <w:right w:val="none" w:sz="0" w:space="0" w:color="auto"/>
              </w:divBdr>
            </w:div>
          </w:divsChild>
        </w:div>
        <w:div w:id="1397775391">
          <w:marLeft w:val="0"/>
          <w:marRight w:val="0"/>
          <w:marTop w:val="180"/>
          <w:marBottom w:val="0"/>
          <w:divBdr>
            <w:top w:val="none" w:sz="0" w:space="0" w:color="auto"/>
            <w:left w:val="none" w:sz="0" w:space="0" w:color="auto"/>
            <w:bottom w:val="none" w:sz="0" w:space="0" w:color="auto"/>
            <w:right w:val="none" w:sz="0" w:space="0" w:color="auto"/>
          </w:divBdr>
          <w:divsChild>
            <w:div w:id="138622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B3872-CDAD-470F-BD7F-CEDFD4212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Jayasri Ganapathy</dc:creator>
  <cp:lastModifiedBy>Martin, William</cp:lastModifiedBy>
  <cp:revision>6</cp:revision>
  <cp:lastPrinted>2013-04-22T14:57:00Z</cp:lastPrinted>
  <dcterms:created xsi:type="dcterms:W3CDTF">2026-02-19T19:13:00Z</dcterms:created>
  <dcterms:modified xsi:type="dcterms:W3CDTF">2026-02-25T21:45:00Z</dcterms:modified>
</cp:coreProperties>
</file>