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9331" w14:textId="71643D58" w:rsidR="004E1CF2" w:rsidRDefault="004E1CF2" w:rsidP="00E97376">
      <w:pPr>
        <w:ind w:firstLine="0"/>
        <w:jc w:val="center"/>
      </w:pPr>
      <w:r>
        <w:t>Int. No.</w:t>
      </w:r>
      <w:r w:rsidR="007F7D47">
        <w:t xml:space="preserve"> </w:t>
      </w:r>
      <w:r w:rsidR="00337095">
        <w:t>879</w:t>
      </w:r>
    </w:p>
    <w:p w14:paraId="1F4361D1" w14:textId="77777777" w:rsidR="003D135F" w:rsidRDefault="003D135F" w:rsidP="003D135F">
      <w:pPr>
        <w:ind w:firstLine="0"/>
      </w:pPr>
    </w:p>
    <w:p w14:paraId="68DACC1E" w14:textId="77777777" w:rsidR="00E33195" w:rsidRDefault="00E33195" w:rsidP="00E33195">
      <w:pPr>
        <w:autoSpaceDE w:val="0"/>
        <w:autoSpaceDN w:val="0"/>
        <w:adjustRightInd w:val="0"/>
        <w:ind w:firstLine="0"/>
        <w:rPr>
          <w:rFonts w:eastAsia="Calibri"/>
        </w:rPr>
      </w:pPr>
      <w:r>
        <w:rPr>
          <w:rFonts w:eastAsia="Calibri"/>
        </w:rPr>
        <w:t>By Council Members Narcisse, Riley, Brooks-Powers and Louis</w:t>
      </w:r>
    </w:p>
    <w:p w14:paraId="5A45E55F" w14:textId="77777777" w:rsidR="003D135F" w:rsidRPr="003D135F" w:rsidRDefault="003D135F" w:rsidP="003D135F">
      <w:pPr>
        <w:ind w:firstLine="0"/>
        <w:jc w:val="center"/>
        <w:rPr>
          <w:rFonts w:eastAsia="Calibri"/>
        </w:rPr>
      </w:pPr>
    </w:p>
    <w:p w14:paraId="02DEF96F" w14:textId="77777777" w:rsidR="008A566A" w:rsidRPr="008A566A" w:rsidRDefault="008A566A" w:rsidP="003D135F">
      <w:pPr>
        <w:pStyle w:val="BodyText"/>
        <w:spacing w:line="240" w:lineRule="auto"/>
        <w:ind w:firstLine="0"/>
        <w:rPr>
          <w:rFonts w:eastAsia="Calibri"/>
          <w:vanish/>
        </w:rPr>
      </w:pPr>
      <w:r w:rsidRPr="008A566A">
        <w:rPr>
          <w:rFonts w:eastAsia="Calibri"/>
          <w:vanish/>
        </w:rPr>
        <w:t>..Title</w:t>
      </w:r>
    </w:p>
    <w:p w14:paraId="5A9C9A3D" w14:textId="7E3382B2" w:rsidR="008A566A" w:rsidRDefault="003D135F" w:rsidP="003D135F">
      <w:pPr>
        <w:pStyle w:val="BodyText"/>
        <w:spacing w:line="240" w:lineRule="auto"/>
        <w:ind w:firstLine="0"/>
        <w:rPr>
          <w:rFonts w:eastAsia="Calibri"/>
        </w:rPr>
      </w:pPr>
      <w:r w:rsidRPr="003D135F">
        <w:rPr>
          <w:rFonts w:eastAsia="Calibri"/>
        </w:rPr>
        <w:t xml:space="preserve">A Local Law to amend </w:t>
      </w:r>
      <w:r w:rsidR="00352A80">
        <w:rPr>
          <w:rFonts w:eastAsia="Calibri"/>
        </w:rPr>
        <w:t xml:space="preserve">the </w:t>
      </w:r>
      <w:r w:rsidRPr="003D135F">
        <w:rPr>
          <w:rFonts w:eastAsia="Calibri"/>
        </w:rPr>
        <w:t xml:space="preserve">administrative code of the city of New York, in relation to </w:t>
      </w:r>
      <w:r w:rsidR="00352A80">
        <w:rPr>
          <w:rFonts w:eastAsia="Calibri"/>
        </w:rPr>
        <w:t>short-term rentals in one- and two-family dwellings</w:t>
      </w:r>
    </w:p>
    <w:p w14:paraId="601706CD" w14:textId="3AC2B4BD" w:rsidR="008A566A" w:rsidRPr="008A566A" w:rsidRDefault="0086524F" w:rsidP="003D135F">
      <w:pPr>
        <w:pStyle w:val="BodyText"/>
        <w:spacing w:line="240" w:lineRule="auto"/>
        <w:ind w:firstLine="0"/>
        <w:rPr>
          <w:vanish/>
        </w:rPr>
      </w:pPr>
      <w:r w:rsidRPr="0086524F">
        <w:rPr>
          <w:vanish/>
        </w:rPr>
        <w:t>..Body</w:t>
      </w:r>
    </w:p>
    <w:p w14:paraId="14289FD5" w14:textId="77777777" w:rsidR="003D135F" w:rsidRPr="0086524F" w:rsidRDefault="003D135F" w:rsidP="003D135F">
      <w:pPr>
        <w:pStyle w:val="BodyText"/>
        <w:spacing w:line="240" w:lineRule="auto"/>
        <w:ind w:firstLine="0"/>
        <w:rPr>
          <w:vanish/>
        </w:rPr>
      </w:pPr>
    </w:p>
    <w:p w14:paraId="38F9E380" w14:textId="77777777" w:rsidR="004E1CF2" w:rsidRDefault="004E1CF2" w:rsidP="007101A2">
      <w:pPr>
        <w:pStyle w:val="BodyText"/>
        <w:spacing w:line="240" w:lineRule="auto"/>
        <w:ind w:firstLine="0"/>
        <w:rPr>
          <w:u w:val="single"/>
        </w:rPr>
      </w:pPr>
    </w:p>
    <w:p w14:paraId="65996E41" w14:textId="77777777" w:rsidR="006A691C" w:rsidRDefault="004E1CF2" w:rsidP="001154F6">
      <w:pPr>
        <w:ind w:firstLine="0"/>
        <w:jc w:val="both"/>
        <w:rPr>
          <w:u w:val="single"/>
        </w:rPr>
      </w:pPr>
      <w:r>
        <w:rPr>
          <w:u w:val="single"/>
        </w:rPr>
        <w:t>Be it enacted by the Council as follows</w:t>
      </w:r>
      <w:r w:rsidR="001154F6">
        <w:rPr>
          <w:u w:val="single"/>
        </w:rPr>
        <w:t>:</w:t>
      </w:r>
    </w:p>
    <w:p w14:paraId="4A279BC3" w14:textId="77777777" w:rsidR="006602E1" w:rsidRDefault="006602E1" w:rsidP="001154F6">
      <w:pPr>
        <w:ind w:firstLine="0"/>
        <w:jc w:val="both"/>
        <w:rPr>
          <w:u w:val="single"/>
        </w:rPr>
      </w:pPr>
    </w:p>
    <w:p w14:paraId="6C8F741C" w14:textId="77777777" w:rsidR="006602E1" w:rsidRDefault="006602E1" w:rsidP="001154F6">
      <w:pPr>
        <w:ind w:firstLine="0"/>
        <w:jc w:val="both"/>
        <w:sectPr w:rsidR="006602E1" w:rsidSect="008F0B17">
          <w:footerReference w:type="default" r:id="rId11"/>
          <w:footerReference w:type="first" r:id="rId12"/>
          <w:pgSz w:w="12240" w:h="15840"/>
          <w:pgMar w:top="1440" w:right="1440" w:bottom="1440" w:left="1440" w:header="720" w:footer="720" w:gutter="0"/>
          <w:cols w:space="720"/>
          <w:docGrid w:linePitch="360"/>
        </w:sectPr>
      </w:pPr>
    </w:p>
    <w:p w14:paraId="369F7046" w14:textId="4ECC656A" w:rsidR="00365008" w:rsidRDefault="00F06F00" w:rsidP="00F06F00">
      <w:pPr>
        <w:spacing w:line="480" w:lineRule="auto"/>
        <w:jc w:val="both"/>
      </w:pPr>
      <w:r w:rsidRPr="00F06F00">
        <w:t xml:space="preserve">Section 1. Subchapter 3 of chapter 2 of title 27 of the administrative code of the city of New York is amended to add </w:t>
      </w:r>
      <w:r w:rsidR="0031499B">
        <w:t xml:space="preserve">a </w:t>
      </w:r>
      <w:r w:rsidRPr="00F06F00">
        <w:t>new</w:t>
      </w:r>
      <w:r w:rsidR="003C1B31">
        <w:t xml:space="preserve"> </w:t>
      </w:r>
      <w:r w:rsidRPr="00F06F00">
        <w:t>Article 7 to read as follows:</w:t>
      </w:r>
    </w:p>
    <w:p w14:paraId="5143F07C" w14:textId="0C5787FE" w:rsidR="00F06F00" w:rsidRPr="005F1599" w:rsidRDefault="00F06F00" w:rsidP="00F06F00">
      <w:pPr>
        <w:spacing w:line="480" w:lineRule="auto"/>
        <w:ind w:left="3600" w:firstLine="0"/>
        <w:rPr>
          <w:b/>
          <w:bCs/>
          <w:u w:val="single"/>
        </w:rPr>
      </w:pPr>
      <w:r>
        <w:rPr>
          <w:b/>
          <w:bCs/>
        </w:rPr>
        <w:t xml:space="preserve">      </w:t>
      </w:r>
      <w:r>
        <w:rPr>
          <w:b/>
          <w:bCs/>
          <w:u w:val="single"/>
        </w:rPr>
        <w:t>ARTICLE</w:t>
      </w:r>
      <w:r w:rsidRPr="005F1599">
        <w:rPr>
          <w:b/>
          <w:bCs/>
          <w:u w:val="single"/>
        </w:rPr>
        <w:t xml:space="preserve"> 7</w:t>
      </w:r>
    </w:p>
    <w:p w14:paraId="56CF6572" w14:textId="3171A777" w:rsidR="00F06F00" w:rsidRDefault="00F06F00" w:rsidP="00F06F00">
      <w:pPr>
        <w:spacing w:line="480" w:lineRule="auto"/>
        <w:jc w:val="center"/>
        <w:rPr>
          <w:b/>
          <w:bCs/>
          <w:u w:val="single"/>
        </w:rPr>
      </w:pPr>
      <w:r>
        <w:rPr>
          <w:b/>
          <w:bCs/>
          <w:u w:val="single"/>
        </w:rPr>
        <w:t>SHORT-TERM RENTAL OCCUPANCY OF ONE- AND TWO-FAMILY DWELLINGS</w:t>
      </w:r>
    </w:p>
    <w:p w14:paraId="1928A26F" w14:textId="270EBF96" w:rsidR="00F06F00" w:rsidRPr="00F06F00" w:rsidRDefault="00997DE7" w:rsidP="00C15632">
      <w:pPr>
        <w:spacing w:line="480" w:lineRule="auto"/>
        <w:jc w:val="both"/>
        <w:rPr>
          <w:u w:val="single"/>
        </w:rPr>
      </w:pPr>
      <w:r w:rsidRPr="00997DE7">
        <w:rPr>
          <w:u w:val="single"/>
        </w:rPr>
        <w:t>§</w:t>
      </w:r>
      <w:r>
        <w:rPr>
          <w:u w:val="single"/>
        </w:rPr>
        <w:t xml:space="preserve"> </w:t>
      </w:r>
      <w:r w:rsidR="00F06F00" w:rsidRPr="00F06F00">
        <w:rPr>
          <w:u w:val="single"/>
        </w:rPr>
        <w:t>27-20</w:t>
      </w:r>
      <w:r w:rsidR="0031499B">
        <w:rPr>
          <w:u w:val="single"/>
        </w:rPr>
        <w:t>8</w:t>
      </w:r>
      <w:r w:rsidR="00F06F00" w:rsidRPr="00F06F00">
        <w:rPr>
          <w:u w:val="single"/>
        </w:rPr>
        <w:t>9</w:t>
      </w:r>
      <w:r w:rsidR="0031499B">
        <w:rPr>
          <w:u w:val="single"/>
        </w:rPr>
        <w:t>-a</w:t>
      </w:r>
      <w:r w:rsidR="00F06F00" w:rsidRPr="00F06F00">
        <w:rPr>
          <w:u w:val="single"/>
        </w:rPr>
        <w:t xml:space="preserve"> Definitions. </w:t>
      </w:r>
      <w:r w:rsidR="00C15632">
        <w:rPr>
          <w:u w:val="single"/>
        </w:rPr>
        <w:t>For the purposes of</w:t>
      </w:r>
      <w:r w:rsidR="00F06F00" w:rsidRPr="00F06F00">
        <w:rPr>
          <w:u w:val="single"/>
        </w:rPr>
        <w:t xml:space="preserve"> this article, the following terms have the following meanings:</w:t>
      </w:r>
    </w:p>
    <w:p w14:paraId="5A29FE54" w14:textId="3B25623D" w:rsidR="00365008" w:rsidRPr="00F06F00" w:rsidRDefault="00E8300E" w:rsidP="00F06F00">
      <w:pPr>
        <w:spacing w:line="480" w:lineRule="auto"/>
        <w:jc w:val="both"/>
        <w:rPr>
          <w:u w:val="single"/>
        </w:rPr>
      </w:pPr>
      <w:r w:rsidRPr="00F06F00">
        <w:rPr>
          <w:bCs/>
          <w:u w:val="single"/>
        </w:rPr>
        <w:t>A</w:t>
      </w:r>
      <w:r w:rsidR="00F06F00" w:rsidRPr="00F06F00">
        <w:rPr>
          <w:bCs/>
          <w:u w:val="single"/>
        </w:rPr>
        <w:t>dult</w:t>
      </w:r>
      <w:r w:rsidRPr="00F06F00">
        <w:rPr>
          <w:bCs/>
          <w:u w:val="single"/>
        </w:rPr>
        <w:t>.</w:t>
      </w:r>
      <w:r w:rsidRPr="00E8300E">
        <w:rPr>
          <w:u w:val="single"/>
        </w:rPr>
        <w:t xml:space="preserve"> </w:t>
      </w:r>
      <w:r w:rsidR="00F06F00">
        <w:rPr>
          <w:u w:val="single"/>
        </w:rPr>
        <w:t xml:space="preserve">The term “adult” means </w:t>
      </w:r>
      <w:r w:rsidRPr="00E8300E">
        <w:rPr>
          <w:u w:val="single"/>
        </w:rPr>
        <w:t xml:space="preserve">an individual </w:t>
      </w:r>
      <w:r w:rsidR="00C11B3A">
        <w:rPr>
          <w:u w:val="single"/>
        </w:rPr>
        <w:t>18</w:t>
      </w:r>
      <w:r w:rsidR="00C11B3A" w:rsidRPr="00E8300E">
        <w:rPr>
          <w:u w:val="single"/>
        </w:rPr>
        <w:t xml:space="preserve"> </w:t>
      </w:r>
      <w:r w:rsidRPr="00E8300E">
        <w:rPr>
          <w:u w:val="single"/>
        </w:rPr>
        <w:t xml:space="preserve">years of age or older. </w:t>
      </w:r>
    </w:p>
    <w:p w14:paraId="255B278C" w14:textId="0653C56A" w:rsidR="006C0FDE" w:rsidRPr="00F06F00" w:rsidRDefault="00F06F00" w:rsidP="00F06F00">
      <w:pPr>
        <w:spacing w:line="480" w:lineRule="auto"/>
        <w:jc w:val="both"/>
        <w:rPr>
          <w:u w:val="single"/>
        </w:rPr>
      </w:pPr>
      <w:r w:rsidRPr="00F06F00">
        <w:rPr>
          <w:bCs/>
          <w:u w:val="single"/>
        </w:rPr>
        <w:t>Dwelling, one-family.</w:t>
      </w:r>
      <w:r>
        <w:rPr>
          <w:b/>
          <w:u w:val="single"/>
        </w:rPr>
        <w:t xml:space="preserve"> </w:t>
      </w:r>
      <w:r w:rsidRPr="00F06F00">
        <w:rPr>
          <w:bCs/>
          <w:u w:val="single"/>
        </w:rPr>
        <w:t>The term “dwelling, one-family” means</w:t>
      </w:r>
      <w:r w:rsidR="00BE2A79" w:rsidRPr="00F06F00">
        <w:rPr>
          <w:u w:val="single"/>
        </w:rPr>
        <w:t xml:space="preserve"> </w:t>
      </w:r>
      <w:r>
        <w:rPr>
          <w:u w:val="single"/>
        </w:rPr>
        <w:t>a</w:t>
      </w:r>
      <w:r w:rsidR="00BE2A79" w:rsidRPr="00F06F00">
        <w:rPr>
          <w:u w:val="single"/>
        </w:rPr>
        <w:t>ny building or structure</w:t>
      </w:r>
      <w:r w:rsidR="00676D44">
        <w:rPr>
          <w:u w:val="single"/>
        </w:rPr>
        <w:t xml:space="preserve"> </w:t>
      </w:r>
      <w:r w:rsidR="00BE2A79" w:rsidRPr="00F06F00">
        <w:rPr>
          <w:u w:val="single"/>
        </w:rPr>
        <w:t>designed and occupied primarily for residence purposes on a long-term basis for more than a month at a time by not more than</w:t>
      </w:r>
      <w:r w:rsidR="00365008" w:rsidRPr="00F06F00">
        <w:rPr>
          <w:u w:val="single"/>
        </w:rPr>
        <w:t xml:space="preserve"> 1</w:t>
      </w:r>
      <w:r w:rsidR="00BE2A79" w:rsidRPr="00F06F00">
        <w:rPr>
          <w:u w:val="single"/>
        </w:rPr>
        <w:t xml:space="preserve"> family. One-family dwelling shall also be deemed to include a dwelling located in a series of one-family dwellings each of which faces or is accessible to a legal street or public thoroughfare, provided that each such dwelling unit is equipped as a separate dwelling unit with all essential services, and also provided that each such unit is arranged so that it may be approved as a legal one-family dwelling. </w:t>
      </w:r>
    </w:p>
    <w:p w14:paraId="0D64AAA2" w14:textId="5061AA66" w:rsidR="00BE2A79" w:rsidRDefault="00F06F00" w:rsidP="00F06F00">
      <w:pPr>
        <w:spacing w:line="480" w:lineRule="auto"/>
        <w:jc w:val="both"/>
        <w:rPr>
          <w:u w:val="single"/>
        </w:rPr>
      </w:pPr>
      <w:r w:rsidRPr="00F06F00">
        <w:rPr>
          <w:bCs/>
          <w:u w:val="single"/>
        </w:rPr>
        <w:t>Dwelling, two-family</w:t>
      </w:r>
      <w:r w:rsidR="00BE2A79" w:rsidRPr="00F06F00">
        <w:rPr>
          <w:bCs/>
          <w:u w:val="single"/>
        </w:rPr>
        <w:t>.</w:t>
      </w:r>
      <w:r w:rsidR="00BE2A79" w:rsidRPr="00F06F00">
        <w:rPr>
          <w:u w:val="single"/>
        </w:rPr>
        <w:t xml:space="preserve"> Any building or structure</w:t>
      </w:r>
      <w:r w:rsidR="00676D44">
        <w:rPr>
          <w:u w:val="single"/>
        </w:rPr>
        <w:t xml:space="preserve"> </w:t>
      </w:r>
      <w:r w:rsidR="00BE2A79" w:rsidRPr="00F06F00">
        <w:rPr>
          <w:u w:val="single"/>
        </w:rPr>
        <w:t xml:space="preserve">designed and occupied primarily for residence purposes on a long-term basis for more than a month at a time by not more than </w:t>
      </w:r>
      <w:r w:rsidR="006C0FDE" w:rsidRPr="00F06F00">
        <w:rPr>
          <w:u w:val="single"/>
        </w:rPr>
        <w:t>2</w:t>
      </w:r>
      <w:r w:rsidR="00BE2A79" w:rsidRPr="00F06F00">
        <w:rPr>
          <w:u w:val="single"/>
        </w:rPr>
        <w:t xml:space="preserve"> families. Two-family dwellings shall also be deemed to include a dwelling located in a series of two-family dwellings each of which faces or is accessible to a legal street or public thoroughfare, </w:t>
      </w:r>
      <w:r w:rsidR="00BE2A79" w:rsidRPr="00F06F00">
        <w:rPr>
          <w:u w:val="single"/>
        </w:rPr>
        <w:lastRenderedPageBreak/>
        <w:t xml:space="preserve">provided that each such dwelling is equipped as a separate dwelling with all essential services, and also provided that each such dwelling is arranged so that it may be approved as a legal two-family dwelling. </w:t>
      </w:r>
    </w:p>
    <w:p w14:paraId="2ABF2F1C" w14:textId="28C228B5" w:rsidR="00C15632" w:rsidRPr="00F06F00" w:rsidRDefault="00C15632" w:rsidP="00F06F00">
      <w:pPr>
        <w:spacing w:line="480" w:lineRule="auto"/>
        <w:jc w:val="both"/>
        <w:rPr>
          <w:u w:val="single"/>
        </w:rPr>
      </w:pPr>
      <w:r>
        <w:rPr>
          <w:u w:val="single"/>
        </w:rPr>
        <w:t xml:space="preserve">Dwelling unit. The term “dwelling unit” means any residential accommodation in a one- or two-family dwelling, but shall not include an ancillary dwelling unit as defined in section 12-10 of the New York city zoning resolution. </w:t>
      </w:r>
    </w:p>
    <w:p w14:paraId="0CBDA4FB" w14:textId="615A1705" w:rsidR="008C1E2D" w:rsidRPr="00F06F00" w:rsidRDefault="00F06F00" w:rsidP="00BE2A79">
      <w:pPr>
        <w:ind w:firstLine="0"/>
        <w:jc w:val="both"/>
        <w:rPr>
          <w:u w:val="single"/>
        </w:rPr>
      </w:pPr>
      <w:r>
        <w:tab/>
      </w:r>
      <w:r w:rsidRPr="00F06F00">
        <w:rPr>
          <w:u w:val="single"/>
        </w:rPr>
        <w:t>Family. The term “family” means:</w:t>
      </w:r>
    </w:p>
    <w:p w14:paraId="14DC0E8E" w14:textId="77777777" w:rsidR="00F06F00" w:rsidRDefault="00F06F00" w:rsidP="00BE2A79">
      <w:pPr>
        <w:ind w:firstLine="0"/>
        <w:jc w:val="both"/>
      </w:pPr>
    </w:p>
    <w:p w14:paraId="664EB5DF" w14:textId="1508D69F" w:rsidR="008C1E2D" w:rsidRPr="00F06F00" w:rsidRDefault="00F06F00" w:rsidP="00997DE7">
      <w:pPr>
        <w:spacing w:line="480" w:lineRule="auto"/>
        <w:jc w:val="both"/>
        <w:rPr>
          <w:u w:val="single"/>
        </w:rPr>
      </w:pPr>
      <w:r w:rsidRPr="00997DE7">
        <w:rPr>
          <w:u w:val="single"/>
        </w:rPr>
        <w:t xml:space="preserve">1. </w:t>
      </w:r>
      <w:r w:rsidR="009D0D5F" w:rsidRPr="00997DE7">
        <w:rPr>
          <w:u w:val="single"/>
        </w:rPr>
        <w:t xml:space="preserve">A single person occupying a dwelling unit and maintaining a common household with not more than </w:t>
      </w:r>
      <w:r w:rsidR="008C1E2D" w:rsidRPr="00997DE7">
        <w:rPr>
          <w:u w:val="single"/>
        </w:rPr>
        <w:t xml:space="preserve">4 </w:t>
      </w:r>
      <w:r w:rsidR="004B1657" w:rsidRPr="00997DE7">
        <w:rPr>
          <w:u w:val="single"/>
        </w:rPr>
        <w:t>adult</w:t>
      </w:r>
      <w:r w:rsidR="009D0D5F" w:rsidRPr="00997DE7">
        <w:rPr>
          <w:u w:val="single"/>
        </w:rPr>
        <w:t xml:space="preserve"> boarders, roomers</w:t>
      </w:r>
      <w:r w:rsidR="005F18C8" w:rsidRPr="00997DE7">
        <w:rPr>
          <w:u w:val="single"/>
        </w:rPr>
        <w:t>,</w:t>
      </w:r>
      <w:r w:rsidR="009D0D5F" w:rsidRPr="00997DE7">
        <w:rPr>
          <w:u w:val="single"/>
        </w:rPr>
        <w:t xml:space="preserve"> or lodgers</w:t>
      </w:r>
      <w:r w:rsidR="005C031D">
        <w:rPr>
          <w:u w:val="single"/>
        </w:rPr>
        <w:t>,</w:t>
      </w:r>
      <w:r w:rsidR="00E04BB9" w:rsidRPr="00997DE7">
        <w:rPr>
          <w:u w:val="single"/>
        </w:rPr>
        <w:t xml:space="preserve"> and their children</w:t>
      </w:r>
      <w:r w:rsidR="004B1657" w:rsidRPr="00997DE7">
        <w:rPr>
          <w:u w:val="single"/>
        </w:rPr>
        <w:t xml:space="preserve"> who shall not be considered members of the family</w:t>
      </w:r>
      <w:r w:rsidR="009D0D5F" w:rsidRPr="00997DE7">
        <w:rPr>
          <w:u w:val="single"/>
        </w:rPr>
        <w:t>;</w:t>
      </w:r>
    </w:p>
    <w:p w14:paraId="040503F6" w14:textId="5FC0557A" w:rsidR="008C1E2D" w:rsidRPr="00997DE7" w:rsidRDefault="00997DE7" w:rsidP="00997DE7">
      <w:pPr>
        <w:spacing w:line="480" w:lineRule="auto"/>
        <w:jc w:val="both"/>
        <w:rPr>
          <w:u w:val="single"/>
        </w:rPr>
      </w:pPr>
      <w:r>
        <w:rPr>
          <w:u w:val="single"/>
        </w:rPr>
        <w:t xml:space="preserve">2. </w:t>
      </w:r>
      <w:r w:rsidR="009D0D5F" w:rsidRPr="00997DE7">
        <w:rPr>
          <w:u w:val="single"/>
        </w:rPr>
        <w:t>Two or more persons related by blood, adoption, legal guardianship, marriage</w:t>
      </w:r>
      <w:r w:rsidR="005F18C8" w:rsidRPr="00997DE7">
        <w:rPr>
          <w:u w:val="single"/>
        </w:rPr>
        <w:t>,</w:t>
      </w:r>
      <w:r w:rsidR="009D0D5F" w:rsidRPr="00997DE7">
        <w:rPr>
          <w:u w:val="single"/>
        </w:rPr>
        <w:t xml:space="preserve"> or domestic partnership; occupying a dwelling unit and maintaining a common household with not more than </w:t>
      </w:r>
      <w:r w:rsidR="008C1E2D" w:rsidRPr="00997DE7">
        <w:rPr>
          <w:u w:val="single"/>
        </w:rPr>
        <w:t xml:space="preserve">4 </w:t>
      </w:r>
      <w:r w:rsidR="004B1657" w:rsidRPr="00997DE7">
        <w:rPr>
          <w:u w:val="single"/>
        </w:rPr>
        <w:t>adult</w:t>
      </w:r>
      <w:r w:rsidR="009D0D5F" w:rsidRPr="00997DE7">
        <w:rPr>
          <w:u w:val="single"/>
        </w:rPr>
        <w:t xml:space="preserve"> boarders, roomers</w:t>
      </w:r>
      <w:r w:rsidR="005F18C8" w:rsidRPr="00997DE7">
        <w:rPr>
          <w:u w:val="single"/>
        </w:rPr>
        <w:t>,</w:t>
      </w:r>
      <w:r w:rsidR="009D0D5F" w:rsidRPr="00997DE7">
        <w:rPr>
          <w:u w:val="single"/>
        </w:rPr>
        <w:t xml:space="preserve"> or lodgers</w:t>
      </w:r>
      <w:r w:rsidR="005C031D">
        <w:rPr>
          <w:u w:val="single"/>
        </w:rPr>
        <w:t>,</w:t>
      </w:r>
      <w:r w:rsidR="00E04BB9" w:rsidRPr="00997DE7">
        <w:rPr>
          <w:u w:val="single"/>
        </w:rPr>
        <w:t xml:space="preserve"> and their children</w:t>
      </w:r>
      <w:r w:rsidR="008C1E2D" w:rsidRPr="00997DE7">
        <w:rPr>
          <w:u w:val="single"/>
        </w:rPr>
        <w:t xml:space="preserve">, </w:t>
      </w:r>
      <w:r w:rsidR="004B1657" w:rsidRPr="00997DE7">
        <w:rPr>
          <w:u w:val="single"/>
        </w:rPr>
        <w:t>who shall not be considered members of the family</w:t>
      </w:r>
      <w:r w:rsidR="009D0D5F" w:rsidRPr="00997DE7">
        <w:rPr>
          <w:u w:val="single"/>
        </w:rPr>
        <w:t>;</w:t>
      </w:r>
    </w:p>
    <w:p w14:paraId="5420AC01" w14:textId="0F1E3FD9" w:rsidR="008C1E2D" w:rsidRPr="00997DE7" w:rsidRDefault="00997DE7" w:rsidP="00997DE7">
      <w:pPr>
        <w:spacing w:line="480" w:lineRule="auto"/>
        <w:jc w:val="both"/>
        <w:rPr>
          <w:u w:val="single"/>
        </w:rPr>
      </w:pPr>
      <w:r>
        <w:rPr>
          <w:u w:val="single"/>
        </w:rPr>
        <w:t xml:space="preserve">3. </w:t>
      </w:r>
      <w:r w:rsidR="009D0D5F" w:rsidRPr="00997DE7">
        <w:rPr>
          <w:u w:val="single"/>
        </w:rPr>
        <w:t xml:space="preserve">Not more than </w:t>
      </w:r>
      <w:r w:rsidR="00E04BB9" w:rsidRPr="00997DE7">
        <w:rPr>
          <w:u w:val="single"/>
        </w:rPr>
        <w:t>3</w:t>
      </w:r>
      <w:r w:rsidR="009D0D5F" w:rsidRPr="00997DE7">
        <w:rPr>
          <w:u w:val="single"/>
        </w:rPr>
        <w:t xml:space="preserve"> unrelated persons occupying a dwelling unit and maintaining a common household</w:t>
      </w:r>
      <w:r w:rsidR="004B1657" w:rsidRPr="00997DE7">
        <w:rPr>
          <w:u w:val="single"/>
        </w:rPr>
        <w:t xml:space="preserve"> with not more than </w:t>
      </w:r>
      <w:r w:rsidR="00E04BB9" w:rsidRPr="00997DE7">
        <w:rPr>
          <w:u w:val="single"/>
        </w:rPr>
        <w:t xml:space="preserve">4 </w:t>
      </w:r>
      <w:r w:rsidR="004B1657" w:rsidRPr="00997DE7">
        <w:rPr>
          <w:u w:val="single"/>
        </w:rPr>
        <w:t>adult boarders, roomers</w:t>
      </w:r>
      <w:r w:rsidR="005F18C8" w:rsidRPr="00997DE7">
        <w:rPr>
          <w:u w:val="single"/>
        </w:rPr>
        <w:t>,</w:t>
      </w:r>
      <w:r w:rsidR="004B1657" w:rsidRPr="00997DE7">
        <w:rPr>
          <w:u w:val="single"/>
        </w:rPr>
        <w:t xml:space="preserve"> or lodgers</w:t>
      </w:r>
      <w:r w:rsidR="005C031D">
        <w:rPr>
          <w:u w:val="single"/>
        </w:rPr>
        <w:t>,</w:t>
      </w:r>
      <w:r w:rsidR="00E04BB9" w:rsidRPr="00997DE7">
        <w:rPr>
          <w:u w:val="single"/>
        </w:rPr>
        <w:t xml:space="preserve"> and their children</w:t>
      </w:r>
      <w:r w:rsidR="004B1657" w:rsidRPr="00997DE7">
        <w:rPr>
          <w:u w:val="single"/>
        </w:rPr>
        <w:t xml:space="preserve"> who shall not be considered members of the family</w:t>
      </w:r>
      <w:r w:rsidR="009D0D5F" w:rsidRPr="00997DE7">
        <w:rPr>
          <w:u w:val="single"/>
        </w:rPr>
        <w:t>;</w:t>
      </w:r>
    </w:p>
    <w:p w14:paraId="1E80AE12" w14:textId="39011FBA" w:rsidR="008C1E2D" w:rsidRDefault="00997DE7" w:rsidP="00997DE7">
      <w:pPr>
        <w:spacing w:line="480" w:lineRule="auto"/>
        <w:jc w:val="both"/>
        <w:rPr>
          <w:u w:val="single"/>
        </w:rPr>
      </w:pPr>
      <w:r>
        <w:rPr>
          <w:u w:val="single"/>
        </w:rPr>
        <w:t xml:space="preserve">4. </w:t>
      </w:r>
      <w:r w:rsidR="009D0D5F" w:rsidRPr="00997DE7">
        <w:rPr>
          <w:u w:val="single"/>
        </w:rPr>
        <w:t xml:space="preserve">Not more than </w:t>
      </w:r>
      <w:r w:rsidR="00E04BB9" w:rsidRPr="00997DE7">
        <w:rPr>
          <w:u w:val="single"/>
        </w:rPr>
        <w:t>3</w:t>
      </w:r>
      <w:r w:rsidR="009D0D5F" w:rsidRPr="00997DE7">
        <w:rPr>
          <w:u w:val="single"/>
        </w:rPr>
        <w:t xml:space="preserve"> unrelated persons occupying a dwelling unit in a congregate housing or shared living arrangement and maintaining a common household</w:t>
      </w:r>
      <w:r w:rsidR="00810B32">
        <w:rPr>
          <w:u w:val="single"/>
        </w:rPr>
        <w:t>.</w:t>
      </w:r>
    </w:p>
    <w:p w14:paraId="47FE90EF" w14:textId="77777777" w:rsidR="00DC0AA9" w:rsidRPr="00DC0AA9" w:rsidRDefault="00DC0AA9" w:rsidP="00DC0AA9">
      <w:pPr>
        <w:spacing w:line="480" w:lineRule="auto"/>
        <w:jc w:val="both"/>
        <w:rPr>
          <w:u w:val="single"/>
        </w:rPr>
      </w:pPr>
      <w:r w:rsidRPr="00DC0AA9">
        <w:rPr>
          <w:u w:val="single"/>
        </w:rPr>
        <w:t>A common household is deemed to exist if all family members have access to all parts of the dwelling unit. A family member’s lack of physical access to all parts of the dwelling unit establishes a rebuttable presumption that no common household exists. The following shall not defeat a finding that a common household exists:</w:t>
      </w:r>
    </w:p>
    <w:p w14:paraId="0C0AEFA7" w14:textId="77777777" w:rsidR="00DC0AA9" w:rsidRPr="00DC0AA9" w:rsidRDefault="00DC0AA9" w:rsidP="00DC0AA9">
      <w:pPr>
        <w:spacing w:line="480" w:lineRule="auto"/>
        <w:jc w:val="both"/>
        <w:rPr>
          <w:u w:val="single"/>
        </w:rPr>
      </w:pPr>
      <w:r w:rsidRPr="00DC0AA9">
        <w:rPr>
          <w:u w:val="single"/>
        </w:rPr>
        <w:lastRenderedPageBreak/>
        <w:t>1. Privacy locks on bedroom or bathroom doors that provide privacy for the owner-occupant;</w:t>
      </w:r>
    </w:p>
    <w:p w14:paraId="69EA106C" w14:textId="689D9799" w:rsidR="00DC0AA9" w:rsidRPr="00DC0AA9" w:rsidRDefault="00DC0AA9" w:rsidP="00DC0AA9">
      <w:pPr>
        <w:spacing w:line="480" w:lineRule="auto"/>
        <w:jc w:val="both"/>
        <w:rPr>
          <w:u w:val="single"/>
        </w:rPr>
      </w:pPr>
      <w:r>
        <w:rPr>
          <w:u w:val="single"/>
        </w:rPr>
        <w:t>2</w:t>
      </w:r>
      <w:r w:rsidRPr="00DC0AA9">
        <w:rPr>
          <w:u w:val="single"/>
        </w:rPr>
        <w:t>. Locks on doors that can be observed to lead exclusively to rooms or spaces not used for sleeping, eating, or bathing such as closets, pantries, or storage areas, provided that in accordance with applicable law locks shall not prevent access to any required means of egress; or</w:t>
      </w:r>
    </w:p>
    <w:p w14:paraId="5E02E166" w14:textId="3BAFD4EA" w:rsidR="00DC0AA9" w:rsidRPr="00997DE7" w:rsidRDefault="00DC0AA9" w:rsidP="00DC0AA9">
      <w:pPr>
        <w:spacing w:line="480" w:lineRule="auto"/>
        <w:jc w:val="both"/>
        <w:rPr>
          <w:u w:val="single"/>
        </w:rPr>
      </w:pPr>
      <w:r>
        <w:rPr>
          <w:u w:val="single"/>
        </w:rPr>
        <w:t>3</w:t>
      </w:r>
      <w:r w:rsidRPr="00DC0AA9">
        <w:rPr>
          <w:u w:val="single"/>
        </w:rPr>
        <w:t>. A written statement by the owner-occupant describing which parts of a dwelling unit are available for use by boarders, roomers, or lodgers.</w:t>
      </w:r>
    </w:p>
    <w:p w14:paraId="7F1308F8" w14:textId="68918610" w:rsidR="00D34C44" w:rsidRPr="00D34C44" w:rsidRDefault="00D34C44" w:rsidP="00997DE7">
      <w:pPr>
        <w:spacing w:line="480" w:lineRule="auto"/>
        <w:ind w:firstLine="0"/>
        <w:jc w:val="both"/>
        <w:rPr>
          <w:u w:val="single"/>
        </w:rPr>
      </w:pPr>
      <w:r>
        <w:tab/>
      </w:r>
      <w:r w:rsidRPr="00D34C44">
        <w:rPr>
          <w:u w:val="single"/>
        </w:rPr>
        <w:t xml:space="preserve">Owner-occupant. The term “owner-occupant” means a natural person who resides in a dwelling unit </w:t>
      </w:r>
      <w:r>
        <w:rPr>
          <w:u w:val="single"/>
        </w:rPr>
        <w:t xml:space="preserve">in a one- or two-family dwelling </w:t>
      </w:r>
      <w:r w:rsidRPr="00D34C44">
        <w:rPr>
          <w:u w:val="single"/>
        </w:rPr>
        <w:t>for no less than 182 nights per year</w:t>
      </w:r>
      <w:r w:rsidR="00FA7855">
        <w:rPr>
          <w:u w:val="single"/>
        </w:rPr>
        <w:t xml:space="preserve"> and appears as the owner of record of such dwelling as it appears on the records of the department of finance</w:t>
      </w:r>
      <w:r w:rsidRPr="00D34C44">
        <w:rPr>
          <w:u w:val="single"/>
        </w:rPr>
        <w:t xml:space="preserve">. </w:t>
      </w:r>
    </w:p>
    <w:p w14:paraId="153C1CAE" w14:textId="7EEEC426" w:rsidR="00C54843" w:rsidRDefault="00997DE7" w:rsidP="00997DE7">
      <w:pPr>
        <w:spacing w:line="480" w:lineRule="auto"/>
        <w:jc w:val="both"/>
        <w:rPr>
          <w:u w:val="single"/>
        </w:rPr>
      </w:pPr>
      <w:r w:rsidRPr="00997DE7">
        <w:rPr>
          <w:u w:val="single"/>
        </w:rPr>
        <w:t>§</w:t>
      </w:r>
      <w:r>
        <w:rPr>
          <w:u w:val="single"/>
        </w:rPr>
        <w:t xml:space="preserve"> 27-20</w:t>
      </w:r>
      <w:r w:rsidR="0031499B">
        <w:rPr>
          <w:u w:val="single"/>
        </w:rPr>
        <w:t>89-b</w:t>
      </w:r>
      <w:r>
        <w:rPr>
          <w:u w:val="single"/>
        </w:rPr>
        <w:t xml:space="preserve"> Occupancy of one- and two-family dwellings. </w:t>
      </w:r>
      <w:r w:rsidR="00C54843" w:rsidRPr="00F06F00">
        <w:rPr>
          <w:u w:val="single"/>
        </w:rPr>
        <w:t xml:space="preserve">a. </w:t>
      </w:r>
      <w:r w:rsidR="00885A71">
        <w:rPr>
          <w:u w:val="single"/>
        </w:rPr>
        <w:t>Notwithstanding any contrary provisions in the New York city building code or New York city housing maintenance code</w:t>
      </w:r>
      <w:r w:rsidR="00616B50">
        <w:rPr>
          <w:u w:val="single"/>
        </w:rPr>
        <w:t xml:space="preserve"> in relation to boarders, roomers, or lodgers</w:t>
      </w:r>
      <w:r w:rsidR="00885A71">
        <w:rPr>
          <w:u w:val="single"/>
        </w:rPr>
        <w:t>, t</w:t>
      </w:r>
      <w:r w:rsidR="00D34C44" w:rsidRPr="00D34C44">
        <w:rPr>
          <w:u w:val="single"/>
        </w:rPr>
        <w:t>he owner-occupant of a one-</w:t>
      </w:r>
      <w:r w:rsidR="00D34C44">
        <w:rPr>
          <w:u w:val="single"/>
        </w:rPr>
        <w:t xml:space="preserve"> or two-family </w:t>
      </w:r>
      <w:r w:rsidR="00D34C44" w:rsidRPr="00D34C44">
        <w:rPr>
          <w:u w:val="single"/>
        </w:rPr>
        <w:t>dwelling unit may offer a short-term rental</w:t>
      </w:r>
      <w:r w:rsidR="00E75778">
        <w:rPr>
          <w:u w:val="single"/>
        </w:rPr>
        <w:t xml:space="preserve"> in such owner-occupant’s dwelling unit</w:t>
      </w:r>
      <w:r w:rsidR="00D34C44" w:rsidRPr="00D34C44">
        <w:rPr>
          <w:u w:val="single"/>
        </w:rPr>
        <w:t xml:space="preserve"> to up to 4 overnight boarders, roomers, or lodgers and their children</w:t>
      </w:r>
      <w:r w:rsidR="00E75778">
        <w:rPr>
          <w:u w:val="single"/>
        </w:rPr>
        <w:t xml:space="preserve"> in accordance with this section and section 26-3102</w:t>
      </w:r>
      <w:r w:rsidR="00616B50">
        <w:rPr>
          <w:u w:val="single"/>
        </w:rPr>
        <w:t>.</w:t>
      </w:r>
      <w:r w:rsidR="00D34C44">
        <w:rPr>
          <w:u w:val="single"/>
        </w:rPr>
        <w:t xml:space="preserve"> </w:t>
      </w:r>
      <w:r w:rsidR="00616B50">
        <w:rPr>
          <w:u w:val="single"/>
        </w:rPr>
        <w:t>Nothing in this article shall be construed to alter the occupancy requirements of the New York city building code. E</w:t>
      </w:r>
      <w:r w:rsidR="00C54843" w:rsidRPr="00F06F00">
        <w:rPr>
          <w:u w:val="single"/>
        </w:rPr>
        <w:t xml:space="preserve">very living room in such </w:t>
      </w:r>
      <w:r>
        <w:rPr>
          <w:u w:val="single"/>
        </w:rPr>
        <w:t>dwelling unit</w:t>
      </w:r>
      <w:r w:rsidR="00C54843" w:rsidRPr="00F06F00">
        <w:rPr>
          <w:u w:val="single"/>
        </w:rPr>
        <w:t xml:space="preserve"> </w:t>
      </w:r>
      <w:r w:rsidR="00616B50">
        <w:rPr>
          <w:u w:val="single"/>
        </w:rPr>
        <w:t xml:space="preserve">shall </w:t>
      </w:r>
      <w:r w:rsidR="00E75778">
        <w:rPr>
          <w:u w:val="single"/>
        </w:rPr>
        <w:t>provide</w:t>
      </w:r>
      <w:r w:rsidR="00616B50" w:rsidRPr="00F06F00">
        <w:rPr>
          <w:u w:val="single"/>
        </w:rPr>
        <w:t xml:space="preserve"> </w:t>
      </w:r>
      <w:r w:rsidR="00C54843" w:rsidRPr="00F06F00">
        <w:rPr>
          <w:u w:val="single"/>
        </w:rPr>
        <w:t xml:space="preserve">free and unobstructed access to each required exit from such apartment as provided in </w:t>
      </w:r>
      <w:r w:rsidR="00BA7906" w:rsidRPr="00F06F00">
        <w:rPr>
          <w:u w:val="single"/>
        </w:rPr>
        <w:t xml:space="preserve">chapter 10 of the New York city fire code, </w:t>
      </w:r>
      <w:r w:rsidR="00C54843" w:rsidRPr="00F06F00">
        <w:rPr>
          <w:u w:val="single"/>
        </w:rPr>
        <w:t>and each such boarder, roomer</w:t>
      </w:r>
      <w:r w:rsidR="00E07909" w:rsidRPr="00F06F00">
        <w:rPr>
          <w:u w:val="single"/>
        </w:rPr>
        <w:t>,</w:t>
      </w:r>
      <w:r w:rsidR="00C54843" w:rsidRPr="00F06F00">
        <w:rPr>
          <w:u w:val="single"/>
        </w:rPr>
        <w:t xml:space="preserve"> or lodger</w:t>
      </w:r>
      <w:r w:rsidR="00E07909" w:rsidRPr="00F06F00">
        <w:rPr>
          <w:u w:val="single"/>
        </w:rPr>
        <w:t xml:space="preserve"> and their children</w:t>
      </w:r>
      <w:r w:rsidR="00C54843" w:rsidRPr="00F06F00">
        <w:rPr>
          <w:u w:val="single"/>
        </w:rPr>
        <w:t xml:space="preserve"> </w:t>
      </w:r>
      <w:r w:rsidR="00616B50">
        <w:rPr>
          <w:u w:val="single"/>
        </w:rPr>
        <w:t xml:space="preserve">shall </w:t>
      </w:r>
      <w:r w:rsidR="00C54843" w:rsidRPr="00F06F00">
        <w:rPr>
          <w:u w:val="single"/>
        </w:rPr>
        <w:t>ha</w:t>
      </w:r>
      <w:r w:rsidR="00616B50">
        <w:rPr>
          <w:u w:val="single"/>
        </w:rPr>
        <w:t>ve</w:t>
      </w:r>
      <w:r w:rsidR="00C54843" w:rsidRPr="00F06F00">
        <w:rPr>
          <w:u w:val="single"/>
        </w:rPr>
        <w:t xml:space="preserve"> access to, and the right to use, at least</w:t>
      </w:r>
      <w:r w:rsidR="00E07909" w:rsidRPr="00F06F00">
        <w:rPr>
          <w:u w:val="single"/>
        </w:rPr>
        <w:t xml:space="preserve"> 1</w:t>
      </w:r>
      <w:r w:rsidR="00C54843" w:rsidRPr="00F06F00">
        <w:rPr>
          <w:u w:val="single"/>
        </w:rPr>
        <w:t xml:space="preserve"> water closet, bath or shower</w:t>
      </w:r>
      <w:r w:rsidR="003C1B31">
        <w:rPr>
          <w:u w:val="single"/>
        </w:rPr>
        <w:t>,</w:t>
      </w:r>
      <w:r w:rsidR="00C54843" w:rsidRPr="00F06F00">
        <w:rPr>
          <w:u w:val="single"/>
        </w:rPr>
        <w:t xml:space="preserve"> and one washbasin as may be required in or for an apartment in this code</w:t>
      </w:r>
      <w:r w:rsidR="00D34C44">
        <w:rPr>
          <w:u w:val="single"/>
        </w:rPr>
        <w:t>.</w:t>
      </w:r>
      <w:r w:rsidR="00C54843" w:rsidRPr="00C54843">
        <w:rPr>
          <w:u w:val="single"/>
        </w:rPr>
        <w:t xml:space="preserve"> </w:t>
      </w:r>
      <w:r w:rsidR="00B01261">
        <w:rPr>
          <w:u w:val="single"/>
        </w:rPr>
        <w:t>The owner-occupant shall register the</w:t>
      </w:r>
      <w:r w:rsidR="00E75778">
        <w:rPr>
          <w:u w:val="single"/>
        </w:rPr>
        <w:t xml:space="preserve"> owner-occupied dwelling unit of such</w:t>
      </w:r>
      <w:r w:rsidR="00B01261">
        <w:rPr>
          <w:u w:val="single"/>
        </w:rPr>
        <w:t xml:space="preserve"> one</w:t>
      </w:r>
      <w:r w:rsidR="00616B50">
        <w:rPr>
          <w:u w:val="single"/>
        </w:rPr>
        <w:t>-</w:t>
      </w:r>
      <w:r w:rsidR="00B01261">
        <w:rPr>
          <w:u w:val="single"/>
        </w:rPr>
        <w:t xml:space="preserve"> or two-family dwelling pursuant to section 26-3102. </w:t>
      </w:r>
      <w:r w:rsidR="00C54843" w:rsidRPr="00C54843">
        <w:rPr>
          <w:u w:val="single"/>
        </w:rPr>
        <w:t xml:space="preserve">The </w:t>
      </w:r>
      <w:r w:rsidR="00676D44">
        <w:rPr>
          <w:u w:val="single"/>
        </w:rPr>
        <w:t>owner-occupant</w:t>
      </w:r>
      <w:r w:rsidR="00C54843" w:rsidRPr="00C54843">
        <w:rPr>
          <w:u w:val="single"/>
        </w:rPr>
        <w:t xml:space="preserve"> need not be physically present in the dwelling unit during the period of the short-term rental</w:t>
      </w:r>
      <w:r w:rsidR="00E07909">
        <w:rPr>
          <w:u w:val="single"/>
        </w:rPr>
        <w:t xml:space="preserve">. The family member or </w:t>
      </w:r>
      <w:r w:rsidR="00E07909">
        <w:rPr>
          <w:u w:val="single"/>
        </w:rPr>
        <w:lastRenderedPageBreak/>
        <w:t>members</w:t>
      </w:r>
      <w:r w:rsidR="00C54843" w:rsidRPr="00C54843">
        <w:rPr>
          <w:u w:val="single"/>
        </w:rPr>
        <w:t xml:space="preserve"> shall provide reasonable access to the dwelling unit to the </w:t>
      </w:r>
      <w:r w:rsidR="00E07909">
        <w:rPr>
          <w:u w:val="single"/>
        </w:rPr>
        <w:t xml:space="preserve">boarders, roomers, or lodgers and their children, but shall not be required </w:t>
      </w:r>
      <w:r w:rsidR="00C54843" w:rsidRPr="00C54843">
        <w:rPr>
          <w:u w:val="single"/>
        </w:rPr>
        <w:t xml:space="preserve">to provide access to </w:t>
      </w:r>
      <w:r w:rsidR="00E07909">
        <w:rPr>
          <w:u w:val="single"/>
        </w:rPr>
        <w:t>the</w:t>
      </w:r>
      <w:r w:rsidR="00C54843" w:rsidRPr="00C54843">
        <w:rPr>
          <w:u w:val="single"/>
        </w:rPr>
        <w:t xml:space="preserve"> bedrooms, offices, or </w:t>
      </w:r>
      <w:r w:rsidR="00E07909">
        <w:rPr>
          <w:u w:val="single"/>
        </w:rPr>
        <w:t xml:space="preserve">other </w:t>
      </w:r>
      <w:r w:rsidR="00C54843" w:rsidRPr="00C54843">
        <w:rPr>
          <w:u w:val="single"/>
        </w:rPr>
        <w:t xml:space="preserve">similar private spaces </w:t>
      </w:r>
      <w:r w:rsidR="00E07909">
        <w:rPr>
          <w:u w:val="single"/>
        </w:rPr>
        <w:t xml:space="preserve">of any </w:t>
      </w:r>
      <w:r w:rsidR="00676D44">
        <w:rPr>
          <w:u w:val="single"/>
        </w:rPr>
        <w:t>owner-occupant</w:t>
      </w:r>
      <w:r w:rsidR="00E07909">
        <w:rPr>
          <w:u w:val="single"/>
        </w:rPr>
        <w:t xml:space="preserve"> </w:t>
      </w:r>
      <w:r w:rsidR="00C54843" w:rsidRPr="00C54843">
        <w:rPr>
          <w:u w:val="single"/>
        </w:rPr>
        <w:t>in the dwelling unit.</w:t>
      </w:r>
    </w:p>
    <w:p w14:paraId="422DF46C" w14:textId="7F3E28E4" w:rsidR="00997DE7" w:rsidRPr="00997DE7" w:rsidRDefault="00997DE7" w:rsidP="00B84ADF">
      <w:pPr>
        <w:pStyle w:val="NormalWeb"/>
        <w:shd w:val="clear" w:color="auto" w:fill="FFFFFF"/>
        <w:spacing w:before="0" w:beforeAutospacing="0" w:after="0" w:afterAutospacing="0" w:line="480" w:lineRule="auto"/>
        <w:ind w:firstLine="720"/>
        <w:jc w:val="both"/>
        <w:rPr>
          <w:color w:val="000000"/>
          <w:u w:val="single"/>
        </w:rPr>
      </w:pPr>
      <w:r w:rsidRPr="00997DE7">
        <w:rPr>
          <w:color w:val="000000"/>
          <w:u w:val="single"/>
        </w:rPr>
        <w:t xml:space="preserve">§ </w:t>
      </w:r>
      <w:r>
        <w:rPr>
          <w:color w:val="000000"/>
          <w:u w:val="single"/>
        </w:rPr>
        <w:t>2</w:t>
      </w:r>
      <w:r w:rsidR="00C54173">
        <w:rPr>
          <w:color w:val="000000"/>
          <w:u w:val="single"/>
        </w:rPr>
        <w:t>7-20</w:t>
      </w:r>
      <w:r w:rsidR="0031499B">
        <w:rPr>
          <w:color w:val="000000"/>
          <w:u w:val="single"/>
        </w:rPr>
        <w:t>89-c</w:t>
      </w:r>
      <w:r w:rsidRPr="00997DE7">
        <w:rPr>
          <w:color w:val="000000"/>
          <w:u w:val="single"/>
        </w:rPr>
        <w:t xml:space="preserve"> </w:t>
      </w:r>
      <w:r w:rsidR="00D53040">
        <w:rPr>
          <w:color w:val="000000"/>
          <w:u w:val="single"/>
        </w:rPr>
        <w:t>Non-s</w:t>
      </w:r>
      <w:r w:rsidRPr="00997DE7">
        <w:rPr>
          <w:color w:val="000000"/>
          <w:u w:val="single"/>
        </w:rPr>
        <w:t xml:space="preserve">everability. </w:t>
      </w:r>
      <w:r w:rsidR="00D53040">
        <w:rPr>
          <w:color w:val="000000"/>
          <w:u w:val="single"/>
        </w:rPr>
        <w:t xml:space="preserve">If any portion of this </w:t>
      </w:r>
      <w:r w:rsidR="00E75778">
        <w:rPr>
          <w:color w:val="000000"/>
          <w:u w:val="single"/>
        </w:rPr>
        <w:t>article</w:t>
      </w:r>
      <w:r w:rsidR="00D53040">
        <w:rPr>
          <w:color w:val="000000"/>
          <w:u w:val="single"/>
        </w:rPr>
        <w:t xml:space="preserve"> is adjudged by a court of competent jurisdiction to be invalid, the remainder of this </w:t>
      </w:r>
      <w:r w:rsidR="00E75778">
        <w:rPr>
          <w:color w:val="000000"/>
          <w:u w:val="single"/>
        </w:rPr>
        <w:t xml:space="preserve">article </w:t>
      </w:r>
      <w:r w:rsidR="00D53040">
        <w:rPr>
          <w:color w:val="000000"/>
          <w:u w:val="single"/>
        </w:rPr>
        <w:t>shall be deemed invalid.</w:t>
      </w:r>
    </w:p>
    <w:p w14:paraId="77AF647F" w14:textId="422213D1" w:rsidR="001154F6" w:rsidRPr="00B84ADF" w:rsidRDefault="00E975B2" w:rsidP="00B84ADF">
      <w:pPr>
        <w:pStyle w:val="NormalWeb"/>
        <w:shd w:val="clear" w:color="auto" w:fill="FFFFFF"/>
        <w:spacing w:before="0" w:beforeAutospacing="0" w:after="0" w:afterAutospacing="0" w:line="480" w:lineRule="auto"/>
        <w:ind w:firstLine="720"/>
        <w:jc w:val="both"/>
        <w:rPr>
          <w:color w:val="000000"/>
          <w:sz w:val="27"/>
          <w:szCs w:val="27"/>
        </w:rPr>
        <w:sectPr w:rsidR="001154F6" w:rsidRPr="00B84ADF" w:rsidSect="00AF39A5">
          <w:type w:val="continuous"/>
          <w:pgSz w:w="12240" w:h="15840"/>
          <w:pgMar w:top="1440" w:right="1440" w:bottom="1440" w:left="1440" w:header="720" w:footer="720" w:gutter="0"/>
          <w:lnNumType w:countBy="1"/>
          <w:cols w:space="720"/>
          <w:titlePg/>
          <w:docGrid w:linePitch="360"/>
        </w:sectPr>
      </w:pPr>
      <w:bookmarkStart w:id="0" w:name="_Hlk216275156"/>
      <w:r>
        <w:rPr>
          <w:color w:val="000000"/>
        </w:rPr>
        <w:t>§</w:t>
      </w:r>
      <w:bookmarkEnd w:id="0"/>
      <w:r>
        <w:rPr>
          <w:color w:val="000000"/>
        </w:rPr>
        <w:t> </w:t>
      </w:r>
      <w:r w:rsidR="00C54173">
        <w:rPr>
          <w:color w:val="000000"/>
        </w:rPr>
        <w:t>2</w:t>
      </w:r>
      <w:r w:rsidR="00957881">
        <w:rPr>
          <w:color w:val="000000"/>
        </w:rPr>
        <w:t xml:space="preserve">. </w:t>
      </w:r>
      <w:r w:rsidR="00957881" w:rsidRPr="003B4CDA">
        <w:rPr>
          <w:color w:val="000000"/>
        </w:rPr>
        <w:t xml:space="preserve">This local law takes effect </w:t>
      </w:r>
      <w:r w:rsidR="00E134C1">
        <w:rPr>
          <w:color w:val="000000"/>
        </w:rPr>
        <w:t>6 months</w:t>
      </w:r>
      <w:r w:rsidR="00E43AA8">
        <w:rPr>
          <w:color w:val="000000"/>
        </w:rPr>
        <w:t xml:space="preserve"> after </w:t>
      </w:r>
      <w:r w:rsidR="00063233">
        <w:rPr>
          <w:color w:val="000000"/>
        </w:rPr>
        <w:t xml:space="preserve">it becomes </w:t>
      </w:r>
      <w:r w:rsidR="00E43AA8">
        <w:rPr>
          <w:color w:val="000000"/>
        </w:rPr>
        <w:t>law</w:t>
      </w:r>
      <w:r w:rsidR="00137F80">
        <w:rPr>
          <w:color w:val="000000"/>
        </w:rPr>
        <w:t>.</w:t>
      </w:r>
    </w:p>
    <w:p w14:paraId="1EAF6230" w14:textId="77777777" w:rsidR="00B47730" w:rsidRDefault="00B47730" w:rsidP="007101A2">
      <w:pPr>
        <w:ind w:firstLine="0"/>
        <w:jc w:val="both"/>
        <w:rPr>
          <w:sz w:val="18"/>
          <w:szCs w:val="18"/>
        </w:rPr>
      </w:pPr>
    </w:p>
    <w:p w14:paraId="4A3AEB2A" w14:textId="73141656" w:rsidR="008B34DA" w:rsidRDefault="008B34DA" w:rsidP="003D135F">
      <w:pPr>
        <w:ind w:firstLine="0"/>
        <w:jc w:val="both"/>
        <w:rPr>
          <w:sz w:val="18"/>
          <w:szCs w:val="18"/>
        </w:rPr>
      </w:pPr>
      <w:r>
        <w:rPr>
          <w:sz w:val="18"/>
          <w:szCs w:val="18"/>
        </w:rPr>
        <w:t>BJR/APM</w:t>
      </w:r>
    </w:p>
    <w:p w14:paraId="14CB6F74" w14:textId="0F1EEAD6" w:rsidR="003D135F" w:rsidRDefault="003D135F" w:rsidP="003D135F">
      <w:pPr>
        <w:ind w:firstLine="0"/>
        <w:jc w:val="both"/>
        <w:rPr>
          <w:sz w:val="18"/>
          <w:szCs w:val="18"/>
        </w:rPr>
      </w:pPr>
      <w:r w:rsidRPr="003D135F">
        <w:rPr>
          <w:sz w:val="18"/>
          <w:szCs w:val="18"/>
        </w:rPr>
        <w:t xml:space="preserve">LS </w:t>
      </w:r>
      <w:r w:rsidR="00D07440">
        <w:rPr>
          <w:sz w:val="18"/>
          <w:szCs w:val="18"/>
        </w:rPr>
        <w:t>#</w:t>
      </w:r>
      <w:r w:rsidRPr="003D135F">
        <w:rPr>
          <w:sz w:val="18"/>
          <w:szCs w:val="18"/>
        </w:rPr>
        <w:t>114</w:t>
      </w:r>
    </w:p>
    <w:p w14:paraId="7C9B9A0D" w14:textId="4002887F" w:rsidR="00ED3183" w:rsidRPr="003D135F" w:rsidRDefault="00ED3183" w:rsidP="003D135F">
      <w:pPr>
        <w:ind w:firstLine="0"/>
        <w:jc w:val="both"/>
        <w:rPr>
          <w:sz w:val="18"/>
          <w:szCs w:val="18"/>
        </w:rPr>
      </w:pPr>
      <w:r>
        <w:rPr>
          <w:sz w:val="18"/>
          <w:szCs w:val="18"/>
        </w:rPr>
        <w:t>Int. #0948-2024</w:t>
      </w:r>
    </w:p>
    <w:p w14:paraId="5B7F6505" w14:textId="29C90A72" w:rsidR="003D135F" w:rsidRPr="003D135F" w:rsidRDefault="00D07440" w:rsidP="003D135F">
      <w:pPr>
        <w:ind w:firstLine="0"/>
        <w:jc w:val="both"/>
        <w:rPr>
          <w:sz w:val="18"/>
          <w:szCs w:val="18"/>
        </w:rPr>
      </w:pPr>
      <w:r>
        <w:rPr>
          <w:sz w:val="18"/>
          <w:szCs w:val="18"/>
        </w:rPr>
        <w:t>1/7/2026</w:t>
      </w:r>
      <w:r w:rsidR="00C15632">
        <w:rPr>
          <w:sz w:val="18"/>
          <w:szCs w:val="18"/>
        </w:rPr>
        <w:t xml:space="preserve"> </w:t>
      </w:r>
      <w:r w:rsidR="00F6204E">
        <w:rPr>
          <w:sz w:val="18"/>
          <w:szCs w:val="18"/>
        </w:rPr>
        <w:t>1</w:t>
      </w:r>
      <w:r w:rsidR="003C1B31">
        <w:rPr>
          <w:sz w:val="18"/>
          <w:szCs w:val="18"/>
        </w:rPr>
        <w:t>1:</w:t>
      </w:r>
      <w:r w:rsidR="0031499B">
        <w:rPr>
          <w:sz w:val="18"/>
          <w:szCs w:val="18"/>
        </w:rPr>
        <w:t>24</w:t>
      </w:r>
      <w:r>
        <w:rPr>
          <w:sz w:val="18"/>
          <w:szCs w:val="18"/>
        </w:rPr>
        <w:t xml:space="preserve"> AM</w:t>
      </w:r>
    </w:p>
    <w:p w14:paraId="0EF9DB02" w14:textId="5AE70016" w:rsidR="002D5F4F" w:rsidRDefault="002D5F4F" w:rsidP="003D135F">
      <w:pPr>
        <w:ind w:firstLine="0"/>
        <w:jc w:val="both"/>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2794D" w14:textId="77777777" w:rsidR="004B3F04" w:rsidRDefault="004B3F04">
      <w:r>
        <w:separator/>
      </w:r>
    </w:p>
    <w:p w14:paraId="03E44E07" w14:textId="77777777" w:rsidR="004B3F04" w:rsidRDefault="004B3F04"/>
  </w:endnote>
  <w:endnote w:type="continuationSeparator" w:id="0">
    <w:p w14:paraId="454447EE" w14:textId="77777777" w:rsidR="004B3F04" w:rsidRDefault="004B3F04">
      <w:r>
        <w:continuationSeparator/>
      </w:r>
    </w:p>
    <w:p w14:paraId="67885A76" w14:textId="77777777" w:rsidR="004B3F04" w:rsidRDefault="004B3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CFF87BB" w14:textId="664F4A11" w:rsidR="008F0B17" w:rsidRDefault="008F0B17">
        <w:pPr>
          <w:pStyle w:val="Footer"/>
          <w:jc w:val="center"/>
        </w:pPr>
        <w:r>
          <w:fldChar w:fldCharType="begin"/>
        </w:r>
        <w:r>
          <w:instrText xml:space="preserve"> PAGE   \* MERGEFORMAT </w:instrText>
        </w:r>
        <w:r>
          <w:fldChar w:fldCharType="separate"/>
        </w:r>
        <w:r w:rsidR="00E86D3F">
          <w:rPr>
            <w:noProof/>
          </w:rPr>
          <w:t>1</w:t>
        </w:r>
        <w:r>
          <w:rPr>
            <w:noProof/>
          </w:rPr>
          <w:fldChar w:fldCharType="end"/>
        </w:r>
      </w:p>
    </w:sdtContent>
  </w:sdt>
  <w:p w14:paraId="0206F41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A6C5AC7" w14:textId="7EB39249" w:rsidR="008F0B17" w:rsidRDefault="008F0B17">
        <w:pPr>
          <w:pStyle w:val="Footer"/>
          <w:jc w:val="center"/>
        </w:pPr>
        <w:r>
          <w:fldChar w:fldCharType="begin"/>
        </w:r>
        <w:r>
          <w:instrText xml:space="preserve"> PAGE   \* MERGEFORMAT </w:instrText>
        </w:r>
        <w:r>
          <w:fldChar w:fldCharType="separate"/>
        </w:r>
        <w:r w:rsidR="009D0D5F">
          <w:rPr>
            <w:noProof/>
          </w:rPr>
          <w:t>3</w:t>
        </w:r>
        <w:r>
          <w:rPr>
            <w:noProof/>
          </w:rPr>
          <w:fldChar w:fldCharType="end"/>
        </w:r>
      </w:p>
    </w:sdtContent>
  </w:sdt>
  <w:p w14:paraId="29E3719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8E95D" w14:textId="77777777" w:rsidR="004B3F04" w:rsidRDefault="004B3F04">
      <w:r>
        <w:separator/>
      </w:r>
    </w:p>
    <w:p w14:paraId="007D76B8" w14:textId="77777777" w:rsidR="004B3F04" w:rsidRDefault="004B3F04"/>
  </w:footnote>
  <w:footnote w:type="continuationSeparator" w:id="0">
    <w:p w14:paraId="021134B2" w14:textId="77777777" w:rsidR="004B3F04" w:rsidRDefault="004B3F04">
      <w:r>
        <w:continuationSeparator/>
      </w:r>
    </w:p>
    <w:p w14:paraId="691F4616" w14:textId="77777777" w:rsidR="004B3F04" w:rsidRDefault="004B3F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C7F10"/>
    <w:multiLevelType w:val="multilevel"/>
    <w:tmpl w:val="A00EB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9C035C7"/>
    <w:multiLevelType w:val="hybridMultilevel"/>
    <w:tmpl w:val="7902C008"/>
    <w:lvl w:ilvl="0" w:tplc="BD68DB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9948F3"/>
    <w:multiLevelType w:val="hybridMultilevel"/>
    <w:tmpl w:val="736C8048"/>
    <w:lvl w:ilvl="0" w:tplc="2B70B6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3407724">
    <w:abstractNumId w:val="2"/>
  </w:num>
  <w:num w:numId="2" w16cid:durableId="790830113">
    <w:abstractNumId w:val="3"/>
  </w:num>
  <w:num w:numId="3" w16cid:durableId="448596321">
    <w:abstractNumId w:val="1"/>
  </w:num>
  <w:num w:numId="4" w16cid:durableId="2130274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E7A"/>
    <w:rsid w:val="000024F6"/>
    <w:rsid w:val="000135A3"/>
    <w:rsid w:val="000232D9"/>
    <w:rsid w:val="000241E2"/>
    <w:rsid w:val="00033B7C"/>
    <w:rsid w:val="00035181"/>
    <w:rsid w:val="00042DAF"/>
    <w:rsid w:val="00047EF7"/>
    <w:rsid w:val="000502BC"/>
    <w:rsid w:val="000511E8"/>
    <w:rsid w:val="00055241"/>
    <w:rsid w:val="00055800"/>
    <w:rsid w:val="00055E7E"/>
    <w:rsid w:val="00056BB0"/>
    <w:rsid w:val="00062668"/>
    <w:rsid w:val="00063233"/>
    <w:rsid w:val="00064AFB"/>
    <w:rsid w:val="00066021"/>
    <w:rsid w:val="000718AD"/>
    <w:rsid w:val="00074B02"/>
    <w:rsid w:val="00080FBB"/>
    <w:rsid w:val="00082FED"/>
    <w:rsid w:val="00084821"/>
    <w:rsid w:val="000916CA"/>
    <w:rsid w:val="0009173E"/>
    <w:rsid w:val="00091D8E"/>
    <w:rsid w:val="00094A70"/>
    <w:rsid w:val="000A282F"/>
    <w:rsid w:val="000B2EE8"/>
    <w:rsid w:val="000B33B7"/>
    <w:rsid w:val="000B4317"/>
    <w:rsid w:val="000B5B7F"/>
    <w:rsid w:val="000C309E"/>
    <w:rsid w:val="000C3F8C"/>
    <w:rsid w:val="000D192C"/>
    <w:rsid w:val="000D1C42"/>
    <w:rsid w:val="000D2DF2"/>
    <w:rsid w:val="000D408E"/>
    <w:rsid w:val="000D4A7F"/>
    <w:rsid w:val="000D6AAA"/>
    <w:rsid w:val="000D6C1A"/>
    <w:rsid w:val="000F0D9C"/>
    <w:rsid w:val="000F2723"/>
    <w:rsid w:val="000F59BE"/>
    <w:rsid w:val="000F5C71"/>
    <w:rsid w:val="00102A16"/>
    <w:rsid w:val="0010487D"/>
    <w:rsid w:val="001073BD"/>
    <w:rsid w:val="00113A02"/>
    <w:rsid w:val="001154F6"/>
    <w:rsid w:val="00115B31"/>
    <w:rsid w:val="001247F8"/>
    <w:rsid w:val="001301BF"/>
    <w:rsid w:val="00137F80"/>
    <w:rsid w:val="00143456"/>
    <w:rsid w:val="001453A8"/>
    <w:rsid w:val="001509BF"/>
    <w:rsid w:val="00150A27"/>
    <w:rsid w:val="001535DB"/>
    <w:rsid w:val="001542F1"/>
    <w:rsid w:val="00156608"/>
    <w:rsid w:val="00162FC0"/>
    <w:rsid w:val="00165627"/>
    <w:rsid w:val="00165FDD"/>
    <w:rsid w:val="00167107"/>
    <w:rsid w:val="00174C8A"/>
    <w:rsid w:val="00177538"/>
    <w:rsid w:val="00180A6E"/>
    <w:rsid w:val="00180BD2"/>
    <w:rsid w:val="001929C3"/>
    <w:rsid w:val="00192DB7"/>
    <w:rsid w:val="00195A80"/>
    <w:rsid w:val="001C1BF8"/>
    <w:rsid w:val="001C75C6"/>
    <w:rsid w:val="001D4249"/>
    <w:rsid w:val="001D667A"/>
    <w:rsid w:val="001E078F"/>
    <w:rsid w:val="001E7180"/>
    <w:rsid w:val="001F5F7E"/>
    <w:rsid w:val="00204B98"/>
    <w:rsid w:val="00205741"/>
    <w:rsid w:val="00207323"/>
    <w:rsid w:val="0021642E"/>
    <w:rsid w:val="0022099D"/>
    <w:rsid w:val="00223CCE"/>
    <w:rsid w:val="002244C7"/>
    <w:rsid w:val="002266BA"/>
    <w:rsid w:val="00231771"/>
    <w:rsid w:val="00234ADC"/>
    <w:rsid w:val="00235FDB"/>
    <w:rsid w:val="00236DEF"/>
    <w:rsid w:val="002378D4"/>
    <w:rsid w:val="00241F94"/>
    <w:rsid w:val="0024267D"/>
    <w:rsid w:val="00245071"/>
    <w:rsid w:val="00246F9B"/>
    <w:rsid w:val="00252976"/>
    <w:rsid w:val="00265000"/>
    <w:rsid w:val="00270162"/>
    <w:rsid w:val="00272545"/>
    <w:rsid w:val="00275653"/>
    <w:rsid w:val="002764A5"/>
    <w:rsid w:val="00280955"/>
    <w:rsid w:val="002853BC"/>
    <w:rsid w:val="00285A2B"/>
    <w:rsid w:val="002907C1"/>
    <w:rsid w:val="00291D57"/>
    <w:rsid w:val="00292C42"/>
    <w:rsid w:val="002B04DC"/>
    <w:rsid w:val="002B3722"/>
    <w:rsid w:val="002B4D2D"/>
    <w:rsid w:val="002B6447"/>
    <w:rsid w:val="002B7EBD"/>
    <w:rsid w:val="002C0E83"/>
    <w:rsid w:val="002C3D11"/>
    <w:rsid w:val="002C4435"/>
    <w:rsid w:val="002C6EDA"/>
    <w:rsid w:val="002D21F3"/>
    <w:rsid w:val="002D309D"/>
    <w:rsid w:val="002D5F4F"/>
    <w:rsid w:val="002E04D4"/>
    <w:rsid w:val="002E7E8D"/>
    <w:rsid w:val="002F196D"/>
    <w:rsid w:val="002F269C"/>
    <w:rsid w:val="002F456F"/>
    <w:rsid w:val="00301E5D"/>
    <w:rsid w:val="003046FC"/>
    <w:rsid w:val="0031499B"/>
    <w:rsid w:val="00320D3B"/>
    <w:rsid w:val="00323442"/>
    <w:rsid w:val="0032393F"/>
    <w:rsid w:val="0033027F"/>
    <w:rsid w:val="00332447"/>
    <w:rsid w:val="0033295E"/>
    <w:rsid w:val="003365C1"/>
    <w:rsid w:val="00337095"/>
    <w:rsid w:val="00344775"/>
    <w:rsid w:val="003447CD"/>
    <w:rsid w:val="00346B16"/>
    <w:rsid w:val="00352A80"/>
    <w:rsid w:val="00352CA7"/>
    <w:rsid w:val="00355560"/>
    <w:rsid w:val="00360A1E"/>
    <w:rsid w:val="0036120A"/>
    <w:rsid w:val="003619F0"/>
    <w:rsid w:val="00365008"/>
    <w:rsid w:val="003720CF"/>
    <w:rsid w:val="00384F55"/>
    <w:rsid w:val="003874A1"/>
    <w:rsid w:val="00387754"/>
    <w:rsid w:val="00390D82"/>
    <w:rsid w:val="003A29EF"/>
    <w:rsid w:val="003A4A84"/>
    <w:rsid w:val="003A75C2"/>
    <w:rsid w:val="003B27D8"/>
    <w:rsid w:val="003B4CDA"/>
    <w:rsid w:val="003C1B31"/>
    <w:rsid w:val="003C2E02"/>
    <w:rsid w:val="003C2F8D"/>
    <w:rsid w:val="003C37F1"/>
    <w:rsid w:val="003C63C9"/>
    <w:rsid w:val="003D135F"/>
    <w:rsid w:val="003D3135"/>
    <w:rsid w:val="003D4193"/>
    <w:rsid w:val="003D4FBE"/>
    <w:rsid w:val="003D62E4"/>
    <w:rsid w:val="003E423E"/>
    <w:rsid w:val="003F18EC"/>
    <w:rsid w:val="003F26F9"/>
    <w:rsid w:val="003F3109"/>
    <w:rsid w:val="003F379D"/>
    <w:rsid w:val="004000F3"/>
    <w:rsid w:val="00401EA4"/>
    <w:rsid w:val="004110DC"/>
    <w:rsid w:val="004157E8"/>
    <w:rsid w:val="00422391"/>
    <w:rsid w:val="00425726"/>
    <w:rsid w:val="00432688"/>
    <w:rsid w:val="0043493B"/>
    <w:rsid w:val="00436BC3"/>
    <w:rsid w:val="00444642"/>
    <w:rsid w:val="00444877"/>
    <w:rsid w:val="004451E5"/>
    <w:rsid w:val="00446E1F"/>
    <w:rsid w:val="00447A01"/>
    <w:rsid w:val="00447D25"/>
    <w:rsid w:val="00465293"/>
    <w:rsid w:val="0047577A"/>
    <w:rsid w:val="00482288"/>
    <w:rsid w:val="004856DB"/>
    <w:rsid w:val="00492837"/>
    <w:rsid w:val="004948B5"/>
    <w:rsid w:val="00497233"/>
    <w:rsid w:val="004979CC"/>
    <w:rsid w:val="004A54C8"/>
    <w:rsid w:val="004B097C"/>
    <w:rsid w:val="004B1657"/>
    <w:rsid w:val="004B3F04"/>
    <w:rsid w:val="004B65DB"/>
    <w:rsid w:val="004D5A75"/>
    <w:rsid w:val="004E1CF2"/>
    <w:rsid w:val="004F00A1"/>
    <w:rsid w:val="004F2E75"/>
    <w:rsid w:val="004F3343"/>
    <w:rsid w:val="00500F1E"/>
    <w:rsid w:val="00501CE6"/>
    <w:rsid w:val="005020E8"/>
    <w:rsid w:val="00502703"/>
    <w:rsid w:val="00506680"/>
    <w:rsid w:val="00507B57"/>
    <w:rsid w:val="005112C4"/>
    <w:rsid w:val="005118F8"/>
    <w:rsid w:val="005140B7"/>
    <w:rsid w:val="0051557B"/>
    <w:rsid w:val="00516FEB"/>
    <w:rsid w:val="005267DD"/>
    <w:rsid w:val="0054098F"/>
    <w:rsid w:val="00541C74"/>
    <w:rsid w:val="0054231D"/>
    <w:rsid w:val="005430D8"/>
    <w:rsid w:val="005442B0"/>
    <w:rsid w:val="00550E96"/>
    <w:rsid w:val="00552323"/>
    <w:rsid w:val="00554C35"/>
    <w:rsid w:val="005565FC"/>
    <w:rsid w:val="00564BE0"/>
    <w:rsid w:val="00567C27"/>
    <w:rsid w:val="0057235A"/>
    <w:rsid w:val="00575556"/>
    <w:rsid w:val="00575AD4"/>
    <w:rsid w:val="00577270"/>
    <w:rsid w:val="00580144"/>
    <w:rsid w:val="0058402D"/>
    <w:rsid w:val="00584EA4"/>
    <w:rsid w:val="00586366"/>
    <w:rsid w:val="00595094"/>
    <w:rsid w:val="00595589"/>
    <w:rsid w:val="00597BB1"/>
    <w:rsid w:val="005A1EBD"/>
    <w:rsid w:val="005A4873"/>
    <w:rsid w:val="005B5DE4"/>
    <w:rsid w:val="005C031D"/>
    <w:rsid w:val="005C2EED"/>
    <w:rsid w:val="005C6980"/>
    <w:rsid w:val="005C6A50"/>
    <w:rsid w:val="005D4A03"/>
    <w:rsid w:val="005E0586"/>
    <w:rsid w:val="005E0716"/>
    <w:rsid w:val="005E2280"/>
    <w:rsid w:val="005E655A"/>
    <w:rsid w:val="005E7681"/>
    <w:rsid w:val="005F18C8"/>
    <w:rsid w:val="005F373E"/>
    <w:rsid w:val="005F3AA6"/>
    <w:rsid w:val="005F60CF"/>
    <w:rsid w:val="0060097A"/>
    <w:rsid w:val="0060151F"/>
    <w:rsid w:val="00603A83"/>
    <w:rsid w:val="006052F7"/>
    <w:rsid w:val="00614931"/>
    <w:rsid w:val="00616B50"/>
    <w:rsid w:val="00630AB3"/>
    <w:rsid w:val="006338F8"/>
    <w:rsid w:val="00634ABF"/>
    <w:rsid w:val="006407B8"/>
    <w:rsid w:val="006602E1"/>
    <w:rsid w:val="0066188A"/>
    <w:rsid w:val="006662DF"/>
    <w:rsid w:val="006729E6"/>
    <w:rsid w:val="0067345C"/>
    <w:rsid w:val="00676BF9"/>
    <w:rsid w:val="00676D44"/>
    <w:rsid w:val="00676E78"/>
    <w:rsid w:val="006810D4"/>
    <w:rsid w:val="00681A93"/>
    <w:rsid w:val="00682E7A"/>
    <w:rsid w:val="00687344"/>
    <w:rsid w:val="006913C1"/>
    <w:rsid w:val="00691C4E"/>
    <w:rsid w:val="00696392"/>
    <w:rsid w:val="006A691C"/>
    <w:rsid w:val="006B04FD"/>
    <w:rsid w:val="006B26AF"/>
    <w:rsid w:val="006B590A"/>
    <w:rsid w:val="006B5AB9"/>
    <w:rsid w:val="006C0122"/>
    <w:rsid w:val="006C029A"/>
    <w:rsid w:val="006C0A06"/>
    <w:rsid w:val="006C0FDE"/>
    <w:rsid w:val="006C29D8"/>
    <w:rsid w:val="006C2D9E"/>
    <w:rsid w:val="006C61D8"/>
    <w:rsid w:val="006C6C6B"/>
    <w:rsid w:val="006D3E3C"/>
    <w:rsid w:val="006D408F"/>
    <w:rsid w:val="006D562C"/>
    <w:rsid w:val="006D7394"/>
    <w:rsid w:val="006E10CC"/>
    <w:rsid w:val="006E1C92"/>
    <w:rsid w:val="006E2383"/>
    <w:rsid w:val="006E311B"/>
    <w:rsid w:val="006E470B"/>
    <w:rsid w:val="006F01D0"/>
    <w:rsid w:val="006F1E9B"/>
    <w:rsid w:val="006F2FC4"/>
    <w:rsid w:val="006F3585"/>
    <w:rsid w:val="006F5CC7"/>
    <w:rsid w:val="006F7CA9"/>
    <w:rsid w:val="007001DA"/>
    <w:rsid w:val="007100B8"/>
    <w:rsid w:val="007101A2"/>
    <w:rsid w:val="0071159A"/>
    <w:rsid w:val="007218EB"/>
    <w:rsid w:val="0072551E"/>
    <w:rsid w:val="00727F04"/>
    <w:rsid w:val="00730AB7"/>
    <w:rsid w:val="00733C30"/>
    <w:rsid w:val="0073444A"/>
    <w:rsid w:val="00735DE4"/>
    <w:rsid w:val="0073623A"/>
    <w:rsid w:val="00736A39"/>
    <w:rsid w:val="00736BD3"/>
    <w:rsid w:val="00737E47"/>
    <w:rsid w:val="00747B77"/>
    <w:rsid w:val="00750030"/>
    <w:rsid w:val="00750271"/>
    <w:rsid w:val="00757280"/>
    <w:rsid w:val="00767CD4"/>
    <w:rsid w:val="00770B9A"/>
    <w:rsid w:val="007729D5"/>
    <w:rsid w:val="00772B4F"/>
    <w:rsid w:val="00781944"/>
    <w:rsid w:val="00783B7B"/>
    <w:rsid w:val="00787636"/>
    <w:rsid w:val="0079019C"/>
    <w:rsid w:val="0079417B"/>
    <w:rsid w:val="007A1A40"/>
    <w:rsid w:val="007A2747"/>
    <w:rsid w:val="007B293E"/>
    <w:rsid w:val="007B6497"/>
    <w:rsid w:val="007C1D9D"/>
    <w:rsid w:val="007C6893"/>
    <w:rsid w:val="007D1DE2"/>
    <w:rsid w:val="007D4702"/>
    <w:rsid w:val="007D53EB"/>
    <w:rsid w:val="007E345B"/>
    <w:rsid w:val="007E73C5"/>
    <w:rsid w:val="007E79D5"/>
    <w:rsid w:val="007F0A63"/>
    <w:rsid w:val="007F1475"/>
    <w:rsid w:val="007F4087"/>
    <w:rsid w:val="007F7D47"/>
    <w:rsid w:val="00802284"/>
    <w:rsid w:val="00802421"/>
    <w:rsid w:val="008054C7"/>
    <w:rsid w:val="00806569"/>
    <w:rsid w:val="00810B32"/>
    <w:rsid w:val="00814B71"/>
    <w:rsid w:val="008167F4"/>
    <w:rsid w:val="00817202"/>
    <w:rsid w:val="00817432"/>
    <w:rsid w:val="00820BB4"/>
    <w:rsid w:val="008233DC"/>
    <w:rsid w:val="00826F17"/>
    <w:rsid w:val="00833601"/>
    <w:rsid w:val="00834C1E"/>
    <w:rsid w:val="008355CD"/>
    <w:rsid w:val="0083646C"/>
    <w:rsid w:val="00837962"/>
    <w:rsid w:val="00841EF7"/>
    <w:rsid w:val="00851808"/>
    <w:rsid w:val="0085260B"/>
    <w:rsid w:val="00853E42"/>
    <w:rsid w:val="00853FD1"/>
    <w:rsid w:val="00854993"/>
    <w:rsid w:val="00855AE5"/>
    <w:rsid w:val="008578E8"/>
    <w:rsid w:val="0086524F"/>
    <w:rsid w:val="00871D84"/>
    <w:rsid w:val="00872BFD"/>
    <w:rsid w:val="00873B26"/>
    <w:rsid w:val="00880099"/>
    <w:rsid w:val="0088253B"/>
    <w:rsid w:val="00885A71"/>
    <w:rsid w:val="00887D5F"/>
    <w:rsid w:val="00891D21"/>
    <w:rsid w:val="008953EC"/>
    <w:rsid w:val="008A566A"/>
    <w:rsid w:val="008A5E69"/>
    <w:rsid w:val="008B0252"/>
    <w:rsid w:val="008B12D9"/>
    <w:rsid w:val="008B34DA"/>
    <w:rsid w:val="008B71B5"/>
    <w:rsid w:val="008C1E2D"/>
    <w:rsid w:val="008C5EA7"/>
    <w:rsid w:val="008D0B50"/>
    <w:rsid w:val="008D1D72"/>
    <w:rsid w:val="008D3C4D"/>
    <w:rsid w:val="008E28FA"/>
    <w:rsid w:val="008F0B17"/>
    <w:rsid w:val="008F28E6"/>
    <w:rsid w:val="00900ACB"/>
    <w:rsid w:val="00901F82"/>
    <w:rsid w:val="00904015"/>
    <w:rsid w:val="00916E45"/>
    <w:rsid w:val="00920802"/>
    <w:rsid w:val="0092412C"/>
    <w:rsid w:val="009252D0"/>
    <w:rsid w:val="00925D71"/>
    <w:rsid w:val="009321AA"/>
    <w:rsid w:val="00935B71"/>
    <w:rsid w:val="009374E1"/>
    <w:rsid w:val="0094029B"/>
    <w:rsid w:val="00941AFE"/>
    <w:rsid w:val="0094215D"/>
    <w:rsid w:val="009517FD"/>
    <w:rsid w:val="00957881"/>
    <w:rsid w:val="00976BBC"/>
    <w:rsid w:val="0097759F"/>
    <w:rsid w:val="009822E5"/>
    <w:rsid w:val="0098654C"/>
    <w:rsid w:val="00990ECE"/>
    <w:rsid w:val="00997DE7"/>
    <w:rsid w:val="009B0BB2"/>
    <w:rsid w:val="009C3889"/>
    <w:rsid w:val="009C4517"/>
    <w:rsid w:val="009D0D5F"/>
    <w:rsid w:val="009D3AA5"/>
    <w:rsid w:val="009E1ECC"/>
    <w:rsid w:val="009E3D68"/>
    <w:rsid w:val="009F0C1E"/>
    <w:rsid w:val="00A00027"/>
    <w:rsid w:val="00A0133D"/>
    <w:rsid w:val="00A01911"/>
    <w:rsid w:val="00A029CC"/>
    <w:rsid w:val="00A03635"/>
    <w:rsid w:val="00A07283"/>
    <w:rsid w:val="00A10451"/>
    <w:rsid w:val="00A174AE"/>
    <w:rsid w:val="00A25D53"/>
    <w:rsid w:val="00A269C2"/>
    <w:rsid w:val="00A341E2"/>
    <w:rsid w:val="00A35D98"/>
    <w:rsid w:val="00A372E4"/>
    <w:rsid w:val="00A375DB"/>
    <w:rsid w:val="00A37A98"/>
    <w:rsid w:val="00A46ACE"/>
    <w:rsid w:val="00A531EC"/>
    <w:rsid w:val="00A55256"/>
    <w:rsid w:val="00A654D0"/>
    <w:rsid w:val="00A656F6"/>
    <w:rsid w:val="00A65BB2"/>
    <w:rsid w:val="00A65E3B"/>
    <w:rsid w:val="00A7720A"/>
    <w:rsid w:val="00A92F2C"/>
    <w:rsid w:val="00AA4621"/>
    <w:rsid w:val="00AA5653"/>
    <w:rsid w:val="00AB12C3"/>
    <w:rsid w:val="00AC2B3A"/>
    <w:rsid w:val="00AC33BA"/>
    <w:rsid w:val="00AC5C37"/>
    <w:rsid w:val="00AC7569"/>
    <w:rsid w:val="00AD1881"/>
    <w:rsid w:val="00AD36EA"/>
    <w:rsid w:val="00AD42B9"/>
    <w:rsid w:val="00AE1F80"/>
    <w:rsid w:val="00AE212E"/>
    <w:rsid w:val="00AE6004"/>
    <w:rsid w:val="00AF31C6"/>
    <w:rsid w:val="00AF39A5"/>
    <w:rsid w:val="00B01261"/>
    <w:rsid w:val="00B01769"/>
    <w:rsid w:val="00B15D83"/>
    <w:rsid w:val="00B1635A"/>
    <w:rsid w:val="00B16EFC"/>
    <w:rsid w:val="00B21C6C"/>
    <w:rsid w:val="00B30100"/>
    <w:rsid w:val="00B3291E"/>
    <w:rsid w:val="00B4081F"/>
    <w:rsid w:val="00B443E3"/>
    <w:rsid w:val="00B474BA"/>
    <w:rsid w:val="00B47730"/>
    <w:rsid w:val="00B56EEA"/>
    <w:rsid w:val="00B572C4"/>
    <w:rsid w:val="00B573EE"/>
    <w:rsid w:val="00B673BF"/>
    <w:rsid w:val="00B70F7A"/>
    <w:rsid w:val="00B7245A"/>
    <w:rsid w:val="00B752C6"/>
    <w:rsid w:val="00B807A7"/>
    <w:rsid w:val="00B84ADF"/>
    <w:rsid w:val="00B9445B"/>
    <w:rsid w:val="00B95B96"/>
    <w:rsid w:val="00B97DC0"/>
    <w:rsid w:val="00BA275D"/>
    <w:rsid w:val="00BA4408"/>
    <w:rsid w:val="00BA58B3"/>
    <w:rsid w:val="00BA599A"/>
    <w:rsid w:val="00BA7906"/>
    <w:rsid w:val="00BB303F"/>
    <w:rsid w:val="00BB6434"/>
    <w:rsid w:val="00BC1806"/>
    <w:rsid w:val="00BD41D6"/>
    <w:rsid w:val="00BD4E49"/>
    <w:rsid w:val="00BE05F7"/>
    <w:rsid w:val="00BE205D"/>
    <w:rsid w:val="00BE21D9"/>
    <w:rsid w:val="00BE2A79"/>
    <w:rsid w:val="00BF02C1"/>
    <w:rsid w:val="00BF3AAC"/>
    <w:rsid w:val="00BF76F0"/>
    <w:rsid w:val="00BF774F"/>
    <w:rsid w:val="00C03ACE"/>
    <w:rsid w:val="00C05F6B"/>
    <w:rsid w:val="00C07D83"/>
    <w:rsid w:val="00C10615"/>
    <w:rsid w:val="00C11B3A"/>
    <w:rsid w:val="00C15632"/>
    <w:rsid w:val="00C1650E"/>
    <w:rsid w:val="00C31FD7"/>
    <w:rsid w:val="00C41E34"/>
    <w:rsid w:val="00C431E5"/>
    <w:rsid w:val="00C47609"/>
    <w:rsid w:val="00C51677"/>
    <w:rsid w:val="00C52C9D"/>
    <w:rsid w:val="00C54173"/>
    <w:rsid w:val="00C54843"/>
    <w:rsid w:val="00C55151"/>
    <w:rsid w:val="00C64645"/>
    <w:rsid w:val="00C65BB2"/>
    <w:rsid w:val="00C7002B"/>
    <w:rsid w:val="00C729D6"/>
    <w:rsid w:val="00C731D0"/>
    <w:rsid w:val="00C74CC1"/>
    <w:rsid w:val="00C81B59"/>
    <w:rsid w:val="00C825E2"/>
    <w:rsid w:val="00C831CA"/>
    <w:rsid w:val="00C92A35"/>
    <w:rsid w:val="00C93F56"/>
    <w:rsid w:val="00C96CEE"/>
    <w:rsid w:val="00CA09E2"/>
    <w:rsid w:val="00CA2899"/>
    <w:rsid w:val="00CA30A1"/>
    <w:rsid w:val="00CA5521"/>
    <w:rsid w:val="00CA5A85"/>
    <w:rsid w:val="00CA6B5C"/>
    <w:rsid w:val="00CB18FD"/>
    <w:rsid w:val="00CB1ABD"/>
    <w:rsid w:val="00CB566E"/>
    <w:rsid w:val="00CC0B53"/>
    <w:rsid w:val="00CC4ED3"/>
    <w:rsid w:val="00CD37D7"/>
    <w:rsid w:val="00CD70EC"/>
    <w:rsid w:val="00CD7423"/>
    <w:rsid w:val="00CE602C"/>
    <w:rsid w:val="00CE6F7F"/>
    <w:rsid w:val="00CF17D2"/>
    <w:rsid w:val="00CF30AE"/>
    <w:rsid w:val="00CF5423"/>
    <w:rsid w:val="00CF72B0"/>
    <w:rsid w:val="00CF72EE"/>
    <w:rsid w:val="00D02DC2"/>
    <w:rsid w:val="00D05A79"/>
    <w:rsid w:val="00D070D1"/>
    <w:rsid w:val="00D07440"/>
    <w:rsid w:val="00D07B13"/>
    <w:rsid w:val="00D145D0"/>
    <w:rsid w:val="00D164E7"/>
    <w:rsid w:val="00D227D7"/>
    <w:rsid w:val="00D30A34"/>
    <w:rsid w:val="00D34C44"/>
    <w:rsid w:val="00D42FA5"/>
    <w:rsid w:val="00D45090"/>
    <w:rsid w:val="00D4742C"/>
    <w:rsid w:val="00D529F2"/>
    <w:rsid w:val="00D52CE9"/>
    <w:rsid w:val="00D53040"/>
    <w:rsid w:val="00D54F1F"/>
    <w:rsid w:val="00D64BDD"/>
    <w:rsid w:val="00D64FB4"/>
    <w:rsid w:val="00D71B77"/>
    <w:rsid w:val="00D763B9"/>
    <w:rsid w:val="00D77460"/>
    <w:rsid w:val="00D922EF"/>
    <w:rsid w:val="00D929DF"/>
    <w:rsid w:val="00D92A75"/>
    <w:rsid w:val="00D94395"/>
    <w:rsid w:val="00D975BE"/>
    <w:rsid w:val="00DA2883"/>
    <w:rsid w:val="00DA692E"/>
    <w:rsid w:val="00DB377D"/>
    <w:rsid w:val="00DB6BFB"/>
    <w:rsid w:val="00DB7E4E"/>
    <w:rsid w:val="00DC0AA9"/>
    <w:rsid w:val="00DC18FE"/>
    <w:rsid w:val="00DC57C0"/>
    <w:rsid w:val="00DD0007"/>
    <w:rsid w:val="00DE6A18"/>
    <w:rsid w:val="00DE6E46"/>
    <w:rsid w:val="00DF0C5B"/>
    <w:rsid w:val="00DF7976"/>
    <w:rsid w:val="00E030D4"/>
    <w:rsid w:val="00E0423E"/>
    <w:rsid w:val="00E043C0"/>
    <w:rsid w:val="00E04BB9"/>
    <w:rsid w:val="00E06550"/>
    <w:rsid w:val="00E07909"/>
    <w:rsid w:val="00E13406"/>
    <w:rsid w:val="00E134C1"/>
    <w:rsid w:val="00E16514"/>
    <w:rsid w:val="00E200C5"/>
    <w:rsid w:val="00E2767E"/>
    <w:rsid w:val="00E2785B"/>
    <w:rsid w:val="00E306A5"/>
    <w:rsid w:val="00E30BD8"/>
    <w:rsid w:val="00E310B4"/>
    <w:rsid w:val="00E3128C"/>
    <w:rsid w:val="00E33195"/>
    <w:rsid w:val="00E34500"/>
    <w:rsid w:val="00E36F7E"/>
    <w:rsid w:val="00E37C8F"/>
    <w:rsid w:val="00E42EF6"/>
    <w:rsid w:val="00E436C0"/>
    <w:rsid w:val="00E43AA8"/>
    <w:rsid w:val="00E46A88"/>
    <w:rsid w:val="00E520DF"/>
    <w:rsid w:val="00E56870"/>
    <w:rsid w:val="00E60CE5"/>
    <w:rsid w:val="00E611AD"/>
    <w:rsid w:val="00E611DE"/>
    <w:rsid w:val="00E63201"/>
    <w:rsid w:val="00E75778"/>
    <w:rsid w:val="00E8300E"/>
    <w:rsid w:val="00E83CA7"/>
    <w:rsid w:val="00E84A4E"/>
    <w:rsid w:val="00E85BF1"/>
    <w:rsid w:val="00E86D3F"/>
    <w:rsid w:val="00E96AB4"/>
    <w:rsid w:val="00E97376"/>
    <w:rsid w:val="00E975B2"/>
    <w:rsid w:val="00EA3F80"/>
    <w:rsid w:val="00EA5DBD"/>
    <w:rsid w:val="00EB262D"/>
    <w:rsid w:val="00EB2A92"/>
    <w:rsid w:val="00EB4F54"/>
    <w:rsid w:val="00EB5A95"/>
    <w:rsid w:val="00EC171C"/>
    <w:rsid w:val="00EC2781"/>
    <w:rsid w:val="00ED266D"/>
    <w:rsid w:val="00ED2846"/>
    <w:rsid w:val="00ED3183"/>
    <w:rsid w:val="00ED3EA4"/>
    <w:rsid w:val="00ED6ADF"/>
    <w:rsid w:val="00EF1E62"/>
    <w:rsid w:val="00EF7C95"/>
    <w:rsid w:val="00F0139B"/>
    <w:rsid w:val="00F01C1E"/>
    <w:rsid w:val="00F02ECA"/>
    <w:rsid w:val="00F0418B"/>
    <w:rsid w:val="00F06F00"/>
    <w:rsid w:val="00F07239"/>
    <w:rsid w:val="00F07B71"/>
    <w:rsid w:val="00F12CB7"/>
    <w:rsid w:val="00F1371E"/>
    <w:rsid w:val="00F164B4"/>
    <w:rsid w:val="00F2193B"/>
    <w:rsid w:val="00F23C44"/>
    <w:rsid w:val="00F268BC"/>
    <w:rsid w:val="00F30770"/>
    <w:rsid w:val="00F33321"/>
    <w:rsid w:val="00F33763"/>
    <w:rsid w:val="00F33A56"/>
    <w:rsid w:val="00F34140"/>
    <w:rsid w:val="00F43ECD"/>
    <w:rsid w:val="00F44469"/>
    <w:rsid w:val="00F46EAF"/>
    <w:rsid w:val="00F553C0"/>
    <w:rsid w:val="00F5587A"/>
    <w:rsid w:val="00F568D7"/>
    <w:rsid w:val="00F60349"/>
    <w:rsid w:val="00F6204E"/>
    <w:rsid w:val="00F65805"/>
    <w:rsid w:val="00F77237"/>
    <w:rsid w:val="00F82D76"/>
    <w:rsid w:val="00F82DD1"/>
    <w:rsid w:val="00F83B40"/>
    <w:rsid w:val="00F86BE1"/>
    <w:rsid w:val="00F87BDA"/>
    <w:rsid w:val="00F920CD"/>
    <w:rsid w:val="00F97EA0"/>
    <w:rsid w:val="00FA5A34"/>
    <w:rsid w:val="00FA5BBD"/>
    <w:rsid w:val="00FA63F7"/>
    <w:rsid w:val="00FA7855"/>
    <w:rsid w:val="00FB1AC6"/>
    <w:rsid w:val="00FB2FD6"/>
    <w:rsid w:val="00FC0E6E"/>
    <w:rsid w:val="00FC547E"/>
    <w:rsid w:val="00FC7BF2"/>
    <w:rsid w:val="00FD191F"/>
    <w:rsid w:val="00FE3562"/>
    <w:rsid w:val="00FF1CF3"/>
    <w:rsid w:val="00FF4160"/>
    <w:rsid w:val="00FF4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518F8A"/>
  <w15:docId w15:val="{6004B700-8EF5-4D96-BA11-29C05C61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71159A"/>
    <w:rPr>
      <w:color w:val="0000FF" w:themeColor="hyperlink"/>
      <w:u w:val="single"/>
    </w:rPr>
  </w:style>
  <w:style w:type="character" w:styleId="CommentReference">
    <w:name w:val="annotation reference"/>
    <w:basedOn w:val="DefaultParagraphFont"/>
    <w:uiPriority w:val="99"/>
    <w:semiHidden/>
    <w:unhideWhenUsed/>
    <w:rsid w:val="00597BB1"/>
    <w:rPr>
      <w:sz w:val="16"/>
      <w:szCs w:val="16"/>
    </w:rPr>
  </w:style>
  <w:style w:type="paragraph" w:styleId="CommentText">
    <w:name w:val="annotation text"/>
    <w:basedOn w:val="Normal"/>
    <w:link w:val="CommentTextChar"/>
    <w:uiPriority w:val="99"/>
    <w:unhideWhenUsed/>
    <w:rsid w:val="00597BB1"/>
    <w:rPr>
      <w:sz w:val="20"/>
      <w:szCs w:val="20"/>
    </w:rPr>
  </w:style>
  <w:style w:type="character" w:customStyle="1" w:styleId="CommentTextChar">
    <w:name w:val="Comment Text Char"/>
    <w:basedOn w:val="DefaultParagraphFont"/>
    <w:link w:val="CommentText"/>
    <w:uiPriority w:val="99"/>
    <w:rsid w:val="00597BB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97BB1"/>
    <w:rPr>
      <w:b/>
      <w:bCs/>
    </w:rPr>
  </w:style>
  <w:style w:type="character" w:customStyle="1" w:styleId="CommentSubjectChar">
    <w:name w:val="Comment Subject Char"/>
    <w:basedOn w:val="CommentTextChar"/>
    <w:link w:val="CommentSubject"/>
    <w:uiPriority w:val="99"/>
    <w:semiHidden/>
    <w:rsid w:val="00597BB1"/>
    <w:rPr>
      <w:rFonts w:ascii="Times New Roman" w:eastAsia="Times New Roman" w:hAnsi="Times New Roman"/>
      <w:b/>
      <w:bCs/>
    </w:rPr>
  </w:style>
  <w:style w:type="paragraph" w:styleId="HTMLPreformatted">
    <w:name w:val="HTML Preformatted"/>
    <w:basedOn w:val="Normal"/>
    <w:link w:val="HTMLPreformattedChar"/>
    <w:uiPriority w:val="99"/>
    <w:unhideWhenUsed/>
    <w:rsid w:val="00BF0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F02C1"/>
    <w:rPr>
      <w:rFonts w:ascii="Courier New" w:eastAsia="Times New Roman" w:hAnsi="Courier New" w:cs="Courier New"/>
    </w:rPr>
  </w:style>
  <w:style w:type="paragraph" w:styleId="NormalWeb">
    <w:name w:val="Normal (Web)"/>
    <w:basedOn w:val="Normal"/>
    <w:uiPriority w:val="99"/>
    <w:unhideWhenUsed/>
    <w:rsid w:val="001154F6"/>
    <w:pPr>
      <w:spacing w:before="100" w:beforeAutospacing="1" w:after="100" w:afterAutospacing="1"/>
      <w:ind w:firstLine="0"/>
    </w:pPr>
  </w:style>
  <w:style w:type="paragraph" w:styleId="Revision">
    <w:name w:val="Revision"/>
    <w:hidden/>
    <w:uiPriority w:val="99"/>
    <w:semiHidden/>
    <w:rsid w:val="00A35D98"/>
    <w:rPr>
      <w:rFonts w:ascii="Times New Roman" w:eastAsia="Times New Roman" w:hAnsi="Times New Roman"/>
      <w:sz w:val="24"/>
      <w:szCs w:val="24"/>
    </w:rPr>
  </w:style>
  <w:style w:type="paragraph" w:styleId="NoSpacing">
    <w:name w:val="No Spacing"/>
    <w:uiPriority w:val="1"/>
    <w:qFormat/>
    <w:rsid w:val="00787636"/>
    <w:rPr>
      <w:rFonts w:ascii="Times New Roman" w:eastAsiaTheme="minorHAnsi" w:hAnsi="Times New Roman"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9625">
      <w:bodyDiv w:val="1"/>
      <w:marLeft w:val="0"/>
      <w:marRight w:val="0"/>
      <w:marTop w:val="0"/>
      <w:marBottom w:val="0"/>
      <w:divBdr>
        <w:top w:val="none" w:sz="0" w:space="0" w:color="auto"/>
        <w:left w:val="none" w:sz="0" w:space="0" w:color="auto"/>
        <w:bottom w:val="none" w:sz="0" w:space="0" w:color="auto"/>
        <w:right w:val="none" w:sz="0" w:space="0" w:color="auto"/>
      </w:divBdr>
    </w:div>
    <w:div w:id="407002262">
      <w:bodyDiv w:val="1"/>
      <w:marLeft w:val="0"/>
      <w:marRight w:val="0"/>
      <w:marTop w:val="0"/>
      <w:marBottom w:val="0"/>
      <w:divBdr>
        <w:top w:val="none" w:sz="0" w:space="0" w:color="auto"/>
        <w:left w:val="none" w:sz="0" w:space="0" w:color="auto"/>
        <w:bottom w:val="none" w:sz="0" w:space="0" w:color="auto"/>
        <w:right w:val="none" w:sz="0" w:space="0" w:color="auto"/>
      </w:divBdr>
      <w:divsChild>
        <w:div w:id="93286994">
          <w:marLeft w:val="0"/>
          <w:marRight w:val="0"/>
          <w:marTop w:val="180"/>
          <w:marBottom w:val="0"/>
          <w:divBdr>
            <w:top w:val="none" w:sz="0" w:space="0" w:color="auto"/>
            <w:left w:val="none" w:sz="0" w:space="0" w:color="auto"/>
            <w:bottom w:val="none" w:sz="0" w:space="0" w:color="auto"/>
            <w:right w:val="none" w:sz="0" w:space="0" w:color="auto"/>
          </w:divBdr>
          <w:divsChild>
            <w:div w:id="614797123">
              <w:marLeft w:val="0"/>
              <w:marRight w:val="0"/>
              <w:marTop w:val="0"/>
              <w:marBottom w:val="0"/>
              <w:divBdr>
                <w:top w:val="none" w:sz="0" w:space="0" w:color="auto"/>
                <w:left w:val="none" w:sz="0" w:space="0" w:color="auto"/>
                <w:bottom w:val="none" w:sz="0" w:space="0" w:color="auto"/>
                <w:right w:val="none" w:sz="0" w:space="0" w:color="auto"/>
              </w:divBdr>
            </w:div>
          </w:divsChild>
        </w:div>
        <w:div w:id="122232858">
          <w:marLeft w:val="0"/>
          <w:marRight w:val="0"/>
          <w:marTop w:val="180"/>
          <w:marBottom w:val="0"/>
          <w:divBdr>
            <w:top w:val="none" w:sz="0" w:space="0" w:color="auto"/>
            <w:left w:val="none" w:sz="0" w:space="0" w:color="auto"/>
            <w:bottom w:val="none" w:sz="0" w:space="0" w:color="auto"/>
            <w:right w:val="none" w:sz="0" w:space="0" w:color="auto"/>
          </w:divBdr>
          <w:divsChild>
            <w:div w:id="170881382">
              <w:marLeft w:val="0"/>
              <w:marRight w:val="0"/>
              <w:marTop w:val="0"/>
              <w:marBottom w:val="0"/>
              <w:divBdr>
                <w:top w:val="none" w:sz="0" w:space="0" w:color="auto"/>
                <w:left w:val="none" w:sz="0" w:space="0" w:color="auto"/>
                <w:bottom w:val="none" w:sz="0" w:space="0" w:color="auto"/>
                <w:right w:val="none" w:sz="0" w:space="0" w:color="auto"/>
              </w:divBdr>
            </w:div>
          </w:divsChild>
        </w:div>
        <w:div w:id="1044208320">
          <w:marLeft w:val="0"/>
          <w:marRight w:val="0"/>
          <w:marTop w:val="180"/>
          <w:marBottom w:val="0"/>
          <w:divBdr>
            <w:top w:val="none" w:sz="0" w:space="0" w:color="auto"/>
            <w:left w:val="none" w:sz="0" w:space="0" w:color="auto"/>
            <w:bottom w:val="none" w:sz="0" w:space="0" w:color="auto"/>
            <w:right w:val="none" w:sz="0" w:space="0" w:color="auto"/>
          </w:divBdr>
          <w:divsChild>
            <w:div w:id="1269314935">
              <w:marLeft w:val="0"/>
              <w:marRight w:val="0"/>
              <w:marTop w:val="0"/>
              <w:marBottom w:val="0"/>
              <w:divBdr>
                <w:top w:val="none" w:sz="0" w:space="0" w:color="auto"/>
                <w:left w:val="none" w:sz="0" w:space="0" w:color="auto"/>
                <w:bottom w:val="none" w:sz="0" w:space="0" w:color="auto"/>
                <w:right w:val="none" w:sz="0" w:space="0" w:color="auto"/>
              </w:divBdr>
            </w:div>
          </w:divsChild>
        </w:div>
        <w:div w:id="1420178356">
          <w:marLeft w:val="0"/>
          <w:marRight w:val="0"/>
          <w:marTop w:val="180"/>
          <w:marBottom w:val="0"/>
          <w:divBdr>
            <w:top w:val="none" w:sz="0" w:space="0" w:color="auto"/>
            <w:left w:val="none" w:sz="0" w:space="0" w:color="auto"/>
            <w:bottom w:val="none" w:sz="0" w:space="0" w:color="auto"/>
            <w:right w:val="none" w:sz="0" w:space="0" w:color="auto"/>
          </w:divBdr>
          <w:divsChild>
            <w:div w:id="380330487">
              <w:marLeft w:val="0"/>
              <w:marRight w:val="0"/>
              <w:marTop w:val="0"/>
              <w:marBottom w:val="0"/>
              <w:divBdr>
                <w:top w:val="none" w:sz="0" w:space="0" w:color="auto"/>
                <w:left w:val="none" w:sz="0" w:space="0" w:color="auto"/>
                <w:bottom w:val="none" w:sz="0" w:space="0" w:color="auto"/>
                <w:right w:val="none" w:sz="0" w:space="0" w:color="auto"/>
              </w:divBdr>
            </w:div>
          </w:divsChild>
        </w:div>
        <w:div w:id="1438140782">
          <w:marLeft w:val="0"/>
          <w:marRight w:val="0"/>
          <w:marTop w:val="180"/>
          <w:marBottom w:val="0"/>
          <w:divBdr>
            <w:top w:val="none" w:sz="0" w:space="0" w:color="auto"/>
            <w:left w:val="none" w:sz="0" w:space="0" w:color="auto"/>
            <w:bottom w:val="none" w:sz="0" w:space="0" w:color="auto"/>
            <w:right w:val="none" w:sz="0" w:space="0" w:color="auto"/>
          </w:divBdr>
          <w:divsChild>
            <w:div w:id="160754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66878">
      <w:bodyDiv w:val="1"/>
      <w:marLeft w:val="0"/>
      <w:marRight w:val="0"/>
      <w:marTop w:val="0"/>
      <w:marBottom w:val="0"/>
      <w:divBdr>
        <w:top w:val="none" w:sz="0" w:space="0" w:color="auto"/>
        <w:left w:val="none" w:sz="0" w:space="0" w:color="auto"/>
        <w:bottom w:val="none" w:sz="0" w:space="0" w:color="auto"/>
        <w:right w:val="none" w:sz="0" w:space="0" w:color="auto"/>
      </w:divBdr>
    </w:div>
    <w:div w:id="487787312">
      <w:bodyDiv w:val="1"/>
      <w:marLeft w:val="0"/>
      <w:marRight w:val="0"/>
      <w:marTop w:val="0"/>
      <w:marBottom w:val="0"/>
      <w:divBdr>
        <w:top w:val="none" w:sz="0" w:space="0" w:color="auto"/>
        <w:left w:val="none" w:sz="0" w:space="0" w:color="auto"/>
        <w:bottom w:val="none" w:sz="0" w:space="0" w:color="auto"/>
        <w:right w:val="none" w:sz="0" w:space="0" w:color="auto"/>
      </w:divBdr>
    </w:div>
    <w:div w:id="531959392">
      <w:bodyDiv w:val="1"/>
      <w:marLeft w:val="0"/>
      <w:marRight w:val="0"/>
      <w:marTop w:val="0"/>
      <w:marBottom w:val="0"/>
      <w:divBdr>
        <w:top w:val="none" w:sz="0" w:space="0" w:color="auto"/>
        <w:left w:val="none" w:sz="0" w:space="0" w:color="auto"/>
        <w:bottom w:val="none" w:sz="0" w:space="0" w:color="auto"/>
        <w:right w:val="none" w:sz="0" w:space="0" w:color="auto"/>
      </w:divBdr>
    </w:div>
    <w:div w:id="694041330">
      <w:bodyDiv w:val="1"/>
      <w:marLeft w:val="0"/>
      <w:marRight w:val="0"/>
      <w:marTop w:val="0"/>
      <w:marBottom w:val="0"/>
      <w:divBdr>
        <w:top w:val="none" w:sz="0" w:space="0" w:color="auto"/>
        <w:left w:val="none" w:sz="0" w:space="0" w:color="auto"/>
        <w:bottom w:val="none" w:sz="0" w:space="0" w:color="auto"/>
        <w:right w:val="none" w:sz="0" w:space="0" w:color="auto"/>
      </w:divBdr>
    </w:div>
    <w:div w:id="733314242">
      <w:bodyDiv w:val="1"/>
      <w:marLeft w:val="0"/>
      <w:marRight w:val="0"/>
      <w:marTop w:val="0"/>
      <w:marBottom w:val="0"/>
      <w:divBdr>
        <w:top w:val="none" w:sz="0" w:space="0" w:color="auto"/>
        <w:left w:val="none" w:sz="0" w:space="0" w:color="auto"/>
        <w:bottom w:val="none" w:sz="0" w:space="0" w:color="auto"/>
        <w:right w:val="none" w:sz="0" w:space="0" w:color="auto"/>
      </w:divBdr>
    </w:div>
    <w:div w:id="739913086">
      <w:bodyDiv w:val="1"/>
      <w:marLeft w:val="0"/>
      <w:marRight w:val="0"/>
      <w:marTop w:val="0"/>
      <w:marBottom w:val="0"/>
      <w:divBdr>
        <w:top w:val="none" w:sz="0" w:space="0" w:color="auto"/>
        <w:left w:val="none" w:sz="0" w:space="0" w:color="auto"/>
        <w:bottom w:val="none" w:sz="0" w:space="0" w:color="auto"/>
        <w:right w:val="none" w:sz="0" w:space="0" w:color="auto"/>
      </w:divBdr>
    </w:div>
    <w:div w:id="812870389">
      <w:bodyDiv w:val="1"/>
      <w:marLeft w:val="0"/>
      <w:marRight w:val="0"/>
      <w:marTop w:val="0"/>
      <w:marBottom w:val="0"/>
      <w:divBdr>
        <w:top w:val="none" w:sz="0" w:space="0" w:color="auto"/>
        <w:left w:val="none" w:sz="0" w:space="0" w:color="auto"/>
        <w:bottom w:val="none" w:sz="0" w:space="0" w:color="auto"/>
        <w:right w:val="none" w:sz="0" w:space="0" w:color="auto"/>
      </w:divBdr>
      <w:divsChild>
        <w:div w:id="344017676">
          <w:marLeft w:val="0"/>
          <w:marRight w:val="0"/>
          <w:marTop w:val="180"/>
          <w:marBottom w:val="0"/>
          <w:divBdr>
            <w:top w:val="none" w:sz="0" w:space="0" w:color="auto"/>
            <w:left w:val="none" w:sz="0" w:space="0" w:color="auto"/>
            <w:bottom w:val="none" w:sz="0" w:space="0" w:color="auto"/>
            <w:right w:val="none" w:sz="0" w:space="0" w:color="auto"/>
          </w:divBdr>
          <w:divsChild>
            <w:div w:id="484859037">
              <w:marLeft w:val="0"/>
              <w:marRight w:val="0"/>
              <w:marTop w:val="0"/>
              <w:marBottom w:val="0"/>
              <w:divBdr>
                <w:top w:val="none" w:sz="0" w:space="0" w:color="auto"/>
                <w:left w:val="none" w:sz="0" w:space="0" w:color="auto"/>
                <w:bottom w:val="none" w:sz="0" w:space="0" w:color="auto"/>
                <w:right w:val="none" w:sz="0" w:space="0" w:color="auto"/>
              </w:divBdr>
            </w:div>
          </w:divsChild>
        </w:div>
        <w:div w:id="1525750452">
          <w:marLeft w:val="0"/>
          <w:marRight w:val="0"/>
          <w:marTop w:val="180"/>
          <w:marBottom w:val="0"/>
          <w:divBdr>
            <w:top w:val="none" w:sz="0" w:space="0" w:color="auto"/>
            <w:left w:val="none" w:sz="0" w:space="0" w:color="auto"/>
            <w:bottom w:val="none" w:sz="0" w:space="0" w:color="auto"/>
            <w:right w:val="none" w:sz="0" w:space="0" w:color="auto"/>
          </w:divBdr>
          <w:divsChild>
            <w:div w:id="269288254">
              <w:marLeft w:val="0"/>
              <w:marRight w:val="0"/>
              <w:marTop w:val="0"/>
              <w:marBottom w:val="0"/>
              <w:divBdr>
                <w:top w:val="none" w:sz="0" w:space="0" w:color="auto"/>
                <w:left w:val="none" w:sz="0" w:space="0" w:color="auto"/>
                <w:bottom w:val="none" w:sz="0" w:space="0" w:color="auto"/>
                <w:right w:val="none" w:sz="0" w:space="0" w:color="auto"/>
              </w:divBdr>
            </w:div>
          </w:divsChild>
        </w:div>
        <w:div w:id="1559239752">
          <w:marLeft w:val="0"/>
          <w:marRight w:val="0"/>
          <w:marTop w:val="180"/>
          <w:marBottom w:val="0"/>
          <w:divBdr>
            <w:top w:val="none" w:sz="0" w:space="0" w:color="auto"/>
            <w:left w:val="none" w:sz="0" w:space="0" w:color="auto"/>
            <w:bottom w:val="none" w:sz="0" w:space="0" w:color="auto"/>
            <w:right w:val="none" w:sz="0" w:space="0" w:color="auto"/>
          </w:divBdr>
          <w:divsChild>
            <w:div w:id="636373563">
              <w:marLeft w:val="0"/>
              <w:marRight w:val="0"/>
              <w:marTop w:val="0"/>
              <w:marBottom w:val="0"/>
              <w:divBdr>
                <w:top w:val="none" w:sz="0" w:space="0" w:color="auto"/>
                <w:left w:val="none" w:sz="0" w:space="0" w:color="auto"/>
                <w:bottom w:val="none" w:sz="0" w:space="0" w:color="auto"/>
                <w:right w:val="none" w:sz="0" w:space="0" w:color="auto"/>
              </w:divBdr>
            </w:div>
          </w:divsChild>
        </w:div>
        <w:div w:id="1611936475">
          <w:marLeft w:val="0"/>
          <w:marRight w:val="0"/>
          <w:marTop w:val="180"/>
          <w:marBottom w:val="0"/>
          <w:divBdr>
            <w:top w:val="none" w:sz="0" w:space="0" w:color="auto"/>
            <w:left w:val="none" w:sz="0" w:space="0" w:color="auto"/>
            <w:bottom w:val="none" w:sz="0" w:space="0" w:color="auto"/>
            <w:right w:val="none" w:sz="0" w:space="0" w:color="auto"/>
          </w:divBdr>
          <w:divsChild>
            <w:div w:id="756049833">
              <w:marLeft w:val="0"/>
              <w:marRight w:val="0"/>
              <w:marTop w:val="0"/>
              <w:marBottom w:val="0"/>
              <w:divBdr>
                <w:top w:val="none" w:sz="0" w:space="0" w:color="auto"/>
                <w:left w:val="none" w:sz="0" w:space="0" w:color="auto"/>
                <w:bottom w:val="none" w:sz="0" w:space="0" w:color="auto"/>
                <w:right w:val="none" w:sz="0" w:space="0" w:color="auto"/>
              </w:divBdr>
            </w:div>
          </w:divsChild>
        </w:div>
        <w:div w:id="1720321115">
          <w:marLeft w:val="0"/>
          <w:marRight w:val="0"/>
          <w:marTop w:val="180"/>
          <w:marBottom w:val="0"/>
          <w:divBdr>
            <w:top w:val="none" w:sz="0" w:space="0" w:color="auto"/>
            <w:left w:val="none" w:sz="0" w:space="0" w:color="auto"/>
            <w:bottom w:val="none" w:sz="0" w:space="0" w:color="auto"/>
            <w:right w:val="none" w:sz="0" w:space="0" w:color="auto"/>
          </w:divBdr>
          <w:divsChild>
            <w:div w:id="100344000">
              <w:marLeft w:val="0"/>
              <w:marRight w:val="0"/>
              <w:marTop w:val="0"/>
              <w:marBottom w:val="0"/>
              <w:divBdr>
                <w:top w:val="none" w:sz="0" w:space="0" w:color="auto"/>
                <w:left w:val="none" w:sz="0" w:space="0" w:color="auto"/>
                <w:bottom w:val="none" w:sz="0" w:space="0" w:color="auto"/>
                <w:right w:val="none" w:sz="0" w:space="0" w:color="auto"/>
              </w:divBdr>
            </w:div>
          </w:divsChild>
        </w:div>
        <w:div w:id="2104764370">
          <w:marLeft w:val="0"/>
          <w:marRight w:val="0"/>
          <w:marTop w:val="180"/>
          <w:marBottom w:val="0"/>
          <w:divBdr>
            <w:top w:val="none" w:sz="0" w:space="0" w:color="auto"/>
            <w:left w:val="none" w:sz="0" w:space="0" w:color="auto"/>
            <w:bottom w:val="none" w:sz="0" w:space="0" w:color="auto"/>
            <w:right w:val="none" w:sz="0" w:space="0" w:color="auto"/>
          </w:divBdr>
          <w:divsChild>
            <w:div w:id="17846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40878258">
      <w:bodyDiv w:val="1"/>
      <w:marLeft w:val="0"/>
      <w:marRight w:val="0"/>
      <w:marTop w:val="0"/>
      <w:marBottom w:val="0"/>
      <w:divBdr>
        <w:top w:val="none" w:sz="0" w:space="0" w:color="auto"/>
        <w:left w:val="none" w:sz="0" w:space="0" w:color="auto"/>
        <w:bottom w:val="none" w:sz="0" w:space="0" w:color="auto"/>
        <w:right w:val="none" w:sz="0" w:space="0" w:color="auto"/>
      </w:divBdr>
      <w:divsChild>
        <w:div w:id="40717679">
          <w:marLeft w:val="0"/>
          <w:marRight w:val="0"/>
          <w:marTop w:val="180"/>
          <w:marBottom w:val="0"/>
          <w:divBdr>
            <w:top w:val="none" w:sz="0" w:space="0" w:color="auto"/>
            <w:left w:val="none" w:sz="0" w:space="0" w:color="auto"/>
            <w:bottom w:val="none" w:sz="0" w:space="0" w:color="auto"/>
            <w:right w:val="none" w:sz="0" w:space="0" w:color="auto"/>
          </w:divBdr>
          <w:divsChild>
            <w:div w:id="1558976343">
              <w:marLeft w:val="0"/>
              <w:marRight w:val="0"/>
              <w:marTop w:val="0"/>
              <w:marBottom w:val="0"/>
              <w:divBdr>
                <w:top w:val="none" w:sz="0" w:space="0" w:color="auto"/>
                <w:left w:val="none" w:sz="0" w:space="0" w:color="auto"/>
                <w:bottom w:val="none" w:sz="0" w:space="0" w:color="auto"/>
                <w:right w:val="none" w:sz="0" w:space="0" w:color="auto"/>
              </w:divBdr>
            </w:div>
          </w:divsChild>
        </w:div>
        <w:div w:id="96682124">
          <w:marLeft w:val="0"/>
          <w:marRight w:val="0"/>
          <w:marTop w:val="180"/>
          <w:marBottom w:val="0"/>
          <w:divBdr>
            <w:top w:val="none" w:sz="0" w:space="0" w:color="auto"/>
            <w:left w:val="none" w:sz="0" w:space="0" w:color="auto"/>
            <w:bottom w:val="none" w:sz="0" w:space="0" w:color="auto"/>
            <w:right w:val="none" w:sz="0" w:space="0" w:color="auto"/>
          </w:divBdr>
          <w:divsChild>
            <w:div w:id="137890837">
              <w:marLeft w:val="0"/>
              <w:marRight w:val="0"/>
              <w:marTop w:val="0"/>
              <w:marBottom w:val="0"/>
              <w:divBdr>
                <w:top w:val="none" w:sz="0" w:space="0" w:color="auto"/>
                <w:left w:val="none" w:sz="0" w:space="0" w:color="auto"/>
                <w:bottom w:val="none" w:sz="0" w:space="0" w:color="auto"/>
                <w:right w:val="none" w:sz="0" w:space="0" w:color="auto"/>
              </w:divBdr>
            </w:div>
          </w:divsChild>
        </w:div>
        <w:div w:id="224418916">
          <w:marLeft w:val="0"/>
          <w:marRight w:val="0"/>
          <w:marTop w:val="180"/>
          <w:marBottom w:val="0"/>
          <w:divBdr>
            <w:top w:val="none" w:sz="0" w:space="0" w:color="auto"/>
            <w:left w:val="none" w:sz="0" w:space="0" w:color="auto"/>
            <w:bottom w:val="none" w:sz="0" w:space="0" w:color="auto"/>
            <w:right w:val="none" w:sz="0" w:space="0" w:color="auto"/>
          </w:divBdr>
          <w:divsChild>
            <w:div w:id="1056313822">
              <w:marLeft w:val="0"/>
              <w:marRight w:val="0"/>
              <w:marTop w:val="0"/>
              <w:marBottom w:val="0"/>
              <w:divBdr>
                <w:top w:val="none" w:sz="0" w:space="0" w:color="auto"/>
                <w:left w:val="none" w:sz="0" w:space="0" w:color="auto"/>
                <w:bottom w:val="none" w:sz="0" w:space="0" w:color="auto"/>
                <w:right w:val="none" w:sz="0" w:space="0" w:color="auto"/>
              </w:divBdr>
            </w:div>
          </w:divsChild>
        </w:div>
        <w:div w:id="604963110">
          <w:marLeft w:val="0"/>
          <w:marRight w:val="0"/>
          <w:marTop w:val="180"/>
          <w:marBottom w:val="0"/>
          <w:divBdr>
            <w:top w:val="none" w:sz="0" w:space="0" w:color="auto"/>
            <w:left w:val="none" w:sz="0" w:space="0" w:color="auto"/>
            <w:bottom w:val="none" w:sz="0" w:space="0" w:color="auto"/>
            <w:right w:val="none" w:sz="0" w:space="0" w:color="auto"/>
          </w:divBdr>
          <w:divsChild>
            <w:div w:id="1905792376">
              <w:marLeft w:val="0"/>
              <w:marRight w:val="0"/>
              <w:marTop w:val="0"/>
              <w:marBottom w:val="0"/>
              <w:divBdr>
                <w:top w:val="none" w:sz="0" w:space="0" w:color="auto"/>
                <w:left w:val="none" w:sz="0" w:space="0" w:color="auto"/>
                <w:bottom w:val="none" w:sz="0" w:space="0" w:color="auto"/>
                <w:right w:val="none" w:sz="0" w:space="0" w:color="auto"/>
              </w:divBdr>
            </w:div>
          </w:divsChild>
        </w:div>
        <w:div w:id="606349501">
          <w:marLeft w:val="0"/>
          <w:marRight w:val="0"/>
          <w:marTop w:val="180"/>
          <w:marBottom w:val="0"/>
          <w:divBdr>
            <w:top w:val="none" w:sz="0" w:space="0" w:color="auto"/>
            <w:left w:val="none" w:sz="0" w:space="0" w:color="auto"/>
            <w:bottom w:val="none" w:sz="0" w:space="0" w:color="auto"/>
            <w:right w:val="none" w:sz="0" w:space="0" w:color="auto"/>
          </w:divBdr>
          <w:divsChild>
            <w:div w:id="1575581392">
              <w:marLeft w:val="0"/>
              <w:marRight w:val="0"/>
              <w:marTop w:val="0"/>
              <w:marBottom w:val="0"/>
              <w:divBdr>
                <w:top w:val="none" w:sz="0" w:space="0" w:color="auto"/>
                <w:left w:val="none" w:sz="0" w:space="0" w:color="auto"/>
                <w:bottom w:val="none" w:sz="0" w:space="0" w:color="auto"/>
                <w:right w:val="none" w:sz="0" w:space="0" w:color="auto"/>
              </w:divBdr>
            </w:div>
          </w:divsChild>
        </w:div>
        <w:div w:id="931400935">
          <w:marLeft w:val="0"/>
          <w:marRight w:val="0"/>
          <w:marTop w:val="180"/>
          <w:marBottom w:val="0"/>
          <w:divBdr>
            <w:top w:val="none" w:sz="0" w:space="0" w:color="auto"/>
            <w:left w:val="none" w:sz="0" w:space="0" w:color="auto"/>
            <w:bottom w:val="none" w:sz="0" w:space="0" w:color="auto"/>
            <w:right w:val="none" w:sz="0" w:space="0" w:color="auto"/>
          </w:divBdr>
          <w:divsChild>
            <w:div w:id="647126184">
              <w:marLeft w:val="0"/>
              <w:marRight w:val="0"/>
              <w:marTop w:val="0"/>
              <w:marBottom w:val="0"/>
              <w:divBdr>
                <w:top w:val="none" w:sz="0" w:space="0" w:color="auto"/>
                <w:left w:val="none" w:sz="0" w:space="0" w:color="auto"/>
                <w:bottom w:val="none" w:sz="0" w:space="0" w:color="auto"/>
                <w:right w:val="none" w:sz="0" w:space="0" w:color="auto"/>
              </w:divBdr>
            </w:div>
          </w:divsChild>
        </w:div>
        <w:div w:id="959191820">
          <w:marLeft w:val="0"/>
          <w:marRight w:val="0"/>
          <w:marTop w:val="180"/>
          <w:marBottom w:val="0"/>
          <w:divBdr>
            <w:top w:val="none" w:sz="0" w:space="0" w:color="auto"/>
            <w:left w:val="none" w:sz="0" w:space="0" w:color="auto"/>
            <w:bottom w:val="none" w:sz="0" w:space="0" w:color="auto"/>
            <w:right w:val="none" w:sz="0" w:space="0" w:color="auto"/>
          </w:divBdr>
          <w:divsChild>
            <w:div w:id="430006887">
              <w:marLeft w:val="0"/>
              <w:marRight w:val="0"/>
              <w:marTop w:val="0"/>
              <w:marBottom w:val="0"/>
              <w:divBdr>
                <w:top w:val="none" w:sz="0" w:space="0" w:color="auto"/>
                <w:left w:val="none" w:sz="0" w:space="0" w:color="auto"/>
                <w:bottom w:val="none" w:sz="0" w:space="0" w:color="auto"/>
                <w:right w:val="none" w:sz="0" w:space="0" w:color="auto"/>
              </w:divBdr>
            </w:div>
          </w:divsChild>
        </w:div>
        <w:div w:id="1205171541">
          <w:marLeft w:val="0"/>
          <w:marRight w:val="0"/>
          <w:marTop w:val="180"/>
          <w:marBottom w:val="0"/>
          <w:divBdr>
            <w:top w:val="none" w:sz="0" w:space="0" w:color="auto"/>
            <w:left w:val="none" w:sz="0" w:space="0" w:color="auto"/>
            <w:bottom w:val="none" w:sz="0" w:space="0" w:color="auto"/>
            <w:right w:val="none" w:sz="0" w:space="0" w:color="auto"/>
          </w:divBdr>
          <w:divsChild>
            <w:div w:id="1673221178">
              <w:marLeft w:val="0"/>
              <w:marRight w:val="0"/>
              <w:marTop w:val="0"/>
              <w:marBottom w:val="0"/>
              <w:divBdr>
                <w:top w:val="none" w:sz="0" w:space="0" w:color="auto"/>
                <w:left w:val="none" w:sz="0" w:space="0" w:color="auto"/>
                <w:bottom w:val="none" w:sz="0" w:space="0" w:color="auto"/>
                <w:right w:val="none" w:sz="0" w:space="0" w:color="auto"/>
              </w:divBdr>
            </w:div>
          </w:divsChild>
        </w:div>
        <w:div w:id="1244073230">
          <w:marLeft w:val="0"/>
          <w:marRight w:val="0"/>
          <w:marTop w:val="180"/>
          <w:marBottom w:val="0"/>
          <w:divBdr>
            <w:top w:val="none" w:sz="0" w:space="0" w:color="auto"/>
            <w:left w:val="none" w:sz="0" w:space="0" w:color="auto"/>
            <w:bottom w:val="none" w:sz="0" w:space="0" w:color="auto"/>
            <w:right w:val="none" w:sz="0" w:space="0" w:color="auto"/>
          </w:divBdr>
          <w:divsChild>
            <w:div w:id="1962299720">
              <w:marLeft w:val="0"/>
              <w:marRight w:val="0"/>
              <w:marTop w:val="0"/>
              <w:marBottom w:val="0"/>
              <w:divBdr>
                <w:top w:val="none" w:sz="0" w:space="0" w:color="auto"/>
                <w:left w:val="none" w:sz="0" w:space="0" w:color="auto"/>
                <w:bottom w:val="none" w:sz="0" w:space="0" w:color="auto"/>
                <w:right w:val="none" w:sz="0" w:space="0" w:color="auto"/>
              </w:divBdr>
            </w:div>
          </w:divsChild>
        </w:div>
        <w:div w:id="1825731201">
          <w:marLeft w:val="0"/>
          <w:marRight w:val="0"/>
          <w:marTop w:val="180"/>
          <w:marBottom w:val="0"/>
          <w:divBdr>
            <w:top w:val="none" w:sz="0" w:space="0" w:color="auto"/>
            <w:left w:val="none" w:sz="0" w:space="0" w:color="auto"/>
            <w:bottom w:val="none" w:sz="0" w:space="0" w:color="auto"/>
            <w:right w:val="none" w:sz="0" w:space="0" w:color="auto"/>
          </w:divBdr>
          <w:divsChild>
            <w:div w:id="1771658546">
              <w:marLeft w:val="0"/>
              <w:marRight w:val="0"/>
              <w:marTop w:val="0"/>
              <w:marBottom w:val="0"/>
              <w:divBdr>
                <w:top w:val="none" w:sz="0" w:space="0" w:color="auto"/>
                <w:left w:val="none" w:sz="0" w:space="0" w:color="auto"/>
                <w:bottom w:val="none" w:sz="0" w:space="0" w:color="auto"/>
                <w:right w:val="none" w:sz="0" w:space="0" w:color="auto"/>
              </w:divBdr>
            </w:div>
          </w:divsChild>
        </w:div>
        <w:div w:id="1942251317">
          <w:marLeft w:val="0"/>
          <w:marRight w:val="0"/>
          <w:marTop w:val="180"/>
          <w:marBottom w:val="0"/>
          <w:divBdr>
            <w:top w:val="none" w:sz="0" w:space="0" w:color="auto"/>
            <w:left w:val="none" w:sz="0" w:space="0" w:color="auto"/>
            <w:bottom w:val="none" w:sz="0" w:space="0" w:color="auto"/>
            <w:right w:val="none" w:sz="0" w:space="0" w:color="auto"/>
          </w:divBdr>
          <w:divsChild>
            <w:div w:id="457645711">
              <w:marLeft w:val="0"/>
              <w:marRight w:val="0"/>
              <w:marTop w:val="0"/>
              <w:marBottom w:val="0"/>
              <w:divBdr>
                <w:top w:val="none" w:sz="0" w:space="0" w:color="auto"/>
                <w:left w:val="none" w:sz="0" w:space="0" w:color="auto"/>
                <w:bottom w:val="none" w:sz="0" w:space="0" w:color="auto"/>
                <w:right w:val="none" w:sz="0" w:space="0" w:color="auto"/>
              </w:divBdr>
            </w:div>
          </w:divsChild>
        </w:div>
        <w:div w:id="2027827769">
          <w:marLeft w:val="0"/>
          <w:marRight w:val="0"/>
          <w:marTop w:val="180"/>
          <w:marBottom w:val="0"/>
          <w:divBdr>
            <w:top w:val="none" w:sz="0" w:space="0" w:color="auto"/>
            <w:left w:val="none" w:sz="0" w:space="0" w:color="auto"/>
            <w:bottom w:val="none" w:sz="0" w:space="0" w:color="auto"/>
            <w:right w:val="none" w:sz="0" w:space="0" w:color="auto"/>
          </w:divBdr>
          <w:divsChild>
            <w:div w:id="10358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24913745">
      <w:bodyDiv w:val="1"/>
      <w:marLeft w:val="0"/>
      <w:marRight w:val="0"/>
      <w:marTop w:val="0"/>
      <w:marBottom w:val="0"/>
      <w:divBdr>
        <w:top w:val="none" w:sz="0" w:space="0" w:color="auto"/>
        <w:left w:val="none" w:sz="0" w:space="0" w:color="auto"/>
        <w:bottom w:val="none" w:sz="0" w:space="0" w:color="auto"/>
        <w:right w:val="none" w:sz="0" w:space="0" w:color="auto"/>
      </w:divBdr>
    </w:div>
    <w:div w:id="1575699239">
      <w:bodyDiv w:val="1"/>
      <w:marLeft w:val="0"/>
      <w:marRight w:val="0"/>
      <w:marTop w:val="0"/>
      <w:marBottom w:val="0"/>
      <w:divBdr>
        <w:top w:val="none" w:sz="0" w:space="0" w:color="auto"/>
        <w:left w:val="none" w:sz="0" w:space="0" w:color="auto"/>
        <w:bottom w:val="none" w:sz="0" w:space="0" w:color="auto"/>
        <w:right w:val="none" w:sz="0" w:space="0" w:color="auto"/>
      </w:divBdr>
      <w:divsChild>
        <w:div w:id="300424743">
          <w:marLeft w:val="0"/>
          <w:marRight w:val="0"/>
          <w:marTop w:val="180"/>
          <w:marBottom w:val="0"/>
          <w:divBdr>
            <w:top w:val="none" w:sz="0" w:space="0" w:color="auto"/>
            <w:left w:val="none" w:sz="0" w:space="0" w:color="auto"/>
            <w:bottom w:val="none" w:sz="0" w:space="0" w:color="auto"/>
            <w:right w:val="none" w:sz="0" w:space="0" w:color="auto"/>
          </w:divBdr>
          <w:divsChild>
            <w:div w:id="429665423">
              <w:marLeft w:val="0"/>
              <w:marRight w:val="0"/>
              <w:marTop w:val="0"/>
              <w:marBottom w:val="0"/>
              <w:divBdr>
                <w:top w:val="none" w:sz="0" w:space="0" w:color="auto"/>
                <w:left w:val="none" w:sz="0" w:space="0" w:color="auto"/>
                <w:bottom w:val="none" w:sz="0" w:space="0" w:color="auto"/>
                <w:right w:val="none" w:sz="0" w:space="0" w:color="auto"/>
              </w:divBdr>
            </w:div>
          </w:divsChild>
        </w:div>
        <w:div w:id="891379656">
          <w:marLeft w:val="0"/>
          <w:marRight w:val="0"/>
          <w:marTop w:val="180"/>
          <w:marBottom w:val="0"/>
          <w:divBdr>
            <w:top w:val="none" w:sz="0" w:space="0" w:color="auto"/>
            <w:left w:val="none" w:sz="0" w:space="0" w:color="auto"/>
            <w:bottom w:val="none" w:sz="0" w:space="0" w:color="auto"/>
            <w:right w:val="none" w:sz="0" w:space="0" w:color="auto"/>
          </w:divBdr>
          <w:divsChild>
            <w:div w:id="1735464706">
              <w:marLeft w:val="0"/>
              <w:marRight w:val="0"/>
              <w:marTop w:val="0"/>
              <w:marBottom w:val="0"/>
              <w:divBdr>
                <w:top w:val="none" w:sz="0" w:space="0" w:color="auto"/>
                <w:left w:val="none" w:sz="0" w:space="0" w:color="auto"/>
                <w:bottom w:val="none" w:sz="0" w:space="0" w:color="auto"/>
                <w:right w:val="none" w:sz="0" w:space="0" w:color="auto"/>
              </w:divBdr>
            </w:div>
          </w:divsChild>
        </w:div>
        <w:div w:id="1046487526">
          <w:marLeft w:val="0"/>
          <w:marRight w:val="0"/>
          <w:marTop w:val="180"/>
          <w:marBottom w:val="0"/>
          <w:divBdr>
            <w:top w:val="none" w:sz="0" w:space="0" w:color="auto"/>
            <w:left w:val="none" w:sz="0" w:space="0" w:color="auto"/>
            <w:bottom w:val="none" w:sz="0" w:space="0" w:color="auto"/>
            <w:right w:val="none" w:sz="0" w:space="0" w:color="auto"/>
          </w:divBdr>
          <w:divsChild>
            <w:div w:id="6655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88834">
      <w:bodyDiv w:val="1"/>
      <w:marLeft w:val="0"/>
      <w:marRight w:val="0"/>
      <w:marTop w:val="0"/>
      <w:marBottom w:val="0"/>
      <w:divBdr>
        <w:top w:val="none" w:sz="0" w:space="0" w:color="auto"/>
        <w:left w:val="none" w:sz="0" w:space="0" w:color="auto"/>
        <w:bottom w:val="none" w:sz="0" w:space="0" w:color="auto"/>
        <w:right w:val="none" w:sz="0" w:space="0" w:color="auto"/>
      </w:divBdr>
    </w:div>
    <w:div w:id="1713457680">
      <w:bodyDiv w:val="1"/>
      <w:marLeft w:val="0"/>
      <w:marRight w:val="0"/>
      <w:marTop w:val="0"/>
      <w:marBottom w:val="0"/>
      <w:divBdr>
        <w:top w:val="none" w:sz="0" w:space="0" w:color="auto"/>
        <w:left w:val="none" w:sz="0" w:space="0" w:color="auto"/>
        <w:bottom w:val="none" w:sz="0" w:space="0" w:color="auto"/>
        <w:right w:val="none" w:sz="0" w:space="0" w:color="auto"/>
      </w:divBdr>
      <w:divsChild>
        <w:div w:id="130900871">
          <w:marLeft w:val="0"/>
          <w:marRight w:val="0"/>
          <w:marTop w:val="0"/>
          <w:marBottom w:val="0"/>
          <w:divBdr>
            <w:top w:val="none" w:sz="0" w:space="0" w:color="auto"/>
            <w:left w:val="none" w:sz="0" w:space="0" w:color="auto"/>
            <w:bottom w:val="none" w:sz="0" w:space="0" w:color="auto"/>
            <w:right w:val="none" w:sz="0" w:space="0" w:color="auto"/>
          </w:divBdr>
        </w:div>
        <w:div w:id="183517247">
          <w:marLeft w:val="0"/>
          <w:marRight w:val="0"/>
          <w:marTop w:val="0"/>
          <w:marBottom w:val="0"/>
          <w:divBdr>
            <w:top w:val="none" w:sz="0" w:space="0" w:color="auto"/>
            <w:left w:val="none" w:sz="0" w:space="0" w:color="auto"/>
            <w:bottom w:val="none" w:sz="0" w:space="0" w:color="auto"/>
            <w:right w:val="none" w:sz="0" w:space="0" w:color="auto"/>
          </w:divBdr>
        </w:div>
        <w:div w:id="257952447">
          <w:marLeft w:val="0"/>
          <w:marRight w:val="0"/>
          <w:marTop w:val="0"/>
          <w:marBottom w:val="0"/>
          <w:divBdr>
            <w:top w:val="none" w:sz="0" w:space="0" w:color="auto"/>
            <w:left w:val="none" w:sz="0" w:space="0" w:color="auto"/>
            <w:bottom w:val="none" w:sz="0" w:space="0" w:color="auto"/>
            <w:right w:val="none" w:sz="0" w:space="0" w:color="auto"/>
          </w:divBdr>
        </w:div>
        <w:div w:id="498277416">
          <w:marLeft w:val="0"/>
          <w:marRight w:val="0"/>
          <w:marTop w:val="0"/>
          <w:marBottom w:val="0"/>
          <w:divBdr>
            <w:top w:val="none" w:sz="0" w:space="0" w:color="auto"/>
            <w:left w:val="none" w:sz="0" w:space="0" w:color="auto"/>
            <w:bottom w:val="none" w:sz="0" w:space="0" w:color="auto"/>
            <w:right w:val="none" w:sz="0" w:space="0" w:color="auto"/>
          </w:divBdr>
        </w:div>
        <w:div w:id="1084108864">
          <w:marLeft w:val="0"/>
          <w:marRight w:val="0"/>
          <w:marTop w:val="0"/>
          <w:marBottom w:val="0"/>
          <w:divBdr>
            <w:top w:val="none" w:sz="0" w:space="0" w:color="auto"/>
            <w:left w:val="none" w:sz="0" w:space="0" w:color="auto"/>
            <w:bottom w:val="none" w:sz="0" w:space="0" w:color="auto"/>
            <w:right w:val="none" w:sz="0" w:space="0" w:color="auto"/>
          </w:divBdr>
        </w:div>
        <w:div w:id="1117481763">
          <w:marLeft w:val="0"/>
          <w:marRight w:val="0"/>
          <w:marTop w:val="0"/>
          <w:marBottom w:val="0"/>
          <w:divBdr>
            <w:top w:val="none" w:sz="0" w:space="0" w:color="auto"/>
            <w:left w:val="none" w:sz="0" w:space="0" w:color="auto"/>
            <w:bottom w:val="none" w:sz="0" w:space="0" w:color="auto"/>
            <w:right w:val="none" w:sz="0" w:space="0" w:color="auto"/>
          </w:divBdr>
        </w:div>
        <w:div w:id="1163739177">
          <w:marLeft w:val="0"/>
          <w:marRight w:val="0"/>
          <w:marTop w:val="0"/>
          <w:marBottom w:val="0"/>
          <w:divBdr>
            <w:top w:val="none" w:sz="0" w:space="0" w:color="auto"/>
            <w:left w:val="none" w:sz="0" w:space="0" w:color="auto"/>
            <w:bottom w:val="none" w:sz="0" w:space="0" w:color="auto"/>
            <w:right w:val="none" w:sz="0" w:space="0" w:color="auto"/>
          </w:divBdr>
        </w:div>
        <w:div w:id="1305887409">
          <w:marLeft w:val="0"/>
          <w:marRight w:val="0"/>
          <w:marTop w:val="0"/>
          <w:marBottom w:val="0"/>
          <w:divBdr>
            <w:top w:val="none" w:sz="0" w:space="0" w:color="auto"/>
            <w:left w:val="none" w:sz="0" w:space="0" w:color="auto"/>
            <w:bottom w:val="none" w:sz="0" w:space="0" w:color="auto"/>
            <w:right w:val="none" w:sz="0" w:space="0" w:color="auto"/>
          </w:divBdr>
        </w:div>
        <w:div w:id="1481001649">
          <w:marLeft w:val="0"/>
          <w:marRight w:val="0"/>
          <w:marTop w:val="0"/>
          <w:marBottom w:val="0"/>
          <w:divBdr>
            <w:top w:val="none" w:sz="0" w:space="0" w:color="auto"/>
            <w:left w:val="none" w:sz="0" w:space="0" w:color="auto"/>
            <w:bottom w:val="none" w:sz="0" w:space="0" w:color="auto"/>
            <w:right w:val="none" w:sz="0" w:space="0" w:color="auto"/>
          </w:divBdr>
        </w:div>
        <w:div w:id="1682118877">
          <w:marLeft w:val="0"/>
          <w:marRight w:val="0"/>
          <w:marTop w:val="0"/>
          <w:marBottom w:val="0"/>
          <w:divBdr>
            <w:top w:val="none" w:sz="0" w:space="0" w:color="auto"/>
            <w:left w:val="none" w:sz="0" w:space="0" w:color="auto"/>
            <w:bottom w:val="none" w:sz="0" w:space="0" w:color="auto"/>
            <w:right w:val="none" w:sz="0" w:space="0" w:color="auto"/>
          </w:divBdr>
        </w:div>
        <w:div w:id="2025983933">
          <w:marLeft w:val="0"/>
          <w:marRight w:val="0"/>
          <w:marTop w:val="0"/>
          <w:marBottom w:val="0"/>
          <w:divBdr>
            <w:top w:val="none" w:sz="0" w:space="0" w:color="auto"/>
            <w:left w:val="none" w:sz="0" w:space="0" w:color="auto"/>
            <w:bottom w:val="none" w:sz="0" w:space="0" w:color="auto"/>
            <w:right w:val="none" w:sz="0" w:space="0" w:color="auto"/>
          </w:divBdr>
        </w:div>
      </w:divsChild>
    </w:div>
    <w:div w:id="1767339463">
      <w:bodyDiv w:val="1"/>
      <w:marLeft w:val="0"/>
      <w:marRight w:val="0"/>
      <w:marTop w:val="0"/>
      <w:marBottom w:val="0"/>
      <w:divBdr>
        <w:top w:val="none" w:sz="0" w:space="0" w:color="auto"/>
        <w:left w:val="none" w:sz="0" w:space="0" w:color="auto"/>
        <w:bottom w:val="none" w:sz="0" w:space="0" w:color="auto"/>
        <w:right w:val="none" w:sz="0" w:space="0" w:color="auto"/>
      </w:divBdr>
      <w:divsChild>
        <w:div w:id="39715946">
          <w:marLeft w:val="0"/>
          <w:marRight w:val="0"/>
          <w:marTop w:val="180"/>
          <w:marBottom w:val="0"/>
          <w:divBdr>
            <w:top w:val="none" w:sz="0" w:space="0" w:color="auto"/>
            <w:left w:val="none" w:sz="0" w:space="0" w:color="auto"/>
            <w:bottom w:val="none" w:sz="0" w:space="0" w:color="auto"/>
            <w:right w:val="none" w:sz="0" w:space="0" w:color="auto"/>
          </w:divBdr>
          <w:divsChild>
            <w:div w:id="889002039">
              <w:marLeft w:val="0"/>
              <w:marRight w:val="0"/>
              <w:marTop w:val="0"/>
              <w:marBottom w:val="0"/>
              <w:divBdr>
                <w:top w:val="none" w:sz="0" w:space="0" w:color="auto"/>
                <w:left w:val="none" w:sz="0" w:space="0" w:color="auto"/>
                <w:bottom w:val="none" w:sz="0" w:space="0" w:color="auto"/>
                <w:right w:val="none" w:sz="0" w:space="0" w:color="auto"/>
              </w:divBdr>
            </w:div>
          </w:divsChild>
        </w:div>
        <w:div w:id="759259995">
          <w:marLeft w:val="0"/>
          <w:marRight w:val="0"/>
          <w:marTop w:val="180"/>
          <w:marBottom w:val="0"/>
          <w:divBdr>
            <w:top w:val="none" w:sz="0" w:space="0" w:color="auto"/>
            <w:left w:val="none" w:sz="0" w:space="0" w:color="auto"/>
            <w:bottom w:val="none" w:sz="0" w:space="0" w:color="auto"/>
            <w:right w:val="none" w:sz="0" w:space="0" w:color="auto"/>
          </w:divBdr>
          <w:divsChild>
            <w:div w:id="1265384190">
              <w:marLeft w:val="0"/>
              <w:marRight w:val="0"/>
              <w:marTop w:val="0"/>
              <w:marBottom w:val="0"/>
              <w:divBdr>
                <w:top w:val="none" w:sz="0" w:space="0" w:color="auto"/>
                <w:left w:val="none" w:sz="0" w:space="0" w:color="auto"/>
                <w:bottom w:val="none" w:sz="0" w:space="0" w:color="auto"/>
                <w:right w:val="none" w:sz="0" w:space="0" w:color="auto"/>
              </w:divBdr>
            </w:div>
          </w:divsChild>
        </w:div>
        <w:div w:id="1542476144">
          <w:marLeft w:val="0"/>
          <w:marRight w:val="0"/>
          <w:marTop w:val="180"/>
          <w:marBottom w:val="0"/>
          <w:divBdr>
            <w:top w:val="none" w:sz="0" w:space="0" w:color="auto"/>
            <w:left w:val="none" w:sz="0" w:space="0" w:color="auto"/>
            <w:bottom w:val="none" w:sz="0" w:space="0" w:color="auto"/>
            <w:right w:val="none" w:sz="0" w:space="0" w:color="auto"/>
          </w:divBdr>
          <w:divsChild>
            <w:div w:id="140927736">
              <w:marLeft w:val="0"/>
              <w:marRight w:val="0"/>
              <w:marTop w:val="0"/>
              <w:marBottom w:val="0"/>
              <w:divBdr>
                <w:top w:val="none" w:sz="0" w:space="0" w:color="auto"/>
                <w:left w:val="none" w:sz="0" w:space="0" w:color="auto"/>
                <w:bottom w:val="none" w:sz="0" w:space="0" w:color="auto"/>
                <w:right w:val="none" w:sz="0" w:space="0" w:color="auto"/>
              </w:divBdr>
            </w:div>
          </w:divsChild>
        </w:div>
        <w:div w:id="1611887205">
          <w:marLeft w:val="0"/>
          <w:marRight w:val="0"/>
          <w:marTop w:val="180"/>
          <w:marBottom w:val="0"/>
          <w:divBdr>
            <w:top w:val="none" w:sz="0" w:space="0" w:color="auto"/>
            <w:left w:val="none" w:sz="0" w:space="0" w:color="auto"/>
            <w:bottom w:val="none" w:sz="0" w:space="0" w:color="auto"/>
            <w:right w:val="none" w:sz="0" w:space="0" w:color="auto"/>
          </w:divBdr>
          <w:divsChild>
            <w:div w:id="4866959">
              <w:marLeft w:val="0"/>
              <w:marRight w:val="0"/>
              <w:marTop w:val="0"/>
              <w:marBottom w:val="0"/>
              <w:divBdr>
                <w:top w:val="none" w:sz="0" w:space="0" w:color="auto"/>
                <w:left w:val="none" w:sz="0" w:space="0" w:color="auto"/>
                <w:bottom w:val="none" w:sz="0" w:space="0" w:color="auto"/>
                <w:right w:val="none" w:sz="0" w:space="0" w:color="auto"/>
              </w:divBdr>
            </w:div>
          </w:divsChild>
        </w:div>
        <w:div w:id="1633829052">
          <w:marLeft w:val="0"/>
          <w:marRight w:val="0"/>
          <w:marTop w:val="180"/>
          <w:marBottom w:val="0"/>
          <w:divBdr>
            <w:top w:val="none" w:sz="0" w:space="0" w:color="auto"/>
            <w:left w:val="none" w:sz="0" w:space="0" w:color="auto"/>
            <w:bottom w:val="none" w:sz="0" w:space="0" w:color="auto"/>
            <w:right w:val="none" w:sz="0" w:space="0" w:color="auto"/>
          </w:divBdr>
          <w:divsChild>
            <w:div w:id="992099491">
              <w:marLeft w:val="0"/>
              <w:marRight w:val="0"/>
              <w:marTop w:val="0"/>
              <w:marBottom w:val="0"/>
              <w:divBdr>
                <w:top w:val="none" w:sz="0" w:space="0" w:color="auto"/>
                <w:left w:val="none" w:sz="0" w:space="0" w:color="auto"/>
                <w:bottom w:val="none" w:sz="0" w:space="0" w:color="auto"/>
                <w:right w:val="none" w:sz="0" w:space="0" w:color="auto"/>
              </w:divBdr>
            </w:div>
          </w:divsChild>
        </w:div>
        <w:div w:id="1995642130">
          <w:marLeft w:val="0"/>
          <w:marRight w:val="0"/>
          <w:marTop w:val="180"/>
          <w:marBottom w:val="0"/>
          <w:divBdr>
            <w:top w:val="none" w:sz="0" w:space="0" w:color="auto"/>
            <w:left w:val="none" w:sz="0" w:space="0" w:color="auto"/>
            <w:bottom w:val="none" w:sz="0" w:space="0" w:color="auto"/>
            <w:right w:val="none" w:sz="0" w:space="0" w:color="auto"/>
          </w:divBdr>
          <w:divsChild>
            <w:div w:id="14159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8396834">
      <w:bodyDiv w:val="1"/>
      <w:marLeft w:val="0"/>
      <w:marRight w:val="0"/>
      <w:marTop w:val="0"/>
      <w:marBottom w:val="0"/>
      <w:divBdr>
        <w:top w:val="none" w:sz="0" w:space="0" w:color="auto"/>
        <w:left w:val="none" w:sz="0" w:space="0" w:color="auto"/>
        <w:bottom w:val="none" w:sz="0" w:space="0" w:color="auto"/>
        <w:right w:val="none" w:sz="0" w:space="0" w:color="auto"/>
      </w:divBdr>
    </w:div>
    <w:div w:id="2045473150">
      <w:bodyDiv w:val="1"/>
      <w:marLeft w:val="0"/>
      <w:marRight w:val="0"/>
      <w:marTop w:val="0"/>
      <w:marBottom w:val="0"/>
      <w:divBdr>
        <w:top w:val="none" w:sz="0" w:space="0" w:color="auto"/>
        <w:left w:val="none" w:sz="0" w:space="0" w:color="auto"/>
        <w:bottom w:val="none" w:sz="0" w:space="0" w:color="auto"/>
        <w:right w:val="none" w:sz="0" w:space="0" w:color="auto"/>
      </w:divBdr>
    </w:div>
    <w:div w:id="205600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2109a8e8518c2bbe59333b3cc2a8925e">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47efe470f1059be1be99f9d3302fce64"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30460-8981-4BAD-B2E8-FA90F95B90E8}">
  <ds:schemaRefs>
    <ds:schemaRef ds:uri="http://schemas.microsoft.com/office/2006/metadata/properties"/>
    <ds:schemaRef ds:uri="http://schemas.microsoft.com/office/infopath/2007/PartnerControls"/>
    <ds:schemaRef ds:uri="0a89be48-00c3-4dce-a54e-5fa37f38efab"/>
  </ds:schemaRefs>
</ds:datastoreItem>
</file>

<file path=customXml/itemProps2.xml><?xml version="1.0" encoding="utf-8"?>
<ds:datastoreItem xmlns:ds="http://schemas.openxmlformats.org/officeDocument/2006/customXml" ds:itemID="{16419145-52D4-4432-9668-EAC4403361D5}">
  <ds:schemaRefs>
    <ds:schemaRef ds:uri="http://schemas.microsoft.com/sharepoint/v3/contenttype/forms"/>
  </ds:schemaRefs>
</ds:datastoreItem>
</file>

<file path=customXml/itemProps3.xml><?xml version="1.0" encoding="utf-8"?>
<ds:datastoreItem xmlns:ds="http://schemas.openxmlformats.org/officeDocument/2006/customXml" ds:itemID="{F1AB67CA-2EDA-4EF0-8907-78C7300D161F}">
  <ds:schemaRefs>
    <ds:schemaRef ds:uri="http://schemas.openxmlformats.org/officeDocument/2006/bibliography"/>
  </ds:schemaRefs>
</ds:datastoreItem>
</file>

<file path=customXml/itemProps4.xml><?xml version="1.0" encoding="utf-8"?>
<ds:datastoreItem xmlns:ds="http://schemas.openxmlformats.org/officeDocument/2006/customXml" ds:itemID="{E739ED70-D1CA-44F9-AFB0-148A28E75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MacLachlan, Claire</dc:creator>
  <cp:keywords/>
  <dc:description/>
  <cp:lastModifiedBy>Martin, William</cp:lastModifiedBy>
  <cp:revision>8</cp:revision>
  <cp:lastPrinted>2025-12-11T03:40:00Z</cp:lastPrinted>
  <dcterms:created xsi:type="dcterms:W3CDTF">2026-04-21T20:54:00Z</dcterms:created>
  <dcterms:modified xsi:type="dcterms:W3CDTF">2026-05-01T12:59:00Z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