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7E6B7" w14:textId="77777777" w:rsidR="001B3F39" w:rsidRPr="00CC0BFD" w:rsidRDefault="001B3F39" w:rsidP="001B3F39">
      <w:pPr>
        <w:widowControl w:val="0"/>
        <w:spacing w:after="0" w:line="240" w:lineRule="auto"/>
        <w:jc w:val="right"/>
        <w:rPr>
          <w:rFonts w:ascii="Times New Roman" w:eastAsia="Times New Roman" w:hAnsi="Times New Roman" w:cs="Times New Roman"/>
          <w:snapToGrid w:val="0"/>
          <w:color w:val="000000"/>
          <w:sz w:val="24"/>
          <w:szCs w:val="24"/>
        </w:rPr>
      </w:pPr>
      <w:r w:rsidRPr="00CC0BFD">
        <w:rPr>
          <w:rFonts w:ascii="Times New Roman" w:eastAsia="Times New Roman" w:hAnsi="Times New Roman" w:cs="Times New Roman"/>
          <w:snapToGrid w:val="0"/>
          <w:color w:val="000000"/>
          <w:sz w:val="24"/>
          <w:szCs w:val="24"/>
          <w:u w:val="single"/>
        </w:rPr>
        <w:t>Committee Staff</w:t>
      </w:r>
      <w:r w:rsidRPr="00CC0BFD">
        <w:rPr>
          <w:rFonts w:ascii="Times New Roman" w:eastAsia="Times New Roman" w:hAnsi="Times New Roman" w:cs="Times New Roman"/>
          <w:snapToGrid w:val="0"/>
          <w:color w:val="000000"/>
          <w:sz w:val="24"/>
          <w:szCs w:val="24"/>
        </w:rPr>
        <w:t xml:space="preserve"> </w:t>
      </w:r>
    </w:p>
    <w:p w14:paraId="53DADB70" w14:textId="77777777" w:rsidR="001B3F39" w:rsidRPr="00CC0BFD" w:rsidRDefault="001B3F39" w:rsidP="001B3F39">
      <w:pPr>
        <w:widowControl w:val="0"/>
        <w:spacing w:after="0" w:line="240" w:lineRule="auto"/>
        <w:jc w:val="right"/>
        <w:rPr>
          <w:rFonts w:ascii="Times New Roman" w:eastAsia="Times New Roman" w:hAnsi="Times New Roman" w:cs="Times New Roman"/>
          <w:snapToGrid w:val="0"/>
          <w:color w:val="000000"/>
          <w:sz w:val="24"/>
          <w:szCs w:val="24"/>
        </w:rPr>
      </w:pPr>
      <w:r w:rsidRPr="00CC0BFD">
        <w:rPr>
          <w:rFonts w:ascii="Times New Roman" w:eastAsia="Times New Roman" w:hAnsi="Times New Roman" w:cs="Times New Roman"/>
          <w:snapToGrid w:val="0"/>
          <w:color w:val="000000"/>
          <w:sz w:val="24"/>
          <w:szCs w:val="24"/>
        </w:rPr>
        <w:t xml:space="preserve">Jeffrey Campagna, </w:t>
      </w:r>
      <w:r>
        <w:rPr>
          <w:rFonts w:ascii="Times New Roman" w:eastAsia="Times New Roman" w:hAnsi="Times New Roman" w:cs="Times New Roman"/>
          <w:i/>
          <w:snapToGrid w:val="0"/>
          <w:color w:val="000000"/>
          <w:sz w:val="24"/>
          <w:szCs w:val="24"/>
        </w:rPr>
        <w:t>Sr. Counsel &amp; Parliamentarian</w:t>
      </w:r>
    </w:p>
    <w:p w14:paraId="7A588FB2" w14:textId="77777777" w:rsidR="001B3F39" w:rsidRPr="00CC0BFD" w:rsidRDefault="001B3F39" w:rsidP="001B3F39">
      <w:pPr>
        <w:widowControl w:val="0"/>
        <w:spacing w:after="0" w:line="240" w:lineRule="auto"/>
        <w:rPr>
          <w:rFonts w:ascii="Times New Roman" w:eastAsia="Times New Roman" w:hAnsi="Times New Roman" w:cs="Times New Roman"/>
          <w:snapToGrid w:val="0"/>
          <w:color w:val="000000"/>
          <w:sz w:val="24"/>
          <w:szCs w:val="24"/>
        </w:rPr>
      </w:pPr>
    </w:p>
    <w:p w14:paraId="328D9108" w14:textId="77777777" w:rsidR="001B3F39" w:rsidRPr="00CC0BFD" w:rsidRDefault="001B3F39" w:rsidP="001B3F39">
      <w:pPr>
        <w:widowControl w:val="0"/>
        <w:spacing w:after="0" w:line="240" w:lineRule="auto"/>
        <w:jc w:val="center"/>
        <w:rPr>
          <w:rFonts w:ascii="Times New Roman" w:eastAsia="Times New Roman" w:hAnsi="Times New Roman" w:cs="Times New Roman"/>
          <w:snapToGrid w:val="0"/>
          <w:color w:val="000000"/>
          <w:sz w:val="24"/>
          <w:szCs w:val="24"/>
        </w:rPr>
      </w:pPr>
    </w:p>
    <w:p w14:paraId="7C01C162"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r w:rsidRPr="00CC0BFD">
        <w:rPr>
          <w:rFonts w:ascii="Times New Roman" w:eastAsia="Times New Roman" w:hAnsi="Times New Roman" w:cs="Times New Roman"/>
          <w:b/>
          <w:bCs/>
          <w:snapToGrid w:val="0"/>
          <w:color w:val="000000"/>
          <w:sz w:val="28"/>
          <w:szCs w:val="28"/>
        </w:rPr>
        <w:t>THE COUNCIL OF THE CITY OF NEW YORK</w:t>
      </w:r>
    </w:p>
    <w:p w14:paraId="6A64D8DD"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r w:rsidRPr="00CC0BFD">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14:anchorId="1136A979" wp14:editId="35209D57">
            <wp:simplePos x="0" y="0"/>
            <wp:positionH relativeFrom="page">
              <wp:align>center</wp:align>
            </wp:positionH>
            <wp:positionV relativeFrom="paragraph">
              <wp:posOffset>217170</wp:posOffset>
            </wp:positionV>
            <wp:extent cx="1133856" cy="1143384"/>
            <wp:effectExtent l="0" t="0" r="9525" b="0"/>
            <wp:wrapSquare wrapText="bothSides"/>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856" cy="1143384"/>
                    </a:xfrm>
                    <a:prstGeom prst="rect">
                      <a:avLst/>
                    </a:prstGeom>
                    <a:noFill/>
                  </pic:spPr>
                </pic:pic>
              </a:graphicData>
            </a:graphic>
            <wp14:sizeRelH relativeFrom="page">
              <wp14:pctWidth>0</wp14:pctWidth>
            </wp14:sizeRelH>
            <wp14:sizeRelV relativeFrom="page">
              <wp14:pctHeight>0</wp14:pctHeight>
            </wp14:sizeRelV>
          </wp:anchor>
        </w:drawing>
      </w:r>
    </w:p>
    <w:p w14:paraId="39E097B0"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p>
    <w:p w14:paraId="78280902"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p>
    <w:p w14:paraId="32EE9C45"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p>
    <w:p w14:paraId="06EDD75D"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p>
    <w:p w14:paraId="6D6BCB85"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p>
    <w:p w14:paraId="5B6BAB1F"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p>
    <w:p w14:paraId="4C909D33"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p>
    <w:p w14:paraId="62EB9EAB"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r w:rsidRPr="00CC0BFD">
        <w:rPr>
          <w:rFonts w:ascii="Times New Roman" w:eastAsia="Times New Roman" w:hAnsi="Times New Roman" w:cs="Times New Roman"/>
          <w:b/>
          <w:bCs/>
          <w:snapToGrid w:val="0"/>
          <w:color w:val="000000"/>
          <w:sz w:val="28"/>
          <w:szCs w:val="28"/>
        </w:rPr>
        <w:t>OFFICE OF THE GENERAL COUNSEL</w:t>
      </w:r>
    </w:p>
    <w:p w14:paraId="0432EA9B"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r w:rsidRPr="00CC0BFD">
        <w:rPr>
          <w:rFonts w:ascii="Times New Roman" w:eastAsia="Times New Roman" w:hAnsi="Times New Roman" w:cs="Times New Roman"/>
          <w:b/>
          <w:bCs/>
          <w:snapToGrid w:val="0"/>
          <w:color w:val="000000"/>
          <w:sz w:val="28"/>
          <w:szCs w:val="28"/>
        </w:rPr>
        <w:t xml:space="preserve">Jason A. </w:t>
      </w:r>
      <w:proofErr w:type="spellStart"/>
      <w:r w:rsidRPr="00CC0BFD">
        <w:rPr>
          <w:rFonts w:ascii="Times New Roman" w:eastAsia="Times New Roman" w:hAnsi="Times New Roman" w:cs="Times New Roman"/>
          <w:b/>
          <w:bCs/>
          <w:snapToGrid w:val="0"/>
          <w:color w:val="000000"/>
          <w:sz w:val="28"/>
          <w:szCs w:val="28"/>
        </w:rPr>
        <w:t>Otaño</w:t>
      </w:r>
      <w:proofErr w:type="spellEnd"/>
      <w:r w:rsidRPr="00CC0BFD">
        <w:rPr>
          <w:rFonts w:ascii="Times New Roman" w:eastAsia="Times New Roman" w:hAnsi="Times New Roman" w:cs="Times New Roman"/>
          <w:b/>
          <w:bCs/>
          <w:snapToGrid w:val="0"/>
          <w:color w:val="000000"/>
          <w:sz w:val="28"/>
          <w:szCs w:val="28"/>
        </w:rPr>
        <w:t>, General Counsel</w:t>
      </w:r>
    </w:p>
    <w:p w14:paraId="305EDFAD"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p>
    <w:p w14:paraId="42B7BF7F"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u w:val="single"/>
        </w:rPr>
      </w:pPr>
      <w:r w:rsidRPr="00CC0BFD">
        <w:rPr>
          <w:rFonts w:ascii="Times New Roman" w:eastAsia="Times New Roman" w:hAnsi="Times New Roman" w:cs="Times New Roman"/>
          <w:b/>
          <w:bCs/>
          <w:snapToGrid w:val="0"/>
          <w:color w:val="000000"/>
          <w:sz w:val="28"/>
          <w:szCs w:val="28"/>
          <w:u w:val="single"/>
        </w:rPr>
        <w:t>COMMITTEE REPORT OF THE</w:t>
      </w:r>
    </w:p>
    <w:p w14:paraId="7A61BE4A" w14:textId="77777777" w:rsidR="001B3F39"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u w:val="single"/>
        </w:rPr>
      </w:pPr>
      <w:r w:rsidRPr="00CC0BFD">
        <w:rPr>
          <w:rFonts w:ascii="Times New Roman" w:eastAsia="Times New Roman" w:hAnsi="Times New Roman" w:cs="Times New Roman"/>
          <w:b/>
          <w:bCs/>
          <w:snapToGrid w:val="0"/>
          <w:color w:val="000000"/>
          <w:sz w:val="28"/>
          <w:szCs w:val="28"/>
          <w:u w:val="single"/>
        </w:rPr>
        <w:t xml:space="preserve">COMMITTEE ON </w:t>
      </w:r>
    </w:p>
    <w:p w14:paraId="1E3A4833" w14:textId="77FB2FB2"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u w:val="single"/>
        </w:rPr>
      </w:pPr>
      <w:r w:rsidRPr="00CC0BFD">
        <w:rPr>
          <w:rFonts w:ascii="Times New Roman" w:eastAsia="Times New Roman" w:hAnsi="Times New Roman" w:cs="Times New Roman"/>
          <w:b/>
          <w:bCs/>
          <w:snapToGrid w:val="0"/>
          <w:color w:val="000000"/>
          <w:sz w:val="28"/>
          <w:szCs w:val="28"/>
          <w:u w:val="single"/>
        </w:rPr>
        <w:t>RULES, PRIVILEGES</w:t>
      </w:r>
      <w:r>
        <w:rPr>
          <w:rFonts w:ascii="Times New Roman" w:eastAsia="Times New Roman" w:hAnsi="Times New Roman" w:cs="Times New Roman"/>
          <w:b/>
          <w:bCs/>
          <w:snapToGrid w:val="0"/>
          <w:color w:val="000000"/>
          <w:sz w:val="28"/>
          <w:szCs w:val="28"/>
          <w:u w:val="single"/>
        </w:rPr>
        <w:t xml:space="preserve">, </w:t>
      </w:r>
      <w:r w:rsidRPr="00CC0BFD">
        <w:rPr>
          <w:rFonts w:ascii="Times New Roman" w:eastAsia="Times New Roman" w:hAnsi="Times New Roman" w:cs="Times New Roman"/>
          <w:b/>
          <w:bCs/>
          <w:snapToGrid w:val="0"/>
          <w:color w:val="000000"/>
          <w:sz w:val="28"/>
          <w:szCs w:val="28"/>
          <w:u w:val="single"/>
        </w:rPr>
        <w:t>ELECTIONS</w:t>
      </w:r>
      <w:r>
        <w:rPr>
          <w:rFonts w:ascii="Times New Roman" w:eastAsia="Times New Roman" w:hAnsi="Times New Roman" w:cs="Times New Roman"/>
          <w:b/>
          <w:bCs/>
          <w:snapToGrid w:val="0"/>
          <w:color w:val="000000"/>
          <w:sz w:val="28"/>
          <w:szCs w:val="28"/>
          <w:u w:val="single"/>
        </w:rPr>
        <w:t>, STANDARDS AND ETHICS</w:t>
      </w:r>
    </w:p>
    <w:p w14:paraId="3CF096EF" w14:textId="782F018A"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r w:rsidRPr="00CC0BFD">
        <w:rPr>
          <w:rFonts w:ascii="Times New Roman" w:eastAsia="Times New Roman" w:hAnsi="Times New Roman" w:cs="Times New Roman"/>
          <w:b/>
          <w:bCs/>
          <w:snapToGrid w:val="0"/>
          <w:color w:val="000000"/>
          <w:sz w:val="28"/>
          <w:szCs w:val="28"/>
        </w:rPr>
        <w:t xml:space="preserve">Hon. </w:t>
      </w:r>
      <w:r>
        <w:rPr>
          <w:rFonts w:ascii="Times New Roman" w:eastAsia="Times New Roman" w:hAnsi="Times New Roman" w:cs="Times New Roman"/>
          <w:b/>
          <w:bCs/>
          <w:snapToGrid w:val="0"/>
          <w:color w:val="000000"/>
          <w:sz w:val="28"/>
          <w:szCs w:val="28"/>
        </w:rPr>
        <w:t>Sandra Ung</w:t>
      </w:r>
      <w:r w:rsidRPr="00CC0BFD">
        <w:rPr>
          <w:rFonts w:ascii="Times New Roman" w:eastAsia="Times New Roman" w:hAnsi="Times New Roman" w:cs="Times New Roman"/>
          <w:b/>
          <w:bCs/>
          <w:snapToGrid w:val="0"/>
          <w:color w:val="000000"/>
          <w:sz w:val="28"/>
          <w:szCs w:val="28"/>
        </w:rPr>
        <w:t>, Chairperson</w:t>
      </w:r>
    </w:p>
    <w:p w14:paraId="74DB1075"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p>
    <w:p w14:paraId="13135D34" w14:textId="30363FCB"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r>
        <w:rPr>
          <w:rFonts w:ascii="Times New Roman" w:eastAsia="Times New Roman" w:hAnsi="Times New Roman" w:cs="Times New Roman"/>
          <w:b/>
          <w:bCs/>
          <w:snapToGrid w:val="0"/>
          <w:color w:val="000000"/>
          <w:sz w:val="28"/>
          <w:szCs w:val="28"/>
        </w:rPr>
        <w:t>January 29, 202</w:t>
      </w:r>
      <w:r w:rsidR="008B1B6D">
        <w:rPr>
          <w:rFonts w:ascii="Times New Roman" w:eastAsia="Times New Roman" w:hAnsi="Times New Roman" w:cs="Times New Roman"/>
          <w:b/>
          <w:bCs/>
          <w:snapToGrid w:val="0"/>
          <w:color w:val="000000"/>
          <w:sz w:val="28"/>
          <w:szCs w:val="28"/>
        </w:rPr>
        <w:t>6</w:t>
      </w:r>
    </w:p>
    <w:p w14:paraId="68EB61BD" w14:textId="77777777" w:rsidR="001B3F39" w:rsidRPr="00CC0BFD" w:rsidRDefault="001B3F39" w:rsidP="001B3F39">
      <w:pPr>
        <w:widowControl w:val="0"/>
        <w:spacing w:after="0" w:line="240" w:lineRule="auto"/>
        <w:jc w:val="center"/>
        <w:rPr>
          <w:rFonts w:ascii="Times New Roman" w:eastAsia="Times New Roman" w:hAnsi="Times New Roman" w:cs="Times New Roman"/>
          <w:b/>
          <w:bCs/>
          <w:snapToGrid w:val="0"/>
          <w:color w:val="000000"/>
          <w:sz w:val="28"/>
          <w:szCs w:val="28"/>
        </w:rPr>
      </w:pPr>
    </w:p>
    <w:p w14:paraId="2911854D" w14:textId="101745FF" w:rsidR="001B3F39" w:rsidRPr="00CC0BFD" w:rsidRDefault="001B3F39" w:rsidP="001B3F39">
      <w:pPr>
        <w:widowControl w:val="0"/>
        <w:spacing w:after="0" w:line="240" w:lineRule="auto"/>
        <w:jc w:val="center"/>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250 Broadway, 8</w:t>
      </w:r>
      <w:r w:rsidRPr="001B3F39">
        <w:rPr>
          <w:rFonts w:ascii="Times New Roman" w:eastAsia="Times New Roman" w:hAnsi="Times New Roman" w:cs="Times New Roman"/>
          <w:snapToGrid w:val="0"/>
          <w:sz w:val="28"/>
          <w:szCs w:val="28"/>
          <w:vertAlign w:val="superscript"/>
        </w:rPr>
        <w:t>th</w:t>
      </w:r>
      <w:r>
        <w:rPr>
          <w:rFonts w:ascii="Times New Roman" w:eastAsia="Times New Roman" w:hAnsi="Times New Roman" w:cs="Times New Roman"/>
          <w:snapToGrid w:val="0"/>
          <w:sz w:val="28"/>
          <w:szCs w:val="28"/>
        </w:rPr>
        <w:t xml:space="preserve"> Floor</w:t>
      </w:r>
    </w:p>
    <w:p w14:paraId="20339532" w14:textId="77777777" w:rsidR="001B3F39" w:rsidRPr="00CC0BFD" w:rsidRDefault="001B3F39" w:rsidP="001B3F39">
      <w:pPr>
        <w:widowControl w:val="0"/>
        <w:spacing w:after="0" w:line="240" w:lineRule="auto"/>
        <w:jc w:val="center"/>
        <w:rPr>
          <w:rFonts w:ascii="Times New Roman" w:eastAsia="Times New Roman" w:hAnsi="Times New Roman" w:cs="Times New Roman"/>
          <w:snapToGrid w:val="0"/>
          <w:sz w:val="28"/>
          <w:szCs w:val="28"/>
        </w:rPr>
      </w:pPr>
      <w:r w:rsidRPr="00CC0BFD">
        <w:rPr>
          <w:rFonts w:ascii="Times New Roman" w:eastAsia="Times New Roman" w:hAnsi="Times New Roman" w:cs="Times New Roman"/>
          <w:snapToGrid w:val="0"/>
          <w:sz w:val="28"/>
          <w:szCs w:val="28"/>
        </w:rPr>
        <w:t>New York, NY</w:t>
      </w:r>
    </w:p>
    <w:p w14:paraId="75EF57CF" w14:textId="77777777" w:rsidR="001B3F39" w:rsidRPr="00CC0BFD" w:rsidRDefault="001B3F39" w:rsidP="001B3F39">
      <w:pPr>
        <w:keepNext/>
        <w:widowControl w:val="0"/>
        <w:spacing w:after="0" w:line="240" w:lineRule="auto"/>
        <w:jc w:val="both"/>
        <w:outlineLvl w:val="1"/>
        <w:rPr>
          <w:rFonts w:ascii="Times New Roman" w:eastAsia="Times New Roman" w:hAnsi="Times New Roman" w:cs="Times New Roman"/>
          <w:snapToGrid w:val="0"/>
          <w:sz w:val="24"/>
          <w:szCs w:val="24"/>
        </w:rPr>
      </w:pPr>
    </w:p>
    <w:p w14:paraId="7A088653" w14:textId="77777777" w:rsidR="001B3F39" w:rsidRPr="00CC0BFD" w:rsidRDefault="001B3F39" w:rsidP="001B3F39">
      <w:pPr>
        <w:widowControl w:val="0"/>
        <w:spacing w:after="0" w:line="240" w:lineRule="auto"/>
        <w:ind w:left="3600"/>
        <w:rPr>
          <w:rFonts w:ascii="Times New Roman" w:eastAsia="Times New Roman" w:hAnsi="Times New Roman" w:cs="Times New Roman"/>
          <w:snapToGrid w:val="0"/>
        </w:rPr>
      </w:pPr>
    </w:p>
    <w:p w14:paraId="34160E2C" w14:textId="45D5CA1B" w:rsidR="001B3F39" w:rsidRDefault="001B3F39" w:rsidP="001B3F39">
      <w:pPr>
        <w:widowControl w:val="0"/>
        <w:spacing w:after="0" w:line="240" w:lineRule="auto"/>
        <w:ind w:left="3600" w:hanging="3600"/>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Preconsidered Res.____</w:t>
      </w:r>
      <w:r w:rsidRPr="00CC0BFD">
        <w:rPr>
          <w:rFonts w:ascii="Times New Roman" w:eastAsia="Times New Roman" w:hAnsi="Times New Roman" w:cs="Times New Roman"/>
          <w:b/>
          <w:bCs/>
          <w:sz w:val="24"/>
          <w:szCs w:val="24"/>
        </w:rPr>
        <w:tab/>
      </w:r>
      <w:r w:rsidRPr="001B3F39">
        <w:rPr>
          <w:rFonts w:ascii="Times New Roman" w:eastAsia="Times New Roman" w:hAnsi="Times New Roman" w:cs="Times New Roman"/>
          <w:bCs/>
          <w:sz w:val="24"/>
          <w:szCs w:val="24"/>
        </w:rPr>
        <w:t>Resolution making certain amendments the Rules of the Council in relation to the Standing Committees of the Council.</w:t>
      </w:r>
    </w:p>
    <w:p w14:paraId="54D6EADF" w14:textId="77777777" w:rsidR="001B3F39" w:rsidRDefault="001B3F39" w:rsidP="001B3F39">
      <w:pPr>
        <w:widowControl w:val="0"/>
        <w:spacing w:after="0" w:line="240" w:lineRule="auto"/>
        <w:ind w:left="3600" w:hanging="3600"/>
        <w:rPr>
          <w:rFonts w:ascii="Times New Roman" w:eastAsia="Times New Roman" w:hAnsi="Times New Roman" w:cs="Times New Roman"/>
          <w:bCs/>
          <w:sz w:val="24"/>
          <w:szCs w:val="24"/>
        </w:rPr>
      </w:pPr>
    </w:p>
    <w:p w14:paraId="36492E3B" w14:textId="4B88864D" w:rsidR="001B3F39" w:rsidRPr="001B3F39" w:rsidRDefault="001B3F39" w:rsidP="001B3F39">
      <w:pPr>
        <w:widowControl w:val="0"/>
        <w:spacing w:after="0" w:line="240" w:lineRule="auto"/>
        <w:ind w:left="3600" w:hanging="3600"/>
        <w:rPr>
          <w:rFonts w:ascii="Times New Roman" w:eastAsia="Times New Roman" w:hAnsi="Times New Roman" w:cs="Times New Roman"/>
          <w:b/>
          <w:sz w:val="24"/>
          <w:szCs w:val="24"/>
        </w:rPr>
      </w:pPr>
      <w:r w:rsidRPr="001B3F39">
        <w:rPr>
          <w:rFonts w:ascii="Times New Roman" w:eastAsia="Times New Roman" w:hAnsi="Times New Roman" w:cs="Times New Roman"/>
          <w:b/>
          <w:sz w:val="24"/>
          <w:szCs w:val="24"/>
        </w:rPr>
        <w:t>Preconsidered Res.____</w:t>
      </w:r>
      <w:r>
        <w:rPr>
          <w:rFonts w:ascii="Times New Roman" w:eastAsia="Times New Roman" w:hAnsi="Times New Roman" w:cs="Times New Roman"/>
          <w:b/>
          <w:sz w:val="24"/>
          <w:szCs w:val="24"/>
        </w:rPr>
        <w:tab/>
      </w:r>
      <w:r w:rsidRPr="001B3F39">
        <w:rPr>
          <w:rFonts w:ascii="Times New Roman" w:eastAsia="Times New Roman" w:hAnsi="Times New Roman" w:cs="Times New Roman"/>
          <w:bCs/>
          <w:sz w:val="24"/>
          <w:szCs w:val="24"/>
        </w:rPr>
        <w:t>Resolution pursuant to Rule 7.10 of the Rules of the Council, as related to the establishment of the Committees, Subcommittees and Taskforces of the Council and the appointment of Council Members thereto.</w:t>
      </w:r>
    </w:p>
    <w:p w14:paraId="4D2A76BD" w14:textId="77777777" w:rsidR="001B3F39" w:rsidRDefault="001B3F39" w:rsidP="001B3F39"/>
    <w:p w14:paraId="711A18CF" w14:textId="77777777" w:rsidR="001B3F39" w:rsidRDefault="001B3F39" w:rsidP="001B3F39"/>
    <w:p w14:paraId="1A81B0AE" w14:textId="77777777" w:rsidR="00636E55" w:rsidRDefault="00636E55"/>
    <w:p w14:paraId="231B9E48" w14:textId="7593FC21" w:rsidR="001B3F39" w:rsidRDefault="001B3F39">
      <w:pPr>
        <w:spacing w:line="278" w:lineRule="auto"/>
      </w:pPr>
      <w:r>
        <w:br w:type="page"/>
      </w:r>
    </w:p>
    <w:p w14:paraId="515E0407" w14:textId="77777777" w:rsidR="001B3F39" w:rsidRPr="001B3F39" w:rsidRDefault="001B3F39" w:rsidP="001B3F39">
      <w:pPr>
        <w:spacing w:after="0" w:line="240" w:lineRule="auto"/>
        <w:jc w:val="center"/>
        <w:rPr>
          <w:rFonts w:ascii="Times New Roman" w:eastAsia="Calibri" w:hAnsi="Times New Roman" w:cs="Times New Roman"/>
          <w:sz w:val="24"/>
          <w:szCs w:val="24"/>
        </w:rPr>
      </w:pPr>
      <w:r w:rsidRPr="001B3F39">
        <w:rPr>
          <w:rFonts w:ascii="Times New Roman" w:eastAsia="Calibri" w:hAnsi="Times New Roman" w:cs="Times New Roman"/>
          <w:sz w:val="24"/>
          <w:szCs w:val="24"/>
        </w:rPr>
        <w:lastRenderedPageBreak/>
        <w:t>Preconsidered Res.</w:t>
      </w:r>
    </w:p>
    <w:p w14:paraId="1ECD5716" w14:textId="77777777" w:rsidR="001B3F39" w:rsidRPr="001B3F39" w:rsidRDefault="001B3F39" w:rsidP="001B3F39">
      <w:pPr>
        <w:spacing w:after="0" w:line="240" w:lineRule="auto"/>
        <w:jc w:val="center"/>
        <w:rPr>
          <w:rFonts w:ascii="Times New Roman" w:eastAsia="Calibri" w:hAnsi="Times New Roman" w:cs="Times New Roman"/>
          <w:sz w:val="24"/>
          <w:szCs w:val="24"/>
        </w:rPr>
      </w:pPr>
    </w:p>
    <w:p w14:paraId="4692B8F7" w14:textId="77777777" w:rsidR="001B3F39" w:rsidRPr="001B3F39" w:rsidRDefault="001B3F39" w:rsidP="001B3F39">
      <w:pPr>
        <w:spacing w:after="0" w:line="240" w:lineRule="auto"/>
        <w:jc w:val="both"/>
        <w:rPr>
          <w:rFonts w:ascii="Times New Roman" w:eastAsia="Calibri" w:hAnsi="Times New Roman" w:cs="Times New Roman"/>
          <w:vanish/>
          <w:sz w:val="24"/>
          <w:szCs w:val="24"/>
        </w:rPr>
      </w:pPr>
      <w:r w:rsidRPr="001B3F39">
        <w:rPr>
          <w:rFonts w:ascii="Times New Roman" w:eastAsia="Calibri" w:hAnsi="Times New Roman" w:cs="Times New Roman"/>
          <w:vanish/>
          <w:sz w:val="24"/>
          <w:szCs w:val="24"/>
        </w:rPr>
        <w:t>..Title</w:t>
      </w:r>
    </w:p>
    <w:p w14:paraId="05CEAAA2" w14:textId="77777777" w:rsidR="001B3F39" w:rsidRPr="001B3F39" w:rsidRDefault="001B3F39" w:rsidP="001B3F39">
      <w:pPr>
        <w:spacing w:after="0" w:line="240" w:lineRule="auto"/>
        <w:jc w:val="both"/>
        <w:rPr>
          <w:rFonts w:ascii="Times New Roman" w:eastAsia="Calibri" w:hAnsi="Times New Roman" w:cs="Times New Roman"/>
          <w:sz w:val="24"/>
          <w:szCs w:val="24"/>
        </w:rPr>
      </w:pPr>
      <w:bookmarkStart w:id="0" w:name="_Hlk220507721"/>
      <w:r w:rsidRPr="001B3F39">
        <w:rPr>
          <w:rFonts w:ascii="Times New Roman" w:eastAsia="Calibri" w:hAnsi="Times New Roman" w:cs="Times New Roman"/>
          <w:sz w:val="24"/>
          <w:szCs w:val="24"/>
        </w:rPr>
        <w:t>Resolution pursuant to Rule 7.10 of the Rules of the Council, as related to the establishment of the Committees, Subcommittees and Taskforces of the Council and the appointment of Council Members thereto.</w:t>
      </w:r>
    </w:p>
    <w:bookmarkEnd w:id="0"/>
    <w:p w14:paraId="6474C697" w14:textId="77777777" w:rsidR="001B3F39" w:rsidRPr="001B3F39" w:rsidRDefault="001B3F39" w:rsidP="001B3F39">
      <w:pPr>
        <w:spacing w:after="0" w:line="240" w:lineRule="auto"/>
        <w:rPr>
          <w:rFonts w:ascii="Times New Roman" w:eastAsia="Calibri" w:hAnsi="Times New Roman" w:cs="Times New Roman"/>
          <w:vanish/>
          <w:sz w:val="24"/>
          <w:szCs w:val="24"/>
        </w:rPr>
      </w:pPr>
      <w:r w:rsidRPr="001B3F39">
        <w:rPr>
          <w:rFonts w:ascii="Times New Roman" w:eastAsia="Calibri" w:hAnsi="Times New Roman" w:cs="Times New Roman"/>
          <w:vanish/>
          <w:sz w:val="24"/>
          <w:szCs w:val="24"/>
        </w:rPr>
        <w:t>..Body</w:t>
      </w:r>
    </w:p>
    <w:p w14:paraId="6EF38278" w14:textId="77777777" w:rsidR="001B3F39" w:rsidRPr="001B3F39" w:rsidRDefault="001B3F39" w:rsidP="001B3F39">
      <w:pPr>
        <w:spacing w:after="0" w:line="240" w:lineRule="auto"/>
        <w:rPr>
          <w:rFonts w:ascii="Times New Roman" w:eastAsia="Calibri" w:hAnsi="Times New Roman" w:cs="Times New Roman"/>
          <w:sz w:val="24"/>
          <w:szCs w:val="24"/>
        </w:rPr>
      </w:pPr>
    </w:p>
    <w:p w14:paraId="0EE119DA"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sz w:val="24"/>
          <w:szCs w:val="24"/>
        </w:rPr>
        <w:t>By the Committee on Rules, Privileges, Elections, Standards and Ethics</w:t>
      </w:r>
    </w:p>
    <w:p w14:paraId="6CA9752B" w14:textId="77777777" w:rsidR="001B3F39" w:rsidRPr="001B3F39" w:rsidRDefault="001B3F39" w:rsidP="001B3F39">
      <w:pPr>
        <w:spacing w:after="0" w:line="240" w:lineRule="auto"/>
        <w:rPr>
          <w:rFonts w:ascii="Times New Roman" w:eastAsia="Calibri" w:hAnsi="Times New Roman" w:cs="Times New Roman"/>
          <w:sz w:val="24"/>
          <w:szCs w:val="24"/>
        </w:rPr>
      </w:pPr>
    </w:p>
    <w:p w14:paraId="3C00DC92" w14:textId="77777777" w:rsidR="001B3F39" w:rsidRPr="001B3F39" w:rsidRDefault="001B3F39" w:rsidP="001B3F39">
      <w:pPr>
        <w:jc w:val="both"/>
        <w:rPr>
          <w:rFonts w:ascii="Times New Roman" w:eastAsia="Calibri" w:hAnsi="Times New Roman" w:cs="Times New Roman"/>
          <w:sz w:val="24"/>
          <w:szCs w:val="24"/>
        </w:rPr>
      </w:pPr>
      <w:r w:rsidRPr="001B3F39">
        <w:rPr>
          <w:rFonts w:ascii="Times New Roman" w:eastAsia="Calibri" w:hAnsi="Times New Roman" w:cs="Times New Roman"/>
          <w:sz w:val="24"/>
          <w:szCs w:val="24"/>
        </w:rPr>
        <w:t>Resolved, pursuant to Rule 7.10 of the Rules of the Council, that memberships of the following Committees and Subcommittees of the Council are hereby changed by appointing new members and removing other members as indicated below with underlined names indicating new appointments and names in brackets indicating removals:</w:t>
      </w:r>
    </w:p>
    <w:p w14:paraId="081AA0E3" w14:textId="77777777" w:rsidR="001B3F39" w:rsidRPr="001B3F39" w:rsidRDefault="001B3F39" w:rsidP="001B3F39">
      <w:pPr>
        <w:spacing w:line="240" w:lineRule="auto"/>
        <w:rPr>
          <w:rFonts w:ascii="Times New Roman" w:eastAsia="Calibri" w:hAnsi="Times New Roman" w:cs="Times New Roman"/>
          <w:b/>
          <w:bCs/>
          <w:sz w:val="24"/>
          <w:szCs w:val="24"/>
        </w:rPr>
      </w:pPr>
    </w:p>
    <w:p w14:paraId="009AE1C3" w14:textId="77777777" w:rsidR="001B3F39" w:rsidRPr="001B3F39" w:rsidRDefault="001B3F39" w:rsidP="001B3F39">
      <w:pPr>
        <w:spacing w:line="240" w:lineRule="auto"/>
        <w:rPr>
          <w:rFonts w:ascii="Times New Roman" w:eastAsia="Calibri" w:hAnsi="Times New Roman" w:cs="Times New Roman"/>
          <w:b/>
          <w:bCs/>
          <w:sz w:val="24"/>
          <w:szCs w:val="24"/>
        </w:rPr>
      </w:pPr>
      <w:r w:rsidRPr="001B3F39">
        <w:rPr>
          <w:rFonts w:ascii="Times New Roman" w:eastAsia="Calibri" w:hAnsi="Times New Roman" w:cs="Times New Roman"/>
          <w:b/>
          <w:bCs/>
          <w:sz w:val="24"/>
          <w:szCs w:val="24"/>
        </w:rPr>
        <w:t>Aging </w:t>
      </w:r>
    </w:p>
    <w:p w14:paraId="50D39948" w14:textId="77777777" w:rsidR="001B3F39" w:rsidRPr="001B3F39" w:rsidRDefault="001B3F39" w:rsidP="001B3F39">
      <w:pPr>
        <w:spacing w:after="0" w:line="240" w:lineRule="auto"/>
        <w:ind w:firstLine="720"/>
        <w:rPr>
          <w:rFonts w:ascii="Times New Roman" w:eastAsia="Calibri" w:hAnsi="Times New Roman" w:cs="Times New Roman"/>
          <w:sz w:val="24"/>
          <w:szCs w:val="24"/>
          <w:u w:val="single"/>
        </w:rPr>
      </w:pPr>
      <w:r w:rsidRPr="001B3F39">
        <w:rPr>
          <w:rFonts w:ascii="Times New Roman" w:eastAsia="Calibri" w:hAnsi="Times New Roman" w:cs="Times New Roman"/>
          <w:sz w:val="24"/>
          <w:szCs w:val="24"/>
          <w:u w:val="single"/>
        </w:rPr>
        <w:t>Bottcher</w:t>
      </w:r>
    </w:p>
    <w:p w14:paraId="60AC35C6" w14:textId="77777777" w:rsidR="001B3F39" w:rsidRPr="001B3F39" w:rsidRDefault="001B3F39" w:rsidP="001B3F39">
      <w:pPr>
        <w:spacing w:after="0" w:line="240" w:lineRule="auto"/>
        <w:ind w:firstLine="720"/>
        <w:rPr>
          <w:rFonts w:ascii="Times New Roman" w:eastAsia="Calibri" w:hAnsi="Times New Roman" w:cs="Times New Roman"/>
          <w:sz w:val="24"/>
          <w:szCs w:val="24"/>
          <w:u w:val="single"/>
        </w:rPr>
      </w:pPr>
      <w:r w:rsidRPr="001B3F39">
        <w:rPr>
          <w:rFonts w:ascii="Times New Roman" w:eastAsia="Calibri" w:hAnsi="Times New Roman" w:cs="Times New Roman"/>
          <w:sz w:val="24"/>
          <w:szCs w:val="24"/>
          <w:u w:val="single"/>
        </w:rPr>
        <w:t>[Marte]</w:t>
      </w:r>
    </w:p>
    <w:p w14:paraId="4997D155" w14:textId="77777777" w:rsidR="001B3F39" w:rsidRPr="001B3F39" w:rsidRDefault="001B3F39" w:rsidP="001B3F39">
      <w:pPr>
        <w:spacing w:after="0" w:line="240" w:lineRule="auto"/>
        <w:rPr>
          <w:rFonts w:ascii="Times New Roman" w:eastAsia="Calibri" w:hAnsi="Times New Roman" w:cs="Times New Roman"/>
          <w:sz w:val="24"/>
          <w:szCs w:val="24"/>
        </w:rPr>
      </w:pPr>
    </w:p>
    <w:p w14:paraId="60469300" w14:textId="77777777" w:rsidR="001B3F39" w:rsidRPr="001B3F39" w:rsidRDefault="001B3F39" w:rsidP="001B3F39">
      <w:pPr>
        <w:spacing w:after="0" w:line="240" w:lineRule="auto"/>
        <w:rPr>
          <w:rFonts w:ascii="Times New Roman" w:eastAsia="Calibri" w:hAnsi="Times New Roman" w:cs="Times New Roman"/>
          <w:b/>
          <w:bCs/>
          <w:sz w:val="24"/>
          <w:szCs w:val="24"/>
        </w:rPr>
      </w:pPr>
      <w:r w:rsidRPr="001B3F39">
        <w:rPr>
          <w:rFonts w:ascii="Times New Roman" w:eastAsia="Calibri" w:hAnsi="Times New Roman" w:cs="Times New Roman"/>
          <w:b/>
          <w:bCs/>
          <w:sz w:val="24"/>
          <w:szCs w:val="24"/>
        </w:rPr>
        <w:t>Combat Hate</w:t>
      </w:r>
    </w:p>
    <w:p w14:paraId="0E826123"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sz w:val="24"/>
          <w:szCs w:val="24"/>
        </w:rPr>
        <w:tab/>
      </w:r>
    </w:p>
    <w:p w14:paraId="3AD5320A" w14:textId="77777777" w:rsidR="001B3F39" w:rsidRPr="001B3F39" w:rsidRDefault="001B3F39" w:rsidP="001B3F39">
      <w:pPr>
        <w:spacing w:after="0" w:line="240" w:lineRule="auto"/>
        <w:rPr>
          <w:rFonts w:ascii="Times New Roman" w:eastAsia="Calibri" w:hAnsi="Times New Roman" w:cs="Times New Roman"/>
          <w:sz w:val="24"/>
          <w:szCs w:val="24"/>
          <w:u w:val="single"/>
        </w:rPr>
      </w:pPr>
      <w:r w:rsidRPr="001B3F39">
        <w:rPr>
          <w:rFonts w:ascii="Times New Roman" w:eastAsia="Calibri" w:hAnsi="Times New Roman" w:cs="Times New Roman"/>
          <w:sz w:val="24"/>
          <w:szCs w:val="24"/>
        </w:rPr>
        <w:tab/>
      </w:r>
      <w:r w:rsidRPr="001B3F39">
        <w:rPr>
          <w:rFonts w:ascii="Times New Roman" w:eastAsia="Calibri" w:hAnsi="Times New Roman" w:cs="Times New Roman"/>
          <w:sz w:val="24"/>
          <w:szCs w:val="24"/>
          <w:u w:val="single"/>
        </w:rPr>
        <w:t>Bottcher</w:t>
      </w:r>
    </w:p>
    <w:p w14:paraId="1FED778F"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sz w:val="24"/>
          <w:szCs w:val="24"/>
        </w:rPr>
        <w:tab/>
        <w:t>[Narcisse]</w:t>
      </w:r>
    </w:p>
    <w:p w14:paraId="74107F30"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sz w:val="24"/>
          <w:szCs w:val="24"/>
        </w:rPr>
        <w:t> </w:t>
      </w:r>
    </w:p>
    <w:p w14:paraId="37EC5743" w14:textId="77777777" w:rsidR="001B3F39" w:rsidRPr="001B3F39" w:rsidRDefault="001B3F39" w:rsidP="001B3F39">
      <w:pPr>
        <w:spacing w:after="0" w:line="240" w:lineRule="auto"/>
        <w:rPr>
          <w:rFonts w:ascii="Times New Roman" w:eastAsia="Calibri" w:hAnsi="Times New Roman" w:cs="Times New Roman"/>
          <w:sz w:val="24"/>
          <w:szCs w:val="24"/>
        </w:rPr>
      </w:pPr>
    </w:p>
    <w:p w14:paraId="00DC84E1" w14:textId="77777777" w:rsidR="001B3F39" w:rsidRPr="001B3F39" w:rsidRDefault="001B3F39" w:rsidP="001B3F39">
      <w:pPr>
        <w:spacing w:after="0" w:line="240" w:lineRule="auto"/>
        <w:rPr>
          <w:rFonts w:ascii="Times New Roman" w:eastAsia="Calibri" w:hAnsi="Times New Roman" w:cs="Times New Roman"/>
          <w:b/>
          <w:bCs/>
          <w:sz w:val="24"/>
          <w:szCs w:val="24"/>
        </w:rPr>
      </w:pPr>
      <w:r w:rsidRPr="001B3F39">
        <w:rPr>
          <w:rFonts w:ascii="Times New Roman" w:eastAsia="Calibri" w:hAnsi="Times New Roman" w:cs="Times New Roman"/>
          <w:b/>
          <w:bCs/>
          <w:sz w:val="24"/>
          <w:szCs w:val="24"/>
        </w:rPr>
        <w:t>Subcommittee on Early Childhood Education</w:t>
      </w:r>
    </w:p>
    <w:p w14:paraId="26E24F8E" w14:textId="77777777" w:rsidR="001B3F39" w:rsidRPr="001B3F39" w:rsidRDefault="001B3F39" w:rsidP="001B3F39">
      <w:pPr>
        <w:spacing w:after="0" w:line="240" w:lineRule="auto"/>
        <w:rPr>
          <w:rFonts w:ascii="Times New Roman" w:eastAsia="Calibri" w:hAnsi="Times New Roman" w:cs="Times New Roman"/>
          <w:b/>
          <w:bCs/>
          <w:sz w:val="24"/>
          <w:szCs w:val="24"/>
        </w:rPr>
      </w:pPr>
    </w:p>
    <w:p w14:paraId="5312CDAF" w14:textId="77777777" w:rsidR="001B3F39" w:rsidRPr="001B3F39" w:rsidRDefault="001B3F39" w:rsidP="001B3F39">
      <w:pPr>
        <w:spacing w:after="0" w:line="240" w:lineRule="auto"/>
        <w:rPr>
          <w:rFonts w:ascii="Times New Roman" w:eastAsia="Calibri" w:hAnsi="Times New Roman" w:cs="Times New Roman"/>
          <w:sz w:val="24"/>
          <w:szCs w:val="24"/>
          <w:u w:val="single"/>
        </w:rPr>
      </w:pPr>
      <w:r w:rsidRPr="001B3F39">
        <w:rPr>
          <w:rFonts w:ascii="Times New Roman" w:eastAsia="Calibri" w:hAnsi="Times New Roman" w:cs="Times New Roman"/>
          <w:b/>
          <w:bCs/>
          <w:sz w:val="24"/>
          <w:szCs w:val="24"/>
        </w:rPr>
        <w:tab/>
      </w:r>
      <w:r w:rsidRPr="001B3F39">
        <w:rPr>
          <w:rFonts w:ascii="Times New Roman" w:eastAsia="Calibri" w:hAnsi="Times New Roman" w:cs="Times New Roman"/>
          <w:sz w:val="24"/>
          <w:szCs w:val="24"/>
          <w:u w:val="single"/>
        </w:rPr>
        <w:t>Riley</w:t>
      </w:r>
    </w:p>
    <w:p w14:paraId="1369826A" w14:textId="77777777" w:rsidR="001B3F39" w:rsidRPr="001B3F39" w:rsidRDefault="001B3F39" w:rsidP="001B3F39">
      <w:pPr>
        <w:spacing w:after="0" w:line="240" w:lineRule="auto"/>
        <w:rPr>
          <w:rFonts w:ascii="Times New Roman" w:eastAsia="Calibri" w:hAnsi="Times New Roman" w:cs="Times New Roman"/>
          <w:sz w:val="24"/>
          <w:szCs w:val="24"/>
          <w:u w:val="single"/>
        </w:rPr>
      </w:pPr>
      <w:r w:rsidRPr="001B3F39">
        <w:rPr>
          <w:rFonts w:ascii="Times New Roman" w:eastAsia="Calibri" w:hAnsi="Times New Roman" w:cs="Times New Roman"/>
          <w:sz w:val="24"/>
          <w:szCs w:val="24"/>
        </w:rPr>
        <w:tab/>
      </w:r>
      <w:r w:rsidRPr="001B3F39">
        <w:rPr>
          <w:rFonts w:ascii="Times New Roman" w:eastAsia="Calibri" w:hAnsi="Times New Roman" w:cs="Times New Roman"/>
          <w:sz w:val="24"/>
          <w:szCs w:val="24"/>
          <w:u w:val="single"/>
        </w:rPr>
        <w:t>Felder</w:t>
      </w:r>
    </w:p>
    <w:p w14:paraId="51BCD168" w14:textId="77777777" w:rsidR="001B3F39" w:rsidRPr="001B3F39" w:rsidRDefault="001B3F39" w:rsidP="001B3F39">
      <w:pPr>
        <w:spacing w:after="0" w:line="240" w:lineRule="auto"/>
        <w:rPr>
          <w:rFonts w:ascii="Times New Roman" w:eastAsia="Calibri" w:hAnsi="Times New Roman" w:cs="Times New Roman"/>
          <w:sz w:val="24"/>
          <w:szCs w:val="24"/>
          <w:u w:val="single"/>
        </w:rPr>
      </w:pPr>
    </w:p>
    <w:p w14:paraId="53BA65C3"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b/>
          <w:bCs/>
          <w:sz w:val="24"/>
          <w:szCs w:val="24"/>
        </w:rPr>
        <w:t>General Welfare</w:t>
      </w:r>
    </w:p>
    <w:p w14:paraId="30DEC1A8" w14:textId="77777777" w:rsidR="001B3F39" w:rsidRPr="001B3F39" w:rsidRDefault="001B3F39" w:rsidP="001B3F39">
      <w:pPr>
        <w:spacing w:after="0" w:line="240" w:lineRule="auto"/>
        <w:rPr>
          <w:rFonts w:ascii="Times New Roman" w:eastAsia="Calibri" w:hAnsi="Times New Roman" w:cs="Times New Roman"/>
          <w:b/>
          <w:bCs/>
          <w:sz w:val="24"/>
          <w:szCs w:val="24"/>
        </w:rPr>
      </w:pPr>
    </w:p>
    <w:p w14:paraId="6CB81F5F"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sz w:val="24"/>
          <w:szCs w:val="24"/>
        </w:rPr>
        <w:tab/>
        <w:t>[Narcisse]</w:t>
      </w:r>
    </w:p>
    <w:p w14:paraId="6E987B71" w14:textId="77777777" w:rsidR="001B3F39" w:rsidRPr="001B3F39" w:rsidRDefault="001B3F39" w:rsidP="001B3F39">
      <w:pPr>
        <w:spacing w:after="0" w:line="240" w:lineRule="auto"/>
        <w:rPr>
          <w:rFonts w:ascii="Times New Roman" w:eastAsia="Calibri" w:hAnsi="Times New Roman" w:cs="Times New Roman"/>
          <w:sz w:val="24"/>
          <w:szCs w:val="24"/>
          <w:u w:val="single"/>
        </w:rPr>
      </w:pPr>
      <w:r w:rsidRPr="001B3F39">
        <w:rPr>
          <w:rFonts w:ascii="Times New Roman" w:eastAsia="Calibri" w:hAnsi="Times New Roman" w:cs="Times New Roman"/>
          <w:sz w:val="24"/>
          <w:szCs w:val="24"/>
        </w:rPr>
        <w:tab/>
      </w:r>
      <w:r w:rsidRPr="001B3F39">
        <w:rPr>
          <w:rFonts w:ascii="Times New Roman" w:eastAsia="Calibri" w:hAnsi="Times New Roman" w:cs="Times New Roman"/>
          <w:sz w:val="24"/>
          <w:szCs w:val="24"/>
          <w:u w:val="single"/>
        </w:rPr>
        <w:t>Stevens</w:t>
      </w:r>
    </w:p>
    <w:p w14:paraId="6AC488AC" w14:textId="77777777" w:rsidR="001B3F39" w:rsidRPr="001B3F39" w:rsidRDefault="001B3F39" w:rsidP="001B3F39">
      <w:pPr>
        <w:spacing w:after="0" w:line="240" w:lineRule="auto"/>
        <w:rPr>
          <w:rFonts w:ascii="Times New Roman" w:eastAsia="Calibri" w:hAnsi="Times New Roman" w:cs="Times New Roman"/>
          <w:sz w:val="24"/>
          <w:szCs w:val="24"/>
        </w:rPr>
      </w:pPr>
    </w:p>
    <w:p w14:paraId="10BC1A9C" w14:textId="77777777" w:rsidR="001B3F39" w:rsidRPr="001B3F39" w:rsidRDefault="001B3F39" w:rsidP="001B3F39">
      <w:pPr>
        <w:spacing w:after="0" w:line="240" w:lineRule="auto"/>
        <w:rPr>
          <w:rFonts w:ascii="Times New Roman" w:eastAsia="Calibri" w:hAnsi="Times New Roman" w:cs="Times New Roman"/>
          <w:b/>
          <w:bCs/>
          <w:sz w:val="24"/>
          <w:szCs w:val="24"/>
        </w:rPr>
      </w:pPr>
      <w:r w:rsidRPr="001B3F39">
        <w:rPr>
          <w:rFonts w:ascii="Times New Roman" w:eastAsia="Calibri" w:hAnsi="Times New Roman" w:cs="Times New Roman"/>
          <w:b/>
          <w:bCs/>
          <w:sz w:val="24"/>
          <w:szCs w:val="24"/>
        </w:rPr>
        <w:t>Health</w:t>
      </w:r>
    </w:p>
    <w:p w14:paraId="1B558A59" w14:textId="77777777" w:rsidR="001B3F39" w:rsidRPr="001B3F39" w:rsidRDefault="001B3F39" w:rsidP="001B3F39">
      <w:pPr>
        <w:spacing w:after="0" w:line="240" w:lineRule="auto"/>
        <w:rPr>
          <w:rFonts w:ascii="Times New Roman" w:eastAsia="Calibri" w:hAnsi="Times New Roman" w:cs="Times New Roman"/>
          <w:sz w:val="24"/>
          <w:szCs w:val="24"/>
        </w:rPr>
      </w:pPr>
    </w:p>
    <w:p w14:paraId="3BA92A3C" w14:textId="77777777" w:rsidR="001B3F39" w:rsidRPr="001B3F39" w:rsidRDefault="001B3F39" w:rsidP="001B3F39">
      <w:pPr>
        <w:spacing w:after="0" w:line="240" w:lineRule="auto"/>
        <w:rPr>
          <w:rFonts w:ascii="Times New Roman" w:eastAsia="Calibri" w:hAnsi="Times New Roman" w:cs="Times New Roman"/>
          <w:bCs/>
          <w:sz w:val="24"/>
          <w:szCs w:val="24"/>
          <w:u w:val="single"/>
        </w:rPr>
      </w:pPr>
      <w:r w:rsidRPr="001B3F39">
        <w:rPr>
          <w:rFonts w:ascii="Times New Roman" w:eastAsia="Calibri" w:hAnsi="Times New Roman" w:cs="Times New Roman"/>
          <w:bCs/>
          <w:sz w:val="24"/>
          <w:szCs w:val="24"/>
        </w:rPr>
        <w:tab/>
      </w:r>
      <w:r w:rsidRPr="001B3F39">
        <w:rPr>
          <w:rFonts w:ascii="Times New Roman" w:eastAsia="Calibri" w:hAnsi="Times New Roman" w:cs="Times New Roman"/>
          <w:bCs/>
          <w:sz w:val="24"/>
          <w:szCs w:val="24"/>
          <w:u w:val="single"/>
        </w:rPr>
        <w:t>Marte</w:t>
      </w:r>
    </w:p>
    <w:p w14:paraId="63C61896" w14:textId="77777777" w:rsidR="001B3F39" w:rsidRPr="001B3F39" w:rsidRDefault="001B3F39" w:rsidP="001B3F39">
      <w:pPr>
        <w:spacing w:after="0" w:line="240" w:lineRule="auto"/>
        <w:ind w:firstLine="720"/>
        <w:rPr>
          <w:rFonts w:ascii="Times New Roman" w:eastAsia="Calibri" w:hAnsi="Times New Roman" w:cs="Times New Roman"/>
          <w:bCs/>
          <w:sz w:val="24"/>
          <w:szCs w:val="24"/>
          <w:u w:val="single"/>
        </w:rPr>
      </w:pPr>
      <w:r w:rsidRPr="001B3F39">
        <w:rPr>
          <w:rFonts w:ascii="Times New Roman" w:eastAsia="Calibri" w:hAnsi="Times New Roman" w:cs="Times New Roman"/>
          <w:bCs/>
          <w:sz w:val="24"/>
          <w:szCs w:val="24"/>
        </w:rPr>
        <w:t>[Brooks Powers]</w:t>
      </w:r>
    </w:p>
    <w:p w14:paraId="41AA15B3" w14:textId="77777777" w:rsidR="001B3F39" w:rsidRPr="001B3F39" w:rsidRDefault="001B3F39" w:rsidP="001B3F39">
      <w:pPr>
        <w:spacing w:after="0" w:line="240" w:lineRule="auto"/>
        <w:rPr>
          <w:rFonts w:ascii="Times New Roman" w:eastAsia="Calibri" w:hAnsi="Times New Roman" w:cs="Times New Roman"/>
          <w:b/>
          <w:bCs/>
          <w:sz w:val="24"/>
          <w:szCs w:val="24"/>
        </w:rPr>
      </w:pPr>
    </w:p>
    <w:p w14:paraId="350F3A63" w14:textId="77777777" w:rsidR="001B3F39" w:rsidRPr="001B3F39" w:rsidRDefault="001B3F39" w:rsidP="001B3F39">
      <w:pPr>
        <w:spacing w:after="0" w:line="240" w:lineRule="auto"/>
        <w:rPr>
          <w:rFonts w:ascii="Times New Roman" w:eastAsia="Calibri" w:hAnsi="Times New Roman" w:cs="Times New Roman"/>
          <w:b/>
          <w:bCs/>
          <w:sz w:val="24"/>
          <w:szCs w:val="24"/>
        </w:rPr>
      </w:pPr>
    </w:p>
    <w:p w14:paraId="243FB0F2"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b/>
          <w:bCs/>
          <w:sz w:val="24"/>
          <w:szCs w:val="24"/>
        </w:rPr>
        <w:t>Land Use</w:t>
      </w:r>
    </w:p>
    <w:p w14:paraId="3A740A9B" w14:textId="77777777" w:rsidR="001B3F39" w:rsidRPr="001B3F39" w:rsidRDefault="001B3F39" w:rsidP="001B3F39">
      <w:pPr>
        <w:spacing w:after="0" w:line="240" w:lineRule="auto"/>
        <w:ind w:left="1170"/>
        <w:rPr>
          <w:rFonts w:ascii="Times New Roman" w:eastAsia="Calibri" w:hAnsi="Times New Roman" w:cs="Times New Roman"/>
          <w:sz w:val="24"/>
          <w:szCs w:val="24"/>
        </w:rPr>
      </w:pPr>
    </w:p>
    <w:p w14:paraId="10C7BC38"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sz w:val="24"/>
          <w:szCs w:val="24"/>
        </w:rPr>
        <w:tab/>
        <w:t>[Lee]</w:t>
      </w:r>
    </w:p>
    <w:p w14:paraId="598C7700" w14:textId="77777777" w:rsidR="001B3F39" w:rsidRPr="001B3F39" w:rsidRDefault="001B3F39" w:rsidP="001B3F39">
      <w:pPr>
        <w:spacing w:after="0" w:line="240" w:lineRule="auto"/>
        <w:rPr>
          <w:rFonts w:ascii="Times New Roman" w:eastAsia="Calibri" w:hAnsi="Times New Roman" w:cs="Times New Roman"/>
          <w:sz w:val="24"/>
          <w:szCs w:val="24"/>
          <w:u w:val="single"/>
        </w:rPr>
      </w:pPr>
      <w:r w:rsidRPr="001B3F39">
        <w:rPr>
          <w:rFonts w:ascii="Times New Roman" w:eastAsia="Calibri" w:hAnsi="Times New Roman" w:cs="Times New Roman"/>
          <w:sz w:val="24"/>
          <w:szCs w:val="24"/>
        </w:rPr>
        <w:tab/>
      </w:r>
      <w:r w:rsidRPr="001B3F39">
        <w:rPr>
          <w:rFonts w:ascii="Times New Roman" w:eastAsia="Calibri" w:hAnsi="Times New Roman" w:cs="Times New Roman"/>
          <w:sz w:val="24"/>
          <w:szCs w:val="24"/>
          <w:u w:val="single"/>
        </w:rPr>
        <w:t>Brooks Powers</w:t>
      </w:r>
    </w:p>
    <w:p w14:paraId="7CBE1FDA" w14:textId="77777777" w:rsidR="001B3F39" w:rsidRPr="001B3F39" w:rsidRDefault="001B3F39" w:rsidP="001B3F39">
      <w:pPr>
        <w:spacing w:after="0" w:line="240" w:lineRule="auto"/>
        <w:rPr>
          <w:rFonts w:ascii="Times New Roman" w:eastAsia="Calibri" w:hAnsi="Times New Roman" w:cs="Times New Roman"/>
          <w:sz w:val="24"/>
          <w:szCs w:val="24"/>
          <w:u w:val="single"/>
        </w:rPr>
      </w:pPr>
    </w:p>
    <w:p w14:paraId="24D8DAC5"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b/>
          <w:bCs/>
          <w:sz w:val="24"/>
          <w:szCs w:val="24"/>
        </w:rPr>
        <w:lastRenderedPageBreak/>
        <w:t>Public Safety</w:t>
      </w:r>
    </w:p>
    <w:p w14:paraId="2E4D72B0" w14:textId="77777777" w:rsidR="001B3F39" w:rsidRPr="001B3F39" w:rsidRDefault="001B3F39" w:rsidP="001B3F39">
      <w:pPr>
        <w:spacing w:after="0" w:line="240" w:lineRule="auto"/>
        <w:rPr>
          <w:rFonts w:ascii="Times New Roman" w:eastAsia="Calibri" w:hAnsi="Times New Roman" w:cs="Times New Roman"/>
          <w:b/>
          <w:bCs/>
          <w:sz w:val="24"/>
          <w:szCs w:val="24"/>
        </w:rPr>
      </w:pPr>
    </w:p>
    <w:p w14:paraId="6C358979" w14:textId="77777777" w:rsidR="001B3F39" w:rsidRPr="001B3F39" w:rsidRDefault="001B3F39" w:rsidP="001B3F39">
      <w:pPr>
        <w:spacing w:after="0" w:line="240" w:lineRule="auto"/>
        <w:rPr>
          <w:rFonts w:ascii="Times New Roman" w:eastAsia="Calibri" w:hAnsi="Times New Roman" w:cs="Times New Roman"/>
          <w:sz w:val="24"/>
          <w:szCs w:val="24"/>
          <w:u w:val="single"/>
        </w:rPr>
      </w:pPr>
      <w:r w:rsidRPr="001B3F39">
        <w:rPr>
          <w:rFonts w:ascii="Times New Roman" w:eastAsia="Calibri" w:hAnsi="Times New Roman" w:cs="Times New Roman"/>
          <w:b/>
          <w:bCs/>
          <w:sz w:val="24"/>
          <w:szCs w:val="24"/>
        </w:rPr>
        <w:tab/>
      </w:r>
      <w:r w:rsidRPr="001B3F39">
        <w:rPr>
          <w:rFonts w:ascii="Times New Roman" w:eastAsia="Calibri" w:hAnsi="Times New Roman" w:cs="Times New Roman"/>
          <w:sz w:val="24"/>
          <w:szCs w:val="24"/>
          <w:u w:val="single"/>
        </w:rPr>
        <w:t>Banks</w:t>
      </w:r>
    </w:p>
    <w:p w14:paraId="5CE7E85B"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sz w:val="24"/>
          <w:szCs w:val="24"/>
        </w:rPr>
        <w:tab/>
        <w:t>[Aviles]</w:t>
      </w:r>
      <w:r w:rsidRPr="001B3F39">
        <w:rPr>
          <w:rFonts w:ascii="Times New Roman" w:eastAsia="Calibri" w:hAnsi="Times New Roman" w:cs="Times New Roman"/>
          <w:sz w:val="24"/>
          <w:szCs w:val="24"/>
        </w:rPr>
        <w:tab/>
      </w:r>
    </w:p>
    <w:p w14:paraId="47C9DF92" w14:textId="77777777" w:rsidR="001B3F39" w:rsidRPr="001B3F39" w:rsidRDefault="001B3F39" w:rsidP="001B3F39">
      <w:pPr>
        <w:spacing w:after="0" w:line="240" w:lineRule="auto"/>
        <w:rPr>
          <w:rFonts w:ascii="Times New Roman" w:eastAsia="Calibri" w:hAnsi="Times New Roman" w:cs="Times New Roman"/>
          <w:sz w:val="24"/>
          <w:szCs w:val="24"/>
        </w:rPr>
      </w:pPr>
    </w:p>
    <w:p w14:paraId="2692CF30"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sz w:val="24"/>
          <w:szCs w:val="24"/>
        </w:rPr>
        <w:t> </w:t>
      </w:r>
    </w:p>
    <w:p w14:paraId="69233489"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sz w:val="24"/>
          <w:szCs w:val="24"/>
        </w:rPr>
        <w:t> </w:t>
      </w:r>
      <w:r w:rsidRPr="001B3F39">
        <w:rPr>
          <w:rFonts w:ascii="Times New Roman" w:eastAsia="Calibri" w:hAnsi="Times New Roman" w:cs="Times New Roman"/>
          <w:b/>
          <w:bCs/>
          <w:sz w:val="24"/>
          <w:szCs w:val="24"/>
        </w:rPr>
        <w:t>Technology</w:t>
      </w:r>
    </w:p>
    <w:p w14:paraId="06A34C48" w14:textId="77777777" w:rsidR="001B3F39" w:rsidRPr="001B3F39" w:rsidRDefault="001B3F39" w:rsidP="001B3F39">
      <w:pPr>
        <w:spacing w:after="0" w:line="240" w:lineRule="auto"/>
        <w:rPr>
          <w:rFonts w:ascii="Times New Roman" w:eastAsia="Calibri" w:hAnsi="Times New Roman" w:cs="Times New Roman"/>
          <w:b/>
          <w:bCs/>
          <w:sz w:val="24"/>
          <w:szCs w:val="24"/>
        </w:rPr>
      </w:pPr>
    </w:p>
    <w:p w14:paraId="41B217D5" w14:textId="77777777" w:rsidR="001B3F39" w:rsidRPr="001B3F39" w:rsidRDefault="001B3F39" w:rsidP="001B3F39">
      <w:pPr>
        <w:spacing w:after="0" w:line="240" w:lineRule="auto"/>
        <w:rPr>
          <w:rFonts w:ascii="Times New Roman" w:eastAsia="Calibri" w:hAnsi="Times New Roman" w:cs="Times New Roman"/>
          <w:sz w:val="24"/>
          <w:szCs w:val="24"/>
          <w:u w:val="single"/>
        </w:rPr>
      </w:pPr>
      <w:r w:rsidRPr="001B3F39">
        <w:rPr>
          <w:rFonts w:ascii="Times New Roman" w:eastAsia="Calibri" w:hAnsi="Times New Roman" w:cs="Times New Roman"/>
          <w:b/>
          <w:bCs/>
          <w:sz w:val="24"/>
          <w:szCs w:val="24"/>
        </w:rPr>
        <w:tab/>
      </w:r>
      <w:r w:rsidRPr="001B3F39">
        <w:rPr>
          <w:rFonts w:ascii="Times New Roman" w:eastAsia="Calibri" w:hAnsi="Times New Roman" w:cs="Times New Roman"/>
          <w:sz w:val="24"/>
          <w:szCs w:val="24"/>
          <w:u w:val="single"/>
        </w:rPr>
        <w:t>Riley</w:t>
      </w:r>
    </w:p>
    <w:p w14:paraId="684930A0"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sz w:val="24"/>
          <w:szCs w:val="24"/>
        </w:rPr>
        <w:tab/>
        <w:t>[Farias] </w:t>
      </w:r>
    </w:p>
    <w:p w14:paraId="5ADB59B1" w14:textId="77777777" w:rsidR="001B3F39" w:rsidRPr="001B3F39" w:rsidRDefault="001B3F39" w:rsidP="001B3F39">
      <w:pPr>
        <w:spacing w:after="0" w:line="240" w:lineRule="auto"/>
        <w:rPr>
          <w:rFonts w:ascii="Times New Roman" w:eastAsia="Calibri" w:hAnsi="Times New Roman" w:cs="Times New Roman"/>
          <w:b/>
          <w:bCs/>
          <w:sz w:val="24"/>
          <w:szCs w:val="24"/>
        </w:rPr>
      </w:pPr>
    </w:p>
    <w:p w14:paraId="2C0CC6E6" w14:textId="77777777" w:rsidR="001B3F39" w:rsidRPr="001B3F39" w:rsidRDefault="001B3F39" w:rsidP="001B3F39">
      <w:pPr>
        <w:spacing w:after="0" w:line="240" w:lineRule="auto"/>
        <w:rPr>
          <w:rFonts w:ascii="Times New Roman" w:eastAsia="Calibri" w:hAnsi="Times New Roman" w:cs="Times New Roman"/>
          <w:sz w:val="24"/>
          <w:szCs w:val="24"/>
        </w:rPr>
      </w:pPr>
      <w:r w:rsidRPr="001B3F39">
        <w:rPr>
          <w:rFonts w:ascii="Times New Roman" w:eastAsia="Calibri" w:hAnsi="Times New Roman" w:cs="Times New Roman"/>
          <w:b/>
          <w:bCs/>
          <w:sz w:val="24"/>
          <w:szCs w:val="24"/>
        </w:rPr>
        <w:t>Transportation and Infrastructure  </w:t>
      </w:r>
    </w:p>
    <w:p w14:paraId="0137391B" w14:textId="77777777" w:rsidR="001B3F39" w:rsidRPr="001B3F39" w:rsidRDefault="001B3F39" w:rsidP="001B3F39">
      <w:pPr>
        <w:spacing w:after="0" w:line="240" w:lineRule="auto"/>
        <w:rPr>
          <w:rFonts w:ascii="Times New Roman" w:eastAsia="Calibri" w:hAnsi="Times New Roman" w:cs="Times New Roman"/>
          <w:b/>
          <w:bCs/>
          <w:sz w:val="24"/>
          <w:szCs w:val="24"/>
        </w:rPr>
      </w:pPr>
    </w:p>
    <w:p w14:paraId="3E96623A" w14:textId="77777777" w:rsidR="001B3F39" w:rsidRPr="001B3F39" w:rsidRDefault="001B3F39" w:rsidP="001B3F39">
      <w:pPr>
        <w:spacing w:after="0" w:line="240" w:lineRule="auto"/>
        <w:rPr>
          <w:rFonts w:ascii="Times New Roman" w:eastAsia="Calibri" w:hAnsi="Times New Roman" w:cs="Times New Roman"/>
          <w:sz w:val="24"/>
          <w:szCs w:val="24"/>
          <w:u w:val="single"/>
        </w:rPr>
      </w:pPr>
      <w:r w:rsidRPr="001B3F39">
        <w:rPr>
          <w:rFonts w:ascii="Times New Roman" w:eastAsia="Calibri" w:hAnsi="Times New Roman" w:cs="Times New Roman"/>
          <w:sz w:val="24"/>
          <w:szCs w:val="24"/>
        </w:rPr>
        <w:t> </w:t>
      </w:r>
      <w:r w:rsidRPr="001B3F39">
        <w:rPr>
          <w:rFonts w:ascii="Times New Roman" w:eastAsia="Calibri" w:hAnsi="Times New Roman" w:cs="Times New Roman"/>
          <w:sz w:val="24"/>
          <w:szCs w:val="24"/>
        </w:rPr>
        <w:tab/>
      </w:r>
      <w:r w:rsidRPr="001B3F39">
        <w:rPr>
          <w:rFonts w:ascii="Times New Roman" w:eastAsia="Calibri" w:hAnsi="Times New Roman" w:cs="Times New Roman"/>
          <w:sz w:val="24"/>
          <w:szCs w:val="24"/>
          <w:u w:val="single"/>
        </w:rPr>
        <w:t>Brooks Powers</w:t>
      </w:r>
    </w:p>
    <w:p w14:paraId="2A43255D" w14:textId="77777777" w:rsidR="001B3F39" w:rsidRPr="001B3F39" w:rsidRDefault="001B3F39" w:rsidP="001B3F39">
      <w:pPr>
        <w:spacing w:after="0" w:line="240" w:lineRule="auto"/>
        <w:rPr>
          <w:rFonts w:ascii="Times New Roman" w:eastAsia="Calibri" w:hAnsi="Times New Roman" w:cs="Times New Roman"/>
          <w:sz w:val="24"/>
          <w:szCs w:val="24"/>
          <w:u w:val="single"/>
        </w:rPr>
      </w:pPr>
      <w:r w:rsidRPr="001B3F39">
        <w:rPr>
          <w:rFonts w:ascii="Times New Roman" w:eastAsia="Calibri" w:hAnsi="Times New Roman" w:cs="Times New Roman"/>
          <w:sz w:val="24"/>
          <w:szCs w:val="24"/>
        </w:rPr>
        <w:tab/>
      </w:r>
      <w:r w:rsidRPr="001B3F39">
        <w:rPr>
          <w:rFonts w:ascii="Times New Roman" w:eastAsia="Calibri" w:hAnsi="Times New Roman" w:cs="Times New Roman"/>
          <w:sz w:val="24"/>
          <w:szCs w:val="24"/>
          <w:u w:val="single"/>
        </w:rPr>
        <w:t>Dinowitz</w:t>
      </w:r>
    </w:p>
    <w:p w14:paraId="6CFD1B01" w14:textId="77777777" w:rsidR="001B3F39" w:rsidRPr="001B3F39" w:rsidRDefault="001B3F39" w:rsidP="001B3F39">
      <w:pPr>
        <w:spacing w:after="0" w:line="240" w:lineRule="auto"/>
        <w:rPr>
          <w:rFonts w:ascii="Times New Roman" w:eastAsia="Calibri" w:hAnsi="Times New Roman" w:cs="Times New Roman"/>
          <w:sz w:val="24"/>
          <w:szCs w:val="24"/>
        </w:rPr>
      </w:pPr>
    </w:p>
    <w:p w14:paraId="4501D45F" w14:textId="77777777" w:rsidR="001B3F39" w:rsidRPr="001B3F39" w:rsidRDefault="001B3F39" w:rsidP="001B3F39">
      <w:pPr>
        <w:spacing w:after="0" w:line="240" w:lineRule="auto"/>
        <w:rPr>
          <w:rFonts w:ascii="Times New Roman" w:eastAsia="Calibri" w:hAnsi="Times New Roman" w:cs="Times New Roman"/>
          <w:sz w:val="24"/>
          <w:szCs w:val="24"/>
        </w:rPr>
      </w:pPr>
    </w:p>
    <w:p w14:paraId="723D26A3" w14:textId="77777777" w:rsidR="001B3F39" w:rsidRPr="001B3F39" w:rsidRDefault="001B3F39" w:rsidP="001B3F39">
      <w:pPr>
        <w:spacing w:after="0" w:line="240" w:lineRule="auto"/>
        <w:rPr>
          <w:rFonts w:ascii="Times New Roman" w:eastAsia="Calibri" w:hAnsi="Times New Roman" w:cs="Times New Roman"/>
          <w:sz w:val="20"/>
          <w:szCs w:val="20"/>
        </w:rPr>
      </w:pPr>
    </w:p>
    <w:p w14:paraId="2F002B29" w14:textId="77777777" w:rsidR="001B3F39" w:rsidRPr="001B3F39" w:rsidRDefault="001B3F39" w:rsidP="001B3F39">
      <w:pPr>
        <w:spacing w:after="0" w:line="240" w:lineRule="auto"/>
        <w:rPr>
          <w:rFonts w:ascii="Times New Roman" w:eastAsia="Calibri" w:hAnsi="Times New Roman" w:cs="Times New Roman"/>
          <w:sz w:val="20"/>
          <w:szCs w:val="20"/>
        </w:rPr>
      </w:pPr>
      <w:r w:rsidRPr="001B3F39">
        <w:rPr>
          <w:rFonts w:ascii="Times New Roman" w:eastAsia="Calibri" w:hAnsi="Times New Roman" w:cs="Times New Roman"/>
          <w:sz w:val="20"/>
          <w:szCs w:val="20"/>
        </w:rPr>
        <w:t>JHC</w:t>
      </w:r>
    </w:p>
    <w:p w14:paraId="348485C2" w14:textId="77777777" w:rsidR="001B3F39" w:rsidRPr="001B3F39" w:rsidRDefault="001B3F39" w:rsidP="001B3F39">
      <w:pPr>
        <w:spacing w:after="0" w:line="240" w:lineRule="auto"/>
        <w:rPr>
          <w:rFonts w:ascii="Times New Roman" w:eastAsia="Calibri" w:hAnsi="Times New Roman" w:cs="Times New Roman"/>
          <w:sz w:val="20"/>
          <w:szCs w:val="20"/>
        </w:rPr>
      </w:pPr>
      <w:r w:rsidRPr="001B3F39">
        <w:rPr>
          <w:rFonts w:ascii="Times New Roman" w:eastAsia="Calibri" w:hAnsi="Times New Roman" w:cs="Times New Roman"/>
          <w:sz w:val="20"/>
          <w:szCs w:val="20"/>
        </w:rPr>
        <w:t>1/28/20</w:t>
      </w:r>
    </w:p>
    <w:p w14:paraId="5B0C305A" w14:textId="77777777" w:rsidR="001B3F39" w:rsidRPr="001B3F39" w:rsidRDefault="001B3F39" w:rsidP="001B3F39">
      <w:pPr>
        <w:spacing w:after="0"/>
        <w:rPr>
          <w:rFonts w:ascii="Times New Roman" w:eastAsia="Calibri" w:hAnsi="Times New Roman" w:cs="Times New Roman"/>
          <w:sz w:val="24"/>
          <w:szCs w:val="24"/>
        </w:rPr>
      </w:pPr>
      <w:r w:rsidRPr="001B3F39">
        <w:rPr>
          <w:rFonts w:ascii="Times New Roman" w:eastAsia="Calibri" w:hAnsi="Times New Roman" w:cs="Times New Roman"/>
          <w:sz w:val="20"/>
          <w:szCs w:val="20"/>
        </w:rPr>
        <w:t>3:34pm</w:t>
      </w:r>
    </w:p>
    <w:p w14:paraId="493C853C" w14:textId="4882831A" w:rsidR="001B3F39" w:rsidRDefault="001B3F39">
      <w:pPr>
        <w:spacing w:line="278" w:lineRule="auto"/>
      </w:pPr>
      <w:r>
        <w:br w:type="page"/>
      </w:r>
    </w:p>
    <w:p w14:paraId="172F8B90" w14:textId="77777777" w:rsidR="001B3F39" w:rsidRPr="001B3F39" w:rsidRDefault="001B3F39" w:rsidP="001B3F39">
      <w:pPr>
        <w:widowControl w:val="0"/>
        <w:suppressLineNumbers/>
        <w:spacing w:after="0" w:line="480" w:lineRule="auto"/>
        <w:jc w:val="center"/>
        <w:rPr>
          <w:rFonts w:ascii="Times New Roman" w:eastAsia="Times New Roman" w:hAnsi="Times New Roman" w:cs="Times New Roman"/>
          <w:snapToGrid w:val="0"/>
          <w:sz w:val="24"/>
          <w:szCs w:val="20"/>
        </w:rPr>
      </w:pPr>
      <w:bookmarkStart w:id="1" w:name="_Toc208852529"/>
      <w:r w:rsidRPr="001B3F39">
        <w:rPr>
          <w:rFonts w:ascii="Times New Roman" w:eastAsia="Times New Roman" w:hAnsi="Times New Roman" w:cs="Times New Roman"/>
          <w:snapToGrid w:val="0"/>
          <w:sz w:val="24"/>
          <w:szCs w:val="20"/>
        </w:rPr>
        <w:lastRenderedPageBreak/>
        <w:t xml:space="preserve">Preconsidered Res. </w:t>
      </w:r>
    </w:p>
    <w:p w14:paraId="1609D0FB" w14:textId="77777777" w:rsidR="001B3F39" w:rsidRPr="001B3F39" w:rsidRDefault="001B3F39" w:rsidP="001B3F39">
      <w:pPr>
        <w:suppressLineNumbers/>
        <w:spacing w:after="0" w:line="240" w:lineRule="auto"/>
        <w:jc w:val="both"/>
        <w:rPr>
          <w:rFonts w:ascii="Times New Roman" w:eastAsia="Calibri" w:hAnsi="Times New Roman" w:cs="Times New Roman"/>
          <w:vanish/>
          <w:sz w:val="24"/>
          <w:szCs w:val="24"/>
        </w:rPr>
      </w:pPr>
      <w:r w:rsidRPr="001B3F39">
        <w:rPr>
          <w:rFonts w:ascii="Times New Roman" w:eastAsia="Calibri" w:hAnsi="Times New Roman" w:cs="Times New Roman"/>
          <w:vanish/>
          <w:sz w:val="24"/>
          <w:szCs w:val="24"/>
        </w:rPr>
        <w:t>..Title</w:t>
      </w:r>
    </w:p>
    <w:p w14:paraId="11A2F378" w14:textId="77777777" w:rsidR="001B3F39" w:rsidRPr="001B3F39" w:rsidRDefault="001B3F39" w:rsidP="001B3F39">
      <w:pPr>
        <w:suppressLineNumbers/>
        <w:spacing w:after="0" w:line="240" w:lineRule="auto"/>
        <w:jc w:val="both"/>
        <w:rPr>
          <w:rFonts w:ascii="Times New Roman" w:eastAsia="Calibri" w:hAnsi="Times New Roman" w:cs="Times New Roman"/>
          <w:sz w:val="24"/>
          <w:szCs w:val="24"/>
        </w:rPr>
      </w:pPr>
      <w:r w:rsidRPr="001B3F39">
        <w:rPr>
          <w:rFonts w:ascii="Times New Roman" w:eastAsia="Calibri" w:hAnsi="Times New Roman" w:cs="Times New Roman"/>
          <w:sz w:val="24"/>
          <w:szCs w:val="24"/>
        </w:rPr>
        <w:t xml:space="preserve">Resolution </w:t>
      </w:r>
      <w:proofErr w:type="gramStart"/>
      <w:r w:rsidRPr="001B3F39">
        <w:rPr>
          <w:rFonts w:ascii="Times New Roman" w:eastAsia="Calibri" w:hAnsi="Times New Roman" w:cs="Times New Roman"/>
          <w:sz w:val="24"/>
          <w:szCs w:val="24"/>
        </w:rPr>
        <w:t>making</w:t>
      </w:r>
      <w:proofErr w:type="gramEnd"/>
      <w:r w:rsidRPr="001B3F39">
        <w:rPr>
          <w:rFonts w:ascii="Times New Roman" w:eastAsia="Calibri" w:hAnsi="Times New Roman" w:cs="Times New Roman"/>
          <w:sz w:val="24"/>
          <w:szCs w:val="24"/>
        </w:rPr>
        <w:t xml:space="preserve"> certain </w:t>
      </w:r>
      <w:proofErr w:type="gramStart"/>
      <w:r w:rsidRPr="001B3F39">
        <w:rPr>
          <w:rFonts w:ascii="Times New Roman" w:eastAsia="Calibri" w:hAnsi="Times New Roman" w:cs="Times New Roman"/>
          <w:sz w:val="24"/>
          <w:szCs w:val="24"/>
        </w:rPr>
        <w:t>amendments</w:t>
      </w:r>
      <w:proofErr w:type="gramEnd"/>
      <w:r w:rsidRPr="001B3F39">
        <w:rPr>
          <w:rFonts w:ascii="Times New Roman" w:eastAsia="Calibri" w:hAnsi="Times New Roman" w:cs="Times New Roman"/>
          <w:sz w:val="24"/>
          <w:szCs w:val="24"/>
        </w:rPr>
        <w:t xml:space="preserve"> the Rules of the Council in relation to the Standing Committees of the Council.</w:t>
      </w:r>
    </w:p>
    <w:p w14:paraId="3363049B" w14:textId="77777777" w:rsidR="001B3F39" w:rsidRPr="001B3F39" w:rsidRDefault="001B3F39" w:rsidP="001B3F39">
      <w:pPr>
        <w:suppressLineNumbers/>
        <w:spacing w:after="0" w:line="240" w:lineRule="auto"/>
        <w:jc w:val="both"/>
        <w:rPr>
          <w:rFonts w:ascii="Times New Roman" w:eastAsia="Calibri" w:hAnsi="Times New Roman" w:cs="Times New Roman"/>
          <w:vanish/>
          <w:sz w:val="24"/>
          <w:szCs w:val="24"/>
        </w:rPr>
      </w:pPr>
      <w:r w:rsidRPr="001B3F39">
        <w:rPr>
          <w:rFonts w:ascii="Times New Roman" w:eastAsia="Calibri" w:hAnsi="Times New Roman" w:cs="Times New Roman"/>
          <w:vanish/>
          <w:sz w:val="24"/>
          <w:szCs w:val="24"/>
        </w:rPr>
        <w:t>..Body</w:t>
      </w:r>
    </w:p>
    <w:p w14:paraId="78B4891E" w14:textId="77777777" w:rsidR="001B3F39" w:rsidRPr="001B3F39" w:rsidRDefault="001B3F39" w:rsidP="001B3F39">
      <w:pPr>
        <w:widowControl w:val="0"/>
        <w:suppressLineNumbers/>
        <w:spacing w:after="0" w:line="240" w:lineRule="auto"/>
        <w:jc w:val="both"/>
        <w:rPr>
          <w:rFonts w:ascii="Times New Roman" w:eastAsia="Times New Roman" w:hAnsi="Times New Roman" w:cs="Times New Roman"/>
          <w:snapToGrid w:val="0"/>
          <w:sz w:val="24"/>
          <w:szCs w:val="20"/>
        </w:rPr>
      </w:pPr>
    </w:p>
    <w:p w14:paraId="40FD49CC" w14:textId="77777777" w:rsidR="001B3F39" w:rsidRPr="001B3F39" w:rsidRDefault="001B3F39" w:rsidP="001B3F39">
      <w:pPr>
        <w:widowControl w:val="0"/>
        <w:spacing w:after="0" w:line="240" w:lineRule="auto"/>
        <w:jc w:val="both"/>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pPr>
      <w:r w:rsidRPr="001B3F39">
        <w:rPr>
          <w:rFonts w:ascii="Times New Roman" w:eastAsia="Times New Roman" w:hAnsi="Times New Roman" w:cs="Times New Roman"/>
          <w:snapToGrid w:val="0"/>
          <w:sz w:val="24"/>
          <w:szCs w:val="20"/>
        </w:rPr>
        <w:t xml:space="preserve">By </w:t>
      </w:r>
      <w:r w:rsidRPr="001B3F39">
        <w:rPr>
          <w:rFonts w:ascii="Century Schoolbook" w:eastAsia="Times New Roman" w:hAnsi="Century Schoolbook" w:cs="Times New Roman"/>
          <w:snapToGrid w:val="0"/>
          <w:color w:val="000000"/>
          <w:sz w:val="24"/>
          <w:szCs w:val="20"/>
        </w:rPr>
        <w:t>The Committee on Rules, Privileges, Elections, Standards and Ethics</w:t>
      </w:r>
    </w:p>
    <w:p w14:paraId="5004E15D" w14:textId="77777777" w:rsidR="001B3F39" w:rsidRPr="001B3F39" w:rsidRDefault="001B3F39" w:rsidP="001B3F39">
      <w:pPr>
        <w:widowControl w:val="0"/>
        <w:spacing w:after="0" w:line="240" w:lineRule="auto"/>
        <w:ind w:firstLine="720"/>
        <w:jc w:val="both"/>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pPr>
    </w:p>
    <w:p w14:paraId="664686D9" w14:textId="77777777" w:rsidR="001B3F39" w:rsidRPr="001B3F39" w:rsidRDefault="001B3F39" w:rsidP="001B3F39">
      <w:pPr>
        <w:widowControl w:val="0"/>
        <w:spacing w:after="0" w:line="240" w:lineRule="auto"/>
        <w:ind w:firstLine="720"/>
        <w:jc w:val="both"/>
        <w:rPr>
          <w:rFonts w:ascii="Times New Roman" w:hAnsi="Times New Roman" w:cs="Times New Roman"/>
          <w:snapToGrid w:val="0"/>
          <w:color w:val="000000" w:themeColor="text1"/>
          <w:sz w:val="24"/>
          <w:szCs w:val="24"/>
          <w14:textOutline w14:w="0" w14:cap="flat" w14:cmpd="sng" w14:algn="ctr">
            <w14:noFill/>
            <w14:prstDash w14:val="solid"/>
            <w14:round/>
          </w14:textOutline>
        </w:rPr>
      </w:pPr>
      <w:r w:rsidRPr="001B3F39">
        <w:rPr>
          <w:rFonts w:ascii="Times New Roman" w:hAnsi="Times New Roman" w:cs="Times New Roman"/>
          <w:snapToGrid w:val="0"/>
          <w:color w:val="000000" w:themeColor="text1"/>
          <w:sz w:val="24"/>
          <w:szCs w:val="24"/>
          <w14:textOutline w14:w="0" w14:cap="flat" w14:cmpd="sng" w14:algn="ctr">
            <w14:noFill/>
            <w14:prstDash w14:val="solid"/>
            <w14:round/>
          </w14:textOutline>
        </w:rPr>
        <w:t>Section 1.  Rule 7.20 of the Rules of the Council is amended to read as follows:</w:t>
      </w:r>
    </w:p>
    <w:p w14:paraId="3AB01969" w14:textId="77777777" w:rsidR="001B3F39" w:rsidRPr="001B3F39" w:rsidRDefault="001B3F39" w:rsidP="001B3F39">
      <w:pPr>
        <w:widowControl w:val="0"/>
        <w:spacing w:after="0" w:line="240" w:lineRule="auto"/>
        <w:ind w:firstLine="720"/>
        <w:jc w:val="both"/>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pPr>
    </w:p>
    <w:p w14:paraId="10CB9E2D" w14:textId="77777777" w:rsidR="001B3F39" w:rsidRPr="001B3F39" w:rsidRDefault="001B3F39" w:rsidP="001B3F39">
      <w:pPr>
        <w:widowControl w:val="0"/>
        <w:spacing w:after="0" w:line="240" w:lineRule="auto"/>
        <w:ind w:firstLine="720"/>
        <w:jc w:val="both"/>
        <w:rPr>
          <w:rFonts w:ascii="Times New Roman" w:hAnsi="Times New Roman" w:cs="Times New Roman"/>
          <w:sz w:val="24"/>
          <w:szCs w:val="24"/>
        </w:rPr>
      </w:pPr>
      <w:r w:rsidRPr="001B3F39">
        <w:rPr>
          <w:rFonts w:ascii="Times New Roman" w:hAnsi="Times New Roman" w:cs="Times New Roman"/>
          <w:b/>
          <w:bCs/>
          <w:snapToGrid w:val="0"/>
          <w:color w:val="000000" w:themeColor="text1"/>
          <w:sz w:val="24"/>
          <w:szCs w:val="24"/>
          <w14:textOutline w14:w="0" w14:cap="flat" w14:cmpd="sng" w14:algn="ctr">
            <w14:noFill/>
            <w14:prstDash w14:val="solid"/>
            <w14:round/>
          </w14:textOutline>
        </w:rPr>
        <w:t>7.20 Standing Committees</w:t>
      </w:r>
      <w:bookmarkEnd w:id="1"/>
      <w:r w:rsidRPr="001B3F39">
        <w:rPr>
          <w:rFonts w:asciiTheme="majorHAnsi" w:hAnsiTheme="majorHAnsi" w:cstheme="majorBidi"/>
          <w:snapToGrid w:val="0"/>
          <w:color w:val="000000" w:themeColor="text1"/>
          <w:sz w:val="32"/>
          <w:szCs w:val="32"/>
          <w14:textOutline w14:w="0" w14:cap="flat" w14:cmpd="sng" w14:algn="ctr">
            <w14:noFill/>
            <w14:prstDash w14:val="solid"/>
            <w14:round/>
          </w14:textOutline>
        </w:rPr>
        <w:t xml:space="preserve"> </w:t>
      </w:r>
      <w:r w:rsidRPr="001B3F39">
        <w:rPr>
          <w:rFonts w:ascii="Times New Roman" w:hAnsi="Times New Roman" w:cs="Times New Roman"/>
          <w:snapToGrid w:val="0"/>
          <w:sz w:val="24"/>
          <w:szCs w:val="20"/>
        </w:rPr>
        <w:t>- The standing</w:t>
      </w:r>
      <w:r w:rsidRPr="001B3F39">
        <w:rPr>
          <w:rFonts w:ascii="Times New Roman" w:hAnsi="Times New Roman" w:cs="Times New Roman"/>
          <w:sz w:val="24"/>
          <w:szCs w:val="24"/>
        </w:rPr>
        <w:t xml:space="preserve"> committees of the Council shall bear the following titles and possess the following jurisdictions:</w:t>
      </w:r>
    </w:p>
    <w:p w14:paraId="6E7FCD55" w14:textId="77777777" w:rsidR="001B3F39" w:rsidRPr="001B3F39" w:rsidRDefault="001B3F39" w:rsidP="001B3F39">
      <w:pPr>
        <w:widowControl w:val="0"/>
        <w:spacing w:after="0" w:line="240" w:lineRule="auto"/>
        <w:jc w:val="both"/>
        <w:rPr>
          <w:rFonts w:ascii="Times New Roman" w:hAnsi="Times New Roman" w:cs="Times New Roman"/>
          <w:sz w:val="24"/>
          <w:szCs w:val="24"/>
        </w:rPr>
      </w:pPr>
    </w:p>
    <w:p w14:paraId="37F51D6E"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AGING</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Department for the Aging and all federal, State and municipal programs pertinent to senior citizens.</w:t>
      </w:r>
    </w:p>
    <w:p w14:paraId="5176E000"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587C2E13"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4"/>
        </w:rPr>
        <w:t>CHILDREN AND YOUTH -</w:t>
      </w:r>
      <w:r w:rsidRPr="001B3F39">
        <w:rPr>
          <w:rFonts w:ascii="Times New Roman" w:hAnsi="Times New Roman" w:cs="Times New Roman"/>
          <w:snapToGrid w:val="0"/>
          <w:sz w:val="24"/>
          <w:szCs w:val="24"/>
        </w:rPr>
        <w:t xml:space="preserve"> Administration for Children’s Services, the Division of Youth and Family Justice within the Administration for Children’s Services, Youth Board, Department of Youth and Community Development, Interagency Coordinating Council on Youth, and youth related programs.</w:t>
      </w:r>
    </w:p>
    <w:p w14:paraId="2F007315"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3F4BC0D9"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CIVIL AND HUMAN RIGHTS</w:t>
      </w:r>
      <w:r w:rsidRPr="001B3F39">
        <w:rPr>
          <w:rFonts w:asciiTheme="majorHAnsi" w:hAnsiTheme="majorHAnsi" w:cstheme="majorBidi"/>
          <w:snapToGrid w:val="0"/>
          <w:color w:val="0F4761" w:themeColor="accent1" w:themeShade="BF"/>
          <w:sz w:val="32"/>
          <w:szCs w:val="32"/>
        </w:rPr>
        <w:t xml:space="preserve"> </w:t>
      </w:r>
      <w:r w:rsidRPr="001B3F39">
        <w:rPr>
          <w:rFonts w:asciiTheme="majorHAnsi" w:eastAsiaTheme="majorEastAsia" w:hAnsiTheme="majorHAnsi" w:cstheme="majorBidi"/>
          <w:snapToGrid w:val="0"/>
          <w:color w:val="0F4761" w:themeColor="accent1" w:themeShade="BF"/>
          <w:sz w:val="32"/>
          <w:szCs w:val="32"/>
        </w:rPr>
        <w:t>-</w:t>
      </w:r>
      <w:r w:rsidRPr="001B3F39">
        <w:rPr>
          <w:rFonts w:ascii="Times New Roman" w:hAnsi="Times New Roman" w:cs="Times New Roman"/>
          <w:snapToGrid w:val="0"/>
          <w:sz w:val="24"/>
          <w:szCs w:val="24"/>
        </w:rPr>
        <w:t xml:space="preserve"> Human Rights Commission, Equal Employment Practices Commission and Equal Employment Opportunity.</w:t>
      </w:r>
    </w:p>
    <w:p w14:paraId="583224F7"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16C0F34C"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CIVIL SERVICE AND LABOR</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Municipal Officers and Employees, Office of Labor Relations, Office of Collective Bargaining, Office of Labor Services, and Municipal Pension and Retirement Systems.</w:t>
      </w:r>
    </w:p>
    <w:p w14:paraId="03425CBE"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23EC85FE" w14:textId="77777777" w:rsidR="001B3F39" w:rsidRPr="001B3F39" w:rsidRDefault="001B3F39" w:rsidP="001B3F39">
      <w:pPr>
        <w:widowControl w:val="0"/>
        <w:spacing w:after="0" w:line="240" w:lineRule="auto"/>
        <w:jc w:val="both"/>
        <w:rPr>
          <w:rFonts w:ascii="Times New Roman" w:hAnsi="Times New Roman" w:cs="Times New Roman"/>
          <w:b/>
          <w:bCs/>
          <w:snapToGrid w:val="0"/>
          <w:sz w:val="24"/>
          <w:szCs w:val="24"/>
        </w:rPr>
      </w:pPr>
      <w:r w:rsidRPr="001B3F39">
        <w:rPr>
          <w:rFonts w:ascii="Times New Roman" w:hAnsi="Times New Roman" w:cs="Times New Roman"/>
          <w:b/>
          <w:bCs/>
          <w:snapToGrid w:val="0"/>
          <w:sz w:val="24"/>
          <w:szCs w:val="24"/>
        </w:rPr>
        <w:t>COMBAT HATE</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Mayor’s Office for the Prevention of Hate Crimes, Mayor’s Office to Combat Antisemitism, Mayor’s Office of Faith-Based and Community Partnerships, and all matters of public interest relating the prevention of hate and bigotry.</w:t>
      </w:r>
    </w:p>
    <w:p w14:paraId="43DD381E"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18BEB563"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CONSUMER AND WORKER PROTECTION</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Department of Consumer and Worker Protection and Office of Nightlife.</w:t>
      </w:r>
    </w:p>
    <w:p w14:paraId="67414C50"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4F197F7D"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CONTRACTS</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Procurement Policy Board, review of City procurement policies and procedures, oversight over government contracts, Mayor's Office of Contract Services and collection agency contracts.</w:t>
      </w:r>
    </w:p>
    <w:p w14:paraId="203CC3DE"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5632CCE0"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CRIMINAL JUSTICE</w:t>
      </w:r>
      <w:r w:rsidRPr="001B3F39">
        <w:rPr>
          <w:rFonts w:asciiTheme="majorHAnsi" w:hAnsiTheme="majorHAnsi" w:cstheme="majorBidi"/>
          <w:snapToGrid w:val="0"/>
          <w:color w:val="0F4761" w:themeColor="accent1" w:themeShade="BF"/>
          <w:sz w:val="32"/>
          <w:szCs w:val="32"/>
        </w:rPr>
        <w:t xml:space="preserve"> </w:t>
      </w:r>
      <w:r w:rsidRPr="001B3F39">
        <w:rPr>
          <w:rFonts w:asciiTheme="majorHAnsi" w:eastAsiaTheme="majorEastAsia" w:hAnsiTheme="majorHAnsi" w:cstheme="majorBidi"/>
          <w:snapToGrid w:val="0"/>
          <w:color w:val="0F4761" w:themeColor="accent1" w:themeShade="BF"/>
          <w:sz w:val="32"/>
          <w:szCs w:val="32"/>
        </w:rPr>
        <w:t>-</w:t>
      </w:r>
      <w:r w:rsidRPr="001B3F39">
        <w:rPr>
          <w:rFonts w:ascii="Times New Roman" w:hAnsi="Times New Roman" w:cs="Times New Roman"/>
          <w:snapToGrid w:val="0"/>
          <w:sz w:val="24"/>
          <w:szCs w:val="24"/>
        </w:rPr>
        <w:t xml:space="preserve"> Department of Correction and Department of Probation.</w:t>
      </w:r>
    </w:p>
    <w:p w14:paraId="75EA942C"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43436447"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 xml:space="preserve">CULTURAL AFFAIRS, LIBRARIES AND INTERNATIONAL RELATIONS </w:t>
      </w:r>
      <w:r w:rsidRPr="001B3F39">
        <w:rPr>
          <w:rFonts w:asciiTheme="majorHAnsi" w:hAnsiTheme="majorHAnsi" w:cstheme="majorBidi"/>
          <w:snapToGrid w:val="0"/>
          <w:color w:val="0F4761" w:themeColor="accent1" w:themeShade="BF"/>
          <w:sz w:val="32"/>
          <w:szCs w:val="32"/>
        </w:rPr>
        <w:t>-</w:t>
      </w:r>
      <w:r w:rsidRPr="001B3F39">
        <w:rPr>
          <w:rFonts w:ascii="Times New Roman" w:hAnsi="Times New Roman" w:cs="Times New Roman"/>
          <w:snapToGrid w:val="0"/>
          <w:sz w:val="24"/>
          <w:szCs w:val="24"/>
        </w:rPr>
        <w:t xml:space="preserve"> Department of Cultural Affairs, libraries, museums, Art Commission, the Mayor’s Office for International Affairs, and the Mayor’s Office of Special Projects and Community Events, and to encourage </w:t>
      </w:r>
      <w:r w:rsidRPr="001B3F39">
        <w:rPr>
          <w:rFonts w:ascii="Times New Roman" w:hAnsi="Times New Roman" w:cs="Times New Roman"/>
          <w:snapToGrid w:val="0"/>
          <w:sz w:val="24"/>
          <w:szCs w:val="24"/>
        </w:rPr>
        <w:lastRenderedPageBreak/>
        <w:t xml:space="preserve">harmony among the citizens of New York City, to promote the image of New York City. </w:t>
      </w:r>
    </w:p>
    <w:p w14:paraId="0B6AE138"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1E4EEAA0" w14:textId="77777777" w:rsidR="001B3F39" w:rsidRPr="001B3F39" w:rsidRDefault="001B3F39" w:rsidP="001B3F39">
      <w:pPr>
        <w:widowControl w:val="0"/>
        <w:spacing w:after="0" w:line="240" w:lineRule="auto"/>
        <w:jc w:val="both"/>
        <w:rPr>
          <w:rFonts w:ascii="Times New Roman" w:hAnsi="Times New Roman" w:cs="Times New Roman"/>
          <w:b/>
          <w:snapToGrid w:val="0"/>
          <w:sz w:val="24"/>
          <w:szCs w:val="20"/>
        </w:rPr>
      </w:pPr>
      <w:r w:rsidRPr="001B3F39">
        <w:rPr>
          <w:rFonts w:ascii="Times New Roman" w:hAnsi="Times New Roman" w:cs="Times New Roman"/>
          <w:b/>
          <w:snapToGrid w:val="0"/>
          <w:sz w:val="24"/>
          <w:szCs w:val="20"/>
        </w:rPr>
        <w:t xml:space="preserve">DISABILITIES </w:t>
      </w:r>
      <w:r w:rsidRPr="001B3F39">
        <w:rPr>
          <w:rFonts w:asciiTheme="majorHAnsi" w:hAnsiTheme="majorHAnsi" w:cstheme="majorBidi"/>
          <w:snapToGrid w:val="0"/>
          <w:color w:val="0F4761" w:themeColor="accent1" w:themeShade="BF"/>
          <w:sz w:val="32"/>
          <w:szCs w:val="32"/>
        </w:rPr>
        <w:t>–</w:t>
      </w:r>
      <w:r w:rsidRPr="001B3F39">
        <w:rPr>
          <w:rFonts w:ascii="Times New Roman" w:hAnsi="Times New Roman" w:cs="Times New Roman"/>
          <w:snapToGrid w:val="0"/>
          <w:sz w:val="24"/>
          <w:szCs w:val="24"/>
        </w:rPr>
        <w:t xml:space="preserve"> Mayor’s Office for People with Disabilities, Department of Health and Mental Hygiene (issues of developmental disability) and other matters related to serving New Yorkers with disabilities. </w:t>
      </w:r>
    </w:p>
    <w:p w14:paraId="548BC853" w14:textId="77777777" w:rsidR="001B3F39" w:rsidRPr="001B3F39" w:rsidRDefault="001B3F39" w:rsidP="001B3F39">
      <w:pPr>
        <w:widowControl w:val="0"/>
        <w:spacing w:after="0" w:line="240" w:lineRule="auto"/>
        <w:jc w:val="both"/>
        <w:rPr>
          <w:rFonts w:ascii="Times New Roman" w:hAnsi="Times New Roman" w:cs="Times New Roman"/>
          <w:b/>
          <w:snapToGrid w:val="0"/>
          <w:sz w:val="24"/>
          <w:szCs w:val="20"/>
        </w:rPr>
      </w:pPr>
    </w:p>
    <w:p w14:paraId="11910DF1"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ECONOMIC DEVELOPMENT</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Economic Development.</w:t>
      </w:r>
    </w:p>
    <w:p w14:paraId="04D09EB6"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52655C85"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EDUCATION</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Department of Education, School Construction Authority, and charter schools.</w:t>
      </w:r>
    </w:p>
    <w:p w14:paraId="159B4132" w14:textId="77777777" w:rsidR="001B3F39" w:rsidRPr="001B3F39" w:rsidRDefault="001B3F39" w:rsidP="001B3F39">
      <w:pPr>
        <w:widowControl w:val="0"/>
        <w:spacing w:after="0" w:line="240" w:lineRule="auto"/>
        <w:rPr>
          <w:rFonts w:ascii="Times New Roman" w:hAnsi="Times New Roman" w:cs="Times New Roman"/>
          <w:snapToGrid w:val="0"/>
          <w:sz w:val="24"/>
          <w:szCs w:val="24"/>
        </w:rPr>
      </w:pPr>
    </w:p>
    <w:p w14:paraId="0020DDB4" w14:textId="77777777" w:rsidR="001B3F39" w:rsidRPr="001B3F39" w:rsidRDefault="001B3F39" w:rsidP="001B3F39">
      <w:pPr>
        <w:widowControl w:val="0"/>
        <w:spacing w:after="0" w:line="240" w:lineRule="auto"/>
        <w:rPr>
          <w:rFonts w:ascii="Times New Roman" w:hAnsi="Times New Roman" w:cs="Times New Roman"/>
          <w:snapToGrid w:val="0"/>
          <w:sz w:val="24"/>
          <w:szCs w:val="24"/>
        </w:rPr>
      </w:pPr>
      <w:r w:rsidRPr="001B3F39">
        <w:rPr>
          <w:rFonts w:ascii="Times New Roman" w:hAnsi="Times New Roman" w:cs="Times New Roman"/>
          <w:b/>
          <w:snapToGrid w:val="0"/>
          <w:sz w:val="24"/>
          <w:szCs w:val="20"/>
        </w:rPr>
        <w:t>ENVIRONMENTAL PROTECTION AND WATERFRONTS</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Department of Environmental Protection and Office of </w:t>
      </w:r>
      <w:proofErr w:type="gramStart"/>
      <w:r w:rsidRPr="001B3F39">
        <w:rPr>
          <w:rFonts w:ascii="Times New Roman" w:hAnsi="Times New Roman" w:cs="Times New Roman"/>
          <w:snapToGrid w:val="0"/>
          <w:sz w:val="24"/>
          <w:szCs w:val="24"/>
        </w:rPr>
        <w:t>Long Term</w:t>
      </w:r>
      <w:proofErr w:type="gramEnd"/>
      <w:r w:rsidRPr="001B3F39">
        <w:rPr>
          <w:rFonts w:ascii="Times New Roman" w:hAnsi="Times New Roman" w:cs="Times New Roman"/>
          <w:snapToGrid w:val="0"/>
          <w:sz w:val="24"/>
          <w:szCs w:val="24"/>
        </w:rPr>
        <w:t xml:space="preserve"> Planning and Sustainability and Office of Recovery and Resiliency. </w:t>
      </w:r>
    </w:p>
    <w:p w14:paraId="07E60142"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1DCB03AB"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FINANCE</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Executive Budget review and Budget modification, Banking Commission, Comptroller's Office, Department of Finance, Independent Budget Office, Office of Administrative Tax Appeal, and fiscal policy and revenue from any source.</w:t>
      </w:r>
    </w:p>
    <w:p w14:paraId="10586BF0" w14:textId="77777777" w:rsidR="001B3F39" w:rsidRPr="001B3F39" w:rsidRDefault="001B3F39" w:rsidP="001B3F39">
      <w:pPr>
        <w:widowControl w:val="0"/>
        <w:spacing w:after="0" w:line="240" w:lineRule="auto"/>
        <w:rPr>
          <w:rFonts w:ascii="Times New Roman" w:hAnsi="Times New Roman" w:cs="Times New Roman"/>
          <w:b/>
          <w:snapToGrid w:val="0"/>
          <w:sz w:val="24"/>
          <w:szCs w:val="20"/>
        </w:rPr>
      </w:pPr>
    </w:p>
    <w:p w14:paraId="2B31A2F4" w14:textId="77777777" w:rsidR="001B3F39" w:rsidRPr="001B3F39" w:rsidRDefault="001B3F39" w:rsidP="001B3F39">
      <w:pPr>
        <w:widowControl w:val="0"/>
        <w:spacing w:after="0" w:line="240" w:lineRule="auto"/>
        <w:rPr>
          <w:rFonts w:ascii="Times New Roman" w:hAnsi="Times New Roman" w:cs="Times New Roman"/>
          <w:snapToGrid w:val="0"/>
          <w:sz w:val="24"/>
          <w:szCs w:val="20"/>
        </w:rPr>
      </w:pPr>
      <w:bookmarkStart w:id="2" w:name="_Toc160790185"/>
      <w:r w:rsidRPr="001B3F39">
        <w:rPr>
          <w:rFonts w:ascii="Times New Roman" w:hAnsi="Times New Roman" w:cs="Times New Roman"/>
          <w:b/>
          <w:snapToGrid w:val="0"/>
          <w:sz w:val="24"/>
          <w:szCs w:val="20"/>
        </w:rPr>
        <w:t>FIRE AND EMERGENCY MANAGEMENT</w:t>
      </w:r>
      <w:r w:rsidRPr="001B3F39">
        <w:rPr>
          <w:rFonts w:asciiTheme="majorHAnsi" w:hAnsiTheme="majorHAnsi" w:cstheme="majorBidi"/>
          <w:snapToGrid w:val="0"/>
          <w:color w:val="0F4761" w:themeColor="accent1" w:themeShade="BF"/>
          <w:sz w:val="32"/>
          <w:szCs w:val="32"/>
        </w:rPr>
        <w:t xml:space="preserve"> -</w:t>
      </w:r>
      <w:bookmarkEnd w:id="2"/>
      <w:r w:rsidRPr="001B3F39">
        <w:rPr>
          <w:rFonts w:ascii="Times New Roman" w:hAnsi="Times New Roman" w:cs="Times New Roman"/>
          <w:snapToGrid w:val="0"/>
          <w:sz w:val="24"/>
          <w:szCs w:val="20"/>
        </w:rPr>
        <w:t xml:space="preserve"> Fire/EMS (non-health-related issues), and Emergency Management Department (OEM).</w:t>
      </w:r>
    </w:p>
    <w:p w14:paraId="2A4534C9" w14:textId="77777777" w:rsidR="001B3F39" w:rsidRPr="001B3F39" w:rsidRDefault="001B3F39" w:rsidP="001B3F39">
      <w:pPr>
        <w:widowControl w:val="0"/>
        <w:spacing w:after="0" w:line="240" w:lineRule="auto"/>
        <w:rPr>
          <w:rFonts w:ascii="Times New Roman" w:hAnsi="Times New Roman" w:cs="Times New Roman"/>
          <w:snapToGrid w:val="0"/>
          <w:sz w:val="24"/>
          <w:szCs w:val="24"/>
        </w:rPr>
      </w:pPr>
    </w:p>
    <w:p w14:paraId="3C06BF73"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GENERAL WELFARE</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Human Resources Administration/Department of Social Services, Department of Homeless Services, and charitable institutions.</w:t>
      </w:r>
    </w:p>
    <w:p w14:paraId="69EB785A"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0975077D"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GOVERNMENTAL OPERATIONS, STATE &amp; FEDERAL LEGISLATION -</w:t>
      </w:r>
      <w:r w:rsidRPr="001B3F39">
        <w:rPr>
          <w:rFonts w:ascii="Times New Roman" w:hAnsi="Times New Roman" w:cs="Times New Roman"/>
          <w:snapToGrid w:val="0"/>
          <w:sz w:val="24"/>
          <w:szCs w:val="24"/>
        </w:rPr>
        <w:t xml:space="preserve"> Municipal governmental structure and organization, Department of Citywide Administrative Services, Office of Administrative Trials and Hearings, Community Boards, Tax Commission, Board of Standards and Appeals, Campaign Finance Board, Board of Elections, Voter Assistance Commission, Commission on Public Information and Communication, Department of Records and Information Services, Financial Information Services Agency, Law Department, Federal legislation, State legislation and Home Rule requests.</w:t>
      </w:r>
    </w:p>
    <w:p w14:paraId="69AD0460"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2D8DB908"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HEALTH</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Department of Health and Mental Hygiene, Office of the Chief Medical Examiner and EMS (health-related issues).</w:t>
      </w:r>
    </w:p>
    <w:p w14:paraId="31003FCC"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719C516B"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HIGHER EDUCATION</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City University of New York.</w:t>
      </w:r>
    </w:p>
    <w:p w14:paraId="14EC6DAF"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4D389722"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HOSPITALS</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Public and private hospitals, Health and Hospitals Corporation.</w:t>
      </w:r>
    </w:p>
    <w:p w14:paraId="0F0AD4E9" w14:textId="77777777" w:rsidR="001B3F39" w:rsidRPr="001B3F39" w:rsidRDefault="001B3F39" w:rsidP="001B3F39">
      <w:pPr>
        <w:widowControl w:val="0"/>
        <w:spacing w:after="0" w:line="240" w:lineRule="auto"/>
        <w:jc w:val="both"/>
        <w:rPr>
          <w:rFonts w:ascii="Times New Roman" w:hAnsi="Times New Roman" w:cs="Times New Roman"/>
          <w:b/>
          <w:snapToGrid w:val="0"/>
          <w:sz w:val="24"/>
          <w:szCs w:val="24"/>
        </w:rPr>
      </w:pPr>
    </w:p>
    <w:p w14:paraId="2D96B527"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HOUSING AND BUILDINGS</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Department of Housing Preservation and Development, Department of Buildings and rent </w:t>
      </w:r>
      <w:proofErr w:type="gramStart"/>
      <w:r w:rsidRPr="001B3F39">
        <w:rPr>
          <w:rFonts w:ascii="Times New Roman" w:hAnsi="Times New Roman" w:cs="Times New Roman"/>
          <w:snapToGrid w:val="0"/>
          <w:sz w:val="24"/>
          <w:szCs w:val="24"/>
        </w:rPr>
        <w:t>regulation</w:t>
      </w:r>
      <w:proofErr w:type="gramEnd"/>
      <w:r w:rsidRPr="001B3F39">
        <w:rPr>
          <w:rFonts w:ascii="Times New Roman" w:hAnsi="Times New Roman" w:cs="Times New Roman"/>
          <w:snapToGrid w:val="0"/>
          <w:sz w:val="24"/>
          <w:szCs w:val="24"/>
        </w:rPr>
        <w:t>.</w:t>
      </w:r>
    </w:p>
    <w:p w14:paraId="09B07017"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50C8CA71"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lastRenderedPageBreak/>
        <w:t>IMMIGRATION</w:t>
      </w:r>
      <w:r w:rsidRPr="001B3F39">
        <w:rPr>
          <w:rFonts w:asciiTheme="majorHAnsi" w:hAnsiTheme="majorHAnsi" w:cstheme="majorBidi"/>
          <w:snapToGrid w:val="0"/>
          <w:color w:val="0F4761" w:themeColor="accent1" w:themeShade="BF"/>
          <w:sz w:val="32"/>
          <w:szCs w:val="32"/>
        </w:rPr>
        <w:t xml:space="preserve"> </w:t>
      </w:r>
      <w:r w:rsidRPr="001B3F39">
        <w:rPr>
          <w:rFonts w:asciiTheme="majorHAnsi" w:eastAsiaTheme="majorEastAsia" w:hAnsiTheme="majorHAnsi" w:cstheme="majorBidi"/>
          <w:snapToGrid w:val="0"/>
          <w:color w:val="0F4761" w:themeColor="accent1" w:themeShade="BF"/>
          <w:sz w:val="32"/>
          <w:szCs w:val="32"/>
        </w:rPr>
        <w:t>-</w:t>
      </w:r>
      <w:r w:rsidRPr="001B3F39">
        <w:rPr>
          <w:rFonts w:ascii="Times New Roman" w:hAnsi="Times New Roman" w:cs="Times New Roman"/>
          <w:snapToGrid w:val="0"/>
          <w:sz w:val="24"/>
          <w:szCs w:val="24"/>
        </w:rPr>
        <w:t xml:space="preserve"> Mayor’s Office of Immigrant Affairs and other matters affecting immigration.</w:t>
      </w:r>
    </w:p>
    <w:p w14:paraId="420B31B5"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427ED2BB"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LAND USE</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City Planning Commission, Department of City Planning, Department of Information Technology and Telecommunications, Landmarks Preservation Commission, land use and landmarks review.</w:t>
      </w:r>
    </w:p>
    <w:p w14:paraId="166731F1"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0FF3B482" w14:textId="77777777" w:rsidR="001B3F39" w:rsidRPr="001B3F39" w:rsidRDefault="001B3F39" w:rsidP="001B3F39">
      <w:pPr>
        <w:widowControl w:val="0"/>
        <w:spacing w:after="0" w:line="240" w:lineRule="auto"/>
        <w:jc w:val="both"/>
        <w:rPr>
          <w:rFonts w:ascii="Times New Roman" w:hAnsi="Times New Roman" w:cs="Times New Roman"/>
          <w:bCs/>
          <w:snapToGrid w:val="0"/>
          <w:sz w:val="24"/>
          <w:szCs w:val="24"/>
        </w:rPr>
      </w:pPr>
      <w:r w:rsidRPr="001B3F39">
        <w:rPr>
          <w:rFonts w:ascii="Times New Roman" w:hAnsi="Times New Roman" w:cs="Times New Roman"/>
          <w:b/>
          <w:snapToGrid w:val="0"/>
          <w:sz w:val="24"/>
          <w:szCs w:val="20"/>
        </w:rPr>
        <w:t xml:space="preserve">MENTAL HEALTH AND SUBSTANCE USE - </w:t>
      </w:r>
      <w:r w:rsidRPr="001B3F39">
        <w:rPr>
          <w:rFonts w:ascii="Times New Roman" w:hAnsi="Times New Roman" w:cs="Times New Roman"/>
          <w:bCs/>
          <w:snapToGrid w:val="0"/>
          <w:sz w:val="24"/>
          <w:szCs w:val="20"/>
        </w:rPr>
        <w:t>Department of Health and Mental Hygiene (issues of mental health and addiction services) and Mayor’s Office of Community Mental Health</w:t>
      </w:r>
      <w:r w:rsidRPr="001B3F39">
        <w:rPr>
          <w:rFonts w:ascii="Times New Roman" w:hAnsi="Times New Roman" w:cs="Times New Roman"/>
          <w:bCs/>
          <w:snapToGrid w:val="0"/>
          <w:sz w:val="24"/>
          <w:szCs w:val="24"/>
        </w:rPr>
        <w:t>.</w:t>
      </w:r>
    </w:p>
    <w:p w14:paraId="13609D6C"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7C83E291"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OVERSIGHT AND INVESTIGATIONS</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To investigate any matters within the jurisdiction of the Council relating to property, affairs, or government of New York City and the Department of Investigation.</w:t>
      </w:r>
    </w:p>
    <w:p w14:paraId="6A97C691"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5BA9861C"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PARKS AND RECREATION</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Department of Parks and Recreation.</w:t>
      </w:r>
    </w:p>
    <w:p w14:paraId="118ACD6C"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14F75545"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PUBLIC HOUSING -</w:t>
      </w:r>
      <w:r w:rsidRPr="001B3F39">
        <w:rPr>
          <w:rFonts w:ascii="Times New Roman" w:hAnsi="Times New Roman" w:cs="Times New Roman"/>
          <w:snapToGrid w:val="0"/>
          <w:sz w:val="24"/>
          <w:szCs w:val="24"/>
        </w:rPr>
        <w:t xml:space="preserve"> New York City Housing Authority.</w:t>
      </w:r>
    </w:p>
    <w:p w14:paraId="6F8EF1E9"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59E35A2D"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PUBLIC SAFETY -</w:t>
      </w:r>
      <w:r w:rsidRPr="001B3F39">
        <w:rPr>
          <w:rFonts w:ascii="Times New Roman" w:hAnsi="Times New Roman" w:cs="Times New Roman"/>
          <w:snapToGrid w:val="0"/>
          <w:sz w:val="24"/>
          <w:szCs w:val="24"/>
        </w:rPr>
        <w:t xml:space="preserve"> Police Department, Civilian Complaint Review Board, and Mayor’s Office of Criminal Justice, courts, legal services, District Attorneys, and the Office of the Special Narcotics Prosecutor.</w:t>
      </w:r>
    </w:p>
    <w:p w14:paraId="020744CC" w14:textId="77777777" w:rsidR="001B3F39" w:rsidRPr="001B3F39" w:rsidRDefault="001B3F39" w:rsidP="001B3F39">
      <w:pPr>
        <w:widowControl w:val="0"/>
        <w:spacing w:after="0" w:line="240" w:lineRule="auto"/>
        <w:jc w:val="both"/>
        <w:rPr>
          <w:rFonts w:ascii="Times New Roman" w:hAnsi="Times New Roman" w:cs="Times New Roman"/>
          <w:b/>
          <w:snapToGrid w:val="0"/>
          <w:sz w:val="24"/>
          <w:szCs w:val="24"/>
        </w:rPr>
      </w:pPr>
    </w:p>
    <w:p w14:paraId="6BE6EE6B"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RULES, PRIVILEGES, ELECTIONS, STANDARDS AND ETHICS</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Council structure and organization and appointments, Conflicts of Interest Board, and Council ethics.</w:t>
      </w:r>
    </w:p>
    <w:p w14:paraId="15557470"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0A60B6F2"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SANITATION AND SOLID WASTE MANAGEMENT</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Department of Sanitation and the Business Integrity Commission.</w:t>
      </w:r>
    </w:p>
    <w:p w14:paraId="3B57159D"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16E50E9D"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SMALL BUSINESS</w:t>
      </w:r>
      <w:r w:rsidRPr="001B3F39">
        <w:rPr>
          <w:rFonts w:asciiTheme="majorHAnsi" w:hAnsiTheme="majorHAnsi" w:cstheme="majorBidi"/>
          <w:snapToGrid w:val="0"/>
          <w:color w:val="0F4761" w:themeColor="accent1" w:themeShade="BF"/>
          <w:sz w:val="32"/>
          <w:szCs w:val="32"/>
        </w:rPr>
        <w:t xml:space="preserve"> - </w:t>
      </w:r>
      <w:r w:rsidRPr="001B3F39">
        <w:rPr>
          <w:rFonts w:ascii="Times New Roman" w:hAnsi="Times New Roman" w:cs="Times New Roman"/>
          <w:snapToGrid w:val="0"/>
          <w:sz w:val="24"/>
          <w:szCs w:val="24"/>
        </w:rPr>
        <w:t>Department of Small Business Services and matters relating to retail business and emerging industries.</w:t>
      </w:r>
    </w:p>
    <w:p w14:paraId="6C6E6A0F"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62E7B729"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TECHNOLOGY</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Technology in New York City, Department of Information Technology and Telecommunications (non- land use-related issues), Mayor’s Office of Media &amp; Entertainment, NYC TV, and dissemination of public information </w:t>
      </w:r>
      <w:proofErr w:type="gramStart"/>
      <w:r w:rsidRPr="001B3F39">
        <w:rPr>
          <w:rFonts w:ascii="Times New Roman" w:hAnsi="Times New Roman" w:cs="Times New Roman"/>
          <w:snapToGrid w:val="0"/>
          <w:sz w:val="24"/>
          <w:szCs w:val="24"/>
        </w:rPr>
        <w:t>through the use of</w:t>
      </w:r>
      <w:proofErr w:type="gramEnd"/>
      <w:r w:rsidRPr="001B3F39">
        <w:rPr>
          <w:rFonts w:ascii="Times New Roman" w:hAnsi="Times New Roman" w:cs="Times New Roman"/>
          <w:snapToGrid w:val="0"/>
          <w:sz w:val="24"/>
          <w:szCs w:val="24"/>
        </w:rPr>
        <w:t xml:space="preserve"> technology.</w:t>
      </w:r>
    </w:p>
    <w:p w14:paraId="6E6A8785"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07DDDB2D"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snapToGrid w:val="0"/>
          <w:sz w:val="24"/>
          <w:szCs w:val="20"/>
        </w:rPr>
        <w:t>TRANSPORTATION AND INFRASTRUCTURE</w:t>
      </w:r>
      <w:r w:rsidRPr="001B3F39">
        <w:rPr>
          <w:rFonts w:asciiTheme="majorHAnsi" w:hAnsiTheme="majorHAnsi" w:cstheme="majorBidi"/>
          <w:snapToGrid w:val="0"/>
          <w:color w:val="0F4761" w:themeColor="accent1" w:themeShade="BF"/>
          <w:sz w:val="32"/>
          <w:szCs w:val="32"/>
        </w:rPr>
        <w:t xml:space="preserve"> -</w:t>
      </w:r>
      <w:r w:rsidRPr="001B3F39">
        <w:rPr>
          <w:rFonts w:ascii="Times New Roman" w:hAnsi="Times New Roman" w:cs="Times New Roman"/>
          <w:snapToGrid w:val="0"/>
          <w:sz w:val="24"/>
          <w:szCs w:val="24"/>
        </w:rPr>
        <w:t xml:space="preserve"> Mass transportation agencies and facilities, Taxi and Limousine Commission, Department of Transportation and New York City Transit Authority, and the Department of Design and Construction and matters related to infrastructure projects within New York City.</w:t>
      </w:r>
    </w:p>
    <w:p w14:paraId="652E0983" w14:textId="77777777" w:rsidR="001B3F39" w:rsidRPr="001B3F39" w:rsidRDefault="001B3F39" w:rsidP="001B3F39">
      <w:pPr>
        <w:widowControl w:val="0"/>
        <w:spacing w:after="0" w:line="240" w:lineRule="auto"/>
        <w:rPr>
          <w:rFonts w:ascii="Times New Roman" w:hAnsi="Times New Roman" w:cs="Times New Roman"/>
          <w:b/>
          <w:snapToGrid w:val="0"/>
          <w:sz w:val="24"/>
          <w:szCs w:val="20"/>
        </w:rPr>
      </w:pPr>
    </w:p>
    <w:p w14:paraId="322FE153" w14:textId="77777777" w:rsidR="001B3F39" w:rsidRPr="001B3F39" w:rsidRDefault="001B3F39" w:rsidP="001B3F39">
      <w:pPr>
        <w:widowControl w:val="0"/>
        <w:spacing w:after="0" w:line="240" w:lineRule="auto"/>
        <w:rPr>
          <w:rFonts w:ascii="Times New Roman" w:hAnsi="Times New Roman" w:cs="Times New Roman"/>
          <w:snapToGrid w:val="0"/>
          <w:sz w:val="24"/>
          <w:szCs w:val="20"/>
        </w:rPr>
      </w:pPr>
      <w:bookmarkStart w:id="3" w:name="_Toc160790186"/>
      <w:r w:rsidRPr="001B3F39">
        <w:rPr>
          <w:rFonts w:ascii="Times New Roman" w:hAnsi="Times New Roman" w:cs="Times New Roman"/>
          <w:b/>
          <w:snapToGrid w:val="0"/>
          <w:sz w:val="24"/>
          <w:szCs w:val="20"/>
        </w:rPr>
        <w:t>VETERANS</w:t>
      </w:r>
      <w:r w:rsidRPr="001B3F39">
        <w:rPr>
          <w:rFonts w:asciiTheme="majorHAnsi" w:hAnsiTheme="majorHAnsi" w:cstheme="majorBidi"/>
          <w:snapToGrid w:val="0"/>
          <w:color w:val="0F4761" w:themeColor="accent1" w:themeShade="BF"/>
          <w:sz w:val="32"/>
          <w:szCs w:val="32"/>
        </w:rPr>
        <w:t xml:space="preserve"> -</w:t>
      </w:r>
      <w:bookmarkEnd w:id="3"/>
      <w:r w:rsidRPr="001B3F39">
        <w:rPr>
          <w:rFonts w:ascii="Times New Roman" w:hAnsi="Times New Roman" w:cs="Times New Roman"/>
          <w:snapToGrid w:val="0"/>
          <w:sz w:val="24"/>
          <w:szCs w:val="20"/>
        </w:rPr>
        <w:t xml:space="preserve"> Department of Veterans’ Services and other veteran related issues.</w:t>
      </w:r>
    </w:p>
    <w:p w14:paraId="71E3F4DB"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51356F3E" w14:textId="77777777" w:rsidR="001B3F39" w:rsidRPr="001B3F39" w:rsidRDefault="001B3F39" w:rsidP="001B3F39">
      <w:pPr>
        <w:widowControl w:val="0"/>
        <w:spacing w:after="0" w:line="240" w:lineRule="auto"/>
        <w:jc w:val="both"/>
        <w:rPr>
          <w:rFonts w:ascii="Times New Roman" w:hAnsi="Times New Roman" w:cs="Times New Roman"/>
          <w:b/>
          <w:bCs/>
          <w:snapToGrid w:val="0"/>
          <w:sz w:val="24"/>
          <w:szCs w:val="24"/>
        </w:rPr>
      </w:pPr>
      <w:r w:rsidRPr="001B3F39">
        <w:rPr>
          <w:rFonts w:ascii="Times New Roman" w:hAnsi="Times New Roman" w:cs="Times New Roman"/>
          <w:b/>
          <w:snapToGrid w:val="0"/>
          <w:sz w:val="24"/>
          <w:szCs w:val="20"/>
        </w:rPr>
        <w:t xml:space="preserve">WOMEN AND GENDER EQUITY - </w:t>
      </w:r>
      <w:r w:rsidRPr="001B3F39">
        <w:rPr>
          <w:rFonts w:ascii="Times New Roman" w:hAnsi="Times New Roman" w:cs="Times New Roman"/>
          <w:bCs/>
          <w:snapToGrid w:val="0"/>
          <w:sz w:val="24"/>
          <w:szCs w:val="20"/>
        </w:rPr>
        <w:t xml:space="preserve">Issues relating to advancing the economic mobility, social </w:t>
      </w:r>
      <w:r w:rsidRPr="001B3F39">
        <w:rPr>
          <w:rFonts w:ascii="Times New Roman" w:hAnsi="Times New Roman" w:cs="Times New Roman"/>
          <w:bCs/>
          <w:snapToGrid w:val="0"/>
          <w:sz w:val="24"/>
          <w:szCs w:val="20"/>
        </w:rPr>
        <w:lastRenderedPageBreak/>
        <w:t>inclusion, leadership and civic participation of girls, women, and intersex, transgender and gender-nonconforming and gender-nonbinary people, and issues relating to domestic violence, gender-based violence, the Office to End Gender-Based Violence and the Commission on Gender Equity.</w:t>
      </w:r>
    </w:p>
    <w:p w14:paraId="09F976C4" w14:textId="77777777" w:rsidR="001B3F39" w:rsidRPr="001B3F39" w:rsidRDefault="001B3F39" w:rsidP="001B3F39">
      <w:pPr>
        <w:widowControl w:val="0"/>
        <w:spacing w:after="0" w:line="240" w:lineRule="auto"/>
        <w:jc w:val="both"/>
        <w:rPr>
          <w:rFonts w:ascii="Times New Roman" w:hAnsi="Times New Roman" w:cs="Times New Roman"/>
          <w:b/>
          <w:bCs/>
          <w:snapToGrid w:val="0"/>
          <w:sz w:val="24"/>
          <w:szCs w:val="24"/>
        </w:rPr>
      </w:pPr>
    </w:p>
    <w:p w14:paraId="424DFD7E"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r w:rsidRPr="001B3F39">
        <w:rPr>
          <w:rFonts w:ascii="Times New Roman" w:hAnsi="Times New Roman" w:cs="Times New Roman"/>
          <w:b/>
          <w:bCs/>
          <w:snapToGrid w:val="0"/>
          <w:sz w:val="24"/>
          <w:szCs w:val="24"/>
        </w:rPr>
        <w:t>WORKFORCE DEVELOPMENT</w:t>
      </w:r>
      <w:r w:rsidRPr="001B3F39">
        <w:rPr>
          <w:rFonts w:ascii="Times New Roman" w:hAnsi="Times New Roman" w:cs="Times New Roman"/>
          <w:snapToGrid w:val="0"/>
          <w:color w:val="0F4761" w:themeColor="accent1" w:themeShade="BF"/>
          <w:sz w:val="24"/>
          <w:szCs w:val="24"/>
        </w:rPr>
        <w:t xml:space="preserve"> – </w:t>
      </w:r>
      <w:r w:rsidRPr="001B3F39">
        <w:rPr>
          <w:rFonts w:ascii="Times New Roman" w:hAnsi="Times New Roman" w:cs="Times New Roman"/>
          <w:snapToGrid w:val="0"/>
          <w:sz w:val="24"/>
          <w:szCs w:val="24"/>
        </w:rPr>
        <w:t>New York City Office of Talent and Workforce Development.</w:t>
      </w:r>
    </w:p>
    <w:p w14:paraId="45029EC5"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1091B6CC" w14:textId="77777777" w:rsidR="001B3F39" w:rsidRPr="001B3F39" w:rsidRDefault="001B3F39" w:rsidP="001B3F39">
      <w:pPr>
        <w:widowControl w:val="0"/>
        <w:spacing w:after="0" w:line="240" w:lineRule="auto"/>
        <w:jc w:val="both"/>
        <w:rPr>
          <w:rFonts w:ascii="Times New Roman" w:hAnsi="Times New Roman" w:cs="Times New Roman"/>
          <w:sz w:val="24"/>
          <w:szCs w:val="24"/>
        </w:rPr>
      </w:pPr>
    </w:p>
    <w:p w14:paraId="411E71AC" w14:textId="77777777" w:rsidR="001B3F39" w:rsidRPr="001B3F39" w:rsidRDefault="001B3F39" w:rsidP="001B3F39">
      <w:pPr>
        <w:widowControl w:val="0"/>
        <w:spacing w:after="0" w:line="240" w:lineRule="auto"/>
        <w:jc w:val="both"/>
        <w:rPr>
          <w:rFonts w:ascii="Times New Roman" w:hAnsi="Times New Roman" w:cs="Times New Roman"/>
          <w:sz w:val="24"/>
          <w:szCs w:val="24"/>
        </w:rPr>
      </w:pPr>
    </w:p>
    <w:p w14:paraId="47FBAADA" w14:textId="77777777" w:rsidR="001B3F39" w:rsidRPr="001B3F39" w:rsidRDefault="001B3F39" w:rsidP="001B3F39">
      <w:pPr>
        <w:widowControl w:val="0"/>
        <w:spacing w:after="0" w:line="240" w:lineRule="auto"/>
        <w:jc w:val="both"/>
        <w:rPr>
          <w:rFonts w:ascii="Times New Roman" w:hAnsi="Times New Roman" w:cs="Times New Roman"/>
          <w:sz w:val="20"/>
          <w:szCs w:val="20"/>
        </w:rPr>
      </w:pPr>
      <w:r w:rsidRPr="001B3F39">
        <w:rPr>
          <w:rFonts w:ascii="Times New Roman" w:hAnsi="Times New Roman" w:cs="Times New Roman"/>
          <w:sz w:val="20"/>
          <w:szCs w:val="20"/>
        </w:rPr>
        <w:t>JHC</w:t>
      </w:r>
    </w:p>
    <w:p w14:paraId="1CD63F18" w14:textId="77777777" w:rsidR="001B3F39" w:rsidRPr="001B3F39" w:rsidRDefault="001B3F39" w:rsidP="001B3F39">
      <w:pPr>
        <w:widowControl w:val="0"/>
        <w:spacing w:after="0" w:line="240" w:lineRule="auto"/>
        <w:jc w:val="both"/>
        <w:rPr>
          <w:rFonts w:ascii="Times New Roman" w:hAnsi="Times New Roman" w:cs="Times New Roman"/>
          <w:sz w:val="20"/>
          <w:szCs w:val="20"/>
        </w:rPr>
      </w:pPr>
      <w:r w:rsidRPr="001B3F39">
        <w:rPr>
          <w:rFonts w:ascii="Times New Roman" w:hAnsi="Times New Roman" w:cs="Times New Roman"/>
          <w:sz w:val="20"/>
          <w:szCs w:val="20"/>
        </w:rPr>
        <w:t>1/28/2026</w:t>
      </w:r>
    </w:p>
    <w:p w14:paraId="623F43A6" w14:textId="77777777" w:rsidR="001B3F39" w:rsidRPr="001B3F39" w:rsidRDefault="001B3F39" w:rsidP="001B3F39">
      <w:pPr>
        <w:widowControl w:val="0"/>
        <w:spacing w:after="0" w:line="240" w:lineRule="auto"/>
        <w:jc w:val="both"/>
        <w:rPr>
          <w:rFonts w:ascii="Times New Roman" w:hAnsi="Times New Roman" w:cs="Times New Roman"/>
          <w:sz w:val="20"/>
          <w:szCs w:val="20"/>
        </w:rPr>
      </w:pPr>
      <w:r w:rsidRPr="001B3F39">
        <w:rPr>
          <w:rFonts w:ascii="Times New Roman" w:hAnsi="Times New Roman" w:cs="Times New Roman"/>
          <w:sz w:val="20"/>
          <w:szCs w:val="20"/>
        </w:rPr>
        <w:t>10:58 am</w:t>
      </w:r>
    </w:p>
    <w:p w14:paraId="30131F88" w14:textId="77777777" w:rsidR="001B3F39" w:rsidRPr="001B3F39" w:rsidRDefault="001B3F39" w:rsidP="001B3F39">
      <w:pPr>
        <w:widowControl w:val="0"/>
        <w:spacing w:after="0" w:line="240" w:lineRule="auto"/>
        <w:jc w:val="both"/>
        <w:rPr>
          <w:rFonts w:ascii="Times New Roman" w:hAnsi="Times New Roman" w:cs="Times New Roman"/>
          <w:sz w:val="24"/>
          <w:szCs w:val="24"/>
        </w:rPr>
      </w:pPr>
    </w:p>
    <w:p w14:paraId="68AD7148" w14:textId="77777777" w:rsidR="001B3F39" w:rsidRPr="001B3F39" w:rsidRDefault="001B3F39" w:rsidP="001B3F39">
      <w:pPr>
        <w:widowControl w:val="0"/>
        <w:spacing w:after="0" w:line="240" w:lineRule="auto"/>
        <w:jc w:val="both"/>
        <w:rPr>
          <w:rFonts w:ascii="Times New Roman" w:hAnsi="Times New Roman" w:cs="Times New Roman"/>
          <w:snapToGrid w:val="0"/>
          <w:sz w:val="24"/>
          <w:szCs w:val="24"/>
        </w:rPr>
      </w:pPr>
    </w:p>
    <w:p w14:paraId="60DFBEEE" w14:textId="77777777" w:rsidR="001B3F39" w:rsidRPr="001B3F39" w:rsidRDefault="001B3F39" w:rsidP="001B3F39">
      <w:pPr>
        <w:widowControl w:val="0"/>
        <w:spacing w:after="0" w:line="240" w:lineRule="auto"/>
        <w:rPr>
          <w:rFonts w:ascii="Times New Roman" w:eastAsia="Times New Roman" w:hAnsi="Times New Roman" w:cs="Times New Roman"/>
          <w:snapToGrid w:val="0"/>
          <w:sz w:val="24"/>
          <w:szCs w:val="20"/>
        </w:rPr>
      </w:pPr>
    </w:p>
    <w:p w14:paraId="51EC69FD" w14:textId="77777777" w:rsidR="001B3F39" w:rsidRDefault="001B3F39"/>
    <w:sectPr w:rsidR="001B3F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F39"/>
    <w:rsid w:val="001B3F39"/>
    <w:rsid w:val="00272061"/>
    <w:rsid w:val="003B3A48"/>
    <w:rsid w:val="004070B5"/>
    <w:rsid w:val="00636E55"/>
    <w:rsid w:val="008B1B6D"/>
    <w:rsid w:val="00AC7631"/>
    <w:rsid w:val="00E878D5"/>
    <w:rsid w:val="00F26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E2415"/>
  <w15:chartTrackingRefBased/>
  <w15:docId w15:val="{F610BDE0-1569-4030-98EA-42A26E639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F39"/>
    <w:pPr>
      <w:spacing w:line="259" w:lineRule="auto"/>
    </w:pPr>
    <w:rPr>
      <w:kern w:val="0"/>
      <w:sz w:val="22"/>
      <w:szCs w:val="22"/>
      <w14:ligatures w14:val="none"/>
    </w:rPr>
  </w:style>
  <w:style w:type="paragraph" w:styleId="Heading1">
    <w:name w:val="heading 1"/>
    <w:basedOn w:val="Normal"/>
    <w:next w:val="Normal"/>
    <w:link w:val="Heading1Char"/>
    <w:uiPriority w:val="9"/>
    <w:qFormat/>
    <w:rsid w:val="001B3F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3F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3F39"/>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3F39"/>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B3F39"/>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B3F3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B3F3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B3F3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B3F3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F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3F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3F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3F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3F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3F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F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F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F39"/>
    <w:rPr>
      <w:rFonts w:eastAsiaTheme="majorEastAsia" w:cstheme="majorBidi"/>
      <w:color w:val="272727" w:themeColor="text1" w:themeTint="D8"/>
    </w:rPr>
  </w:style>
  <w:style w:type="paragraph" w:styleId="Title">
    <w:name w:val="Title"/>
    <w:basedOn w:val="Normal"/>
    <w:next w:val="Normal"/>
    <w:link w:val="TitleChar"/>
    <w:uiPriority w:val="10"/>
    <w:qFormat/>
    <w:rsid w:val="001B3F3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3F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F39"/>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3F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F39"/>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B3F39"/>
    <w:rPr>
      <w:i/>
      <w:iCs/>
      <w:color w:val="404040" w:themeColor="text1" w:themeTint="BF"/>
    </w:rPr>
  </w:style>
  <w:style w:type="paragraph" w:styleId="ListParagraph">
    <w:name w:val="List Paragraph"/>
    <w:basedOn w:val="Normal"/>
    <w:uiPriority w:val="34"/>
    <w:qFormat/>
    <w:rsid w:val="001B3F39"/>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B3F39"/>
    <w:rPr>
      <w:i/>
      <w:iCs/>
      <w:color w:val="0F4761" w:themeColor="accent1" w:themeShade="BF"/>
    </w:rPr>
  </w:style>
  <w:style w:type="paragraph" w:styleId="IntenseQuote">
    <w:name w:val="Intense Quote"/>
    <w:basedOn w:val="Normal"/>
    <w:next w:val="Normal"/>
    <w:link w:val="IntenseQuoteChar"/>
    <w:uiPriority w:val="30"/>
    <w:qFormat/>
    <w:rsid w:val="001B3F3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B3F39"/>
    <w:rPr>
      <w:i/>
      <w:iCs/>
      <w:color w:val="0F4761" w:themeColor="accent1" w:themeShade="BF"/>
    </w:rPr>
  </w:style>
  <w:style w:type="character" w:styleId="IntenseReference">
    <w:name w:val="Intense Reference"/>
    <w:basedOn w:val="DefaultParagraphFont"/>
    <w:uiPriority w:val="32"/>
    <w:qFormat/>
    <w:rsid w:val="001B3F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461E2B6090DA4E934CD44BA055E869" ma:contentTypeVersion="18" ma:contentTypeDescription="Create a new document." ma:contentTypeScope="" ma:versionID="cb78b2f55e1720aafafd7ab964b9ce15">
  <xsd:schema xmlns:xsd="http://www.w3.org/2001/XMLSchema" xmlns:xs="http://www.w3.org/2001/XMLSchema" xmlns:p="http://schemas.microsoft.com/office/2006/metadata/properties" xmlns:ns3="d966e00c-66a1-4930-97f7-9fe0d1358738" xmlns:ns4="bc4c2f0a-cc6e-4aa3-91ad-9d42dfd8e3b1" targetNamespace="http://schemas.microsoft.com/office/2006/metadata/properties" ma:root="true" ma:fieldsID="d8ca149e8781edc803f416687ac54e94" ns3:_="" ns4:_="">
    <xsd:import namespace="d966e00c-66a1-4930-97f7-9fe0d1358738"/>
    <xsd:import namespace="bc4c2f0a-cc6e-4aa3-91ad-9d42dfd8e3b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ObjectDetectorVersions" minOccurs="0"/>
                <xsd:element ref="ns4:MediaLengthInSeconds" minOccurs="0"/>
                <xsd:element ref="ns4:_activity"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6e00c-66a1-4930-97f7-9fe0d13587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c2f0a-cc6e-4aa3-91ad-9d42dfd8e3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c4c2f0a-cc6e-4aa3-91ad-9d42dfd8e3b1" xsi:nil="true"/>
  </documentManagement>
</p:properties>
</file>

<file path=customXml/itemProps1.xml><?xml version="1.0" encoding="utf-8"?>
<ds:datastoreItem xmlns:ds="http://schemas.openxmlformats.org/officeDocument/2006/customXml" ds:itemID="{30430D3A-9C38-4BCC-8F82-233958715175}">
  <ds:schemaRefs>
    <ds:schemaRef ds:uri="http://schemas.microsoft.com/sharepoint/v3/contenttype/forms"/>
  </ds:schemaRefs>
</ds:datastoreItem>
</file>

<file path=customXml/itemProps2.xml><?xml version="1.0" encoding="utf-8"?>
<ds:datastoreItem xmlns:ds="http://schemas.openxmlformats.org/officeDocument/2006/customXml" ds:itemID="{BC914F64-6732-4C84-AD27-D539D32ED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66e00c-66a1-4930-97f7-9fe0d1358738"/>
    <ds:schemaRef ds:uri="bc4c2f0a-cc6e-4aa3-91ad-9d42dfd8e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0DFB5-1DA8-451C-8E22-5ABBB63D906C}">
  <ds:schemaRefs>
    <ds:schemaRef ds:uri="http://schemas.openxmlformats.org/officeDocument/2006/bibliography"/>
  </ds:schemaRefs>
</ds:datastoreItem>
</file>

<file path=customXml/itemProps4.xml><?xml version="1.0" encoding="utf-8"?>
<ds:datastoreItem xmlns:ds="http://schemas.openxmlformats.org/officeDocument/2006/customXml" ds:itemID="{1A3603B9-71CE-4DB2-B51C-FC5CEE3B8A23}">
  <ds:schemaRefs>
    <ds:schemaRef ds:uri="http://purl.org/dc/dcmitype/"/>
    <ds:schemaRef ds:uri="http://schemas.openxmlformats.org/package/2006/metadata/core-properties"/>
    <ds:schemaRef ds:uri="http://purl.org/dc/elements/1.1/"/>
    <ds:schemaRef ds:uri="d966e00c-66a1-4930-97f7-9fe0d1358738"/>
    <ds:schemaRef ds:uri="http://www.w3.org/XML/1998/namespace"/>
    <ds:schemaRef ds:uri="http://purl.org/dc/terms/"/>
    <ds:schemaRef ds:uri="bc4c2f0a-cc6e-4aa3-91ad-9d42dfd8e3b1"/>
    <ds:schemaRef ds:uri="http://schemas.microsoft.com/office/2006/metadata/properties"/>
    <ds:schemaRef ds:uri="http://schemas.microsoft.com/office/2006/documentManagement/typ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1232</Words>
  <Characters>7029</Characters>
  <Application>Microsoft Office Word</Application>
  <DocSecurity>4</DocSecurity>
  <Lines>58</Lines>
  <Paragraphs>16</Paragraphs>
  <ScaleCrop>false</ScaleCrop>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Jeffries, Jillian</cp:lastModifiedBy>
  <cp:revision>2</cp:revision>
  <dcterms:created xsi:type="dcterms:W3CDTF">2026-01-28T21:31:00Z</dcterms:created>
  <dcterms:modified xsi:type="dcterms:W3CDTF">2026-01-28T21:31:00Z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0x010100C7461E2B6090DA4E934CD44BA055E869</vt:lpwstr>
  </property>
</Properties>
</file>