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F7A2" w14:textId="77777777" w:rsidR="001A6582" w:rsidRDefault="003E5CD9" w:rsidP="00450D71">
      <w:pPr>
        <w:jc w:val="right"/>
        <w:rPr>
          <w:u w:val="single"/>
        </w:rPr>
      </w:pPr>
      <w:r>
        <w:rPr>
          <w:u w:val="single"/>
        </w:rPr>
        <w:t xml:space="preserve">Committee on </w:t>
      </w:r>
      <w:r w:rsidR="003F24A8">
        <w:rPr>
          <w:u w:val="single"/>
        </w:rPr>
        <w:t>Economic Development</w:t>
      </w:r>
      <w:r w:rsidR="00053A19">
        <w:rPr>
          <w:u w:val="single"/>
        </w:rPr>
        <w:t xml:space="preserve"> </w:t>
      </w:r>
      <w:r w:rsidR="001A6582">
        <w:rPr>
          <w:u w:val="single"/>
        </w:rPr>
        <w:t>Staff</w:t>
      </w:r>
    </w:p>
    <w:p w14:paraId="4EDAE4AE" w14:textId="3B3F0520" w:rsidR="00633D0D" w:rsidRDefault="00633D0D" w:rsidP="00633D0D">
      <w:pPr>
        <w:jc w:val="right"/>
      </w:pPr>
      <w:r>
        <w:t xml:space="preserve">Alex R. Paulenoff, </w:t>
      </w:r>
      <w:r w:rsidR="00464D4C" w:rsidRPr="00D52F78">
        <w:rPr>
          <w:i/>
          <w:iCs/>
        </w:rPr>
        <w:t>Senior</w:t>
      </w:r>
      <w:r w:rsidR="00D52F78">
        <w:rPr>
          <w:i/>
          <w:iCs/>
        </w:rPr>
        <w:t xml:space="preserve"> Legislative</w:t>
      </w:r>
      <w:r w:rsidR="00464D4C" w:rsidRPr="00D52F78">
        <w:rPr>
          <w:i/>
          <w:iCs/>
        </w:rPr>
        <w:t xml:space="preserve"> </w:t>
      </w:r>
      <w:r w:rsidRPr="00D52F78">
        <w:rPr>
          <w:i/>
          <w:iCs/>
        </w:rPr>
        <w:t>Counsel</w:t>
      </w:r>
    </w:p>
    <w:p w14:paraId="3E83D774" w14:textId="47C121C1" w:rsidR="00633D0D" w:rsidRPr="00D52F78" w:rsidRDefault="006968AF" w:rsidP="00633D0D">
      <w:pPr>
        <w:jc w:val="right"/>
        <w:rPr>
          <w:i/>
          <w:iCs/>
        </w:rPr>
      </w:pPr>
      <w:r>
        <w:t>William Hongach</w:t>
      </w:r>
      <w:r w:rsidR="00633D0D">
        <w:t xml:space="preserve">, </w:t>
      </w:r>
      <w:r w:rsidRPr="00D52F78">
        <w:rPr>
          <w:i/>
          <w:iCs/>
        </w:rPr>
        <w:t xml:space="preserve">Senior </w:t>
      </w:r>
      <w:r w:rsidR="00633D0D" w:rsidRPr="00D52F78">
        <w:rPr>
          <w:i/>
          <w:iCs/>
        </w:rPr>
        <w:t>Policy Analyst</w:t>
      </w:r>
    </w:p>
    <w:p w14:paraId="62ED5AB9" w14:textId="6422F830" w:rsidR="003F24A8" w:rsidRPr="00D52F78" w:rsidRDefault="004C7B32" w:rsidP="00633D0D">
      <w:pPr>
        <w:jc w:val="right"/>
        <w:rPr>
          <w:i/>
          <w:iCs/>
        </w:rPr>
      </w:pPr>
      <w:r>
        <w:t>Spencer Kuhn</w:t>
      </w:r>
      <w:r w:rsidR="00464D4C">
        <w:t>,</w:t>
      </w:r>
      <w:r w:rsidR="00E31A95">
        <w:t xml:space="preserve"> </w:t>
      </w:r>
      <w:r w:rsidR="00E31A95" w:rsidRPr="00D52F78">
        <w:rPr>
          <w:i/>
          <w:iCs/>
        </w:rPr>
        <w:t>Finance Analyst</w:t>
      </w:r>
    </w:p>
    <w:p w14:paraId="3FFA1953" w14:textId="77777777" w:rsidR="00C04053" w:rsidRPr="002B0A73" w:rsidRDefault="00C04053" w:rsidP="00D25488">
      <w:pPr>
        <w:ind w:left="2880" w:firstLine="720"/>
        <w:jc w:val="both"/>
      </w:pPr>
    </w:p>
    <w:p w14:paraId="5FE96AF8" w14:textId="77777777" w:rsidR="00E55625" w:rsidRDefault="00E55625" w:rsidP="00D25488">
      <w:pPr>
        <w:pStyle w:val="Heading1"/>
      </w:pPr>
    </w:p>
    <w:p w14:paraId="109A004E" w14:textId="77777777" w:rsidR="00854C39" w:rsidRPr="00854C39" w:rsidRDefault="00854C39" w:rsidP="00854C39"/>
    <w:p w14:paraId="243C467E" w14:textId="6C575B5D" w:rsidR="00E55625" w:rsidRDefault="00CE7567" w:rsidP="00D25488">
      <w:pPr>
        <w:pStyle w:val="Heading1"/>
      </w:pPr>
      <w:r>
        <w:rPr>
          <w:noProof/>
        </w:rPr>
        <w:drawing>
          <wp:anchor distT="0" distB="0" distL="114300" distR="114300" simplePos="0" relativeHeight="251658240" behindDoc="0" locked="0" layoutInCell="1" allowOverlap="1" wp14:anchorId="4EEF8E1C" wp14:editId="553CF3E6">
            <wp:simplePos x="0" y="0"/>
            <wp:positionH relativeFrom="column">
              <wp:posOffset>2266477</wp:posOffset>
            </wp:positionH>
            <wp:positionV relativeFrom="paragraph">
              <wp:posOffset>233680</wp:posOffset>
            </wp:positionV>
            <wp:extent cx="1449070" cy="1417955"/>
            <wp:effectExtent l="0" t="0" r="0" b="4445"/>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9070" cy="1417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997D4" w14:textId="75CC67CE" w:rsidR="00E55625" w:rsidRDefault="00E55625" w:rsidP="00D25488">
      <w:pPr>
        <w:pStyle w:val="Heading1"/>
      </w:pPr>
    </w:p>
    <w:p w14:paraId="78AA5339" w14:textId="09B127FA" w:rsidR="002C42F4" w:rsidRDefault="002C42F4" w:rsidP="00D25488">
      <w:pPr>
        <w:pStyle w:val="Heading1"/>
      </w:pPr>
    </w:p>
    <w:p w14:paraId="3947BC40" w14:textId="77777777" w:rsidR="002C42F4" w:rsidRDefault="002C42F4" w:rsidP="00D25488">
      <w:pPr>
        <w:jc w:val="both"/>
      </w:pPr>
    </w:p>
    <w:p w14:paraId="100DB78C" w14:textId="77777777" w:rsidR="002C42F4" w:rsidRDefault="002C42F4" w:rsidP="00D25488">
      <w:pPr>
        <w:tabs>
          <w:tab w:val="center" w:pos="4680"/>
        </w:tabs>
        <w:jc w:val="both"/>
      </w:pPr>
    </w:p>
    <w:p w14:paraId="79473698" w14:textId="77777777" w:rsidR="002C42F4" w:rsidRDefault="002C42F4" w:rsidP="00D25488">
      <w:pPr>
        <w:tabs>
          <w:tab w:val="center" w:pos="4680"/>
        </w:tabs>
        <w:jc w:val="both"/>
      </w:pPr>
    </w:p>
    <w:p w14:paraId="3C066306" w14:textId="77777777" w:rsidR="002C42F4" w:rsidRDefault="002C42F4" w:rsidP="00D25488">
      <w:pPr>
        <w:tabs>
          <w:tab w:val="center" w:pos="4680"/>
        </w:tabs>
        <w:jc w:val="both"/>
      </w:pPr>
    </w:p>
    <w:p w14:paraId="5C11B61E" w14:textId="77777777" w:rsidR="00450D71" w:rsidRPr="00C26C84" w:rsidRDefault="00450D71" w:rsidP="00450D71">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2E848E0B" w14:textId="242DC59E" w:rsidR="00450D71" w:rsidRPr="0048038C" w:rsidRDefault="00C74848" w:rsidP="00450D71">
      <w:pPr>
        <w:tabs>
          <w:tab w:val="center" w:pos="4680"/>
        </w:tabs>
        <w:jc w:val="center"/>
        <w:rPr>
          <w:rFonts w:eastAsia="Arial Unicode MS"/>
          <w:iCs/>
        </w:rPr>
      </w:pPr>
      <w:r>
        <w:rPr>
          <w:iCs/>
        </w:rPr>
        <w:t>Andrea Vazquez</w:t>
      </w:r>
      <w:r w:rsidR="00450D71">
        <w:rPr>
          <w:iCs/>
        </w:rPr>
        <w:t xml:space="preserve">, </w:t>
      </w:r>
      <w:r w:rsidR="00450D71" w:rsidRPr="00CE7567">
        <w:rPr>
          <w:i/>
        </w:rPr>
        <w:t>Legislative Director</w:t>
      </w:r>
    </w:p>
    <w:p w14:paraId="2E49FA1D" w14:textId="77777777" w:rsidR="00450D71" w:rsidRDefault="00450D71" w:rsidP="00450D71">
      <w:pPr>
        <w:tabs>
          <w:tab w:val="left" w:pos="-1440"/>
        </w:tabs>
        <w:ind w:left="4320"/>
        <w:rPr>
          <w:b/>
        </w:rPr>
      </w:pPr>
    </w:p>
    <w:p w14:paraId="670CF443" w14:textId="0CFE3F30" w:rsidR="00450D71" w:rsidRPr="00C26C84" w:rsidRDefault="00E61290" w:rsidP="00450D71">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 xml:space="preserve">Briefing Paper </w:t>
      </w:r>
      <w:r w:rsidR="00450D71">
        <w:rPr>
          <w:rFonts w:ascii="Times New Roman Bold" w:hAnsi="Times New Roman Bold"/>
          <w:b/>
          <w:bCs/>
          <w:smallCaps/>
          <w:sz w:val="24"/>
          <w:szCs w:val="24"/>
          <w:u w:val="single"/>
        </w:rPr>
        <w:t xml:space="preserve">of the </w:t>
      </w:r>
      <w:r w:rsidR="003F24A8">
        <w:rPr>
          <w:rFonts w:ascii="Times New Roman Bold" w:hAnsi="Times New Roman Bold"/>
          <w:b/>
          <w:bCs/>
          <w:smallCaps/>
          <w:sz w:val="24"/>
          <w:szCs w:val="24"/>
          <w:u w:val="single"/>
        </w:rPr>
        <w:t xml:space="preserve">Governmental Affairs </w:t>
      </w:r>
      <w:r w:rsidR="00450D71">
        <w:rPr>
          <w:rFonts w:ascii="Times New Roman Bold" w:hAnsi="Times New Roman Bold"/>
          <w:b/>
          <w:bCs/>
          <w:smallCaps/>
          <w:sz w:val="24"/>
          <w:szCs w:val="24"/>
          <w:u w:val="single"/>
        </w:rPr>
        <w:t>Division</w:t>
      </w:r>
    </w:p>
    <w:p w14:paraId="7703A459" w14:textId="77777777" w:rsidR="00450D71" w:rsidRDefault="003F24A8" w:rsidP="00450D71">
      <w:pPr>
        <w:tabs>
          <w:tab w:val="center" w:pos="4680"/>
        </w:tabs>
        <w:jc w:val="center"/>
        <w:rPr>
          <w:iCs/>
        </w:rPr>
      </w:pPr>
      <w:r>
        <w:rPr>
          <w:iCs/>
        </w:rPr>
        <w:t>Rachel Cordero</w:t>
      </w:r>
      <w:r w:rsidR="00450D71">
        <w:rPr>
          <w:iCs/>
        </w:rPr>
        <w:t xml:space="preserve">, </w:t>
      </w:r>
      <w:r w:rsidR="00450D71" w:rsidRPr="00CE7567">
        <w:rPr>
          <w:i/>
        </w:rPr>
        <w:t>Deputy Director</w:t>
      </w:r>
      <w:r w:rsidR="00633D0D" w:rsidRPr="00CE7567">
        <w:rPr>
          <w:i/>
        </w:rPr>
        <w:t xml:space="preserve"> for</w:t>
      </w:r>
      <w:r w:rsidRPr="00CE7567">
        <w:rPr>
          <w:i/>
        </w:rPr>
        <w:t xml:space="preserve"> Governmental Affairs</w:t>
      </w:r>
    </w:p>
    <w:p w14:paraId="5AE1F607" w14:textId="77777777" w:rsidR="00450D71" w:rsidRPr="00E50863" w:rsidRDefault="00450D71" w:rsidP="00450D71">
      <w:pPr>
        <w:tabs>
          <w:tab w:val="left" w:pos="-1440"/>
        </w:tabs>
        <w:ind w:left="4320"/>
        <w:rPr>
          <w:b/>
        </w:rPr>
      </w:pPr>
    </w:p>
    <w:p w14:paraId="29A8607B" w14:textId="77777777" w:rsidR="00450D71" w:rsidRPr="00F71BCE" w:rsidRDefault="00450D71" w:rsidP="00450D71">
      <w:pPr>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sidR="003F24A8">
        <w:rPr>
          <w:rFonts w:ascii="Times New Roman Bold" w:hAnsi="Times New Roman Bold"/>
          <w:b/>
          <w:smallCaps/>
          <w:u w:val="single"/>
        </w:rPr>
        <w:t>Economic Development</w:t>
      </w:r>
    </w:p>
    <w:p w14:paraId="3B8A24C7" w14:textId="6AC29743" w:rsidR="00450D71" w:rsidRPr="00CE7567" w:rsidRDefault="00450D71" w:rsidP="00450D71">
      <w:pPr>
        <w:jc w:val="center"/>
        <w:rPr>
          <w:i/>
          <w:iCs/>
        </w:rPr>
      </w:pPr>
      <w:r w:rsidRPr="00D46BA8">
        <w:t xml:space="preserve">Hon. </w:t>
      </w:r>
      <w:r w:rsidR="00D52F78">
        <w:t>Virginia Maloney,</w:t>
      </w:r>
      <w:r w:rsidRPr="00D46BA8">
        <w:t xml:space="preserve"> </w:t>
      </w:r>
      <w:r w:rsidRPr="00CE7567">
        <w:rPr>
          <w:i/>
          <w:iCs/>
        </w:rPr>
        <w:t>Chair</w:t>
      </w:r>
    </w:p>
    <w:p w14:paraId="5CFD7E22" w14:textId="53A691B7" w:rsidR="003F24A8" w:rsidRPr="00D46BA8" w:rsidRDefault="003F24A8" w:rsidP="00E31A95"/>
    <w:p w14:paraId="43C18B0E" w14:textId="77777777" w:rsidR="00CE7567" w:rsidRDefault="00CE7567" w:rsidP="00450D71">
      <w:pPr>
        <w:pStyle w:val="Heading4"/>
        <w:spacing w:before="0" w:after="0"/>
        <w:jc w:val="center"/>
        <w:rPr>
          <w:rFonts w:ascii="Times New Roman" w:hAnsi="Times New Roman"/>
          <w:sz w:val="24"/>
          <w:szCs w:val="24"/>
        </w:rPr>
      </w:pPr>
    </w:p>
    <w:p w14:paraId="71A113F8" w14:textId="77777777" w:rsidR="00CE7567" w:rsidRDefault="00CE7567" w:rsidP="00450D71">
      <w:pPr>
        <w:pStyle w:val="Heading4"/>
        <w:spacing w:before="0" w:after="0"/>
        <w:jc w:val="center"/>
        <w:rPr>
          <w:rFonts w:ascii="Times New Roman" w:hAnsi="Times New Roman"/>
          <w:sz w:val="24"/>
          <w:szCs w:val="24"/>
        </w:rPr>
      </w:pPr>
    </w:p>
    <w:p w14:paraId="03DCBF03" w14:textId="730067F5" w:rsidR="00450D71" w:rsidRDefault="00D52F78" w:rsidP="00450D71">
      <w:pPr>
        <w:pStyle w:val="Heading4"/>
        <w:spacing w:before="0" w:after="0"/>
        <w:jc w:val="center"/>
        <w:rPr>
          <w:rFonts w:ascii="Times New Roman" w:hAnsi="Times New Roman"/>
          <w:sz w:val="24"/>
          <w:szCs w:val="24"/>
        </w:rPr>
      </w:pPr>
      <w:r>
        <w:rPr>
          <w:rFonts w:ascii="Times New Roman" w:hAnsi="Times New Roman"/>
          <w:sz w:val="24"/>
          <w:szCs w:val="24"/>
        </w:rPr>
        <w:t xml:space="preserve">February </w:t>
      </w:r>
      <w:r w:rsidR="00E55625">
        <w:rPr>
          <w:rFonts w:ascii="Times New Roman" w:hAnsi="Times New Roman"/>
          <w:sz w:val="24"/>
          <w:szCs w:val="24"/>
        </w:rPr>
        <w:t>2</w:t>
      </w:r>
      <w:r>
        <w:rPr>
          <w:rFonts w:ascii="Times New Roman" w:hAnsi="Times New Roman"/>
          <w:sz w:val="24"/>
          <w:szCs w:val="24"/>
        </w:rPr>
        <w:t>7</w:t>
      </w:r>
      <w:r w:rsidR="00506844">
        <w:rPr>
          <w:rFonts w:ascii="Times New Roman" w:hAnsi="Times New Roman"/>
          <w:sz w:val="24"/>
          <w:szCs w:val="24"/>
        </w:rPr>
        <w:t>, 202</w:t>
      </w:r>
      <w:r>
        <w:rPr>
          <w:rFonts w:ascii="Times New Roman" w:hAnsi="Times New Roman"/>
          <w:sz w:val="24"/>
          <w:szCs w:val="24"/>
        </w:rPr>
        <w:t>6</w:t>
      </w:r>
    </w:p>
    <w:p w14:paraId="4B58AABA" w14:textId="239A79EA" w:rsidR="00464D4C" w:rsidRDefault="00464D4C" w:rsidP="00464D4C"/>
    <w:p w14:paraId="6B00F62B" w14:textId="77777777" w:rsidR="00D52F78" w:rsidRDefault="00D52F78" w:rsidP="00464D4C"/>
    <w:p w14:paraId="3EEDF2D8" w14:textId="77777777" w:rsidR="00CE7567" w:rsidRDefault="00CE7567" w:rsidP="00464D4C">
      <w:pPr>
        <w:jc w:val="center"/>
        <w:rPr>
          <w:b/>
        </w:rPr>
      </w:pPr>
    </w:p>
    <w:p w14:paraId="52280FD2" w14:textId="77777777" w:rsidR="00CE7567" w:rsidRDefault="00CE7567" w:rsidP="00464D4C">
      <w:pPr>
        <w:jc w:val="center"/>
        <w:rPr>
          <w:b/>
        </w:rPr>
      </w:pPr>
    </w:p>
    <w:p w14:paraId="7843BF66" w14:textId="498A1A84" w:rsidR="00464D4C" w:rsidRPr="00464D4C" w:rsidRDefault="00464D4C" w:rsidP="00464D4C">
      <w:pPr>
        <w:jc w:val="center"/>
        <w:rPr>
          <w:b/>
        </w:rPr>
      </w:pPr>
      <w:r>
        <w:rPr>
          <w:b/>
        </w:rPr>
        <w:t xml:space="preserve">Oversight: </w:t>
      </w:r>
      <w:r w:rsidR="00D52F78">
        <w:rPr>
          <w:b/>
        </w:rPr>
        <w:t>2026 FIFA World Cup Preparations</w:t>
      </w:r>
    </w:p>
    <w:p w14:paraId="469895B4" w14:textId="77777777" w:rsidR="002C42F4" w:rsidRDefault="002C42F4" w:rsidP="00D25488">
      <w:pPr>
        <w:jc w:val="both"/>
      </w:pPr>
    </w:p>
    <w:p w14:paraId="4665C25A" w14:textId="77777777" w:rsidR="009051B0" w:rsidRPr="009051B0" w:rsidRDefault="009051B0" w:rsidP="009051B0">
      <w:pPr>
        <w:jc w:val="center"/>
      </w:pPr>
    </w:p>
    <w:p w14:paraId="639CD4BC" w14:textId="4BC3455D" w:rsidR="008F7834" w:rsidRDefault="008F7834" w:rsidP="008F7834">
      <w:pPr>
        <w:pStyle w:val="NormalWeb"/>
        <w:shd w:val="clear" w:color="auto" w:fill="FFFFFF"/>
        <w:spacing w:before="0" w:beforeAutospacing="0" w:after="0" w:afterAutospacing="0"/>
        <w:ind w:left="4320" w:hanging="4320"/>
        <w:jc w:val="both"/>
        <w:rPr>
          <w:color w:val="000000"/>
        </w:rPr>
      </w:pPr>
    </w:p>
    <w:p w14:paraId="1D48DD79" w14:textId="551207BE" w:rsidR="008F7834" w:rsidRDefault="008F7834" w:rsidP="008F7834">
      <w:pPr>
        <w:pStyle w:val="NormalWeb"/>
        <w:shd w:val="clear" w:color="auto" w:fill="FFFFFF"/>
        <w:spacing w:before="0" w:beforeAutospacing="0" w:after="0" w:afterAutospacing="0"/>
        <w:ind w:left="4320" w:hanging="4320"/>
        <w:jc w:val="both"/>
        <w:rPr>
          <w:color w:val="000000"/>
        </w:rPr>
      </w:pPr>
    </w:p>
    <w:p w14:paraId="2FBFE5BB" w14:textId="293E0D9E" w:rsidR="008F7834" w:rsidRDefault="008F7834" w:rsidP="008F7834">
      <w:pPr>
        <w:pStyle w:val="NormalWeb"/>
        <w:shd w:val="clear" w:color="auto" w:fill="FFFFFF"/>
        <w:spacing w:before="0" w:beforeAutospacing="0" w:after="0" w:afterAutospacing="0"/>
        <w:ind w:left="4320" w:hanging="4320"/>
        <w:jc w:val="both"/>
        <w:rPr>
          <w:color w:val="000000"/>
        </w:rPr>
      </w:pPr>
    </w:p>
    <w:p w14:paraId="4C9D2C9B" w14:textId="6E435B3B" w:rsidR="008F7834" w:rsidRDefault="008F7834" w:rsidP="008F7834">
      <w:pPr>
        <w:pStyle w:val="NormalWeb"/>
        <w:shd w:val="clear" w:color="auto" w:fill="FFFFFF"/>
        <w:spacing w:before="0" w:beforeAutospacing="0" w:after="0" w:afterAutospacing="0"/>
        <w:ind w:left="4320" w:hanging="4320"/>
        <w:jc w:val="both"/>
        <w:rPr>
          <w:color w:val="000000"/>
        </w:rPr>
      </w:pPr>
    </w:p>
    <w:p w14:paraId="290FD255" w14:textId="162B0893" w:rsidR="007C56A3" w:rsidRDefault="007C56A3" w:rsidP="008F7834">
      <w:pPr>
        <w:pStyle w:val="NormalWeb"/>
        <w:shd w:val="clear" w:color="auto" w:fill="FFFFFF"/>
        <w:spacing w:before="0" w:beforeAutospacing="0" w:after="0" w:afterAutospacing="0"/>
        <w:ind w:left="4320" w:hanging="4320"/>
        <w:jc w:val="both"/>
        <w:rPr>
          <w:color w:val="000000"/>
        </w:rPr>
      </w:pPr>
    </w:p>
    <w:p w14:paraId="0BF4B9A9" w14:textId="65D16EDD" w:rsidR="007C56A3" w:rsidRDefault="007C56A3" w:rsidP="008F7834">
      <w:pPr>
        <w:pStyle w:val="NormalWeb"/>
        <w:shd w:val="clear" w:color="auto" w:fill="FFFFFF"/>
        <w:spacing w:before="0" w:beforeAutospacing="0" w:after="0" w:afterAutospacing="0"/>
        <w:ind w:left="4320" w:hanging="4320"/>
        <w:jc w:val="both"/>
        <w:rPr>
          <w:color w:val="000000"/>
        </w:rPr>
      </w:pPr>
    </w:p>
    <w:p w14:paraId="2E96EF2D" w14:textId="3134995A" w:rsidR="007C56A3" w:rsidRDefault="007C56A3" w:rsidP="008F7834">
      <w:pPr>
        <w:pStyle w:val="NormalWeb"/>
        <w:shd w:val="clear" w:color="auto" w:fill="FFFFFF"/>
        <w:spacing w:before="0" w:beforeAutospacing="0" w:after="0" w:afterAutospacing="0"/>
        <w:ind w:left="4320" w:hanging="4320"/>
        <w:jc w:val="both"/>
        <w:rPr>
          <w:color w:val="000000"/>
        </w:rPr>
      </w:pPr>
    </w:p>
    <w:p w14:paraId="49EBE8FD" w14:textId="3E8D25E9" w:rsidR="007C56A3" w:rsidRDefault="007C56A3" w:rsidP="008F7834">
      <w:pPr>
        <w:pStyle w:val="NormalWeb"/>
        <w:shd w:val="clear" w:color="auto" w:fill="FFFFFF"/>
        <w:spacing w:before="0" w:beforeAutospacing="0" w:after="0" w:afterAutospacing="0"/>
        <w:ind w:left="4320" w:hanging="4320"/>
        <w:jc w:val="both"/>
        <w:rPr>
          <w:color w:val="000000"/>
        </w:rPr>
      </w:pPr>
    </w:p>
    <w:p w14:paraId="10D8F20E" w14:textId="77777777" w:rsidR="008F7834" w:rsidRDefault="008F7834" w:rsidP="00E55625">
      <w:pPr>
        <w:pStyle w:val="NormalWeb"/>
        <w:shd w:val="clear" w:color="auto" w:fill="FFFFFF"/>
        <w:spacing w:before="0" w:beforeAutospacing="0" w:after="0" w:afterAutospacing="0"/>
        <w:jc w:val="both"/>
        <w:rPr>
          <w:color w:val="000000"/>
        </w:rPr>
      </w:pPr>
    </w:p>
    <w:p w14:paraId="1DEF302D" w14:textId="7C25FCC2" w:rsidR="00D52F78" w:rsidRPr="00E87161" w:rsidRDefault="008F7834" w:rsidP="00E87161">
      <w:pPr>
        <w:pStyle w:val="NormalWeb"/>
        <w:numPr>
          <w:ilvl w:val="0"/>
          <w:numId w:val="36"/>
        </w:numPr>
        <w:shd w:val="clear" w:color="auto" w:fill="FFFFFF"/>
        <w:spacing w:before="0" w:beforeAutospacing="0" w:after="0" w:afterAutospacing="0"/>
        <w:jc w:val="both"/>
        <w:rPr>
          <w:color w:val="000000"/>
          <w:sz w:val="27"/>
          <w:szCs w:val="27"/>
        </w:rPr>
      </w:pPr>
      <w:r w:rsidRPr="008F7834">
        <w:rPr>
          <w:rFonts w:ascii="Times New Roman Bold" w:hAnsi="Times New Roman Bold"/>
          <w:b/>
          <w:bCs/>
          <w:smallCaps/>
        </w:rPr>
        <w:lastRenderedPageBreak/>
        <w:t>INTRODUCTION</w:t>
      </w:r>
    </w:p>
    <w:p w14:paraId="40FA4AF5" w14:textId="77777777" w:rsidR="00E87161" w:rsidRPr="00E87161" w:rsidRDefault="00E87161" w:rsidP="00E87161">
      <w:pPr>
        <w:pStyle w:val="NormalWeb"/>
        <w:shd w:val="clear" w:color="auto" w:fill="FFFFFF"/>
        <w:spacing w:before="0" w:beforeAutospacing="0" w:after="0" w:afterAutospacing="0"/>
        <w:ind w:left="1080"/>
        <w:jc w:val="both"/>
        <w:rPr>
          <w:color w:val="000000"/>
          <w:sz w:val="27"/>
          <w:szCs w:val="27"/>
        </w:rPr>
      </w:pPr>
    </w:p>
    <w:p w14:paraId="2B8F5EC1" w14:textId="49C92C9C" w:rsidR="00D52F78" w:rsidRPr="00D52F78" w:rsidRDefault="00D52F78" w:rsidP="00D52F78">
      <w:pPr>
        <w:spacing w:line="480" w:lineRule="auto"/>
        <w:ind w:firstLine="720"/>
        <w:jc w:val="both"/>
      </w:pPr>
      <w:r w:rsidRPr="00D52F78">
        <w:t xml:space="preserve">On February 27, 2026, the Committee on Economic Development, chaired by Council Member Virginia Maloney, will hold an oversight hearing on </w:t>
      </w:r>
      <w:r>
        <w:t xml:space="preserve">the City’s </w:t>
      </w:r>
      <w:r w:rsidRPr="00D52F78">
        <w:t>2026 FIFA World Cup Preparations</w:t>
      </w:r>
      <w:r w:rsidRPr="00D52F78">
        <w:rPr>
          <w:i/>
          <w:iCs/>
        </w:rPr>
        <w:t>.</w:t>
      </w:r>
      <w:r w:rsidRPr="00D52F78">
        <w:t xml:space="preserve"> The Committee seeks to hear testimony from the New York City Economic Development Corporation (EDC), the Mayor’s Office of the World Cup Czar, and advocates, experts, and stakeholders regarding the City’s readiness to capitalize on the economic opportunities presented by the 2026 FIFA World Cup, including coordination with the State of New Jersey, the Port Authority of New York and New Jersey, the Federal Government, and FIFA.</w:t>
      </w:r>
    </w:p>
    <w:p w14:paraId="5950FED6" w14:textId="77777777" w:rsidR="00E87161" w:rsidRPr="00E87161" w:rsidRDefault="00E87161" w:rsidP="00E87161">
      <w:pPr>
        <w:spacing w:line="480" w:lineRule="auto"/>
        <w:ind w:firstLine="720"/>
        <w:jc w:val="both"/>
        <w:rPr>
          <w:b/>
        </w:rPr>
      </w:pPr>
      <w:r w:rsidRPr="00E87161">
        <w:rPr>
          <w:b/>
        </w:rPr>
        <w:t xml:space="preserve">II. </w:t>
      </w:r>
      <w:r w:rsidRPr="00E87161">
        <w:rPr>
          <w:b/>
          <w:bCs/>
        </w:rPr>
        <w:t>BACKGROUND</w:t>
      </w:r>
    </w:p>
    <w:p w14:paraId="134D2D8A" w14:textId="31332582" w:rsidR="00E87161" w:rsidRPr="00E87161" w:rsidRDefault="00E87161" w:rsidP="00E87161">
      <w:pPr>
        <w:spacing w:line="480" w:lineRule="auto"/>
        <w:ind w:firstLine="720"/>
        <w:jc w:val="both"/>
        <w:rPr>
          <w:bCs/>
        </w:rPr>
      </w:pPr>
      <w:r w:rsidRPr="00E87161">
        <w:rPr>
          <w:bCs/>
        </w:rPr>
        <w:t>The 2026 FIFA World Cup will be the largest edition of the tournament in history, expanding from 32 to 48 national teams and featuring 104 matches across 16 host cities in the United States, Canada, and Mexico.</w:t>
      </w:r>
      <w:r w:rsidRPr="00E87161">
        <w:rPr>
          <w:bCs/>
          <w:vertAlign w:val="superscript"/>
        </w:rPr>
        <w:footnoteReference w:id="2"/>
      </w:r>
      <w:r w:rsidRPr="00E87161">
        <w:rPr>
          <w:bCs/>
        </w:rPr>
        <w:t xml:space="preserve"> The combined United States, Canada, and Mexico bid was selected at </w:t>
      </w:r>
      <w:r>
        <w:rPr>
          <w:bCs/>
        </w:rPr>
        <w:t xml:space="preserve">by </w:t>
      </w:r>
      <w:r w:rsidRPr="00E87161">
        <w:rPr>
          <w:bCs/>
        </w:rPr>
        <w:t>FIFA on June 13, 2018.</w:t>
      </w:r>
      <w:r w:rsidRPr="00E87161">
        <w:rPr>
          <w:bCs/>
          <w:vertAlign w:val="superscript"/>
        </w:rPr>
        <w:footnoteReference w:id="3"/>
      </w:r>
      <w:r w:rsidRPr="00E87161">
        <w:rPr>
          <w:bCs/>
        </w:rPr>
        <w:t xml:space="preserve"> On June 16, 2022, FIFA announced the sixteen host cities, including the New York/New Jersey region, which submitted a joint bid to host matches at MetLife Stadium in East Rutherford, New Jersey.</w:t>
      </w:r>
      <w:r w:rsidRPr="00E87161">
        <w:rPr>
          <w:bCs/>
          <w:vertAlign w:val="superscript"/>
        </w:rPr>
        <w:footnoteReference w:id="4"/>
      </w:r>
      <w:r w:rsidRPr="00E87161">
        <w:rPr>
          <w:bCs/>
        </w:rPr>
        <w:t xml:space="preserve"> On February 4, 2024, FIFA announced that MetLife Stadium would host the World Cup Final on July 19, 2026.</w:t>
      </w:r>
      <w:r w:rsidRPr="00E87161">
        <w:rPr>
          <w:bCs/>
          <w:vertAlign w:val="superscript"/>
        </w:rPr>
        <w:footnoteReference w:id="5"/>
      </w:r>
    </w:p>
    <w:p w14:paraId="12D8B9CA" w14:textId="0D2189BE" w:rsidR="00E87161" w:rsidRPr="00E87161" w:rsidRDefault="00E87161" w:rsidP="00E87161">
      <w:pPr>
        <w:spacing w:line="480" w:lineRule="auto"/>
        <w:ind w:firstLine="720"/>
        <w:jc w:val="both"/>
        <w:rPr>
          <w:bCs/>
        </w:rPr>
      </w:pPr>
      <w:r w:rsidRPr="00E87161">
        <w:rPr>
          <w:bCs/>
        </w:rPr>
        <w:lastRenderedPageBreak/>
        <w:t>The New York/New Jersey region will host eight total matches: five group-stage games</w:t>
      </w:r>
      <w:r>
        <w:rPr>
          <w:bCs/>
        </w:rPr>
        <w:t>,</w:t>
      </w:r>
      <w:r w:rsidRPr="00E87161">
        <w:rPr>
          <w:bCs/>
        </w:rPr>
        <w:t xml:space="preserve"> two knockout-round matches, and the </w:t>
      </w:r>
      <w:r>
        <w:rPr>
          <w:bCs/>
        </w:rPr>
        <w:t xml:space="preserve">World Cup </w:t>
      </w:r>
      <w:r w:rsidRPr="00E87161">
        <w:rPr>
          <w:bCs/>
        </w:rPr>
        <w:t>Final.</w:t>
      </w:r>
      <w:r w:rsidRPr="00E87161">
        <w:rPr>
          <w:bCs/>
          <w:vertAlign w:val="superscript"/>
        </w:rPr>
        <w:footnoteReference w:id="6"/>
      </w:r>
      <w:r w:rsidRPr="00E87161">
        <w:rPr>
          <w:bCs/>
        </w:rPr>
        <w:t xml:space="preserve"> The NY</w:t>
      </w:r>
      <w:r>
        <w:rPr>
          <w:bCs/>
        </w:rPr>
        <w:t>/</w:t>
      </w:r>
      <w:r w:rsidRPr="00E87161">
        <w:rPr>
          <w:bCs/>
        </w:rPr>
        <w:t>NJ Host Committee has projected the eight matches will generate approximately $3.3 billion in total economic impact, including $1.7 billion in visitor spending, support for over 26,000 jobs, and $432 million in state and local tax revenue.</w:t>
      </w:r>
      <w:r w:rsidRPr="00E87161">
        <w:rPr>
          <w:bCs/>
          <w:vertAlign w:val="superscript"/>
        </w:rPr>
        <w:footnoteReference w:id="7"/>
      </w:r>
      <w:r w:rsidRPr="00E87161">
        <w:rPr>
          <w:bCs/>
        </w:rPr>
        <w:t xml:space="preserve"> However, some sports economists have expressed </w:t>
      </w:r>
      <w:r>
        <w:rPr>
          <w:bCs/>
        </w:rPr>
        <w:t>skepticism over those numbers</w:t>
      </w:r>
      <w:r w:rsidRPr="00E87161">
        <w:rPr>
          <w:bCs/>
        </w:rPr>
        <w:t xml:space="preserve">, cautioning that most attendees will be </w:t>
      </w:r>
      <w:r>
        <w:rPr>
          <w:bCs/>
        </w:rPr>
        <w:t xml:space="preserve">area </w:t>
      </w:r>
      <w:r w:rsidRPr="00E87161">
        <w:rPr>
          <w:bCs/>
        </w:rPr>
        <w:t>residents</w:t>
      </w:r>
      <w:r>
        <w:rPr>
          <w:bCs/>
        </w:rPr>
        <w:t xml:space="preserve"> which would </w:t>
      </w:r>
      <w:r w:rsidRPr="00E87161">
        <w:rPr>
          <w:bCs/>
        </w:rPr>
        <w:t xml:space="preserve">limiting </w:t>
      </w:r>
      <w:r>
        <w:rPr>
          <w:bCs/>
        </w:rPr>
        <w:t xml:space="preserve">the net </w:t>
      </w:r>
      <w:r w:rsidRPr="00E87161">
        <w:rPr>
          <w:bCs/>
        </w:rPr>
        <w:t>new economic activity, and that rising hotel prices could displace traditional summer tourists.</w:t>
      </w:r>
      <w:r w:rsidRPr="00E87161">
        <w:rPr>
          <w:bCs/>
          <w:vertAlign w:val="superscript"/>
        </w:rPr>
        <w:footnoteReference w:id="8"/>
      </w:r>
    </w:p>
    <w:p w14:paraId="1F5C25C5" w14:textId="77777777" w:rsidR="00E87161" w:rsidRPr="00E87161" w:rsidRDefault="00E87161" w:rsidP="00E87161">
      <w:pPr>
        <w:spacing w:line="480" w:lineRule="auto"/>
        <w:ind w:firstLine="720"/>
        <w:jc w:val="both"/>
        <w:rPr>
          <w:b/>
        </w:rPr>
      </w:pPr>
      <w:r w:rsidRPr="00E87161">
        <w:rPr>
          <w:b/>
        </w:rPr>
        <w:t>III. CITY PREPARATIONS</w:t>
      </w:r>
    </w:p>
    <w:p w14:paraId="2D21B090" w14:textId="52AF900E" w:rsidR="00E87161" w:rsidRPr="00E87161" w:rsidRDefault="00E87161" w:rsidP="5CC9D381">
      <w:pPr>
        <w:spacing w:line="480" w:lineRule="auto"/>
        <w:ind w:firstLine="720"/>
        <w:jc w:val="both"/>
      </w:pPr>
      <w:r w:rsidRPr="35383320">
        <w:t>The Adams administration’s most significant fiscal commitment to the World Cup tournament was a $</w:t>
      </w:r>
      <w:r w:rsidR="00854C39">
        <w:t>20</w:t>
      </w:r>
      <w:r w:rsidR="00276476">
        <w:t xml:space="preserve"> </w:t>
      </w:r>
      <w:r w:rsidRPr="35383320">
        <w:t>million allocation to EDC for World Cup promotional events and related expenditures.</w:t>
      </w:r>
      <w:r w:rsidRPr="35383320">
        <w:rPr>
          <w:vertAlign w:val="superscript"/>
        </w:rPr>
        <w:footnoteReference w:id="9"/>
      </w:r>
      <w:r w:rsidRPr="35383320">
        <w:t xml:space="preserve"> </w:t>
      </w:r>
      <w:r w:rsidR="2C6D1227" w:rsidRPr="35383320">
        <w:t xml:space="preserve">In the Fiscal 2027 Preliminary Budget, </w:t>
      </w:r>
      <w:r w:rsidR="1EDA07AF">
        <w:t>t</w:t>
      </w:r>
      <w:r w:rsidR="1A795A7F">
        <w:t>he Mamdani administration added $4.5 million to NYC Tourism and Conventions for marketing, and an additional $15 million allocation to EDC, bringing their total World Cup funding</w:t>
      </w:r>
      <w:r w:rsidR="520B4733">
        <w:t xml:space="preserve"> in Fiscal 2026</w:t>
      </w:r>
      <w:r w:rsidR="1A795A7F">
        <w:t xml:space="preserve"> to $</w:t>
      </w:r>
      <w:r w:rsidR="00854C39">
        <w:t>35</w:t>
      </w:r>
      <w:r w:rsidR="1A795A7F">
        <w:t xml:space="preserve"> million. </w:t>
      </w:r>
      <w:r w:rsidRPr="35383320">
        <w:t>EDC’s funding</w:t>
      </w:r>
      <w:r w:rsidRPr="00E87161">
        <w:rPr>
          <w:bCs/>
        </w:rPr>
        <w:t xml:space="preserve"> </w:t>
      </w:r>
      <w:r w:rsidRPr="35383320">
        <w:t>is slated to pay for events to bolster interest in the tournament, attract spending at New York City businesses, and support transportation and security.</w:t>
      </w:r>
      <w:r w:rsidRPr="35383320">
        <w:rPr>
          <w:vertAlign w:val="superscript"/>
        </w:rPr>
        <w:footnoteReference w:id="10"/>
      </w:r>
    </w:p>
    <w:p w14:paraId="007F4E6C" w14:textId="12344931" w:rsidR="00E87161" w:rsidRPr="00E87161" w:rsidRDefault="00E87161" w:rsidP="00E87161">
      <w:pPr>
        <w:spacing w:line="480" w:lineRule="auto"/>
        <w:ind w:firstLine="720"/>
        <w:jc w:val="both"/>
        <w:rPr>
          <w:bCs/>
        </w:rPr>
      </w:pPr>
      <w:r w:rsidRPr="00E87161">
        <w:rPr>
          <w:bCs/>
        </w:rPr>
        <w:t>MetLife Stadium hosted nine Club World Cup matches in the summer of 2025</w:t>
      </w:r>
      <w:r w:rsidR="004E7E51">
        <w:rPr>
          <w:bCs/>
        </w:rPr>
        <w:t>, which served as an operational rehearsal for the actual 2026 World Cup.</w:t>
      </w:r>
      <w:r w:rsidRPr="00E87161">
        <w:rPr>
          <w:bCs/>
          <w:vertAlign w:val="superscript"/>
        </w:rPr>
        <w:footnoteReference w:id="11"/>
      </w:r>
      <w:r w:rsidRPr="00E87161">
        <w:rPr>
          <w:bCs/>
        </w:rPr>
        <w:t xml:space="preserve"> NJ Transit transported </w:t>
      </w:r>
      <w:r w:rsidRPr="00E87161">
        <w:rPr>
          <w:bCs/>
        </w:rPr>
        <w:lastRenderedPageBreak/>
        <w:t xml:space="preserve">approximately 21,000 fans without </w:t>
      </w:r>
      <w:r w:rsidR="004E7E51">
        <w:rPr>
          <w:bCs/>
        </w:rPr>
        <w:t>major</w:t>
      </w:r>
      <w:r w:rsidRPr="00E87161">
        <w:rPr>
          <w:bCs/>
        </w:rPr>
        <w:t xml:space="preserve"> delays </w:t>
      </w:r>
      <w:r w:rsidR="004E7E51">
        <w:rPr>
          <w:bCs/>
        </w:rPr>
        <w:t>after</w:t>
      </w:r>
      <w:r w:rsidRPr="00E87161">
        <w:rPr>
          <w:bCs/>
        </w:rPr>
        <w:t xml:space="preserve"> the final, though </w:t>
      </w:r>
      <w:r w:rsidR="004E7E51">
        <w:rPr>
          <w:bCs/>
        </w:rPr>
        <w:t xml:space="preserve">there was </w:t>
      </w:r>
      <w:r w:rsidRPr="00E87161">
        <w:rPr>
          <w:bCs/>
        </w:rPr>
        <w:t>a</w:t>
      </w:r>
      <w:r w:rsidR="004E7E51">
        <w:rPr>
          <w:bCs/>
        </w:rPr>
        <w:t xml:space="preserve"> brief</w:t>
      </w:r>
      <w:r w:rsidRPr="00E87161">
        <w:rPr>
          <w:bCs/>
        </w:rPr>
        <w:t xml:space="preserve"> train failure at Meadowlands Station after </w:t>
      </w:r>
      <w:r w:rsidR="004E7E51">
        <w:rPr>
          <w:bCs/>
        </w:rPr>
        <w:t xml:space="preserve">one of the </w:t>
      </w:r>
      <w:r w:rsidRPr="00E87161">
        <w:rPr>
          <w:bCs/>
        </w:rPr>
        <w:t>quarterfinal match</w:t>
      </w:r>
      <w:r w:rsidR="004E7E51">
        <w:rPr>
          <w:bCs/>
        </w:rPr>
        <w:t>es</w:t>
      </w:r>
      <w:r w:rsidRPr="00E87161">
        <w:rPr>
          <w:bCs/>
        </w:rPr>
        <w:t>.</w:t>
      </w:r>
      <w:r w:rsidRPr="00E87161">
        <w:rPr>
          <w:bCs/>
          <w:vertAlign w:val="superscript"/>
        </w:rPr>
        <w:footnoteReference w:id="12"/>
      </w:r>
    </w:p>
    <w:p w14:paraId="59CF2BDA" w14:textId="77777777" w:rsidR="00E666DB" w:rsidRDefault="00E87161" w:rsidP="00E87161">
      <w:pPr>
        <w:spacing w:line="480" w:lineRule="auto"/>
        <w:ind w:firstLine="720"/>
        <w:jc w:val="both"/>
        <w:rPr>
          <w:bCs/>
        </w:rPr>
      </w:pPr>
      <w:r w:rsidRPr="00E87161">
        <w:rPr>
          <w:bCs/>
        </w:rPr>
        <w:t xml:space="preserve">On January 27, 2026, Mayor Mamdani appointed Maya Handa as the City’s first “World Cup Czar,” responsible for coordinating city agencies, interfacing with FIFA, and liaising with businesses ahead of the </w:t>
      </w:r>
      <w:r w:rsidR="004E7E51">
        <w:rPr>
          <w:bCs/>
        </w:rPr>
        <w:t xml:space="preserve">World Cup </w:t>
      </w:r>
      <w:r w:rsidRPr="00E87161">
        <w:rPr>
          <w:bCs/>
        </w:rPr>
        <w:t>tournament.</w:t>
      </w:r>
      <w:r w:rsidRPr="00E87161">
        <w:rPr>
          <w:bCs/>
          <w:vertAlign w:val="superscript"/>
        </w:rPr>
        <w:footnoteReference w:id="13"/>
      </w:r>
      <w:r w:rsidRPr="00E87161">
        <w:rPr>
          <w:bCs/>
        </w:rPr>
        <w:t xml:space="preserve"> Mayor Mamdani has described the World Cup as the region’s “largest tourism driver in a generation.”</w:t>
      </w:r>
      <w:r w:rsidRPr="00E87161">
        <w:rPr>
          <w:bCs/>
          <w:vertAlign w:val="superscript"/>
        </w:rPr>
        <w:footnoteReference w:id="14"/>
      </w:r>
      <w:r w:rsidRPr="00E87161">
        <w:rPr>
          <w:bCs/>
        </w:rPr>
        <w:t xml:space="preserve"> </w:t>
      </w:r>
      <w:r w:rsidR="004E7E51" w:rsidRPr="00E87161">
        <w:rPr>
          <w:bCs/>
        </w:rPr>
        <w:t>and has organized free public watch parties</w:t>
      </w:r>
      <w:r w:rsidR="004E7E51">
        <w:rPr>
          <w:bCs/>
        </w:rPr>
        <w:t xml:space="preserve"> in the city to get the region ready for the event,</w:t>
      </w:r>
      <w:r w:rsidR="004E7E51" w:rsidRPr="00E87161">
        <w:rPr>
          <w:bCs/>
        </w:rPr>
        <w:t xml:space="preserve"> including a viewing of the Africa Cup of Nations final at </w:t>
      </w:r>
      <w:r w:rsidR="004E7E51">
        <w:rPr>
          <w:bCs/>
        </w:rPr>
        <w:t xml:space="preserve">the Manhattan </w:t>
      </w:r>
      <w:r w:rsidR="004E7E51" w:rsidRPr="00E87161">
        <w:rPr>
          <w:bCs/>
        </w:rPr>
        <w:t>Surrogate’s Court.</w:t>
      </w:r>
      <w:r w:rsidR="004E7E51" w:rsidRPr="00E87161">
        <w:rPr>
          <w:bCs/>
          <w:vertAlign w:val="superscript"/>
        </w:rPr>
        <w:footnoteReference w:id="15"/>
      </w:r>
      <w:r w:rsidR="004E7E51" w:rsidRPr="00E87161">
        <w:rPr>
          <w:bCs/>
        </w:rPr>
        <w:t xml:space="preserve"> </w:t>
      </w:r>
    </w:p>
    <w:p w14:paraId="2EF02B00" w14:textId="1AC44A7E" w:rsidR="00E87161" w:rsidRPr="00E87161" w:rsidRDefault="00E666DB" w:rsidP="00E87161">
      <w:pPr>
        <w:spacing w:line="480" w:lineRule="auto"/>
        <w:ind w:firstLine="720"/>
        <w:jc w:val="both"/>
        <w:rPr>
          <w:bCs/>
        </w:rPr>
      </w:pPr>
      <w:r>
        <w:rPr>
          <w:bCs/>
        </w:rPr>
        <w:t xml:space="preserve">Mayor Mamdani </w:t>
      </w:r>
      <w:r w:rsidR="00E87161" w:rsidRPr="00E87161">
        <w:rPr>
          <w:bCs/>
        </w:rPr>
        <w:t>has</w:t>
      </w:r>
      <w:r w:rsidR="004E7E51">
        <w:rPr>
          <w:bCs/>
        </w:rPr>
        <w:t xml:space="preserve"> also</w:t>
      </w:r>
      <w:r w:rsidR="00E87161" w:rsidRPr="00E87161">
        <w:rPr>
          <w:bCs/>
        </w:rPr>
        <w:t xml:space="preserve"> been vocal about ticket affordability</w:t>
      </w:r>
      <w:r w:rsidR="00B66D75">
        <w:rPr>
          <w:bCs/>
        </w:rPr>
        <w:t>.</w:t>
      </w:r>
      <w:r w:rsidR="004E7E51">
        <w:rPr>
          <w:bCs/>
        </w:rPr>
        <w:t xml:space="preserve"> </w:t>
      </w:r>
      <w:r w:rsidR="00B66D75">
        <w:rPr>
          <w:bCs/>
        </w:rPr>
        <w:t>H</w:t>
      </w:r>
      <w:r w:rsidR="00E87161" w:rsidRPr="00E87161">
        <w:rPr>
          <w:bCs/>
        </w:rPr>
        <w:t>owever</w:t>
      </w:r>
      <w:r w:rsidR="00B66D75">
        <w:rPr>
          <w:bCs/>
        </w:rPr>
        <w:t>,</w:t>
      </w:r>
      <w:r w:rsidR="004E7E51">
        <w:rPr>
          <w:bCs/>
        </w:rPr>
        <w:t xml:space="preserve"> </w:t>
      </w:r>
      <w:r w:rsidR="00E87161" w:rsidRPr="00E87161">
        <w:rPr>
          <w:bCs/>
        </w:rPr>
        <w:t xml:space="preserve">the </w:t>
      </w:r>
      <w:r w:rsidR="004E7E51" w:rsidRPr="00E87161">
        <w:rPr>
          <w:bCs/>
        </w:rPr>
        <w:t xml:space="preserve">City’s leverage </w:t>
      </w:r>
      <w:r w:rsidR="004E7E51">
        <w:rPr>
          <w:bCs/>
        </w:rPr>
        <w:t xml:space="preserve">in ticketing is limited since the </w:t>
      </w:r>
      <w:r w:rsidR="00E87161" w:rsidRPr="00E87161">
        <w:rPr>
          <w:bCs/>
        </w:rPr>
        <w:t>host city agreement with FIFA gives FIFA full control over stadium ticket</w:t>
      </w:r>
      <w:r w:rsidR="004E7E51">
        <w:rPr>
          <w:bCs/>
        </w:rPr>
        <w:t xml:space="preserve"> pricing</w:t>
      </w:r>
      <w:r w:rsidR="00E87161" w:rsidRPr="00E87161">
        <w:rPr>
          <w:bCs/>
        </w:rPr>
        <w:t>.</w:t>
      </w:r>
      <w:r w:rsidR="00E87161" w:rsidRPr="00E87161">
        <w:rPr>
          <w:bCs/>
          <w:vertAlign w:val="superscript"/>
        </w:rPr>
        <w:footnoteReference w:id="16"/>
      </w:r>
      <w:r w:rsidRPr="00E666DB">
        <w:rPr>
          <w:bCs/>
          <w:i/>
          <w:iCs/>
        </w:rPr>
        <w:t xml:space="preserve"> </w:t>
      </w:r>
      <w:r w:rsidRPr="00E87161">
        <w:rPr>
          <w:bCs/>
          <w:i/>
          <w:iCs/>
        </w:rPr>
        <w:t xml:space="preserve"> </w:t>
      </w:r>
      <w:r>
        <w:rPr>
          <w:bCs/>
        </w:rPr>
        <w:t>For example, t</w:t>
      </w:r>
      <w:r w:rsidRPr="00E87161">
        <w:rPr>
          <w:bCs/>
        </w:rPr>
        <w:t xml:space="preserve">ickets for the Brazil vs. Morocco match </w:t>
      </w:r>
      <w:r>
        <w:rPr>
          <w:bCs/>
        </w:rPr>
        <w:t>already</w:t>
      </w:r>
      <w:r w:rsidRPr="00E87161">
        <w:rPr>
          <w:bCs/>
        </w:rPr>
        <w:t xml:space="preserve"> range from $1,000 to $3,000 on the official FIFA resale marketplace.</w:t>
      </w:r>
      <w:r w:rsidRPr="00E87161">
        <w:rPr>
          <w:bCs/>
          <w:vertAlign w:val="superscript"/>
        </w:rPr>
        <w:footnoteReference w:id="17"/>
      </w:r>
    </w:p>
    <w:p w14:paraId="4EAE6775" w14:textId="77777777" w:rsidR="00E87161" w:rsidRPr="00E87161" w:rsidRDefault="00E87161" w:rsidP="00E87161">
      <w:pPr>
        <w:spacing w:line="480" w:lineRule="auto"/>
        <w:ind w:firstLine="720"/>
        <w:jc w:val="both"/>
        <w:rPr>
          <w:b/>
        </w:rPr>
      </w:pPr>
      <w:r w:rsidRPr="00E87161">
        <w:rPr>
          <w:b/>
        </w:rPr>
        <w:t>IV. TRANSPORTATION</w:t>
      </w:r>
    </w:p>
    <w:p w14:paraId="13C3CB49" w14:textId="51DF1DE7" w:rsidR="00E87161" w:rsidRPr="00E87161" w:rsidRDefault="00E87161" w:rsidP="00E11DFA">
      <w:pPr>
        <w:spacing w:line="480" w:lineRule="auto"/>
        <w:ind w:firstLine="720"/>
        <w:jc w:val="both"/>
        <w:rPr>
          <w:bCs/>
        </w:rPr>
      </w:pPr>
      <w:r w:rsidRPr="00E87161">
        <w:rPr>
          <w:bCs/>
        </w:rPr>
        <w:t>Transportation to MetLife Stadium is the most significant logistical challenge</w:t>
      </w:r>
      <w:r w:rsidR="004E7E51">
        <w:rPr>
          <w:bCs/>
        </w:rPr>
        <w:t xml:space="preserve"> for the region</w:t>
      </w:r>
      <w:r w:rsidRPr="00E87161">
        <w:rPr>
          <w:bCs/>
        </w:rPr>
        <w:t>. The stadium</w:t>
      </w:r>
      <w:r w:rsidR="004E7E51">
        <w:rPr>
          <w:bCs/>
        </w:rPr>
        <w:t xml:space="preserve"> is </w:t>
      </w:r>
      <w:r w:rsidRPr="00E87161">
        <w:rPr>
          <w:bCs/>
        </w:rPr>
        <w:t>10 miles west of Manhattan</w:t>
      </w:r>
      <w:r w:rsidR="004E7E51">
        <w:rPr>
          <w:bCs/>
        </w:rPr>
        <w:t xml:space="preserve">, </w:t>
      </w:r>
      <w:r w:rsidRPr="00E87161">
        <w:rPr>
          <w:bCs/>
        </w:rPr>
        <w:t xml:space="preserve">surrounded by parking lots with limited </w:t>
      </w:r>
      <w:r w:rsidRPr="00E87161">
        <w:rPr>
          <w:bCs/>
        </w:rPr>
        <w:lastRenderedPageBreak/>
        <w:t>pedestrian access</w:t>
      </w:r>
      <w:r w:rsidR="004E7E51">
        <w:rPr>
          <w:bCs/>
        </w:rPr>
        <w:t>,</w:t>
      </w:r>
      <w:r w:rsidRPr="00E87161">
        <w:rPr>
          <w:bCs/>
        </w:rPr>
        <w:t xml:space="preserve"> and has only a single shuttle train from Secaucus Junction.</w:t>
      </w:r>
      <w:r w:rsidRPr="00E87161">
        <w:rPr>
          <w:bCs/>
          <w:vertAlign w:val="superscript"/>
        </w:rPr>
        <w:footnoteReference w:id="18"/>
      </w:r>
      <w:r w:rsidRPr="00E87161">
        <w:rPr>
          <w:bCs/>
        </w:rPr>
        <w:t xml:space="preserve"> NJ Transit plans to move up to 20,000 people per hour</w:t>
      </w:r>
      <w:r w:rsidR="00B66D75">
        <w:rPr>
          <w:bCs/>
        </w:rPr>
        <w:t>,</w:t>
      </w:r>
      <w:r w:rsidR="004E7E51">
        <w:rPr>
          <w:bCs/>
        </w:rPr>
        <w:t xml:space="preserve"> which is twice </w:t>
      </w:r>
      <w:r w:rsidRPr="00E87161">
        <w:rPr>
          <w:bCs/>
        </w:rPr>
        <w:t>its usual capacity</w:t>
      </w:r>
      <w:r w:rsidR="00B66D75">
        <w:rPr>
          <w:bCs/>
        </w:rPr>
        <w:t>,</w:t>
      </w:r>
      <w:r w:rsidR="004E7E51">
        <w:rPr>
          <w:bCs/>
        </w:rPr>
        <w:t xml:space="preserve"> </w:t>
      </w:r>
      <w:r w:rsidRPr="00E87161">
        <w:rPr>
          <w:bCs/>
        </w:rPr>
        <w:t>via a combined train</w:t>
      </w:r>
      <w:r w:rsidR="004E7E51">
        <w:rPr>
          <w:bCs/>
        </w:rPr>
        <w:t xml:space="preserve"> </w:t>
      </w:r>
      <w:r w:rsidRPr="00E87161">
        <w:rPr>
          <w:bCs/>
        </w:rPr>
        <w:t>and</w:t>
      </w:r>
      <w:r w:rsidR="004E7E51">
        <w:rPr>
          <w:bCs/>
        </w:rPr>
        <w:t xml:space="preserve"> </w:t>
      </w:r>
      <w:r w:rsidRPr="00E87161">
        <w:rPr>
          <w:bCs/>
        </w:rPr>
        <w:t>bus system.</w:t>
      </w:r>
      <w:r w:rsidRPr="00E87161">
        <w:rPr>
          <w:bCs/>
          <w:vertAlign w:val="superscript"/>
        </w:rPr>
        <w:footnoteReference w:id="19"/>
      </w:r>
      <w:r w:rsidRPr="00E87161">
        <w:rPr>
          <w:bCs/>
        </w:rPr>
        <w:t xml:space="preserve"> The </w:t>
      </w:r>
      <w:r w:rsidR="00E666DB">
        <w:rPr>
          <w:bCs/>
        </w:rPr>
        <w:t xml:space="preserve">major infrastructure development for NJ Transit will be </w:t>
      </w:r>
      <w:r w:rsidRPr="00E87161">
        <w:rPr>
          <w:bCs/>
        </w:rPr>
        <w:t>a newly constructed transitway</w:t>
      </w:r>
      <w:r w:rsidR="00E11DFA">
        <w:rPr>
          <w:bCs/>
        </w:rPr>
        <w:t xml:space="preserve"> called “The MetLife Transitway” (Transitway),</w:t>
      </w:r>
      <w:r w:rsidR="00E666DB">
        <w:rPr>
          <w:bCs/>
        </w:rPr>
        <w:t xml:space="preserve"> which is expected to be completed just before the World Cup at an </w:t>
      </w:r>
      <w:r w:rsidRPr="00E87161">
        <w:rPr>
          <w:bCs/>
        </w:rPr>
        <w:t>estimated cost of $100 million.</w:t>
      </w:r>
      <w:r w:rsidRPr="00E87161">
        <w:rPr>
          <w:bCs/>
          <w:vertAlign w:val="superscript"/>
        </w:rPr>
        <w:footnoteReference w:id="20"/>
      </w:r>
      <w:r w:rsidRPr="00E87161">
        <w:rPr>
          <w:bCs/>
        </w:rPr>
        <w:t xml:space="preserve"> </w:t>
      </w:r>
      <w:r w:rsidR="00E11DFA">
        <w:rPr>
          <w:bCs/>
        </w:rPr>
        <w:t xml:space="preserve">The Transitway is a </w:t>
      </w:r>
      <w:r w:rsidR="00E11DFA">
        <w:t>rapid bus</w:t>
      </w:r>
      <w:r w:rsidR="00E11DFA" w:rsidRPr="009D5336">
        <w:t xml:space="preserve"> transit route designed to enhance current rail service to the Meadowlands sports complex</w:t>
      </w:r>
      <w:r w:rsidR="00E11DFA">
        <w:t>.</w:t>
      </w:r>
      <w:r w:rsidR="00E11DFA">
        <w:rPr>
          <w:rStyle w:val="FootnoteReference"/>
        </w:rPr>
        <w:footnoteReference w:id="21"/>
      </w:r>
      <w:r w:rsidR="0072601F">
        <w:t xml:space="preserve"> </w:t>
      </w:r>
      <w:r w:rsidR="00E11DFA">
        <w:t>NJ Transit has described the system as ”light rail system without tracks”</w:t>
      </w:r>
      <w:r w:rsidR="0024399E">
        <w:t xml:space="preserve"> and is expected to transport 10,000 individuals</w:t>
      </w:r>
      <w:r w:rsidR="00120AB1">
        <w:t xml:space="preserve"> per hour</w:t>
      </w:r>
      <w:r w:rsidR="0024399E">
        <w:t xml:space="preserve"> to and from the stadium during </w:t>
      </w:r>
      <w:r w:rsidR="00FC1ADF">
        <w:t xml:space="preserve">scheduled </w:t>
      </w:r>
      <w:r w:rsidR="0024399E">
        <w:t>events.</w:t>
      </w:r>
      <w:r w:rsidR="00E11DFA">
        <w:rPr>
          <w:rStyle w:val="FootnoteReference"/>
        </w:rPr>
        <w:footnoteReference w:id="22"/>
      </w:r>
      <w:r w:rsidR="0024399E">
        <w:t xml:space="preserve">  </w:t>
      </w:r>
      <w:r w:rsidRPr="00E87161">
        <w:rPr>
          <w:bCs/>
        </w:rPr>
        <w:t xml:space="preserve">Fans traveling from New York City </w:t>
      </w:r>
      <w:r w:rsidR="00E666DB">
        <w:rPr>
          <w:bCs/>
        </w:rPr>
        <w:t>will still need to</w:t>
      </w:r>
      <w:r w:rsidRPr="00E87161">
        <w:rPr>
          <w:bCs/>
        </w:rPr>
        <w:t xml:space="preserve"> transfer at Secaucus Junction</w:t>
      </w:r>
      <w:r w:rsidR="00E666DB">
        <w:rPr>
          <w:bCs/>
        </w:rPr>
        <w:t xml:space="preserve"> though since</w:t>
      </w:r>
      <w:r w:rsidRPr="00E87161">
        <w:rPr>
          <w:bCs/>
        </w:rPr>
        <w:t xml:space="preserve"> there is no direct service from Penn Station. </w:t>
      </w:r>
      <w:r w:rsidR="00E666DB">
        <w:rPr>
          <w:bCs/>
        </w:rPr>
        <w:t>Finally, o</w:t>
      </w:r>
      <w:r w:rsidRPr="00E87161">
        <w:rPr>
          <w:bCs/>
        </w:rPr>
        <w:t>nly match ticket holders will be permitted on the Meadowlands Rail Line during the tournament.</w:t>
      </w:r>
      <w:r w:rsidRPr="00E87161">
        <w:rPr>
          <w:bCs/>
          <w:vertAlign w:val="superscript"/>
        </w:rPr>
        <w:footnoteReference w:id="23"/>
      </w:r>
    </w:p>
    <w:p w14:paraId="595A6E3C" w14:textId="7D3CF869" w:rsidR="00E87161" w:rsidRPr="00E87161" w:rsidRDefault="00E87161" w:rsidP="00E87161">
      <w:pPr>
        <w:spacing w:line="480" w:lineRule="auto"/>
        <w:ind w:firstLine="720"/>
        <w:jc w:val="both"/>
        <w:rPr>
          <w:bCs/>
        </w:rPr>
      </w:pPr>
      <w:r w:rsidRPr="00E87161">
        <w:rPr>
          <w:bCs/>
        </w:rPr>
        <w:t xml:space="preserve">NJ Transit’s performance during </w:t>
      </w:r>
      <w:r w:rsidR="00E666DB">
        <w:rPr>
          <w:bCs/>
        </w:rPr>
        <w:t xml:space="preserve">comparable events like </w:t>
      </w:r>
      <w:r w:rsidRPr="00E87161">
        <w:rPr>
          <w:bCs/>
        </w:rPr>
        <w:t xml:space="preserve">the 2014 Super Bowl </w:t>
      </w:r>
      <w:r w:rsidR="00E666DB">
        <w:rPr>
          <w:bCs/>
        </w:rPr>
        <w:t>and the 2024 Copa America matches has been</w:t>
      </w:r>
      <w:r w:rsidRPr="00E87161">
        <w:rPr>
          <w:bCs/>
        </w:rPr>
        <w:t xml:space="preserve"> widely criticized.</w:t>
      </w:r>
      <w:r w:rsidRPr="00E87161">
        <w:rPr>
          <w:bCs/>
          <w:vertAlign w:val="superscript"/>
        </w:rPr>
        <w:footnoteReference w:id="24"/>
      </w:r>
      <w:r w:rsidRPr="00E87161">
        <w:rPr>
          <w:bCs/>
        </w:rPr>
        <w:t xml:space="preserve"> </w:t>
      </w:r>
      <w:r w:rsidR="00E666DB">
        <w:rPr>
          <w:bCs/>
        </w:rPr>
        <w:t xml:space="preserve">Major issues </w:t>
      </w:r>
      <w:r w:rsidRPr="00E87161">
        <w:rPr>
          <w:bCs/>
        </w:rPr>
        <w:t>included English-only train schedules, unclear ticketing instructions, and lack of air conditioning</w:t>
      </w:r>
      <w:r w:rsidR="00E666DB">
        <w:rPr>
          <w:bCs/>
        </w:rPr>
        <w:t xml:space="preserve"> onboard.</w:t>
      </w:r>
      <w:r w:rsidRPr="00E87161">
        <w:rPr>
          <w:bCs/>
          <w:vertAlign w:val="superscript"/>
        </w:rPr>
        <w:footnoteReference w:id="25"/>
      </w:r>
      <w:r w:rsidR="00E666DB">
        <w:rPr>
          <w:bCs/>
        </w:rPr>
        <w:t xml:space="preserve"> However, NJ </w:t>
      </w:r>
      <w:r w:rsidR="00E666DB">
        <w:rPr>
          <w:bCs/>
        </w:rPr>
        <w:lastRenderedPageBreak/>
        <w:t xml:space="preserve">Transit had a much more successful </w:t>
      </w:r>
      <w:r w:rsidRPr="00E87161">
        <w:rPr>
          <w:bCs/>
        </w:rPr>
        <w:t>2025 Club World Cup</w:t>
      </w:r>
      <w:r w:rsidR="00E666DB">
        <w:rPr>
          <w:bCs/>
        </w:rPr>
        <w:t xml:space="preserve">, which used a </w:t>
      </w:r>
      <w:r w:rsidRPr="00E87161">
        <w:rPr>
          <w:bCs/>
        </w:rPr>
        <w:t xml:space="preserve">playbook </w:t>
      </w:r>
      <w:r w:rsidR="00E666DB">
        <w:rPr>
          <w:bCs/>
        </w:rPr>
        <w:t xml:space="preserve">that </w:t>
      </w:r>
      <w:r w:rsidRPr="00E87161">
        <w:rPr>
          <w:bCs/>
        </w:rPr>
        <w:t>incorporat</w:t>
      </w:r>
      <w:r w:rsidR="00E666DB">
        <w:rPr>
          <w:bCs/>
        </w:rPr>
        <w:t xml:space="preserve">ed transportation and </w:t>
      </w:r>
      <w:r w:rsidRPr="00E87161">
        <w:rPr>
          <w:bCs/>
        </w:rPr>
        <w:t>crowd management techniques used by other FIFA host cities.</w:t>
      </w:r>
      <w:r w:rsidR="00E666DB">
        <w:rPr>
          <w:rStyle w:val="FootnoteReference"/>
          <w:bCs/>
        </w:rPr>
        <w:footnoteReference w:id="26"/>
      </w:r>
    </w:p>
    <w:p w14:paraId="6A322A98" w14:textId="77777777" w:rsidR="00E87161" w:rsidRPr="00E87161" w:rsidRDefault="00E87161" w:rsidP="00E87161">
      <w:pPr>
        <w:spacing w:line="480" w:lineRule="auto"/>
        <w:ind w:firstLine="720"/>
        <w:jc w:val="both"/>
        <w:rPr>
          <w:b/>
        </w:rPr>
      </w:pPr>
      <w:r w:rsidRPr="00E87161">
        <w:rPr>
          <w:b/>
        </w:rPr>
        <w:t>VI. FAN ENGAGEMENT</w:t>
      </w:r>
    </w:p>
    <w:p w14:paraId="2198E7C8" w14:textId="7E214F3D" w:rsidR="00E87161" w:rsidRPr="00E87161" w:rsidRDefault="00E87161" w:rsidP="00E87161">
      <w:pPr>
        <w:spacing w:line="480" w:lineRule="auto"/>
        <w:ind w:firstLine="720"/>
        <w:jc w:val="both"/>
        <w:rPr>
          <w:bCs/>
        </w:rPr>
      </w:pPr>
      <w:r w:rsidRPr="00E87161">
        <w:rPr>
          <w:bCs/>
        </w:rPr>
        <w:t xml:space="preserve">The official </w:t>
      </w:r>
      <w:r w:rsidR="00B66D75">
        <w:rPr>
          <w:bCs/>
        </w:rPr>
        <w:t>“</w:t>
      </w:r>
      <w:r w:rsidRPr="00E87161">
        <w:rPr>
          <w:bCs/>
        </w:rPr>
        <w:t>FIFA Fan Festival NYNJ</w:t>
      </w:r>
      <w:r w:rsidR="00B66D75">
        <w:rPr>
          <w:bCs/>
        </w:rPr>
        <w:t>”</w:t>
      </w:r>
      <w:r w:rsidRPr="00E87161">
        <w:rPr>
          <w:bCs/>
        </w:rPr>
        <w:t xml:space="preserve"> will be held at Liberty State Park in Jersey City from June 11 through July 19, featuring live match-viewing, food, music, and entertainment.</w:t>
      </w:r>
      <w:r w:rsidRPr="00E87161">
        <w:rPr>
          <w:bCs/>
          <w:vertAlign w:val="superscript"/>
        </w:rPr>
        <w:footnoteReference w:id="27"/>
      </w:r>
      <w:r w:rsidRPr="00E87161">
        <w:rPr>
          <w:bCs/>
        </w:rPr>
        <w:t xml:space="preserve"> Additional fan zones</w:t>
      </w:r>
      <w:r w:rsidR="00E666DB">
        <w:rPr>
          <w:bCs/>
        </w:rPr>
        <w:t xml:space="preserve"> in New York City</w:t>
      </w:r>
      <w:r w:rsidRPr="00E87161">
        <w:rPr>
          <w:bCs/>
        </w:rPr>
        <w:t xml:space="preserve"> include a Queens Fan Zone at the USTA Billie Jean King National Tennis Center </w:t>
      </w:r>
      <w:r w:rsidR="00E666DB">
        <w:rPr>
          <w:bCs/>
        </w:rPr>
        <w:t xml:space="preserve">from </w:t>
      </w:r>
      <w:r w:rsidRPr="00E87161">
        <w:rPr>
          <w:bCs/>
        </w:rPr>
        <w:t xml:space="preserve">June 17–28 and a free Telemundo Fan Village at Rockefeller Center </w:t>
      </w:r>
      <w:r w:rsidR="00E666DB">
        <w:rPr>
          <w:bCs/>
        </w:rPr>
        <w:t xml:space="preserve">from </w:t>
      </w:r>
      <w:r w:rsidRPr="00E87161">
        <w:rPr>
          <w:bCs/>
        </w:rPr>
        <w:t>July 4–19.</w:t>
      </w:r>
      <w:r w:rsidRPr="00E87161">
        <w:rPr>
          <w:bCs/>
          <w:vertAlign w:val="superscript"/>
        </w:rPr>
        <w:footnoteReference w:id="28"/>
      </w:r>
      <w:r w:rsidRPr="00E87161">
        <w:rPr>
          <w:bCs/>
        </w:rPr>
        <w:t xml:space="preserve"> The Fan Festival at Liberty State Park is expected to charge an entry fee, raising equity concerns about accessibility for New Yorkers priced out of stadium tickets.</w:t>
      </w:r>
      <w:r w:rsidR="00E666DB">
        <w:rPr>
          <w:rStyle w:val="FootnoteReference"/>
          <w:bCs/>
        </w:rPr>
        <w:footnoteReference w:id="29"/>
      </w:r>
    </w:p>
    <w:p w14:paraId="256C2B0B" w14:textId="77777777" w:rsidR="00E87161" w:rsidRPr="00E87161" w:rsidRDefault="00E87161" w:rsidP="00E87161">
      <w:pPr>
        <w:spacing w:line="480" w:lineRule="auto"/>
        <w:ind w:firstLine="720"/>
        <w:jc w:val="both"/>
        <w:rPr>
          <w:b/>
        </w:rPr>
      </w:pPr>
      <w:r w:rsidRPr="00E87161">
        <w:rPr>
          <w:b/>
        </w:rPr>
        <w:t>VIII. CONCLUSION</w:t>
      </w:r>
    </w:p>
    <w:p w14:paraId="41BC0C67" w14:textId="79840DDE" w:rsidR="00E87161" w:rsidRPr="00E87161" w:rsidRDefault="00E87161" w:rsidP="00E87161">
      <w:pPr>
        <w:spacing w:line="480" w:lineRule="auto"/>
        <w:ind w:firstLine="720"/>
        <w:jc w:val="both"/>
        <w:rPr>
          <w:bCs/>
        </w:rPr>
      </w:pPr>
      <w:r w:rsidRPr="00E87161">
        <w:rPr>
          <w:bCs/>
        </w:rPr>
        <w:t xml:space="preserve">The 2026 FIFA World Cup represents a once-in-a-generation opportunity for New York City, with significant potential for economic growth, tourism, and global visibility. It also presents </w:t>
      </w:r>
      <w:r w:rsidR="00E666DB">
        <w:rPr>
          <w:bCs/>
        </w:rPr>
        <w:t>considerable</w:t>
      </w:r>
      <w:r w:rsidRPr="00E87161">
        <w:rPr>
          <w:bCs/>
        </w:rPr>
        <w:t xml:space="preserve"> logistical</w:t>
      </w:r>
      <w:r w:rsidR="00E666DB">
        <w:rPr>
          <w:bCs/>
        </w:rPr>
        <w:t xml:space="preserve"> </w:t>
      </w:r>
      <w:r w:rsidRPr="00E87161">
        <w:rPr>
          <w:bCs/>
        </w:rPr>
        <w:t>challenges requiring coordination</w:t>
      </w:r>
      <w:r w:rsidR="00E666DB">
        <w:rPr>
          <w:bCs/>
        </w:rPr>
        <w:t xml:space="preserve"> between the City and several governmental and non-</w:t>
      </w:r>
      <w:r w:rsidR="00CE7567">
        <w:rPr>
          <w:bCs/>
        </w:rPr>
        <w:t>governmental</w:t>
      </w:r>
      <w:r w:rsidR="00E666DB">
        <w:rPr>
          <w:bCs/>
        </w:rPr>
        <w:t xml:space="preserve"> agencies</w:t>
      </w:r>
      <w:r w:rsidRPr="00E87161">
        <w:rPr>
          <w:bCs/>
        </w:rPr>
        <w:t xml:space="preserve">. The Committee looks forward to hearing from EDC, the Mayor’s World Cup Czar, and other stakeholders regarding progress and challenges, and to ensuring the City </w:t>
      </w:r>
      <w:r w:rsidR="00FB7A71">
        <w:rPr>
          <w:bCs/>
        </w:rPr>
        <w:t xml:space="preserve">is </w:t>
      </w:r>
      <w:r w:rsidRPr="00E87161">
        <w:rPr>
          <w:bCs/>
        </w:rPr>
        <w:t xml:space="preserve">positioned to realize the full benefits of </w:t>
      </w:r>
      <w:r w:rsidR="00E666DB">
        <w:rPr>
          <w:bCs/>
        </w:rPr>
        <w:t>the World Cup</w:t>
      </w:r>
      <w:r w:rsidR="00CE7567">
        <w:rPr>
          <w:bCs/>
        </w:rPr>
        <w:t xml:space="preserve"> tournament</w:t>
      </w:r>
      <w:r w:rsidRPr="00E87161">
        <w:rPr>
          <w:bCs/>
        </w:rPr>
        <w:t>.</w:t>
      </w:r>
    </w:p>
    <w:p w14:paraId="4816D5AC" w14:textId="7EC135C1" w:rsidR="00153B5C" w:rsidRPr="00A47649" w:rsidRDefault="00153B5C" w:rsidP="007D0A3E">
      <w:pPr>
        <w:spacing w:line="480" w:lineRule="auto"/>
        <w:ind w:firstLine="720"/>
        <w:jc w:val="both"/>
      </w:pPr>
    </w:p>
    <w:sectPr w:rsidR="00153B5C" w:rsidRPr="00A47649" w:rsidSect="00E5562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6DB5" w14:textId="77777777" w:rsidR="004103B5" w:rsidRDefault="004103B5" w:rsidP="008408F0">
      <w:r>
        <w:separator/>
      </w:r>
    </w:p>
  </w:endnote>
  <w:endnote w:type="continuationSeparator" w:id="0">
    <w:p w14:paraId="640B84C6" w14:textId="77777777" w:rsidR="004103B5" w:rsidRDefault="004103B5" w:rsidP="008408F0">
      <w:r>
        <w:continuationSeparator/>
      </w:r>
    </w:p>
  </w:endnote>
  <w:endnote w:type="continuationNotice" w:id="1">
    <w:p w14:paraId="539CC371" w14:textId="77777777" w:rsidR="004103B5" w:rsidRDefault="00410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100B" w14:textId="77777777" w:rsidR="008A7C05" w:rsidRDefault="008A7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3F40" w14:textId="0B16BDC5" w:rsidR="0051491F" w:rsidRDefault="0051491F">
    <w:pPr>
      <w:pStyle w:val="Footer"/>
      <w:jc w:val="center"/>
    </w:pPr>
    <w:r>
      <w:fldChar w:fldCharType="begin"/>
    </w:r>
    <w:r>
      <w:instrText xml:space="preserve"> PAGE   \* MERGEFORMAT </w:instrText>
    </w:r>
    <w:r>
      <w:fldChar w:fldCharType="separate"/>
    </w:r>
    <w:r w:rsidR="004E55CA">
      <w:rPr>
        <w:noProof/>
      </w:rPr>
      <w:t>7</w:t>
    </w:r>
    <w:r>
      <w:rPr>
        <w:noProof/>
      </w:rPr>
      <w:fldChar w:fldCharType="end"/>
    </w:r>
  </w:p>
  <w:p w14:paraId="00AC3081" w14:textId="77777777" w:rsidR="0051491F" w:rsidRDefault="005149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3BAA" w14:textId="77777777" w:rsidR="008A7C05" w:rsidRDefault="008A7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EB0E9" w14:textId="77777777" w:rsidR="004103B5" w:rsidRDefault="004103B5" w:rsidP="008408F0">
      <w:r>
        <w:separator/>
      </w:r>
    </w:p>
  </w:footnote>
  <w:footnote w:type="continuationSeparator" w:id="0">
    <w:p w14:paraId="73871003" w14:textId="77777777" w:rsidR="004103B5" w:rsidRDefault="004103B5" w:rsidP="008408F0">
      <w:r>
        <w:continuationSeparator/>
      </w:r>
    </w:p>
  </w:footnote>
  <w:footnote w:type="continuationNotice" w:id="1">
    <w:p w14:paraId="4602F2CB" w14:textId="77777777" w:rsidR="004103B5" w:rsidRDefault="004103B5"/>
  </w:footnote>
  <w:footnote w:id="2">
    <w:p w14:paraId="6634A93A" w14:textId="2BBAF2D8"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FIFA, FIFA World Cup 2026: Hosts, Cities, Dates, </w:t>
      </w:r>
      <w:r w:rsidRPr="00CE7567">
        <w:rPr>
          <w:rFonts w:eastAsia="Arial"/>
          <w:i/>
          <w:iCs/>
          <w:sz w:val="20"/>
          <w:szCs w:val="20"/>
        </w:rPr>
        <w:t>available at</w:t>
      </w:r>
      <w:r w:rsidRPr="00CE7567">
        <w:rPr>
          <w:rFonts w:eastAsia="Arial"/>
          <w:sz w:val="20"/>
          <w:szCs w:val="20"/>
        </w:rPr>
        <w:t xml:space="preserve"> https://www.fifa.com/en/tournaments/mens/worldcup/canadamexicousa2026/articles/fifa-world-cup-2026-hosts-cities-dates-usa-mexico-canada.</w:t>
      </w:r>
    </w:p>
  </w:footnote>
  <w:footnote w:id="3">
    <w:p w14:paraId="0D4CFFCC" w14:textId="172E7A8F"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Press Release, Canada, Mexico and USA Selected as Hosts of the 2026 FIFA World Cup, FIFA (June 13, 2018), </w:t>
      </w:r>
      <w:r w:rsidRPr="00CE7567">
        <w:rPr>
          <w:rFonts w:eastAsia="Arial"/>
          <w:i/>
          <w:iCs/>
          <w:sz w:val="20"/>
          <w:szCs w:val="20"/>
        </w:rPr>
        <w:t>available at</w:t>
      </w:r>
      <w:r w:rsidRPr="00CE7567">
        <w:rPr>
          <w:rFonts w:eastAsia="Arial"/>
          <w:sz w:val="20"/>
          <w:szCs w:val="20"/>
        </w:rPr>
        <w:t xml:space="preserve"> https://inside.fifa.com/tournaments/mens/worldcup/canadamexicousa2026/media-releases/canada-mexico-and-usa-selected-as-hosts-of-the-2026-fifa-world-cuptm.</w:t>
      </w:r>
    </w:p>
  </w:footnote>
  <w:footnote w:id="4">
    <w:p w14:paraId="5DFDF3E6" w14:textId="1169093B"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Press Release, New York / New Jersey Selected as Host City for 2026 FIFA World Cup, NYC Mayor’s Office (June 16, 2022), </w:t>
      </w:r>
      <w:r w:rsidRPr="00CE7567">
        <w:rPr>
          <w:rFonts w:eastAsia="Arial"/>
          <w:i/>
          <w:iCs/>
          <w:sz w:val="20"/>
          <w:szCs w:val="20"/>
        </w:rPr>
        <w:t>available at</w:t>
      </w:r>
      <w:r w:rsidRPr="00CE7567">
        <w:rPr>
          <w:rFonts w:eastAsia="Arial"/>
          <w:sz w:val="20"/>
          <w:szCs w:val="20"/>
        </w:rPr>
        <w:t xml:space="preserve"> https://www.nyc.gov/office-of-the-mayor/news/406-22/new-york-new-jersey-selected-host-city-2026-fifa-world-cup-.</w:t>
      </w:r>
    </w:p>
  </w:footnote>
  <w:footnote w:id="5">
    <w:p w14:paraId="7282A0A2" w14:textId="1176BC83"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FIFA, New York New Jersey to Host FIFA World Cup 2026™ Final (Feb. 4, 2024), </w:t>
      </w:r>
      <w:r w:rsidRPr="00CE7567">
        <w:rPr>
          <w:rFonts w:eastAsia="Arial"/>
          <w:i/>
          <w:iCs/>
          <w:sz w:val="20"/>
          <w:szCs w:val="20"/>
        </w:rPr>
        <w:t>available at</w:t>
      </w:r>
      <w:r w:rsidRPr="00CE7567">
        <w:rPr>
          <w:rFonts w:eastAsia="Arial"/>
          <w:sz w:val="20"/>
          <w:szCs w:val="20"/>
        </w:rPr>
        <w:t xml:space="preserve"> https://www.fifa.com/en/tournaments/mens/worldcup/canadamexicousa2026/articles/new-york-new-jersey-stadium-host-world-cup-2026-final.</w:t>
      </w:r>
    </w:p>
  </w:footnote>
  <w:footnote w:id="6">
    <w:p w14:paraId="18595E24" w14:textId="65215E78"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Hudson River Blue, 2026 FIFA World Cup Draw: MetLife Stadium Games Are Set (Dec. 5, 2025), </w:t>
      </w:r>
      <w:r w:rsidRPr="00CE7567">
        <w:rPr>
          <w:rFonts w:eastAsia="Arial"/>
          <w:i/>
          <w:iCs/>
          <w:sz w:val="20"/>
          <w:szCs w:val="20"/>
        </w:rPr>
        <w:t>available at</w:t>
      </w:r>
      <w:r w:rsidRPr="00CE7567">
        <w:rPr>
          <w:rFonts w:eastAsia="Arial"/>
          <w:sz w:val="20"/>
          <w:szCs w:val="20"/>
        </w:rPr>
        <w:t xml:space="preserve"> https://www.hudsonriverblue.com/2026-fifa-world-cup-draw-metlife-stadium-games-are-set/.</w:t>
      </w:r>
    </w:p>
  </w:footnote>
  <w:footnote w:id="7">
    <w:p w14:paraId="377D4526" w14:textId="3481E341"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Press Release, FIFA World Cup 2026 NYNJ Host Committee Announces $3.3 Billion in Economic Impact for the Region, NYNJ Host Committee (Oct. 14, 2025), </w:t>
      </w:r>
      <w:r w:rsidRPr="00CE7567">
        <w:rPr>
          <w:rFonts w:eastAsia="Arial"/>
          <w:i/>
          <w:iCs/>
          <w:sz w:val="20"/>
          <w:szCs w:val="20"/>
        </w:rPr>
        <w:t>available at</w:t>
      </w:r>
      <w:r w:rsidRPr="00CE7567">
        <w:rPr>
          <w:rFonts w:eastAsia="Arial"/>
          <w:sz w:val="20"/>
          <w:szCs w:val="20"/>
        </w:rPr>
        <w:t xml:space="preserve"> https://nynjfwc26.com/press-releases/3-billion-in-economic-impact/.</w:t>
      </w:r>
    </w:p>
  </w:footnote>
  <w:footnote w:id="8">
    <w:p w14:paraId="5BD293E0" w14:textId="766C8AE9" w:rsidR="00E87161" w:rsidRPr="00854C39" w:rsidRDefault="00E87161" w:rsidP="00E87161">
      <w:pPr>
        <w:rPr>
          <w:i/>
          <w:iCs/>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w:t>
      </w:r>
      <w:r w:rsidR="00854C39">
        <w:rPr>
          <w:rFonts w:eastAsia="Arial"/>
          <w:i/>
          <w:iCs/>
          <w:sz w:val="20"/>
          <w:szCs w:val="20"/>
        </w:rPr>
        <w:t xml:space="preserve">id; </w:t>
      </w:r>
      <w:r w:rsidR="00854C39" w:rsidRPr="00B95499">
        <w:rPr>
          <w:rFonts w:eastAsia="Arial"/>
          <w:i/>
          <w:sz w:val="20"/>
          <w:szCs w:val="20"/>
        </w:rPr>
        <w:t>See</w:t>
      </w:r>
      <w:r w:rsidR="00854C39">
        <w:rPr>
          <w:rFonts w:eastAsia="Arial"/>
          <w:i/>
          <w:sz w:val="20"/>
          <w:szCs w:val="20"/>
        </w:rPr>
        <w:t xml:space="preserve"> also</w:t>
      </w:r>
      <w:r w:rsidR="00854C39" w:rsidRPr="00CE7567">
        <w:rPr>
          <w:rFonts w:eastAsia="Arial"/>
          <w:sz w:val="20"/>
          <w:szCs w:val="20"/>
        </w:rPr>
        <w:t xml:space="preserve"> THE CITY, World Cup Economic Game Up in the Air (Oct. 28, 2025), </w:t>
      </w:r>
      <w:r w:rsidR="00854C39" w:rsidRPr="00CE7567">
        <w:rPr>
          <w:rFonts w:eastAsia="Arial"/>
          <w:i/>
          <w:iCs/>
          <w:sz w:val="20"/>
          <w:szCs w:val="20"/>
        </w:rPr>
        <w:t>available at</w:t>
      </w:r>
      <w:r w:rsidR="00854C39" w:rsidRPr="00CE7567">
        <w:rPr>
          <w:rFonts w:eastAsia="Arial"/>
          <w:sz w:val="20"/>
          <w:szCs w:val="20"/>
        </w:rPr>
        <w:t xml:space="preserve"> https://www.thecity.nyc/2025/10/28/fifa-world-cup-new-york-soccer-economy/.</w:t>
      </w:r>
    </w:p>
  </w:footnote>
  <w:footnote w:id="9">
    <w:p w14:paraId="1DC3F638" w14:textId="59E74B90" w:rsidR="00E87161" w:rsidRPr="00CE7567" w:rsidRDefault="00E87161" w:rsidP="35383320">
      <w:pPr>
        <w:rPr>
          <w:rFonts w:eastAsia="Arial"/>
          <w:sz w:val="20"/>
          <w:szCs w:val="20"/>
        </w:rPr>
      </w:pPr>
      <w:r w:rsidRPr="00CE7567">
        <w:rPr>
          <w:rStyle w:val="FootnoteReference"/>
          <w:sz w:val="20"/>
          <w:szCs w:val="20"/>
        </w:rPr>
        <w:footnoteRef/>
      </w:r>
      <w:hyperlink r:id="rId1" w:history="1"/>
      <w:r w:rsidRPr="008E75D4">
        <w:rPr>
          <w:rFonts w:eastAsia="Arial"/>
          <w:i/>
          <w:iCs/>
          <w:sz w:val="20"/>
          <w:szCs w:val="20"/>
        </w:rPr>
        <w:t>See</w:t>
      </w:r>
      <w:r w:rsidR="00854C39">
        <w:rPr>
          <w:rFonts w:eastAsia="Arial"/>
          <w:i/>
          <w:iCs/>
          <w:sz w:val="20"/>
          <w:szCs w:val="20"/>
        </w:rPr>
        <w:t xml:space="preserve"> </w:t>
      </w:r>
      <w:r w:rsidR="00854C39">
        <w:rPr>
          <w:rFonts w:eastAsia="Arial"/>
          <w:iCs/>
          <w:sz w:val="20"/>
          <w:szCs w:val="20"/>
        </w:rPr>
        <w:t xml:space="preserve">Caroline Spivack, </w:t>
      </w:r>
      <w:r w:rsidR="00854C39">
        <w:rPr>
          <w:rFonts w:eastAsia="Arial"/>
          <w:sz w:val="20"/>
          <w:szCs w:val="20"/>
        </w:rPr>
        <w:t>“</w:t>
      </w:r>
      <w:r w:rsidR="00854C39" w:rsidRPr="00854C39">
        <w:rPr>
          <w:rFonts w:eastAsia="Arial"/>
          <w:sz w:val="20"/>
          <w:szCs w:val="20"/>
        </w:rPr>
        <w:t xml:space="preserve">City to spend $20M on 2026 World Cup </w:t>
      </w:r>
      <w:r w:rsidR="00854C39">
        <w:rPr>
          <w:rFonts w:eastAsia="Arial"/>
          <w:sz w:val="20"/>
          <w:szCs w:val="20"/>
        </w:rPr>
        <w:t>P</w:t>
      </w:r>
      <w:r w:rsidR="00854C39" w:rsidRPr="00854C39">
        <w:rPr>
          <w:rFonts w:eastAsia="Arial"/>
          <w:sz w:val="20"/>
          <w:szCs w:val="20"/>
        </w:rPr>
        <w:t>romotions</w:t>
      </w:r>
      <w:r w:rsidR="00854C39">
        <w:rPr>
          <w:rFonts w:eastAsia="Arial"/>
          <w:sz w:val="20"/>
          <w:szCs w:val="20"/>
        </w:rPr>
        <w:t xml:space="preserve">” </w:t>
      </w:r>
      <w:r w:rsidR="00854C39" w:rsidRPr="00CE7567">
        <w:rPr>
          <w:rFonts w:eastAsia="Arial"/>
          <w:sz w:val="20"/>
          <w:szCs w:val="20"/>
        </w:rPr>
        <w:t>Crain’s New York Business,</w:t>
      </w:r>
      <w:r w:rsidR="00854C39">
        <w:rPr>
          <w:rFonts w:eastAsia="Arial"/>
          <w:sz w:val="20"/>
          <w:szCs w:val="20"/>
        </w:rPr>
        <w:t xml:space="preserve"> (Mar. 19, 2025), </w:t>
      </w:r>
      <w:r w:rsidR="00854C39" w:rsidRPr="00854C39">
        <w:rPr>
          <w:rFonts w:eastAsia="Arial"/>
          <w:i/>
          <w:iCs/>
          <w:sz w:val="20"/>
          <w:szCs w:val="20"/>
        </w:rPr>
        <w:t>available at</w:t>
      </w:r>
      <w:r w:rsidR="00854C39">
        <w:rPr>
          <w:rFonts w:eastAsia="Arial"/>
          <w:i/>
          <w:iCs/>
          <w:sz w:val="20"/>
          <w:szCs w:val="20"/>
        </w:rPr>
        <w:t xml:space="preserve"> </w:t>
      </w:r>
      <w:r w:rsidR="00854C39" w:rsidRPr="00854C39">
        <w:rPr>
          <w:rFonts w:eastAsia="Arial"/>
          <w:sz w:val="20"/>
          <w:szCs w:val="20"/>
        </w:rPr>
        <w:t>https://www.crainsnewyork.com/politics-policy/nyc-spend-20m-2026-world-cup-promotions</w:t>
      </w:r>
      <w:r w:rsidR="00854C39">
        <w:rPr>
          <w:rFonts w:eastAsia="Arial"/>
          <w:sz w:val="20"/>
          <w:szCs w:val="20"/>
        </w:rPr>
        <w:t xml:space="preserve">. </w:t>
      </w:r>
      <w:r w:rsidR="00854C39">
        <w:rPr>
          <w:rFonts w:eastAsia="Arial"/>
          <w:i/>
          <w:iCs/>
          <w:sz w:val="20"/>
          <w:szCs w:val="20"/>
        </w:rPr>
        <w:t xml:space="preserve"> </w:t>
      </w:r>
    </w:p>
  </w:footnote>
  <w:footnote w:id="10">
    <w:p w14:paraId="5F3D2194" w14:textId="63AA62C4" w:rsidR="00854C39" w:rsidRPr="00CE7567" w:rsidRDefault="00E87161" w:rsidP="00854C39">
      <w:pPr>
        <w:rPr>
          <w:rFonts w:eastAsia="Arial"/>
          <w:sz w:val="20"/>
          <w:szCs w:val="20"/>
        </w:rPr>
      </w:pPr>
      <w:r w:rsidRPr="00CE7567">
        <w:rPr>
          <w:rStyle w:val="FootnoteReference"/>
          <w:sz w:val="20"/>
          <w:szCs w:val="20"/>
        </w:rPr>
        <w:footnoteRef/>
      </w:r>
      <w:r w:rsidR="00B95499" w:rsidRPr="00B95499">
        <w:rPr>
          <w:rFonts w:eastAsia="Arial"/>
          <w:i/>
          <w:iCs/>
          <w:sz w:val="20"/>
          <w:szCs w:val="20"/>
        </w:rPr>
        <w:t>See</w:t>
      </w:r>
      <w:r w:rsidR="00854C39" w:rsidRPr="00854C39">
        <w:rPr>
          <w:rFonts w:eastAsia="Arial"/>
          <w:sz w:val="20"/>
          <w:szCs w:val="20"/>
        </w:rPr>
        <w:t xml:space="preserve"> </w:t>
      </w:r>
      <w:r w:rsidR="00854C39" w:rsidRPr="008E75D4">
        <w:rPr>
          <w:rFonts w:eastAsia="Arial"/>
          <w:sz w:val="20"/>
          <w:szCs w:val="20"/>
        </w:rPr>
        <w:t xml:space="preserve">June 2025 Adopted Budget, Fiscal Year 2026 - Budget Publications </w:t>
      </w:r>
      <w:r w:rsidR="00854C39" w:rsidRPr="35383320">
        <w:rPr>
          <w:rFonts w:eastAsia="Arial"/>
          <w:sz w:val="20"/>
          <w:szCs w:val="20"/>
        </w:rPr>
        <w:t>(June 30, 2025)</w:t>
      </w:r>
      <w:r w:rsidR="00854C39">
        <w:rPr>
          <w:rFonts w:eastAsia="Arial"/>
          <w:sz w:val="20"/>
          <w:szCs w:val="20"/>
        </w:rPr>
        <w:t>,</w:t>
      </w:r>
    </w:p>
    <w:p w14:paraId="01C98B1A" w14:textId="473E1251" w:rsidR="00E87161" w:rsidRPr="00CE7567" w:rsidRDefault="00854C39" w:rsidP="00854C39">
      <w:pPr>
        <w:rPr>
          <w:sz w:val="20"/>
          <w:szCs w:val="20"/>
        </w:rPr>
      </w:pPr>
      <w:r w:rsidRPr="00CE7567">
        <w:rPr>
          <w:rFonts w:eastAsia="Arial"/>
          <w:sz w:val="20"/>
          <w:szCs w:val="20"/>
        </w:rPr>
        <w:t>a</w:t>
      </w:r>
      <w:r w:rsidRPr="35383320">
        <w:rPr>
          <w:rFonts w:eastAsia="Arial"/>
          <w:i/>
          <w:iCs/>
          <w:sz w:val="20"/>
          <w:szCs w:val="20"/>
        </w:rPr>
        <w:t xml:space="preserve">vailable at </w:t>
      </w:r>
      <w:r w:rsidRPr="008E75D4">
        <w:rPr>
          <w:rFonts w:eastAsia="Arial"/>
          <w:sz w:val="20"/>
          <w:szCs w:val="20"/>
        </w:rPr>
        <w:t>https://a860-gpp.nyc.gov/concern/nyc_government_publications/xk81jq83x?locale=en</w:t>
      </w:r>
    </w:p>
  </w:footnote>
  <w:footnote w:id="11">
    <w:p w14:paraId="2BEA263C" w14:textId="5A5FBEA6"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iCs/>
          <w:sz w:val="20"/>
          <w:szCs w:val="20"/>
        </w:rPr>
        <w:t>See</w:t>
      </w:r>
      <w:r w:rsidRPr="00CE7567">
        <w:rPr>
          <w:rFonts w:eastAsia="Arial"/>
          <w:sz w:val="20"/>
          <w:szCs w:val="20"/>
        </w:rPr>
        <w:t xml:space="preserve"> NJBIZ, The Super Bowl of Futbol Is Upon Us – Part II (Aug. 22, 2025), </w:t>
      </w:r>
      <w:r w:rsidRPr="00CE7567">
        <w:rPr>
          <w:rFonts w:eastAsia="Arial"/>
          <w:i/>
          <w:iCs/>
          <w:sz w:val="20"/>
          <w:szCs w:val="20"/>
        </w:rPr>
        <w:t>available at</w:t>
      </w:r>
      <w:r w:rsidRPr="00CE7567">
        <w:rPr>
          <w:rFonts w:eastAsia="Arial"/>
          <w:sz w:val="20"/>
          <w:szCs w:val="20"/>
        </w:rPr>
        <w:t xml:space="preserve"> https://njbiz.com/njt-meadowlands-world-cup-2026-transportation/.</w:t>
      </w:r>
    </w:p>
  </w:footnote>
  <w:footnote w:id="12">
    <w:p w14:paraId="50C991B5" w14:textId="79CC267A"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iCs/>
          <w:sz w:val="20"/>
          <w:szCs w:val="20"/>
        </w:rPr>
        <w:t>See</w:t>
      </w:r>
      <w:r w:rsidRPr="00CE7567">
        <w:rPr>
          <w:rFonts w:eastAsia="Arial"/>
          <w:i/>
          <w:iCs/>
          <w:sz w:val="20"/>
          <w:szCs w:val="20"/>
        </w:rPr>
        <w:t xml:space="preserve"> id.</w:t>
      </w:r>
    </w:p>
  </w:footnote>
  <w:footnote w:id="13">
    <w:p w14:paraId="5FE7A94A" w14:textId="4E9CB7CE"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Press Release, Mayor Mamdani Announces Additional Appointments Across Key City Offices, Including Naming the City’s First “World Cup Czar,” NYC Mayor’s Office (Jan. 27, 2026), available at https://www.nyc.gov/mayors-office/news/2026/01/mayor-mamdani-announces-additional-appointments-across-key-city-.</w:t>
      </w:r>
    </w:p>
  </w:footnote>
  <w:footnote w:id="14">
    <w:p w14:paraId="5556623C" w14:textId="6FC3BFE2"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id.</w:t>
      </w:r>
    </w:p>
  </w:footnote>
  <w:footnote w:id="15">
    <w:p w14:paraId="46033280" w14:textId="343A70EE" w:rsidR="004E7E51" w:rsidRPr="00CE7567" w:rsidRDefault="004E7E51" w:rsidP="004E7E5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Hudson River Blue, Mayor Mamdani AFCON Watch Party a Glimpse of World Cup Counter-Programming (Jan. 20, 2026), available at https://www.hudsonriverblue.com/mayor-zohran-mamdani-afcon-viewing-party-a-glimpse-of-fifa-world-cup-2026-counterprogramming/.</w:t>
      </w:r>
    </w:p>
  </w:footnote>
  <w:footnote w:id="16">
    <w:p w14:paraId="15DD83DF" w14:textId="65D9A008"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Melanie Anzidei, Details Emerge on FIFA’s Host City Agreement with N.Y. and N.J. for ’26 World Cup, Sports Bus. Journal (May 13, 2024), available at https://www.sportsbusinessjournal.com/Articles/2024/05/13/fifa-world-cup-host-city-agreements.</w:t>
      </w:r>
    </w:p>
  </w:footnote>
  <w:footnote w:id="17">
    <w:p w14:paraId="5699688C" w14:textId="09D37880" w:rsidR="00E666DB" w:rsidRPr="00CE7567" w:rsidRDefault="00E666DB" w:rsidP="00E666DB">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Morocco World News, Zohran Mamdani Jokes He Is Also Looking for the High-Demand Morocco–Brazil World Cup Tickets (Feb. 3, 2026), available at https://www.moroccoworldnews.com/2026/02/277418/zohran-mamdani-jokes-he-is-also-looking-for-the-high-demand-morocco-brazil-world-cup-tickets/.</w:t>
      </w:r>
    </w:p>
  </w:footnote>
  <w:footnote w:id="18">
    <w:p w14:paraId="6E18C213" w14:textId="0F472393"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Regional Plan Association, World Cup, Local Issues (June 22, 2024), available at https://rpa.org/news/lab/world-cup-local-issues.</w:t>
      </w:r>
    </w:p>
  </w:footnote>
  <w:footnote w:id="19">
    <w:p w14:paraId="46DA385B" w14:textId="3F5033F4"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Crain’s New York Business, Transit Breakdowns Raise Questions About Region’s Readiness for World Cup Crowds (Sept. 5, 2025), available at https://www.crainsnewyork.com/transportation/transit-breakdowns-raise-questions-about-regions-readiness-world-cup-crowds.</w:t>
      </w:r>
    </w:p>
  </w:footnote>
  <w:footnote w:id="20">
    <w:p w14:paraId="3CB0D2A6" w14:textId="4A2030D9"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Railway Supply, NJ Transit MetLife World Cup: Transitway, Tickets, Schedules (Dec. 13, 2025), available at https://www.railway.supply/nj-transit-metlife-world-cup-plans-for-metlife-stadium-trips/.</w:t>
      </w:r>
    </w:p>
  </w:footnote>
  <w:footnote w:id="21">
    <w:p w14:paraId="055718BB" w14:textId="628AD257" w:rsidR="00E11DFA" w:rsidRDefault="00E11DFA">
      <w:pPr>
        <w:pStyle w:val="FootnoteText"/>
      </w:pPr>
      <w:r>
        <w:rPr>
          <w:rStyle w:val="FootnoteReference"/>
        </w:rPr>
        <w:footnoteRef/>
      </w:r>
      <w:r>
        <w:t xml:space="preserve"> Id.</w:t>
      </w:r>
    </w:p>
  </w:footnote>
  <w:footnote w:id="22">
    <w:p w14:paraId="187E9E1F" w14:textId="7AF05789" w:rsidR="00E11DFA" w:rsidRDefault="00E11DFA">
      <w:pPr>
        <w:pStyle w:val="FootnoteText"/>
      </w:pPr>
      <w:r>
        <w:rPr>
          <w:rStyle w:val="FootnoteReference"/>
        </w:rPr>
        <w:footnoteRef/>
      </w:r>
      <w:r>
        <w:t xml:space="preserve"> Id.</w:t>
      </w:r>
    </w:p>
  </w:footnote>
  <w:footnote w:id="23">
    <w:p w14:paraId="668E111B" w14:textId="7CA7AC87"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NJ Transit, Ride NJ Transit to the World’s Game!, available at https://www.njtransit.com/fifa.</w:t>
      </w:r>
    </w:p>
  </w:footnote>
  <w:footnote w:id="24">
    <w:p w14:paraId="73331ABD" w14:textId="735364BE"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Matt Flegenheimer, Flocking to Trains, Super Bowl Fans Overwhelmed Transit System, N.Y. Times (Feb. 4, 2014), available at </w:t>
      </w:r>
      <w:hyperlink r:id="rId2" w:history="1">
        <w:r w:rsidR="00E666DB" w:rsidRPr="00CE7567">
          <w:rPr>
            <w:rStyle w:val="Hyperlink"/>
            <w:rFonts w:eastAsia="Arial"/>
            <w:sz w:val="20"/>
            <w:szCs w:val="20"/>
          </w:rPr>
          <w:t>https://www.nytimes.com/2014/02/04/nyregion/flocking-to-trains-super-bowl-fans-overwhelmed-transit-system.html</w:t>
        </w:r>
      </w:hyperlink>
      <w:r w:rsidR="00E666DB" w:rsidRPr="00CE7567">
        <w:rPr>
          <w:rFonts w:eastAsia="Arial"/>
          <w:sz w:val="20"/>
          <w:szCs w:val="20"/>
        </w:rPr>
        <w:t xml:space="preserve">; </w:t>
      </w:r>
      <w:r w:rsidR="00B95499" w:rsidRPr="00B95499">
        <w:rPr>
          <w:rFonts w:eastAsia="Arial"/>
          <w:i/>
          <w:sz w:val="20"/>
          <w:szCs w:val="20"/>
        </w:rPr>
        <w:t>See</w:t>
      </w:r>
      <w:r w:rsidR="00E666DB" w:rsidRPr="00CE7567">
        <w:rPr>
          <w:rFonts w:eastAsia="Arial"/>
          <w:sz w:val="20"/>
          <w:szCs w:val="20"/>
        </w:rPr>
        <w:t xml:space="preserve"> also RPA, Lessons for the Tri-State from Other FIFA World Cup Host Cities (Sept. 24, 2024), available at https://rpa.org/news/lab/global-experts-weigh-in-on-how-best-to-host-the-fifa-world-cup.</w:t>
      </w:r>
    </w:p>
  </w:footnote>
  <w:footnote w:id="25">
    <w:p w14:paraId="0A95AE03" w14:textId="57A3FBAF" w:rsidR="00E87161" w:rsidRPr="00CE7567" w:rsidRDefault="00E87161" w:rsidP="00E87161">
      <w:pPr>
        <w:rPr>
          <w:sz w:val="20"/>
          <w:szCs w:val="20"/>
        </w:rPr>
      </w:pPr>
      <w:r w:rsidRPr="00CE7567">
        <w:rPr>
          <w:rStyle w:val="FootnoteReference"/>
          <w:sz w:val="20"/>
          <w:szCs w:val="20"/>
        </w:rPr>
        <w:footnoteRef/>
      </w:r>
      <w:r w:rsidR="00B95499" w:rsidRPr="00B95499">
        <w:rPr>
          <w:i/>
          <w:iCs/>
          <w:sz w:val="20"/>
          <w:szCs w:val="20"/>
        </w:rPr>
        <w:t>See</w:t>
      </w:r>
      <w:r w:rsidR="00E666DB" w:rsidRPr="00CE7567">
        <w:rPr>
          <w:i/>
          <w:iCs/>
          <w:sz w:val="20"/>
          <w:szCs w:val="20"/>
        </w:rPr>
        <w:t xml:space="preserve"> id.</w:t>
      </w:r>
    </w:p>
  </w:footnote>
  <w:footnote w:id="26">
    <w:p w14:paraId="2712C8BC" w14:textId="6D2F2BA6" w:rsidR="00E666DB" w:rsidRPr="00CE7567" w:rsidRDefault="00E666DB">
      <w:pPr>
        <w:pStyle w:val="FootnoteText"/>
        <w:rPr>
          <w:i/>
          <w:iCs/>
        </w:rPr>
      </w:pPr>
      <w:r w:rsidRPr="00CE7567">
        <w:rPr>
          <w:rStyle w:val="FootnoteReference"/>
        </w:rPr>
        <w:footnoteRef/>
      </w:r>
      <w:r w:rsidRPr="00CE7567">
        <w:t xml:space="preserve"> </w:t>
      </w:r>
      <w:r w:rsidR="00B95499" w:rsidRPr="00B95499">
        <w:rPr>
          <w:i/>
          <w:iCs/>
        </w:rPr>
        <w:t>See</w:t>
      </w:r>
      <w:r w:rsidRPr="00CE7567">
        <w:rPr>
          <w:i/>
          <w:iCs/>
        </w:rPr>
        <w:t xml:space="preserve"> id.</w:t>
      </w:r>
    </w:p>
  </w:footnote>
  <w:footnote w:id="27">
    <w:p w14:paraId="634E5A94" w14:textId="5D20171A"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The Mirror US, </w:t>
      </w:r>
      <w:r w:rsidR="00854C39">
        <w:rPr>
          <w:rFonts w:eastAsia="Arial"/>
          <w:sz w:val="20"/>
          <w:szCs w:val="20"/>
        </w:rPr>
        <w:t>“</w:t>
      </w:r>
      <w:r w:rsidRPr="00CE7567">
        <w:rPr>
          <w:rFonts w:eastAsia="Arial"/>
          <w:sz w:val="20"/>
          <w:szCs w:val="20"/>
        </w:rPr>
        <w:t>FIFA World Cup 2026 Guide to MetLife Stadium, Meadowlands, and NYC Fan Fests</w:t>
      </w:r>
      <w:r w:rsidR="00854C39">
        <w:rPr>
          <w:rFonts w:eastAsia="Arial"/>
          <w:sz w:val="20"/>
          <w:szCs w:val="20"/>
        </w:rPr>
        <w:t>”</w:t>
      </w:r>
      <w:r w:rsidRPr="00CE7567">
        <w:rPr>
          <w:rFonts w:eastAsia="Arial"/>
          <w:sz w:val="20"/>
          <w:szCs w:val="20"/>
        </w:rPr>
        <w:t xml:space="preserve"> (Feb. 4, 2026), available at https://www.themirror.com/sport/soccer/fifa-world-cup-2026-metlife-1634287.</w:t>
      </w:r>
    </w:p>
  </w:footnote>
  <w:footnote w:id="28">
    <w:p w14:paraId="4FF5CB23" w14:textId="03721129" w:rsidR="00E87161" w:rsidRPr="00CE7567" w:rsidRDefault="00E87161" w:rsidP="00E87161">
      <w:pPr>
        <w:rPr>
          <w:sz w:val="20"/>
          <w:szCs w:val="20"/>
        </w:rPr>
      </w:pPr>
      <w:r w:rsidRPr="00CE7567">
        <w:rPr>
          <w:rStyle w:val="FootnoteReference"/>
          <w:sz w:val="20"/>
          <w:szCs w:val="20"/>
        </w:rPr>
        <w:footnoteRef/>
      </w:r>
      <w:r w:rsidR="00B95499" w:rsidRPr="00B95499">
        <w:rPr>
          <w:rFonts w:eastAsia="Arial"/>
          <w:i/>
          <w:sz w:val="20"/>
          <w:szCs w:val="20"/>
        </w:rPr>
        <w:t>See</w:t>
      </w:r>
      <w:r w:rsidRPr="00CE7567">
        <w:rPr>
          <w:rFonts w:eastAsia="Arial"/>
          <w:sz w:val="20"/>
          <w:szCs w:val="20"/>
        </w:rPr>
        <w:t xml:space="preserve"> </w:t>
      </w:r>
      <w:r w:rsidRPr="00B95499">
        <w:rPr>
          <w:rFonts w:eastAsia="Arial"/>
          <w:i/>
          <w:iCs/>
          <w:sz w:val="20"/>
          <w:szCs w:val="20"/>
        </w:rPr>
        <w:t>id.</w:t>
      </w:r>
    </w:p>
  </w:footnote>
  <w:footnote w:id="29">
    <w:p w14:paraId="57CABD93" w14:textId="5864B092" w:rsidR="00E666DB" w:rsidRPr="00CE7567" w:rsidRDefault="00E666DB">
      <w:pPr>
        <w:pStyle w:val="FootnoteText"/>
        <w:rPr>
          <w:i/>
          <w:iCs/>
        </w:rPr>
      </w:pPr>
      <w:r w:rsidRPr="00CE7567">
        <w:rPr>
          <w:rStyle w:val="FootnoteReference"/>
        </w:rPr>
        <w:footnoteRef/>
      </w:r>
      <w:r w:rsidRPr="00CE7567">
        <w:t xml:space="preserve"> </w:t>
      </w:r>
      <w:r w:rsidR="00B95499" w:rsidRPr="00B95499">
        <w:rPr>
          <w:i/>
          <w:iCs/>
        </w:rPr>
        <w:t>See</w:t>
      </w:r>
      <w:r w:rsidRPr="00CE7567">
        <w:rPr>
          <w:i/>
          <w:iCs/>
        </w:rPr>
        <w:t xml:space="preserve"> 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C1B" w14:textId="60CF0F97" w:rsidR="008A7C05" w:rsidRDefault="008A7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02C9" w14:textId="0296006E" w:rsidR="008A7C05" w:rsidRDefault="008A7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6D08" w14:textId="38D50FE1" w:rsidR="008A7C05" w:rsidRDefault="008A7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B6D"/>
    <w:multiLevelType w:val="hybridMultilevel"/>
    <w:tmpl w:val="C1C06954"/>
    <w:lvl w:ilvl="0" w:tplc="1D7A30BA">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E077AC"/>
    <w:multiLevelType w:val="hybridMultilevel"/>
    <w:tmpl w:val="84F4145C"/>
    <w:lvl w:ilvl="0" w:tplc="664E32D0">
      <w:start w:val="1"/>
      <w:numFmt w:val="decimal"/>
      <w:lvlText w:val="%1."/>
      <w:lvlJc w:val="left"/>
      <w:pPr>
        <w:ind w:left="360" w:hanging="360"/>
      </w:pPr>
      <w:rPr>
        <w:rFonts w:asciiTheme="minorHAnsi" w:hAnsiTheme="minorHAnsi" w:cstheme="minorBidi"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56FB1"/>
    <w:multiLevelType w:val="hybridMultilevel"/>
    <w:tmpl w:val="085627FE"/>
    <w:lvl w:ilvl="0" w:tplc="4BDCB4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E475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CEF4C18"/>
    <w:multiLevelType w:val="hybridMultilevel"/>
    <w:tmpl w:val="F7D66178"/>
    <w:lvl w:ilvl="0" w:tplc="995619A4">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A0AE6"/>
    <w:multiLevelType w:val="hybridMultilevel"/>
    <w:tmpl w:val="74324252"/>
    <w:lvl w:ilvl="0" w:tplc="9FB0952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7" w15:restartNumberingAfterBreak="0">
    <w:nsid w:val="18E0118B"/>
    <w:multiLevelType w:val="hybridMultilevel"/>
    <w:tmpl w:val="01B61E00"/>
    <w:lvl w:ilvl="0" w:tplc="E11C7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825DF"/>
    <w:multiLevelType w:val="hybridMultilevel"/>
    <w:tmpl w:val="44EA4B06"/>
    <w:lvl w:ilvl="0" w:tplc="B09A98F8">
      <w:start w:val="1"/>
      <w:numFmt w:val="upperRoman"/>
      <w:lvlText w:val="%1."/>
      <w:lvlJc w:val="left"/>
      <w:pPr>
        <w:ind w:left="1080" w:hanging="720"/>
      </w:pPr>
      <w:rPr>
        <w:rFonts w:ascii="Times Roman" w:eastAsia="Calibri" w:hAnsi="Times Roman" w:hint="default"/>
        <w:b/>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E486E"/>
    <w:multiLevelType w:val="hybridMultilevel"/>
    <w:tmpl w:val="3FB45A56"/>
    <w:lvl w:ilvl="0" w:tplc="231EB98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BA37B3"/>
    <w:multiLevelType w:val="hybridMultilevel"/>
    <w:tmpl w:val="DCC6370A"/>
    <w:lvl w:ilvl="0" w:tplc="6F50E78E">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EE70B7"/>
    <w:multiLevelType w:val="hybridMultilevel"/>
    <w:tmpl w:val="EE06DD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4CA07BF"/>
    <w:multiLevelType w:val="hybridMultilevel"/>
    <w:tmpl w:val="A0067662"/>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F2B38"/>
    <w:multiLevelType w:val="hybridMultilevel"/>
    <w:tmpl w:val="000ADC70"/>
    <w:lvl w:ilvl="0" w:tplc="7BACE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193E3F"/>
    <w:multiLevelType w:val="hybridMultilevel"/>
    <w:tmpl w:val="CB7A89F2"/>
    <w:lvl w:ilvl="0" w:tplc="444EF872">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DA0013"/>
    <w:multiLevelType w:val="hybridMultilevel"/>
    <w:tmpl w:val="F046506C"/>
    <w:lvl w:ilvl="0" w:tplc="04090001">
      <w:start w:val="2"/>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602E1F"/>
    <w:multiLevelType w:val="hybridMultilevel"/>
    <w:tmpl w:val="29A040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E110F"/>
    <w:multiLevelType w:val="hybridMultilevel"/>
    <w:tmpl w:val="059E00DA"/>
    <w:lvl w:ilvl="0" w:tplc="4F722C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560F4"/>
    <w:multiLevelType w:val="hybridMultilevel"/>
    <w:tmpl w:val="242272B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4A65FB"/>
    <w:multiLevelType w:val="hybridMultilevel"/>
    <w:tmpl w:val="CCAC691E"/>
    <w:lvl w:ilvl="0" w:tplc="F22C202E">
      <w:start w:val="1"/>
      <w:numFmt w:val="upperRoman"/>
      <w:lvlText w:val="%1&gt;"/>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D7521"/>
    <w:multiLevelType w:val="hybridMultilevel"/>
    <w:tmpl w:val="720A4774"/>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F20A1D"/>
    <w:multiLevelType w:val="hybridMultilevel"/>
    <w:tmpl w:val="3FE245FE"/>
    <w:lvl w:ilvl="0" w:tplc="C17C3C42">
      <w:start w:val="61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C72E93"/>
    <w:multiLevelType w:val="hybridMultilevel"/>
    <w:tmpl w:val="63C4D3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427B4"/>
    <w:multiLevelType w:val="hybridMultilevel"/>
    <w:tmpl w:val="01846C86"/>
    <w:lvl w:ilvl="0" w:tplc="D36C7AAA">
      <w:start w:val="2023"/>
      <w:numFmt w:val="decimal"/>
      <w:lvlText w:val="%1"/>
      <w:lvlJc w:val="left"/>
      <w:pPr>
        <w:ind w:left="840" w:hanging="48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474750"/>
    <w:multiLevelType w:val="hybridMultilevel"/>
    <w:tmpl w:val="D5A25A9A"/>
    <w:lvl w:ilvl="0" w:tplc="184688A0">
      <w:start w:val="61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4A50D18"/>
    <w:multiLevelType w:val="hybridMultilevel"/>
    <w:tmpl w:val="606A20FE"/>
    <w:lvl w:ilvl="0" w:tplc="04090001">
      <w:start w:val="200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F0515D"/>
    <w:multiLevelType w:val="hybridMultilevel"/>
    <w:tmpl w:val="4D04FB7E"/>
    <w:lvl w:ilvl="0" w:tplc="A740D928">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EC45FD"/>
    <w:multiLevelType w:val="hybridMultilevel"/>
    <w:tmpl w:val="27401080"/>
    <w:lvl w:ilvl="0" w:tplc="04090001">
      <w:start w:val="2005"/>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4B6F13"/>
    <w:multiLevelType w:val="hybridMultilevel"/>
    <w:tmpl w:val="74185110"/>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66785F"/>
    <w:multiLevelType w:val="hybridMultilevel"/>
    <w:tmpl w:val="E1AE52BC"/>
    <w:lvl w:ilvl="0" w:tplc="04090001">
      <w:start w:val="200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5B03D1"/>
    <w:multiLevelType w:val="hybridMultilevel"/>
    <w:tmpl w:val="74BCF52E"/>
    <w:lvl w:ilvl="0" w:tplc="04090001">
      <w:start w:val="200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9702CA"/>
    <w:multiLevelType w:val="hybridMultilevel"/>
    <w:tmpl w:val="7C7878E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1437B"/>
    <w:multiLevelType w:val="hybridMultilevel"/>
    <w:tmpl w:val="D03C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7F58C0"/>
    <w:multiLevelType w:val="hybridMultilevel"/>
    <w:tmpl w:val="56580A86"/>
    <w:lvl w:ilvl="0" w:tplc="B0CE5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A1431E"/>
    <w:multiLevelType w:val="hybridMultilevel"/>
    <w:tmpl w:val="A0322D58"/>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11CA2"/>
    <w:multiLevelType w:val="hybridMultilevel"/>
    <w:tmpl w:val="FFDAF858"/>
    <w:lvl w:ilvl="0" w:tplc="04090019">
      <w:start w:val="2"/>
      <w:numFmt w:val="lowerLetter"/>
      <w:lvlText w:val="%1."/>
      <w:lvlJc w:val="left"/>
      <w:pPr>
        <w:tabs>
          <w:tab w:val="num" w:pos="720"/>
        </w:tabs>
        <w:ind w:left="720" w:hanging="36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31580316">
    <w:abstractNumId w:val="3"/>
  </w:num>
  <w:num w:numId="2" w16cid:durableId="823665974">
    <w:abstractNumId w:val="11"/>
  </w:num>
  <w:num w:numId="3" w16cid:durableId="2131780382">
    <w:abstractNumId w:val="7"/>
  </w:num>
  <w:num w:numId="4" w16cid:durableId="1181119054">
    <w:abstractNumId w:val="26"/>
  </w:num>
  <w:num w:numId="5" w16cid:durableId="1144472371">
    <w:abstractNumId w:val="15"/>
  </w:num>
  <w:num w:numId="6" w16cid:durableId="1383746714">
    <w:abstractNumId w:val="5"/>
  </w:num>
  <w:num w:numId="7" w16cid:durableId="966667143">
    <w:abstractNumId w:val="20"/>
  </w:num>
  <w:num w:numId="8" w16cid:durableId="1303461140">
    <w:abstractNumId w:val="27"/>
  </w:num>
  <w:num w:numId="9" w16cid:durableId="1691638404">
    <w:abstractNumId w:val="30"/>
  </w:num>
  <w:num w:numId="10" w16cid:durableId="1850095064">
    <w:abstractNumId w:val="29"/>
  </w:num>
  <w:num w:numId="11" w16cid:durableId="1062290909">
    <w:abstractNumId w:val="25"/>
  </w:num>
  <w:num w:numId="12" w16cid:durableId="716322319">
    <w:abstractNumId w:val="4"/>
  </w:num>
  <w:num w:numId="13" w16cid:durableId="840194418">
    <w:abstractNumId w:val="9"/>
  </w:num>
  <w:num w:numId="14" w16cid:durableId="1667240649">
    <w:abstractNumId w:val="12"/>
  </w:num>
  <w:num w:numId="15" w16cid:durableId="769393189">
    <w:abstractNumId w:val="21"/>
  </w:num>
  <w:num w:numId="16" w16cid:durableId="1381704075">
    <w:abstractNumId w:val="24"/>
  </w:num>
  <w:num w:numId="17" w16cid:durableId="1574508352">
    <w:abstractNumId w:val="33"/>
  </w:num>
  <w:num w:numId="18" w16cid:durableId="2018188644">
    <w:abstractNumId w:val="2"/>
  </w:num>
  <w:num w:numId="19" w16cid:durableId="994454498">
    <w:abstractNumId w:val="0"/>
  </w:num>
  <w:num w:numId="20" w16cid:durableId="567963787">
    <w:abstractNumId w:val="31"/>
  </w:num>
  <w:num w:numId="21" w16cid:durableId="81026129">
    <w:abstractNumId w:val="18"/>
  </w:num>
  <w:num w:numId="22" w16cid:durableId="967470304">
    <w:abstractNumId w:val="28"/>
  </w:num>
  <w:num w:numId="23" w16cid:durableId="77869931">
    <w:abstractNumId w:val="10"/>
  </w:num>
  <w:num w:numId="24" w16cid:durableId="1438259057">
    <w:abstractNumId w:val="14"/>
  </w:num>
  <w:num w:numId="25" w16cid:durableId="2040274893">
    <w:abstractNumId w:val="22"/>
  </w:num>
  <w:num w:numId="26" w16cid:durableId="1927570612">
    <w:abstractNumId w:val="35"/>
  </w:num>
  <w:num w:numId="27" w16cid:durableId="2067757723">
    <w:abstractNumId w:val="13"/>
  </w:num>
  <w:num w:numId="28" w16cid:durableId="1310556064">
    <w:abstractNumId w:val="16"/>
  </w:num>
  <w:num w:numId="29" w16cid:durableId="1089616783">
    <w:abstractNumId w:val="32"/>
  </w:num>
  <w:num w:numId="30" w16cid:durableId="498619995">
    <w:abstractNumId w:val="6"/>
  </w:num>
  <w:num w:numId="31" w16cid:durableId="1597668469">
    <w:abstractNumId w:val="1"/>
  </w:num>
  <w:num w:numId="32" w16cid:durableId="1290428972">
    <w:abstractNumId w:val="23"/>
  </w:num>
  <w:num w:numId="33" w16cid:durableId="1454905577">
    <w:abstractNumId w:val="34"/>
  </w:num>
  <w:num w:numId="34" w16cid:durableId="1771121010">
    <w:abstractNumId w:val="17"/>
  </w:num>
  <w:num w:numId="35" w16cid:durableId="897672805">
    <w:abstractNumId w:val="19"/>
  </w:num>
  <w:num w:numId="36" w16cid:durableId="97483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2F4"/>
    <w:rsid w:val="00001C40"/>
    <w:rsid w:val="00001F62"/>
    <w:rsid w:val="00003DF3"/>
    <w:rsid w:val="000040CE"/>
    <w:rsid w:val="00005FCA"/>
    <w:rsid w:val="00006731"/>
    <w:rsid w:val="000100AE"/>
    <w:rsid w:val="000103CE"/>
    <w:rsid w:val="00012D85"/>
    <w:rsid w:val="000139DD"/>
    <w:rsid w:val="0001501F"/>
    <w:rsid w:val="0001512D"/>
    <w:rsid w:val="000170BD"/>
    <w:rsid w:val="00020DE1"/>
    <w:rsid w:val="0002122E"/>
    <w:rsid w:val="000212D0"/>
    <w:rsid w:val="00021E34"/>
    <w:rsid w:val="00022DD5"/>
    <w:rsid w:val="00024BC6"/>
    <w:rsid w:val="00026255"/>
    <w:rsid w:val="000324D1"/>
    <w:rsid w:val="00032B41"/>
    <w:rsid w:val="00034CA4"/>
    <w:rsid w:val="000359A9"/>
    <w:rsid w:val="000367D4"/>
    <w:rsid w:val="00037728"/>
    <w:rsid w:val="00044F07"/>
    <w:rsid w:val="00047329"/>
    <w:rsid w:val="00051CE6"/>
    <w:rsid w:val="000520E6"/>
    <w:rsid w:val="00053A19"/>
    <w:rsid w:val="0005426E"/>
    <w:rsid w:val="00054734"/>
    <w:rsid w:val="00056FA0"/>
    <w:rsid w:val="00062C24"/>
    <w:rsid w:val="00064644"/>
    <w:rsid w:val="00065EB5"/>
    <w:rsid w:val="000662E1"/>
    <w:rsid w:val="0006694C"/>
    <w:rsid w:val="00067BB9"/>
    <w:rsid w:val="00070F79"/>
    <w:rsid w:val="000724A1"/>
    <w:rsid w:val="00073A74"/>
    <w:rsid w:val="00074C04"/>
    <w:rsid w:val="00075EE1"/>
    <w:rsid w:val="0007658E"/>
    <w:rsid w:val="000816E0"/>
    <w:rsid w:val="000817DB"/>
    <w:rsid w:val="00081A9E"/>
    <w:rsid w:val="0008454E"/>
    <w:rsid w:val="00084BE9"/>
    <w:rsid w:val="00085042"/>
    <w:rsid w:val="00086D83"/>
    <w:rsid w:val="00094B01"/>
    <w:rsid w:val="00095461"/>
    <w:rsid w:val="00095C90"/>
    <w:rsid w:val="000963E8"/>
    <w:rsid w:val="0009667F"/>
    <w:rsid w:val="00096E9D"/>
    <w:rsid w:val="000971E4"/>
    <w:rsid w:val="000979D0"/>
    <w:rsid w:val="000A3DEB"/>
    <w:rsid w:val="000A5340"/>
    <w:rsid w:val="000B04D1"/>
    <w:rsid w:val="000B0CDC"/>
    <w:rsid w:val="000B1535"/>
    <w:rsid w:val="000B2253"/>
    <w:rsid w:val="000B4387"/>
    <w:rsid w:val="000B5891"/>
    <w:rsid w:val="000B6E52"/>
    <w:rsid w:val="000B7C2E"/>
    <w:rsid w:val="000C0678"/>
    <w:rsid w:val="000C554A"/>
    <w:rsid w:val="000C60A3"/>
    <w:rsid w:val="000C7C79"/>
    <w:rsid w:val="000D1CC8"/>
    <w:rsid w:val="000D3269"/>
    <w:rsid w:val="000D3AC1"/>
    <w:rsid w:val="000D72D6"/>
    <w:rsid w:val="000D7BF9"/>
    <w:rsid w:val="000E012D"/>
    <w:rsid w:val="000E0234"/>
    <w:rsid w:val="000E2860"/>
    <w:rsid w:val="000E380F"/>
    <w:rsid w:val="000E3C7D"/>
    <w:rsid w:val="000E4B8A"/>
    <w:rsid w:val="000E54D3"/>
    <w:rsid w:val="000F0148"/>
    <w:rsid w:val="000F1FA8"/>
    <w:rsid w:val="000F3BBA"/>
    <w:rsid w:val="000F46EE"/>
    <w:rsid w:val="000F5D7E"/>
    <w:rsid w:val="000F66AB"/>
    <w:rsid w:val="00104BCC"/>
    <w:rsid w:val="00104F9B"/>
    <w:rsid w:val="00111E1C"/>
    <w:rsid w:val="00113B7D"/>
    <w:rsid w:val="0011509A"/>
    <w:rsid w:val="00117AA3"/>
    <w:rsid w:val="00120AB1"/>
    <w:rsid w:val="00121443"/>
    <w:rsid w:val="00121A43"/>
    <w:rsid w:val="00124ADF"/>
    <w:rsid w:val="001252C6"/>
    <w:rsid w:val="001259C0"/>
    <w:rsid w:val="00125AA3"/>
    <w:rsid w:val="00126BF5"/>
    <w:rsid w:val="0012777F"/>
    <w:rsid w:val="001327F6"/>
    <w:rsid w:val="0013285F"/>
    <w:rsid w:val="0013319D"/>
    <w:rsid w:val="0013581F"/>
    <w:rsid w:val="00136776"/>
    <w:rsid w:val="00136B9B"/>
    <w:rsid w:val="0013705A"/>
    <w:rsid w:val="00137E6F"/>
    <w:rsid w:val="00137F90"/>
    <w:rsid w:val="00140790"/>
    <w:rsid w:val="00140A72"/>
    <w:rsid w:val="00144249"/>
    <w:rsid w:val="0014785F"/>
    <w:rsid w:val="00151AB5"/>
    <w:rsid w:val="0015337A"/>
    <w:rsid w:val="001533CF"/>
    <w:rsid w:val="00153B5C"/>
    <w:rsid w:val="00154117"/>
    <w:rsid w:val="001567BC"/>
    <w:rsid w:val="001620E9"/>
    <w:rsid w:val="00163521"/>
    <w:rsid w:val="0017272E"/>
    <w:rsid w:val="00173ECB"/>
    <w:rsid w:val="00174187"/>
    <w:rsid w:val="00176A57"/>
    <w:rsid w:val="00180B99"/>
    <w:rsid w:val="0018335A"/>
    <w:rsid w:val="00183728"/>
    <w:rsid w:val="00186130"/>
    <w:rsid w:val="00187B0A"/>
    <w:rsid w:val="00190DE2"/>
    <w:rsid w:val="001934E0"/>
    <w:rsid w:val="001937E2"/>
    <w:rsid w:val="00193AE5"/>
    <w:rsid w:val="00195E18"/>
    <w:rsid w:val="00196C48"/>
    <w:rsid w:val="001A1A60"/>
    <w:rsid w:val="001A2A3A"/>
    <w:rsid w:val="001A2B95"/>
    <w:rsid w:val="001A37D7"/>
    <w:rsid w:val="001A38DB"/>
    <w:rsid w:val="001A3A6F"/>
    <w:rsid w:val="001A5F77"/>
    <w:rsid w:val="001A6582"/>
    <w:rsid w:val="001A663B"/>
    <w:rsid w:val="001A72E7"/>
    <w:rsid w:val="001B23EF"/>
    <w:rsid w:val="001B2A44"/>
    <w:rsid w:val="001B4CC5"/>
    <w:rsid w:val="001B6A2F"/>
    <w:rsid w:val="001B7229"/>
    <w:rsid w:val="001C3956"/>
    <w:rsid w:val="001C3D24"/>
    <w:rsid w:val="001C3F7E"/>
    <w:rsid w:val="001C5421"/>
    <w:rsid w:val="001D1496"/>
    <w:rsid w:val="001D19D3"/>
    <w:rsid w:val="001D21B5"/>
    <w:rsid w:val="001D35D9"/>
    <w:rsid w:val="001D4361"/>
    <w:rsid w:val="001D46BF"/>
    <w:rsid w:val="001E0FB0"/>
    <w:rsid w:val="001E1037"/>
    <w:rsid w:val="001E2D16"/>
    <w:rsid w:val="001E3363"/>
    <w:rsid w:val="001E6CAC"/>
    <w:rsid w:val="001E796B"/>
    <w:rsid w:val="001F0EE4"/>
    <w:rsid w:val="001F3055"/>
    <w:rsid w:val="001F4CAE"/>
    <w:rsid w:val="001F5348"/>
    <w:rsid w:val="001F656E"/>
    <w:rsid w:val="001F74E3"/>
    <w:rsid w:val="00201EB8"/>
    <w:rsid w:val="0020369A"/>
    <w:rsid w:val="00203F6A"/>
    <w:rsid w:val="00204A88"/>
    <w:rsid w:val="00206146"/>
    <w:rsid w:val="002065D7"/>
    <w:rsid w:val="00206FA2"/>
    <w:rsid w:val="00211FED"/>
    <w:rsid w:val="002126CF"/>
    <w:rsid w:val="002133AE"/>
    <w:rsid w:val="00213499"/>
    <w:rsid w:val="00215B1E"/>
    <w:rsid w:val="002170BC"/>
    <w:rsid w:val="002176D5"/>
    <w:rsid w:val="0022160D"/>
    <w:rsid w:val="00221E80"/>
    <w:rsid w:val="00222399"/>
    <w:rsid w:val="00223460"/>
    <w:rsid w:val="00223B0E"/>
    <w:rsid w:val="00224271"/>
    <w:rsid w:val="00225926"/>
    <w:rsid w:val="00233F76"/>
    <w:rsid w:val="002346E3"/>
    <w:rsid w:val="002351F7"/>
    <w:rsid w:val="002367EE"/>
    <w:rsid w:val="002377C0"/>
    <w:rsid w:val="0024207A"/>
    <w:rsid w:val="0024399E"/>
    <w:rsid w:val="0024439E"/>
    <w:rsid w:val="00245BBF"/>
    <w:rsid w:val="00245ED9"/>
    <w:rsid w:val="00246C02"/>
    <w:rsid w:val="00246F41"/>
    <w:rsid w:val="00246F70"/>
    <w:rsid w:val="002530F3"/>
    <w:rsid w:val="002542D7"/>
    <w:rsid w:val="002554BE"/>
    <w:rsid w:val="00256621"/>
    <w:rsid w:val="002567E9"/>
    <w:rsid w:val="00260A08"/>
    <w:rsid w:val="00260A6C"/>
    <w:rsid w:val="00260AA8"/>
    <w:rsid w:val="00262A2B"/>
    <w:rsid w:val="002647F0"/>
    <w:rsid w:val="00265A87"/>
    <w:rsid w:val="00265AD3"/>
    <w:rsid w:val="00265DA4"/>
    <w:rsid w:val="00266116"/>
    <w:rsid w:val="0026643C"/>
    <w:rsid w:val="00267A41"/>
    <w:rsid w:val="002727BC"/>
    <w:rsid w:val="00273950"/>
    <w:rsid w:val="0027608A"/>
    <w:rsid w:val="002762B0"/>
    <w:rsid w:val="00276476"/>
    <w:rsid w:val="00277723"/>
    <w:rsid w:val="00281503"/>
    <w:rsid w:val="002838C6"/>
    <w:rsid w:val="002840D7"/>
    <w:rsid w:val="002859CD"/>
    <w:rsid w:val="00285BB3"/>
    <w:rsid w:val="0028758A"/>
    <w:rsid w:val="00287B1B"/>
    <w:rsid w:val="002928C4"/>
    <w:rsid w:val="002947CB"/>
    <w:rsid w:val="00297945"/>
    <w:rsid w:val="002A0AA8"/>
    <w:rsid w:val="002A0C2A"/>
    <w:rsid w:val="002A11FC"/>
    <w:rsid w:val="002A7C19"/>
    <w:rsid w:val="002B0DB1"/>
    <w:rsid w:val="002B4437"/>
    <w:rsid w:val="002B54AC"/>
    <w:rsid w:val="002B5A2F"/>
    <w:rsid w:val="002C0A36"/>
    <w:rsid w:val="002C254F"/>
    <w:rsid w:val="002C29F7"/>
    <w:rsid w:val="002C36E4"/>
    <w:rsid w:val="002C42F4"/>
    <w:rsid w:val="002C519E"/>
    <w:rsid w:val="002C6CCD"/>
    <w:rsid w:val="002D2CB9"/>
    <w:rsid w:val="002D61FB"/>
    <w:rsid w:val="002D6E26"/>
    <w:rsid w:val="002E0615"/>
    <w:rsid w:val="002E08EA"/>
    <w:rsid w:val="002E17E0"/>
    <w:rsid w:val="002E1DF4"/>
    <w:rsid w:val="002E221F"/>
    <w:rsid w:val="002E5E2D"/>
    <w:rsid w:val="002E5FCD"/>
    <w:rsid w:val="002F08F3"/>
    <w:rsid w:val="002F573A"/>
    <w:rsid w:val="002F6642"/>
    <w:rsid w:val="002F7FC9"/>
    <w:rsid w:val="0030196A"/>
    <w:rsid w:val="00301A86"/>
    <w:rsid w:val="00302283"/>
    <w:rsid w:val="0030294B"/>
    <w:rsid w:val="0030303E"/>
    <w:rsid w:val="00304768"/>
    <w:rsid w:val="00304A64"/>
    <w:rsid w:val="00306379"/>
    <w:rsid w:val="00306496"/>
    <w:rsid w:val="003109B5"/>
    <w:rsid w:val="00310DFC"/>
    <w:rsid w:val="00313C0C"/>
    <w:rsid w:val="00315539"/>
    <w:rsid w:val="00321469"/>
    <w:rsid w:val="003231AF"/>
    <w:rsid w:val="00326530"/>
    <w:rsid w:val="003267DD"/>
    <w:rsid w:val="003274FE"/>
    <w:rsid w:val="003279FB"/>
    <w:rsid w:val="00330FCC"/>
    <w:rsid w:val="0033204E"/>
    <w:rsid w:val="00333A07"/>
    <w:rsid w:val="003342C0"/>
    <w:rsid w:val="003354DE"/>
    <w:rsid w:val="003359FE"/>
    <w:rsid w:val="00340F90"/>
    <w:rsid w:val="00341349"/>
    <w:rsid w:val="00341D5A"/>
    <w:rsid w:val="00346249"/>
    <w:rsid w:val="00346DB1"/>
    <w:rsid w:val="0034784A"/>
    <w:rsid w:val="0035178B"/>
    <w:rsid w:val="00351B28"/>
    <w:rsid w:val="0035521B"/>
    <w:rsid w:val="00360B26"/>
    <w:rsid w:val="0036106D"/>
    <w:rsid w:val="0036128A"/>
    <w:rsid w:val="00361355"/>
    <w:rsid w:val="00361C61"/>
    <w:rsid w:val="00364B8F"/>
    <w:rsid w:val="00365BC4"/>
    <w:rsid w:val="00367CDE"/>
    <w:rsid w:val="00373A76"/>
    <w:rsid w:val="0037651A"/>
    <w:rsid w:val="0037682E"/>
    <w:rsid w:val="00376AB6"/>
    <w:rsid w:val="00376B5C"/>
    <w:rsid w:val="00376C1F"/>
    <w:rsid w:val="00376CD7"/>
    <w:rsid w:val="0037765A"/>
    <w:rsid w:val="0038267E"/>
    <w:rsid w:val="003829A2"/>
    <w:rsid w:val="003829C5"/>
    <w:rsid w:val="003858E3"/>
    <w:rsid w:val="00385C7C"/>
    <w:rsid w:val="00385E22"/>
    <w:rsid w:val="003875F1"/>
    <w:rsid w:val="00390071"/>
    <w:rsid w:val="003905AE"/>
    <w:rsid w:val="00390947"/>
    <w:rsid w:val="00390EC1"/>
    <w:rsid w:val="00394738"/>
    <w:rsid w:val="00395DAF"/>
    <w:rsid w:val="003A7486"/>
    <w:rsid w:val="003B0E25"/>
    <w:rsid w:val="003B2E1A"/>
    <w:rsid w:val="003B652D"/>
    <w:rsid w:val="003B6531"/>
    <w:rsid w:val="003C4CA5"/>
    <w:rsid w:val="003C6849"/>
    <w:rsid w:val="003C6B1A"/>
    <w:rsid w:val="003D09B1"/>
    <w:rsid w:val="003D1677"/>
    <w:rsid w:val="003D41F4"/>
    <w:rsid w:val="003D46A3"/>
    <w:rsid w:val="003E021C"/>
    <w:rsid w:val="003E0B52"/>
    <w:rsid w:val="003E1102"/>
    <w:rsid w:val="003E14ED"/>
    <w:rsid w:val="003E2FD7"/>
    <w:rsid w:val="003E4BE6"/>
    <w:rsid w:val="003E527B"/>
    <w:rsid w:val="003E52A3"/>
    <w:rsid w:val="003E5CD9"/>
    <w:rsid w:val="003E5FE9"/>
    <w:rsid w:val="003F24A8"/>
    <w:rsid w:val="003F42A1"/>
    <w:rsid w:val="003F4993"/>
    <w:rsid w:val="004006BD"/>
    <w:rsid w:val="00401689"/>
    <w:rsid w:val="00404A78"/>
    <w:rsid w:val="00405600"/>
    <w:rsid w:val="00405C0C"/>
    <w:rsid w:val="00406441"/>
    <w:rsid w:val="00406AB9"/>
    <w:rsid w:val="00406D41"/>
    <w:rsid w:val="004103B5"/>
    <w:rsid w:val="00412A34"/>
    <w:rsid w:val="004132D9"/>
    <w:rsid w:val="0041418A"/>
    <w:rsid w:val="004154DF"/>
    <w:rsid w:val="00416A84"/>
    <w:rsid w:val="00416C24"/>
    <w:rsid w:val="00417959"/>
    <w:rsid w:val="00420DAF"/>
    <w:rsid w:val="004224BA"/>
    <w:rsid w:val="0042272A"/>
    <w:rsid w:val="00425AA2"/>
    <w:rsid w:val="00426595"/>
    <w:rsid w:val="004305AB"/>
    <w:rsid w:val="00430F96"/>
    <w:rsid w:val="0043601C"/>
    <w:rsid w:val="00436AFA"/>
    <w:rsid w:val="00440995"/>
    <w:rsid w:val="004410F8"/>
    <w:rsid w:val="00444689"/>
    <w:rsid w:val="004456B3"/>
    <w:rsid w:val="00445AC9"/>
    <w:rsid w:val="00450D71"/>
    <w:rsid w:val="0045244A"/>
    <w:rsid w:val="004524CD"/>
    <w:rsid w:val="00453750"/>
    <w:rsid w:val="0045513F"/>
    <w:rsid w:val="004607A4"/>
    <w:rsid w:val="004607A6"/>
    <w:rsid w:val="00461781"/>
    <w:rsid w:val="00462DFA"/>
    <w:rsid w:val="00464D4C"/>
    <w:rsid w:val="0046542B"/>
    <w:rsid w:val="00465AA6"/>
    <w:rsid w:val="00465DE1"/>
    <w:rsid w:val="004668E6"/>
    <w:rsid w:val="00467553"/>
    <w:rsid w:val="0047026E"/>
    <w:rsid w:val="00473592"/>
    <w:rsid w:val="00474410"/>
    <w:rsid w:val="00474718"/>
    <w:rsid w:val="0047496F"/>
    <w:rsid w:val="004764E5"/>
    <w:rsid w:val="00476B50"/>
    <w:rsid w:val="004801BB"/>
    <w:rsid w:val="00483864"/>
    <w:rsid w:val="004851BE"/>
    <w:rsid w:val="00486194"/>
    <w:rsid w:val="004863F1"/>
    <w:rsid w:val="00487620"/>
    <w:rsid w:val="00487729"/>
    <w:rsid w:val="004930DB"/>
    <w:rsid w:val="00495044"/>
    <w:rsid w:val="00497C9D"/>
    <w:rsid w:val="004A386E"/>
    <w:rsid w:val="004A416B"/>
    <w:rsid w:val="004A5935"/>
    <w:rsid w:val="004A5A64"/>
    <w:rsid w:val="004A5AE7"/>
    <w:rsid w:val="004A7F3B"/>
    <w:rsid w:val="004B16B8"/>
    <w:rsid w:val="004B2E9E"/>
    <w:rsid w:val="004B4DB7"/>
    <w:rsid w:val="004B52F3"/>
    <w:rsid w:val="004B6A02"/>
    <w:rsid w:val="004B756B"/>
    <w:rsid w:val="004B7787"/>
    <w:rsid w:val="004B7EE6"/>
    <w:rsid w:val="004B7FB9"/>
    <w:rsid w:val="004C0237"/>
    <w:rsid w:val="004C09D5"/>
    <w:rsid w:val="004C0BB7"/>
    <w:rsid w:val="004C2EDB"/>
    <w:rsid w:val="004C37D0"/>
    <w:rsid w:val="004C5A0B"/>
    <w:rsid w:val="004C6E17"/>
    <w:rsid w:val="004C7B32"/>
    <w:rsid w:val="004C7FEC"/>
    <w:rsid w:val="004D1BB8"/>
    <w:rsid w:val="004D345E"/>
    <w:rsid w:val="004D42E8"/>
    <w:rsid w:val="004D6C8A"/>
    <w:rsid w:val="004D7963"/>
    <w:rsid w:val="004E10D2"/>
    <w:rsid w:val="004E1FC3"/>
    <w:rsid w:val="004E26B5"/>
    <w:rsid w:val="004E5015"/>
    <w:rsid w:val="004E55CA"/>
    <w:rsid w:val="004E5F67"/>
    <w:rsid w:val="004E6039"/>
    <w:rsid w:val="004E63A9"/>
    <w:rsid w:val="004E7E51"/>
    <w:rsid w:val="004F23CE"/>
    <w:rsid w:val="00506844"/>
    <w:rsid w:val="00510693"/>
    <w:rsid w:val="005112CB"/>
    <w:rsid w:val="00511E58"/>
    <w:rsid w:val="0051343E"/>
    <w:rsid w:val="00513AD2"/>
    <w:rsid w:val="005143DF"/>
    <w:rsid w:val="0051491F"/>
    <w:rsid w:val="005167F8"/>
    <w:rsid w:val="00516E91"/>
    <w:rsid w:val="00517229"/>
    <w:rsid w:val="00517F5B"/>
    <w:rsid w:val="00520E6F"/>
    <w:rsid w:val="00523365"/>
    <w:rsid w:val="00524178"/>
    <w:rsid w:val="0052645A"/>
    <w:rsid w:val="005267C8"/>
    <w:rsid w:val="0052710A"/>
    <w:rsid w:val="0053139C"/>
    <w:rsid w:val="00531402"/>
    <w:rsid w:val="00531888"/>
    <w:rsid w:val="00534E7A"/>
    <w:rsid w:val="00537250"/>
    <w:rsid w:val="005373DC"/>
    <w:rsid w:val="00540483"/>
    <w:rsid w:val="005424DA"/>
    <w:rsid w:val="00544579"/>
    <w:rsid w:val="005454F5"/>
    <w:rsid w:val="00545507"/>
    <w:rsid w:val="00552ED0"/>
    <w:rsid w:val="00554F11"/>
    <w:rsid w:val="00554FA5"/>
    <w:rsid w:val="005552F5"/>
    <w:rsid w:val="00556C9D"/>
    <w:rsid w:val="00560685"/>
    <w:rsid w:val="00561198"/>
    <w:rsid w:val="005623A9"/>
    <w:rsid w:val="0056297A"/>
    <w:rsid w:val="00564B3B"/>
    <w:rsid w:val="00570C2B"/>
    <w:rsid w:val="005713E2"/>
    <w:rsid w:val="00572040"/>
    <w:rsid w:val="005724FF"/>
    <w:rsid w:val="00580602"/>
    <w:rsid w:val="005815BC"/>
    <w:rsid w:val="00581DD7"/>
    <w:rsid w:val="005835D8"/>
    <w:rsid w:val="00583824"/>
    <w:rsid w:val="00583E93"/>
    <w:rsid w:val="0058459C"/>
    <w:rsid w:val="00585BB9"/>
    <w:rsid w:val="00586278"/>
    <w:rsid w:val="00590E18"/>
    <w:rsid w:val="005920A5"/>
    <w:rsid w:val="00593285"/>
    <w:rsid w:val="00593C6D"/>
    <w:rsid w:val="005946B9"/>
    <w:rsid w:val="00594F47"/>
    <w:rsid w:val="00595018"/>
    <w:rsid w:val="00597573"/>
    <w:rsid w:val="005A1963"/>
    <w:rsid w:val="005A34EF"/>
    <w:rsid w:val="005A39F8"/>
    <w:rsid w:val="005A5A57"/>
    <w:rsid w:val="005A6901"/>
    <w:rsid w:val="005A6D05"/>
    <w:rsid w:val="005B225C"/>
    <w:rsid w:val="005B48E6"/>
    <w:rsid w:val="005B4C4A"/>
    <w:rsid w:val="005B52A6"/>
    <w:rsid w:val="005B648F"/>
    <w:rsid w:val="005B6A0B"/>
    <w:rsid w:val="005C07BF"/>
    <w:rsid w:val="005C25F6"/>
    <w:rsid w:val="005C2CEE"/>
    <w:rsid w:val="005C3B2B"/>
    <w:rsid w:val="005D011C"/>
    <w:rsid w:val="005D0E6F"/>
    <w:rsid w:val="005D68A1"/>
    <w:rsid w:val="005D6D5E"/>
    <w:rsid w:val="005D783A"/>
    <w:rsid w:val="005E328C"/>
    <w:rsid w:val="005E6842"/>
    <w:rsid w:val="005F019B"/>
    <w:rsid w:val="005F1B98"/>
    <w:rsid w:val="005F32CA"/>
    <w:rsid w:val="006007F3"/>
    <w:rsid w:val="00601C7E"/>
    <w:rsid w:val="006025B1"/>
    <w:rsid w:val="0060534E"/>
    <w:rsid w:val="00605D55"/>
    <w:rsid w:val="006111A2"/>
    <w:rsid w:val="00614DB1"/>
    <w:rsid w:val="006165EA"/>
    <w:rsid w:val="00617397"/>
    <w:rsid w:val="00617E09"/>
    <w:rsid w:val="006210DE"/>
    <w:rsid w:val="006215AA"/>
    <w:rsid w:val="006245A4"/>
    <w:rsid w:val="00625371"/>
    <w:rsid w:val="0062620D"/>
    <w:rsid w:val="00626406"/>
    <w:rsid w:val="00627A31"/>
    <w:rsid w:val="00627BA8"/>
    <w:rsid w:val="00630347"/>
    <w:rsid w:val="0063123D"/>
    <w:rsid w:val="00633D0D"/>
    <w:rsid w:val="006359A3"/>
    <w:rsid w:val="00637F54"/>
    <w:rsid w:val="006402E8"/>
    <w:rsid w:val="0064258E"/>
    <w:rsid w:val="006441FA"/>
    <w:rsid w:val="006448F8"/>
    <w:rsid w:val="006462C4"/>
    <w:rsid w:val="00647A5E"/>
    <w:rsid w:val="00647FEC"/>
    <w:rsid w:val="0065171E"/>
    <w:rsid w:val="0065235C"/>
    <w:rsid w:val="00655FAF"/>
    <w:rsid w:val="0066066F"/>
    <w:rsid w:val="00663732"/>
    <w:rsid w:val="006638EC"/>
    <w:rsid w:val="006642CF"/>
    <w:rsid w:val="00665F25"/>
    <w:rsid w:val="00667D55"/>
    <w:rsid w:val="00667E89"/>
    <w:rsid w:val="00667EF2"/>
    <w:rsid w:val="006724B1"/>
    <w:rsid w:val="00673CEE"/>
    <w:rsid w:val="00674DD1"/>
    <w:rsid w:val="0067532B"/>
    <w:rsid w:val="006772F0"/>
    <w:rsid w:val="0068219A"/>
    <w:rsid w:val="0068255F"/>
    <w:rsid w:val="00682B2F"/>
    <w:rsid w:val="00683FDA"/>
    <w:rsid w:val="006847CC"/>
    <w:rsid w:val="00686759"/>
    <w:rsid w:val="00690E0F"/>
    <w:rsid w:val="0069394B"/>
    <w:rsid w:val="00696486"/>
    <w:rsid w:val="006968AF"/>
    <w:rsid w:val="00697664"/>
    <w:rsid w:val="0069792F"/>
    <w:rsid w:val="00697F46"/>
    <w:rsid w:val="006A022E"/>
    <w:rsid w:val="006A0236"/>
    <w:rsid w:val="006A0868"/>
    <w:rsid w:val="006A0FB6"/>
    <w:rsid w:val="006A158D"/>
    <w:rsid w:val="006A17A1"/>
    <w:rsid w:val="006A1901"/>
    <w:rsid w:val="006A1F4E"/>
    <w:rsid w:val="006A3504"/>
    <w:rsid w:val="006A3AA4"/>
    <w:rsid w:val="006A3B93"/>
    <w:rsid w:val="006A598D"/>
    <w:rsid w:val="006B0861"/>
    <w:rsid w:val="006B0EF0"/>
    <w:rsid w:val="006B195B"/>
    <w:rsid w:val="006B1D7C"/>
    <w:rsid w:val="006B1E52"/>
    <w:rsid w:val="006B4497"/>
    <w:rsid w:val="006B699E"/>
    <w:rsid w:val="006C15E4"/>
    <w:rsid w:val="006C2991"/>
    <w:rsid w:val="006C5E35"/>
    <w:rsid w:val="006C66D6"/>
    <w:rsid w:val="006C6A1C"/>
    <w:rsid w:val="006C724F"/>
    <w:rsid w:val="006D0F64"/>
    <w:rsid w:val="006D2B06"/>
    <w:rsid w:val="006D7C68"/>
    <w:rsid w:val="006E0BA0"/>
    <w:rsid w:val="006E0CB3"/>
    <w:rsid w:val="006E1417"/>
    <w:rsid w:val="006E3D67"/>
    <w:rsid w:val="006E64B8"/>
    <w:rsid w:val="006E6B9E"/>
    <w:rsid w:val="006E6EB4"/>
    <w:rsid w:val="006F07FC"/>
    <w:rsid w:val="006F1A0A"/>
    <w:rsid w:val="006F284B"/>
    <w:rsid w:val="006F4756"/>
    <w:rsid w:val="006F4C05"/>
    <w:rsid w:val="006F617C"/>
    <w:rsid w:val="0070460D"/>
    <w:rsid w:val="00704A49"/>
    <w:rsid w:val="00704D8D"/>
    <w:rsid w:val="007057EA"/>
    <w:rsid w:val="0071000F"/>
    <w:rsid w:val="00710659"/>
    <w:rsid w:val="00711FAA"/>
    <w:rsid w:val="00712071"/>
    <w:rsid w:val="00712443"/>
    <w:rsid w:val="0071469A"/>
    <w:rsid w:val="00714CB7"/>
    <w:rsid w:val="00717F4B"/>
    <w:rsid w:val="00720D67"/>
    <w:rsid w:val="00721A71"/>
    <w:rsid w:val="00722384"/>
    <w:rsid w:val="00725FA5"/>
    <w:rsid w:val="0072601F"/>
    <w:rsid w:val="007260EE"/>
    <w:rsid w:val="00726AFD"/>
    <w:rsid w:val="00726BE3"/>
    <w:rsid w:val="00727E20"/>
    <w:rsid w:val="00730FBC"/>
    <w:rsid w:val="00732EF7"/>
    <w:rsid w:val="007331B4"/>
    <w:rsid w:val="00736F72"/>
    <w:rsid w:val="00737D7E"/>
    <w:rsid w:val="00737EAF"/>
    <w:rsid w:val="0074145F"/>
    <w:rsid w:val="007456F8"/>
    <w:rsid w:val="00745FAE"/>
    <w:rsid w:val="00751BB0"/>
    <w:rsid w:val="00753F1B"/>
    <w:rsid w:val="00754299"/>
    <w:rsid w:val="00760226"/>
    <w:rsid w:val="00761B07"/>
    <w:rsid w:val="00762D3B"/>
    <w:rsid w:val="00762E6E"/>
    <w:rsid w:val="00763013"/>
    <w:rsid w:val="007648AF"/>
    <w:rsid w:val="00764D38"/>
    <w:rsid w:val="007678EA"/>
    <w:rsid w:val="007700CB"/>
    <w:rsid w:val="0077058F"/>
    <w:rsid w:val="0077146D"/>
    <w:rsid w:val="007722EB"/>
    <w:rsid w:val="00773542"/>
    <w:rsid w:val="00773582"/>
    <w:rsid w:val="00774625"/>
    <w:rsid w:val="00776ED5"/>
    <w:rsid w:val="007813E7"/>
    <w:rsid w:val="00782FA0"/>
    <w:rsid w:val="00783116"/>
    <w:rsid w:val="0078322F"/>
    <w:rsid w:val="00783E99"/>
    <w:rsid w:val="007847FA"/>
    <w:rsid w:val="0078658C"/>
    <w:rsid w:val="00790DCC"/>
    <w:rsid w:val="00791D95"/>
    <w:rsid w:val="00792D66"/>
    <w:rsid w:val="00792ED0"/>
    <w:rsid w:val="00797202"/>
    <w:rsid w:val="0079739C"/>
    <w:rsid w:val="007977D8"/>
    <w:rsid w:val="00797EDA"/>
    <w:rsid w:val="00797F56"/>
    <w:rsid w:val="007A0052"/>
    <w:rsid w:val="007A24FB"/>
    <w:rsid w:val="007A2567"/>
    <w:rsid w:val="007A62C0"/>
    <w:rsid w:val="007B0339"/>
    <w:rsid w:val="007B04F1"/>
    <w:rsid w:val="007B11F5"/>
    <w:rsid w:val="007B12D8"/>
    <w:rsid w:val="007B1914"/>
    <w:rsid w:val="007B47B7"/>
    <w:rsid w:val="007B4854"/>
    <w:rsid w:val="007B7CA4"/>
    <w:rsid w:val="007C0B82"/>
    <w:rsid w:val="007C119E"/>
    <w:rsid w:val="007C373D"/>
    <w:rsid w:val="007C37F1"/>
    <w:rsid w:val="007C56A3"/>
    <w:rsid w:val="007C5999"/>
    <w:rsid w:val="007C6E9A"/>
    <w:rsid w:val="007D0A3E"/>
    <w:rsid w:val="007D17A0"/>
    <w:rsid w:val="007D3146"/>
    <w:rsid w:val="007D4375"/>
    <w:rsid w:val="007D46A9"/>
    <w:rsid w:val="007D57D7"/>
    <w:rsid w:val="007D69D8"/>
    <w:rsid w:val="007E1421"/>
    <w:rsid w:val="007E3A0B"/>
    <w:rsid w:val="007E539B"/>
    <w:rsid w:val="007E53A8"/>
    <w:rsid w:val="007E565F"/>
    <w:rsid w:val="007E608D"/>
    <w:rsid w:val="007E70C2"/>
    <w:rsid w:val="007E7DD6"/>
    <w:rsid w:val="007F1F71"/>
    <w:rsid w:val="007F26AB"/>
    <w:rsid w:val="007F2FA9"/>
    <w:rsid w:val="007F550B"/>
    <w:rsid w:val="007F6230"/>
    <w:rsid w:val="007F6E1B"/>
    <w:rsid w:val="007F6EDE"/>
    <w:rsid w:val="007F74AC"/>
    <w:rsid w:val="0080019C"/>
    <w:rsid w:val="00803320"/>
    <w:rsid w:val="0080471B"/>
    <w:rsid w:val="00810EC6"/>
    <w:rsid w:val="0081455A"/>
    <w:rsid w:val="00814EBF"/>
    <w:rsid w:val="00815076"/>
    <w:rsid w:val="008156AE"/>
    <w:rsid w:val="00821829"/>
    <w:rsid w:val="00822857"/>
    <w:rsid w:val="0082485A"/>
    <w:rsid w:val="00825CF8"/>
    <w:rsid w:val="00830B8D"/>
    <w:rsid w:val="008324D1"/>
    <w:rsid w:val="00832E27"/>
    <w:rsid w:val="00832E37"/>
    <w:rsid w:val="00833100"/>
    <w:rsid w:val="0084039F"/>
    <w:rsid w:val="008408F0"/>
    <w:rsid w:val="00842423"/>
    <w:rsid w:val="00850F25"/>
    <w:rsid w:val="00851010"/>
    <w:rsid w:val="00854C39"/>
    <w:rsid w:val="0085616D"/>
    <w:rsid w:val="00860494"/>
    <w:rsid w:val="00860F57"/>
    <w:rsid w:val="00867D55"/>
    <w:rsid w:val="008713D6"/>
    <w:rsid w:val="00872D7A"/>
    <w:rsid w:val="00876901"/>
    <w:rsid w:val="00876B28"/>
    <w:rsid w:val="00876F8B"/>
    <w:rsid w:val="00880407"/>
    <w:rsid w:val="0088350B"/>
    <w:rsid w:val="008836EA"/>
    <w:rsid w:val="00883CEA"/>
    <w:rsid w:val="00890F85"/>
    <w:rsid w:val="008918C9"/>
    <w:rsid w:val="008929B3"/>
    <w:rsid w:val="00892BAC"/>
    <w:rsid w:val="00894EA9"/>
    <w:rsid w:val="00895190"/>
    <w:rsid w:val="00896193"/>
    <w:rsid w:val="00896470"/>
    <w:rsid w:val="0089725B"/>
    <w:rsid w:val="008A0801"/>
    <w:rsid w:val="008A0CE3"/>
    <w:rsid w:val="008A12B1"/>
    <w:rsid w:val="008A21E8"/>
    <w:rsid w:val="008A41E1"/>
    <w:rsid w:val="008A62B6"/>
    <w:rsid w:val="008A79CD"/>
    <w:rsid w:val="008A7C05"/>
    <w:rsid w:val="008B0458"/>
    <w:rsid w:val="008B2F84"/>
    <w:rsid w:val="008B48E3"/>
    <w:rsid w:val="008B4D3B"/>
    <w:rsid w:val="008B503B"/>
    <w:rsid w:val="008B5870"/>
    <w:rsid w:val="008C07E5"/>
    <w:rsid w:val="008C0D14"/>
    <w:rsid w:val="008C0F7A"/>
    <w:rsid w:val="008C30A1"/>
    <w:rsid w:val="008C7285"/>
    <w:rsid w:val="008C7942"/>
    <w:rsid w:val="008D0374"/>
    <w:rsid w:val="008D1C77"/>
    <w:rsid w:val="008D1DC5"/>
    <w:rsid w:val="008D3DB7"/>
    <w:rsid w:val="008D606F"/>
    <w:rsid w:val="008E20EB"/>
    <w:rsid w:val="008E4D22"/>
    <w:rsid w:val="008E68FA"/>
    <w:rsid w:val="008E6AE7"/>
    <w:rsid w:val="008E7114"/>
    <w:rsid w:val="008E7326"/>
    <w:rsid w:val="008E75D4"/>
    <w:rsid w:val="008E7874"/>
    <w:rsid w:val="008F311B"/>
    <w:rsid w:val="008F3318"/>
    <w:rsid w:val="008F38AA"/>
    <w:rsid w:val="008F4F39"/>
    <w:rsid w:val="008F59F2"/>
    <w:rsid w:val="008F6769"/>
    <w:rsid w:val="008F7834"/>
    <w:rsid w:val="009008A8"/>
    <w:rsid w:val="00902772"/>
    <w:rsid w:val="0090380A"/>
    <w:rsid w:val="009051B0"/>
    <w:rsid w:val="00906B9B"/>
    <w:rsid w:val="00910110"/>
    <w:rsid w:val="00910256"/>
    <w:rsid w:val="00910B97"/>
    <w:rsid w:val="00910B98"/>
    <w:rsid w:val="00910BB7"/>
    <w:rsid w:val="00910F1D"/>
    <w:rsid w:val="009126EA"/>
    <w:rsid w:val="0091295B"/>
    <w:rsid w:val="0091314D"/>
    <w:rsid w:val="00920BF7"/>
    <w:rsid w:val="009224E5"/>
    <w:rsid w:val="009238D7"/>
    <w:rsid w:val="00925C94"/>
    <w:rsid w:val="00926576"/>
    <w:rsid w:val="00926608"/>
    <w:rsid w:val="00930945"/>
    <w:rsid w:val="00930B0D"/>
    <w:rsid w:val="009324E2"/>
    <w:rsid w:val="00932A6C"/>
    <w:rsid w:val="009371F9"/>
    <w:rsid w:val="0094177C"/>
    <w:rsid w:val="0094384F"/>
    <w:rsid w:val="00944AEF"/>
    <w:rsid w:val="00946111"/>
    <w:rsid w:val="00947CEE"/>
    <w:rsid w:val="009521BA"/>
    <w:rsid w:val="009527B1"/>
    <w:rsid w:val="00952947"/>
    <w:rsid w:val="00952A6B"/>
    <w:rsid w:val="0095352B"/>
    <w:rsid w:val="00953D52"/>
    <w:rsid w:val="0095432E"/>
    <w:rsid w:val="00955774"/>
    <w:rsid w:val="0096003A"/>
    <w:rsid w:val="009601AA"/>
    <w:rsid w:val="0096183E"/>
    <w:rsid w:val="00961FC1"/>
    <w:rsid w:val="009631AA"/>
    <w:rsid w:val="00963934"/>
    <w:rsid w:val="009650CD"/>
    <w:rsid w:val="0096653A"/>
    <w:rsid w:val="00967CDB"/>
    <w:rsid w:val="00967D20"/>
    <w:rsid w:val="00972F1E"/>
    <w:rsid w:val="0097371C"/>
    <w:rsid w:val="00974C2D"/>
    <w:rsid w:val="009756B7"/>
    <w:rsid w:val="00977E81"/>
    <w:rsid w:val="00981497"/>
    <w:rsid w:val="00982123"/>
    <w:rsid w:val="009823BD"/>
    <w:rsid w:val="0098241F"/>
    <w:rsid w:val="0098302C"/>
    <w:rsid w:val="009840A6"/>
    <w:rsid w:val="00984CFC"/>
    <w:rsid w:val="0098566A"/>
    <w:rsid w:val="00985D15"/>
    <w:rsid w:val="0098607B"/>
    <w:rsid w:val="009877F8"/>
    <w:rsid w:val="0099098E"/>
    <w:rsid w:val="00991705"/>
    <w:rsid w:val="0099177A"/>
    <w:rsid w:val="009953D3"/>
    <w:rsid w:val="009961A0"/>
    <w:rsid w:val="009A1931"/>
    <w:rsid w:val="009A24D2"/>
    <w:rsid w:val="009A3508"/>
    <w:rsid w:val="009A40BC"/>
    <w:rsid w:val="009A40EB"/>
    <w:rsid w:val="009A7A65"/>
    <w:rsid w:val="009B009D"/>
    <w:rsid w:val="009B2359"/>
    <w:rsid w:val="009B2458"/>
    <w:rsid w:val="009C07CE"/>
    <w:rsid w:val="009C07F1"/>
    <w:rsid w:val="009C0F7A"/>
    <w:rsid w:val="009C18E9"/>
    <w:rsid w:val="009C1B47"/>
    <w:rsid w:val="009C2557"/>
    <w:rsid w:val="009C38B4"/>
    <w:rsid w:val="009C5C9F"/>
    <w:rsid w:val="009C639C"/>
    <w:rsid w:val="009C648B"/>
    <w:rsid w:val="009D013E"/>
    <w:rsid w:val="009D0A73"/>
    <w:rsid w:val="009D3AEB"/>
    <w:rsid w:val="009D4259"/>
    <w:rsid w:val="009D733F"/>
    <w:rsid w:val="009E2196"/>
    <w:rsid w:val="009E4983"/>
    <w:rsid w:val="009F0055"/>
    <w:rsid w:val="009F1939"/>
    <w:rsid w:val="009F36DD"/>
    <w:rsid w:val="009F6DF8"/>
    <w:rsid w:val="00A0097A"/>
    <w:rsid w:val="00A013C9"/>
    <w:rsid w:val="00A01421"/>
    <w:rsid w:val="00A05D1C"/>
    <w:rsid w:val="00A10E71"/>
    <w:rsid w:val="00A11DC1"/>
    <w:rsid w:val="00A11F72"/>
    <w:rsid w:val="00A14D8F"/>
    <w:rsid w:val="00A15B80"/>
    <w:rsid w:val="00A15E59"/>
    <w:rsid w:val="00A23CBC"/>
    <w:rsid w:val="00A26A36"/>
    <w:rsid w:val="00A273D9"/>
    <w:rsid w:val="00A3088B"/>
    <w:rsid w:val="00A30A9D"/>
    <w:rsid w:val="00A3244A"/>
    <w:rsid w:val="00A3326F"/>
    <w:rsid w:val="00A3329A"/>
    <w:rsid w:val="00A33E77"/>
    <w:rsid w:val="00A33F9E"/>
    <w:rsid w:val="00A35F07"/>
    <w:rsid w:val="00A36CF7"/>
    <w:rsid w:val="00A42CE0"/>
    <w:rsid w:val="00A44D15"/>
    <w:rsid w:val="00A44EBB"/>
    <w:rsid w:val="00A45290"/>
    <w:rsid w:val="00A4602B"/>
    <w:rsid w:val="00A4691A"/>
    <w:rsid w:val="00A475F5"/>
    <w:rsid w:val="00A47649"/>
    <w:rsid w:val="00A50C1D"/>
    <w:rsid w:val="00A523D3"/>
    <w:rsid w:val="00A53C10"/>
    <w:rsid w:val="00A54726"/>
    <w:rsid w:val="00A55A8F"/>
    <w:rsid w:val="00A57399"/>
    <w:rsid w:val="00A61ECE"/>
    <w:rsid w:val="00A638F3"/>
    <w:rsid w:val="00A64FAB"/>
    <w:rsid w:val="00A65234"/>
    <w:rsid w:val="00A65E2B"/>
    <w:rsid w:val="00A66493"/>
    <w:rsid w:val="00A70655"/>
    <w:rsid w:val="00A70EAE"/>
    <w:rsid w:val="00A7129D"/>
    <w:rsid w:val="00A7147B"/>
    <w:rsid w:val="00A71C61"/>
    <w:rsid w:val="00A71CB4"/>
    <w:rsid w:val="00A7243C"/>
    <w:rsid w:val="00A730F0"/>
    <w:rsid w:val="00A75523"/>
    <w:rsid w:val="00A7620C"/>
    <w:rsid w:val="00A77B97"/>
    <w:rsid w:val="00A8083F"/>
    <w:rsid w:val="00A8163A"/>
    <w:rsid w:val="00A84551"/>
    <w:rsid w:val="00A8587C"/>
    <w:rsid w:val="00A9100F"/>
    <w:rsid w:val="00AA0DFA"/>
    <w:rsid w:val="00AA1259"/>
    <w:rsid w:val="00AA3B2D"/>
    <w:rsid w:val="00AA4026"/>
    <w:rsid w:val="00AA46F8"/>
    <w:rsid w:val="00AA4E0E"/>
    <w:rsid w:val="00AA52AA"/>
    <w:rsid w:val="00AA552D"/>
    <w:rsid w:val="00AA570E"/>
    <w:rsid w:val="00AA7885"/>
    <w:rsid w:val="00AB10F1"/>
    <w:rsid w:val="00AB21AA"/>
    <w:rsid w:val="00AB24D7"/>
    <w:rsid w:val="00AB30C4"/>
    <w:rsid w:val="00AB6F72"/>
    <w:rsid w:val="00AC05C1"/>
    <w:rsid w:val="00AC0B97"/>
    <w:rsid w:val="00AC3CE3"/>
    <w:rsid w:val="00AC490F"/>
    <w:rsid w:val="00AC4BD3"/>
    <w:rsid w:val="00AC521F"/>
    <w:rsid w:val="00AC6255"/>
    <w:rsid w:val="00AC6965"/>
    <w:rsid w:val="00AD0423"/>
    <w:rsid w:val="00AD0997"/>
    <w:rsid w:val="00AD19EA"/>
    <w:rsid w:val="00AD3B49"/>
    <w:rsid w:val="00AD4A70"/>
    <w:rsid w:val="00AD6916"/>
    <w:rsid w:val="00AD7169"/>
    <w:rsid w:val="00AD7BE0"/>
    <w:rsid w:val="00AE2145"/>
    <w:rsid w:val="00AE2CEC"/>
    <w:rsid w:val="00AE3D7F"/>
    <w:rsid w:val="00AE3FAB"/>
    <w:rsid w:val="00AE4A17"/>
    <w:rsid w:val="00AE563B"/>
    <w:rsid w:val="00AE6E5D"/>
    <w:rsid w:val="00AE7419"/>
    <w:rsid w:val="00AF1C96"/>
    <w:rsid w:val="00AF3C47"/>
    <w:rsid w:val="00AF4D3A"/>
    <w:rsid w:val="00AF5066"/>
    <w:rsid w:val="00AF58DC"/>
    <w:rsid w:val="00AF5A1E"/>
    <w:rsid w:val="00B01180"/>
    <w:rsid w:val="00B0119C"/>
    <w:rsid w:val="00B04153"/>
    <w:rsid w:val="00B04C57"/>
    <w:rsid w:val="00B075BD"/>
    <w:rsid w:val="00B0770C"/>
    <w:rsid w:val="00B07F47"/>
    <w:rsid w:val="00B10454"/>
    <w:rsid w:val="00B108B5"/>
    <w:rsid w:val="00B12357"/>
    <w:rsid w:val="00B14654"/>
    <w:rsid w:val="00B1474C"/>
    <w:rsid w:val="00B158C8"/>
    <w:rsid w:val="00B17D5B"/>
    <w:rsid w:val="00B17D65"/>
    <w:rsid w:val="00B17DE7"/>
    <w:rsid w:val="00B20BBE"/>
    <w:rsid w:val="00B20F8B"/>
    <w:rsid w:val="00B21683"/>
    <w:rsid w:val="00B22919"/>
    <w:rsid w:val="00B23EC6"/>
    <w:rsid w:val="00B246D6"/>
    <w:rsid w:val="00B26E73"/>
    <w:rsid w:val="00B27D9A"/>
    <w:rsid w:val="00B3101A"/>
    <w:rsid w:val="00B310E7"/>
    <w:rsid w:val="00B32DBC"/>
    <w:rsid w:val="00B34004"/>
    <w:rsid w:val="00B34FBC"/>
    <w:rsid w:val="00B35A10"/>
    <w:rsid w:val="00B36A50"/>
    <w:rsid w:val="00B3764E"/>
    <w:rsid w:val="00B40A67"/>
    <w:rsid w:val="00B4106B"/>
    <w:rsid w:val="00B4217A"/>
    <w:rsid w:val="00B432E1"/>
    <w:rsid w:val="00B465D4"/>
    <w:rsid w:val="00B505E8"/>
    <w:rsid w:val="00B509C2"/>
    <w:rsid w:val="00B51701"/>
    <w:rsid w:val="00B53580"/>
    <w:rsid w:val="00B53D74"/>
    <w:rsid w:val="00B54219"/>
    <w:rsid w:val="00B54B5A"/>
    <w:rsid w:val="00B55421"/>
    <w:rsid w:val="00B55E0D"/>
    <w:rsid w:val="00B60013"/>
    <w:rsid w:val="00B618E6"/>
    <w:rsid w:val="00B63EF1"/>
    <w:rsid w:val="00B644BD"/>
    <w:rsid w:val="00B64930"/>
    <w:rsid w:val="00B65796"/>
    <w:rsid w:val="00B66D75"/>
    <w:rsid w:val="00B66EAA"/>
    <w:rsid w:val="00B66F34"/>
    <w:rsid w:val="00B70121"/>
    <w:rsid w:val="00B705C2"/>
    <w:rsid w:val="00B71EB9"/>
    <w:rsid w:val="00B73813"/>
    <w:rsid w:val="00B7396B"/>
    <w:rsid w:val="00B747D4"/>
    <w:rsid w:val="00B752F7"/>
    <w:rsid w:val="00B77A18"/>
    <w:rsid w:val="00B77B14"/>
    <w:rsid w:val="00B77CDA"/>
    <w:rsid w:val="00B80742"/>
    <w:rsid w:val="00B81125"/>
    <w:rsid w:val="00B84271"/>
    <w:rsid w:val="00B84F07"/>
    <w:rsid w:val="00B86E15"/>
    <w:rsid w:val="00B87B52"/>
    <w:rsid w:val="00B93011"/>
    <w:rsid w:val="00B95499"/>
    <w:rsid w:val="00B95593"/>
    <w:rsid w:val="00B95C09"/>
    <w:rsid w:val="00B97D94"/>
    <w:rsid w:val="00BA144A"/>
    <w:rsid w:val="00BA2C69"/>
    <w:rsid w:val="00BA2DCA"/>
    <w:rsid w:val="00BA2F53"/>
    <w:rsid w:val="00BA4191"/>
    <w:rsid w:val="00BA4ED7"/>
    <w:rsid w:val="00BA5035"/>
    <w:rsid w:val="00BA620D"/>
    <w:rsid w:val="00BB2572"/>
    <w:rsid w:val="00BB38BC"/>
    <w:rsid w:val="00BB41C4"/>
    <w:rsid w:val="00BB6F87"/>
    <w:rsid w:val="00BB6FC1"/>
    <w:rsid w:val="00BB75B8"/>
    <w:rsid w:val="00BC0590"/>
    <w:rsid w:val="00BC0FFD"/>
    <w:rsid w:val="00BC23BB"/>
    <w:rsid w:val="00BC33A6"/>
    <w:rsid w:val="00BC787E"/>
    <w:rsid w:val="00BD1C35"/>
    <w:rsid w:val="00BD2ACE"/>
    <w:rsid w:val="00BD2C8A"/>
    <w:rsid w:val="00BD3F54"/>
    <w:rsid w:val="00BD4303"/>
    <w:rsid w:val="00BD61AB"/>
    <w:rsid w:val="00BD62E3"/>
    <w:rsid w:val="00BD7A43"/>
    <w:rsid w:val="00BE0689"/>
    <w:rsid w:val="00BE0DFC"/>
    <w:rsid w:val="00BE3B00"/>
    <w:rsid w:val="00BE47DA"/>
    <w:rsid w:val="00BE501E"/>
    <w:rsid w:val="00BE563A"/>
    <w:rsid w:val="00BE6BE8"/>
    <w:rsid w:val="00BE6E1D"/>
    <w:rsid w:val="00BF0B82"/>
    <w:rsid w:val="00BF0DA2"/>
    <w:rsid w:val="00BF1502"/>
    <w:rsid w:val="00BF25D4"/>
    <w:rsid w:val="00BF6DA1"/>
    <w:rsid w:val="00BF6F99"/>
    <w:rsid w:val="00C00D3C"/>
    <w:rsid w:val="00C0163D"/>
    <w:rsid w:val="00C035C3"/>
    <w:rsid w:val="00C04053"/>
    <w:rsid w:val="00C04851"/>
    <w:rsid w:val="00C04B5B"/>
    <w:rsid w:val="00C06B5C"/>
    <w:rsid w:val="00C11763"/>
    <w:rsid w:val="00C13881"/>
    <w:rsid w:val="00C14291"/>
    <w:rsid w:val="00C144BF"/>
    <w:rsid w:val="00C16B27"/>
    <w:rsid w:val="00C20AD8"/>
    <w:rsid w:val="00C20EE8"/>
    <w:rsid w:val="00C2247B"/>
    <w:rsid w:val="00C22EB5"/>
    <w:rsid w:val="00C23D5C"/>
    <w:rsid w:val="00C248A6"/>
    <w:rsid w:val="00C27FAE"/>
    <w:rsid w:val="00C31266"/>
    <w:rsid w:val="00C323A5"/>
    <w:rsid w:val="00C3334C"/>
    <w:rsid w:val="00C36E0A"/>
    <w:rsid w:val="00C44565"/>
    <w:rsid w:val="00C45796"/>
    <w:rsid w:val="00C471D7"/>
    <w:rsid w:val="00C4736A"/>
    <w:rsid w:val="00C516CB"/>
    <w:rsid w:val="00C51AE3"/>
    <w:rsid w:val="00C51FDC"/>
    <w:rsid w:val="00C526AB"/>
    <w:rsid w:val="00C52EC3"/>
    <w:rsid w:val="00C53DFC"/>
    <w:rsid w:val="00C53E09"/>
    <w:rsid w:val="00C54F02"/>
    <w:rsid w:val="00C572B6"/>
    <w:rsid w:val="00C576C5"/>
    <w:rsid w:val="00C618DA"/>
    <w:rsid w:val="00C61AFC"/>
    <w:rsid w:val="00C62230"/>
    <w:rsid w:val="00C632B4"/>
    <w:rsid w:val="00C63C1E"/>
    <w:rsid w:val="00C63EEE"/>
    <w:rsid w:val="00C6573B"/>
    <w:rsid w:val="00C6579C"/>
    <w:rsid w:val="00C67128"/>
    <w:rsid w:val="00C70330"/>
    <w:rsid w:val="00C71C17"/>
    <w:rsid w:val="00C721F1"/>
    <w:rsid w:val="00C739FE"/>
    <w:rsid w:val="00C73A59"/>
    <w:rsid w:val="00C74848"/>
    <w:rsid w:val="00C74854"/>
    <w:rsid w:val="00C74A5F"/>
    <w:rsid w:val="00C77143"/>
    <w:rsid w:val="00C77A66"/>
    <w:rsid w:val="00C81F8C"/>
    <w:rsid w:val="00C84905"/>
    <w:rsid w:val="00C85EF2"/>
    <w:rsid w:val="00C86411"/>
    <w:rsid w:val="00C91713"/>
    <w:rsid w:val="00C91D86"/>
    <w:rsid w:val="00C934E3"/>
    <w:rsid w:val="00C93C3F"/>
    <w:rsid w:val="00CA020F"/>
    <w:rsid w:val="00CA0E34"/>
    <w:rsid w:val="00CA1D89"/>
    <w:rsid w:val="00CA1F17"/>
    <w:rsid w:val="00CA2947"/>
    <w:rsid w:val="00CA332E"/>
    <w:rsid w:val="00CA360E"/>
    <w:rsid w:val="00CA3BD7"/>
    <w:rsid w:val="00CA3F4F"/>
    <w:rsid w:val="00CA4BD8"/>
    <w:rsid w:val="00CA7139"/>
    <w:rsid w:val="00CA7997"/>
    <w:rsid w:val="00CB0066"/>
    <w:rsid w:val="00CB05F5"/>
    <w:rsid w:val="00CB2B53"/>
    <w:rsid w:val="00CB59CF"/>
    <w:rsid w:val="00CB7372"/>
    <w:rsid w:val="00CB7630"/>
    <w:rsid w:val="00CC085E"/>
    <w:rsid w:val="00CC4DC3"/>
    <w:rsid w:val="00CC52B4"/>
    <w:rsid w:val="00CC693C"/>
    <w:rsid w:val="00CC702A"/>
    <w:rsid w:val="00CC761F"/>
    <w:rsid w:val="00CD089B"/>
    <w:rsid w:val="00CD0BB7"/>
    <w:rsid w:val="00CD2E06"/>
    <w:rsid w:val="00CE0A37"/>
    <w:rsid w:val="00CE1F89"/>
    <w:rsid w:val="00CE3F82"/>
    <w:rsid w:val="00CE5A78"/>
    <w:rsid w:val="00CE699F"/>
    <w:rsid w:val="00CE7567"/>
    <w:rsid w:val="00CF1907"/>
    <w:rsid w:val="00CF1BEE"/>
    <w:rsid w:val="00CF53AF"/>
    <w:rsid w:val="00CF56CC"/>
    <w:rsid w:val="00CF5754"/>
    <w:rsid w:val="00CF6F29"/>
    <w:rsid w:val="00CF7948"/>
    <w:rsid w:val="00D009BF"/>
    <w:rsid w:val="00D013FC"/>
    <w:rsid w:val="00D04704"/>
    <w:rsid w:val="00D063B6"/>
    <w:rsid w:val="00D0741F"/>
    <w:rsid w:val="00D112F3"/>
    <w:rsid w:val="00D13750"/>
    <w:rsid w:val="00D153A4"/>
    <w:rsid w:val="00D17EBA"/>
    <w:rsid w:val="00D219E2"/>
    <w:rsid w:val="00D23346"/>
    <w:rsid w:val="00D23B47"/>
    <w:rsid w:val="00D244BA"/>
    <w:rsid w:val="00D249CF"/>
    <w:rsid w:val="00D25488"/>
    <w:rsid w:val="00D256B6"/>
    <w:rsid w:val="00D31E38"/>
    <w:rsid w:val="00D332F6"/>
    <w:rsid w:val="00D33F6E"/>
    <w:rsid w:val="00D34E2A"/>
    <w:rsid w:val="00D37146"/>
    <w:rsid w:val="00D37C5C"/>
    <w:rsid w:val="00D41172"/>
    <w:rsid w:val="00D41BAC"/>
    <w:rsid w:val="00D460A8"/>
    <w:rsid w:val="00D47BCD"/>
    <w:rsid w:val="00D52F78"/>
    <w:rsid w:val="00D53883"/>
    <w:rsid w:val="00D53D07"/>
    <w:rsid w:val="00D57253"/>
    <w:rsid w:val="00D635A4"/>
    <w:rsid w:val="00D65B7B"/>
    <w:rsid w:val="00D66E94"/>
    <w:rsid w:val="00D673C4"/>
    <w:rsid w:val="00D73B0E"/>
    <w:rsid w:val="00D73DE7"/>
    <w:rsid w:val="00D7660C"/>
    <w:rsid w:val="00D805EC"/>
    <w:rsid w:val="00D80603"/>
    <w:rsid w:val="00D8152B"/>
    <w:rsid w:val="00D8225A"/>
    <w:rsid w:val="00D82895"/>
    <w:rsid w:val="00D87DD6"/>
    <w:rsid w:val="00D90BA5"/>
    <w:rsid w:val="00D927A0"/>
    <w:rsid w:val="00D92C12"/>
    <w:rsid w:val="00D93BD2"/>
    <w:rsid w:val="00D9469B"/>
    <w:rsid w:val="00D95730"/>
    <w:rsid w:val="00D964FA"/>
    <w:rsid w:val="00D96A3E"/>
    <w:rsid w:val="00D96D3E"/>
    <w:rsid w:val="00D977E5"/>
    <w:rsid w:val="00DA1505"/>
    <w:rsid w:val="00DA45CB"/>
    <w:rsid w:val="00DA6191"/>
    <w:rsid w:val="00DA662A"/>
    <w:rsid w:val="00DB2492"/>
    <w:rsid w:val="00DB275B"/>
    <w:rsid w:val="00DB2BE4"/>
    <w:rsid w:val="00DB3697"/>
    <w:rsid w:val="00DB6C60"/>
    <w:rsid w:val="00DC0E84"/>
    <w:rsid w:val="00DC14D2"/>
    <w:rsid w:val="00DC1D69"/>
    <w:rsid w:val="00DC3E88"/>
    <w:rsid w:val="00DC4FAA"/>
    <w:rsid w:val="00DC5CDB"/>
    <w:rsid w:val="00DD3C61"/>
    <w:rsid w:val="00DD423A"/>
    <w:rsid w:val="00DD58FF"/>
    <w:rsid w:val="00DD5D98"/>
    <w:rsid w:val="00DD74F5"/>
    <w:rsid w:val="00DE0545"/>
    <w:rsid w:val="00DE1E72"/>
    <w:rsid w:val="00DE29F9"/>
    <w:rsid w:val="00DE4F8C"/>
    <w:rsid w:val="00DF291A"/>
    <w:rsid w:val="00DF47E3"/>
    <w:rsid w:val="00DF5C92"/>
    <w:rsid w:val="00DF6FDF"/>
    <w:rsid w:val="00E00A9F"/>
    <w:rsid w:val="00E01D24"/>
    <w:rsid w:val="00E03320"/>
    <w:rsid w:val="00E03E9B"/>
    <w:rsid w:val="00E0494F"/>
    <w:rsid w:val="00E07F55"/>
    <w:rsid w:val="00E11DFA"/>
    <w:rsid w:val="00E12BF6"/>
    <w:rsid w:val="00E1312E"/>
    <w:rsid w:val="00E14020"/>
    <w:rsid w:val="00E15B6E"/>
    <w:rsid w:val="00E16585"/>
    <w:rsid w:val="00E25786"/>
    <w:rsid w:val="00E30179"/>
    <w:rsid w:val="00E310DD"/>
    <w:rsid w:val="00E313A8"/>
    <w:rsid w:val="00E3145B"/>
    <w:rsid w:val="00E31A95"/>
    <w:rsid w:val="00E31D49"/>
    <w:rsid w:val="00E336D6"/>
    <w:rsid w:val="00E338A8"/>
    <w:rsid w:val="00E3498D"/>
    <w:rsid w:val="00E36AFD"/>
    <w:rsid w:val="00E37098"/>
    <w:rsid w:val="00E428EE"/>
    <w:rsid w:val="00E42C15"/>
    <w:rsid w:val="00E449A6"/>
    <w:rsid w:val="00E44EEA"/>
    <w:rsid w:val="00E458BA"/>
    <w:rsid w:val="00E45B51"/>
    <w:rsid w:val="00E4607B"/>
    <w:rsid w:val="00E46FB0"/>
    <w:rsid w:val="00E4754A"/>
    <w:rsid w:val="00E5067C"/>
    <w:rsid w:val="00E50B73"/>
    <w:rsid w:val="00E5288A"/>
    <w:rsid w:val="00E53BB2"/>
    <w:rsid w:val="00E55625"/>
    <w:rsid w:val="00E56EEC"/>
    <w:rsid w:val="00E60264"/>
    <w:rsid w:val="00E61290"/>
    <w:rsid w:val="00E63BEB"/>
    <w:rsid w:val="00E666DB"/>
    <w:rsid w:val="00E66981"/>
    <w:rsid w:val="00E742B4"/>
    <w:rsid w:val="00E75A5C"/>
    <w:rsid w:val="00E76338"/>
    <w:rsid w:val="00E80ADB"/>
    <w:rsid w:val="00E80D7F"/>
    <w:rsid w:val="00E81015"/>
    <w:rsid w:val="00E8138A"/>
    <w:rsid w:val="00E8491E"/>
    <w:rsid w:val="00E87161"/>
    <w:rsid w:val="00E872E5"/>
    <w:rsid w:val="00E90C7C"/>
    <w:rsid w:val="00E9442D"/>
    <w:rsid w:val="00E94C1C"/>
    <w:rsid w:val="00E95C49"/>
    <w:rsid w:val="00E96C6F"/>
    <w:rsid w:val="00EA1524"/>
    <w:rsid w:val="00EA269C"/>
    <w:rsid w:val="00EA40DC"/>
    <w:rsid w:val="00EA554E"/>
    <w:rsid w:val="00EA5FB7"/>
    <w:rsid w:val="00EA6207"/>
    <w:rsid w:val="00EA65A2"/>
    <w:rsid w:val="00EB109A"/>
    <w:rsid w:val="00EB13A9"/>
    <w:rsid w:val="00EB21C9"/>
    <w:rsid w:val="00EB3B2A"/>
    <w:rsid w:val="00EB4802"/>
    <w:rsid w:val="00EB5F1E"/>
    <w:rsid w:val="00EB78BF"/>
    <w:rsid w:val="00EC3FBB"/>
    <w:rsid w:val="00EC468B"/>
    <w:rsid w:val="00EC4740"/>
    <w:rsid w:val="00EC4E55"/>
    <w:rsid w:val="00EC5A6A"/>
    <w:rsid w:val="00EC5ED6"/>
    <w:rsid w:val="00EC6857"/>
    <w:rsid w:val="00EC7263"/>
    <w:rsid w:val="00EC74FF"/>
    <w:rsid w:val="00EC7C3B"/>
    <w:rsid w:val="00ED03B6"/>
    <w:rsid w:val="00ED173E"/>
    <w:rsid w:val="00ED359B"/>
    <w:rsid w:val="00ED39D5"/>
    <w:rsid w:val="00ED3BCC"/>
    <w:rsid w:val="00ED3E3D"/>
    <w:rsid w:val="00ED4465"/>
    <w:rsid w:val="00ED4C74"/>
    <w:rsid w:val="00ED57DF"/>
    <w:rsid w:val="00ED5DB7"/>
    <w:rsid w:val="00ED61AB"/>
    <w:rsid w:val="00ED66DD"/>
    <w:rsid w:val="00ED66F6"/>
    <w:rsid w:val="00ED6A68"/>
    <w:rsid w:val="00ED6ED3"/>
    <w:rsid w:val="00ED7407"/>
    <w:rsid w:val="00EE0869"/>
    <w:rsid w:val="00EE2DE4"/>
    <w:rsid w:val="00EE5137"/>
    <w:rsid w:val="00EE5B9E"/>
    <w:rsid w:val="00EE5C7E"/>
    <w:rsid w:val="00EE630A"/>
    <w:rsid w:val="00EF109A"/>
    <w:rsid w:val="00EF1742"/>
    <w:rsid w:val="00EF3DF6"/>
    <w:rsid w:val="00EF3F4D"/>
    <w:rsid w:val="00EF7D3F"/>
    <w:rsid w:val="00F01097"/>
    <w:rsid w:val="00F02418"/>
    <w:rsid w:val="00F033FC"/>
    <w:rsid w:val="00F04642"/>
    <w:rsid w:val="00F04668"/>
    <w:rsid w:val="00F0600B"/>
    <w:rsid w:val="00F11AFD"/>
    <w:rsid w:val="00F11D92"/>
    <w:rsid w:val="00F13516"/>
    <w:rsid w:val="00F14D76"/>
    <w:rsid w:val="00F166D4"/>
    <w:rsid w:val="00F175E2"/>
    <w:rsid w:val="00F17C61"/>
    <w:rsid w:val="00F200EC"/>
    <w:rsid w:val="00F2067C"/>
    <w:rsid w:val="00F229BC"/>
    <w:rsid w:val="00F244E3"/>
    <w:rsid w:val="00F26464"/>
    <w:rsid w:val="00F327CB"/>
    <w:rsid w:val="00F32B42"/>
    <w:rsid w:val="00F32C9E"/>
    <w:rsid w:val="00F33814"/>
    <w:rsid w:val="00F34E6B"/>
    <w:rsid w:val="00F36081"/>
    <w:rsid w:val="00F371E6"/>
    <w:rsid w:val="00F37DAE"/>
    <w:rsid w:val="00F4169F"/>
    <w:rsid w:val="00F4170F"/>
    <w:rsid w:val="00F45F14"/>
    <w:rsid w:val="00F464DC"/>
    <w:rsid w:val="00F5098A"/>
    <w:rsid w:val="00F5110C"/>
    <w:rsid w:val="00F52ADB"/>
    <w:rsid w:val="00F53CB7"/>
    <w:rsid w:val="00F54299"/>
    <w:rsid w:val="00F554BF"/>
    <w:rsid w:val="00F55A16"/>
    <w:rsid w:val="00F5605F"/>
    <w:rsid w:val="00F6039D"/>
    <w:rsid w:val="00F636C8"/>
    <w:rsid w:val="00F64BD1"/>
    <w:rsid w:val="00F6581A"/>
    <w:rsid w:val="00F65B4B"/>
    <w:rsid w:val="00F67643"/>
    <w:rsid w:val="00F6787A"/>
    <w:rsid w:val="00F71C23"/>
    <w:rsid w:val="00F75983"/>
    <w:rsid w:val="00F75CD5"/>
    <w:rsid w:val="00F76775"/>
    <w:rsid w:val="00F80031"/>
    <w:rsid w:val="00F82036"/>
    <w:rsid w:val="00F84134"/>
    <w:rsid w:val="00F850BE"/>
    <w:rsid w:val="00F869A7"/>
    <w:rsid w:val="00F8770A"/>
    <w:rsid w:val="00F91A64"/>
    <w:rsid w:val="00F93C62"/>
    <w:rsid w:val="00F9655A"/>
    <w:rsid w:val="00FA0113"/>
    <w:rsid w:val="00FA0E0C"/>
    <w:rsid w:val="00FA18F5"/>
    <w:rsid w:val="00FA1DC7"/>
    <w:rsid w:val="00FA2104"/>
    <w:rsid w:val="00FA41B2"/>
    <w:rsid w:val="00FA54C2"/>
    <w:rsid w:val="00FA7927"/>
    <w:rsid w:val="00FB05E2"/>
    <w:rsid w:val="00FB0FC1"/>
    <w:rsid w:val="00FB203D"/>
    <w:rsid w:val="00FB5B1C"/>
    <w:rsid w:val="00FB7233"/>
    <w:rsid w:val="00FB781C"/>
    <w:rsid w:val="00FB7A71"/>
    <w:rsid w:val="00FC1795"/>
    <w:rsid w:val="00FC1ADF"/>
    <w:rsid w:val="00FC42CC"/>
    <w:rsid w:val="00FC55A9"/>
    <w:rsid w:val="00FC7BF8"/>
    <w:rsid w:val="00FD0A37"/>
    <w:rsid w:val="00FD162C"/>
    <w:rsid w:val="00FD1940"/>
    <w:rsid w:val="00FD24D8"/>
    <w:rsid w:val="00FD2FA8"/>
    <w:rsid w:val="00FD5D3F"/>
    <w:rsid w:val="00FE0DF1"/>
    <w:rsid w:val="00FE36BF"/>
    <w:rsid w:val="00FE48EA"/>
    <w:rsid w:val="00FE6F81"/>
    <w:rsid w:val="00FE6FD2"/>
    <w:rsid w:val="00FF0EC9"/>
    <w:rsid w:val="00FF2C01"/>
    <w:rsid w:val="00FF3BFD"/>
    <w:rsid w:val="00FF7D9F"/>
    <w:rsid w:val="00FF7ED3"/>
    <w:rsid w:val="0548AC3F"/>
    <w:rsid w:val="06D9AA0C"/>
    <w:rsid w:val="08D9112F"/>
    <w:rsid w:val="0A71E08A"/>
    <w:rsid w:val="11A98E6C"/>
    <w:rsid w:val="176DF74E"/>
    <w:rsid w:val="18ADB5DC"/>
    <w:rsid w:val="1A795A7F"/>
    <w:rsid w:val="1EDA07AF"/>
    <w:rsid w:val="21DE2C19"/>
    <w:rsid w:val="2C6D1227"/>
    <w:rsid w:val="2EB696B2"/>
    <w:rsid w:val="31538F4B"/>
    <w:rsid w:val="331BC23E"/>
    <w:rsid w:val="35383320"/>
    <w:rsid w:val="403179EE"/>
    <w:rsid w:val="50CAA5AC"/>
    <w:rsid w:val="520B4733"/>
    <w:rsid w:val="534D3268"/>
    <w:rsid w:val="58436A58"/>
    <w:rsid w:val="5CC9D381"/>
    <w:rsid w:val="70750323"/>
    <w:rsid w:val="76D3583C"/>
    <w:rsid w:val="797FF523"/>
    <w:rsid w:val="7B02D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E24F2"/>
  <w15:chartTrackingRefBased/>
  <w15:docId w15:val="{55513024-7BBC-C049-9265-532CC4AD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110"/>
    <w:rPr>
      <w:rFonts w:ascii="Times New Roman" w:eastAsia="Times New Roman" w:hAnsi="Times New Roman"/>
      <w:sz w:val="24"/>
      <w:szCs w:val="24"/>
    </w:rPr>
  </w:style>
  <w:style w:type="paragraph" w:styleId="Heading1">
    <w:name w:val="heading 1"/>
    <w:basedOn w:val="Normal"/>
    <w:next w:val="Normal"/>
    <w:link w:val="Heading1Char"/>
    <w:qFormat/>
    <w:rsid w:val="002C42F4"/>
    <w:pPr>
      <w:keepNext/>
      <w:spacing w:line="480" w:lineRule="auto"/>
      <w:jc w:val="both"/>
      <w:outlineLvl w:val="0"/>
    </w:pPr>
    <w:rPr>
      <w:i/>
      <w:iCs/>
    </w:rPr>
  </w:style>
  <w:style w:type="paragraph" w:styleId="Heading2">
    <w:name w:val="heading 2"/>
    <w:basedOn w:val="Normal"/>
    <w:next w:val="Normal"/>
    <w:link w:val="Heading2Char"/>
    <w:uiPriority w:val="9"/>
    <w:semiHidden/>
    <w:unhideWhenUsed/>
    <w:qFormat/>
    <w:rsid w:val="00A42CE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B2F8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450D7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E9442D"/>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9A1931"/>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42F4"/>
    <w:rPr>
      <w:rFonts w:ascii="Times New Roman" w:eastAsia="Times New Roman" w:hAnsi="Times New Roman" w:cs="Times New Roman"/>
      <w:i/>
      <w:iCs/>
      <w:sz w:val="24"/>
      <w:szCs w:val="24"/>
    </w:rPr>
  </w:style>
  <w:style w:type="character" w:customStyle="1" w:styleId="Heading6Char">
    <w:name w:val="Heading 6 Char"/>
    <w:link w:val="Heading6"/>
    <w:uiPriority w:val="9"/>
    <w:rsid w:val="009A1931"/>
    <w:rPr>
      <w:rFonts w:ascii="Cambria" w:eastAsia="Times New Roman" w:hAnsi="Cambria" w:cs="Times New Roman"/>
      <w:i/>
      <w:iCs/>
      <w:color w:val="243F60"/>
      <w:sz w:val="24"/>
      <w:szCs w:val="24"/>
    </w:rPr>
  </w:style>
  <w:style w:type="paragraph" w:styleId="FootnoteText">
    <w:name w:val="footnote text"/>
    <w:aliases w:val="FT"/>
    <w:basedOn w:val="Normal"/>
    <w:link w:val="FootnoteTextChar"/>
    <w:uiPriority w:val="99"/>
    <w:qFormat/>
    <w:rsid w:val="008408F0"/>
    <w:rPr>
      <w:sz w:val="20"/>
      <w:szCs w:val="20"/>
    </w:rPr>
  </w:style>
  <w:style w:type="character" w:customStyle="1" w:styleId="FootnoteTextChar">
    <w:name w:val="Footnote Text Char"/>
    <w:aliases w:val="FT Char"/>
    <w:link w:val="FootnoteText"/>
    <w:uiPriority w:val="99"/>
    <w:rsid w:val="008408F0"/>
    <w:rPr>
      <w:rFonts w:ascii="Times New Roman" w:eastAsia="Times New Roman" w:hAnsi="Times New Roman" w:cs="Times New Roman"/>
      <w:sz w:val="20"/>
      <w:szCs w:val="20"/>
    </w:rPr>
  </w:style>
  <w:style w:type="character" w:styleId="FootnoteReference">
    <w:name w:val="footnote reference"/>
    <w:rsid w:val="008408F0"/>
    <w:rPr>
      <w:vertAlign w:val="superscript"/>
    </w:rPr>
  </w:style>
  <w:style w:type="character" w:styleId="Hyperlink">
    <w:name w:val="Hyperlink"/>
    <w:rsid w:val="008408F0"/>
    <w:rPr>
      <w:color w:val="0000FF"/>
      <w:u w:val="single"/>
    </w:rPr>
  </w:style>
  <w:style w:type="paragraph" w:styleId="BodyText2">
    <w:name w:val="Body Text 2"/>
    <w:basedOn w:val="Normal"/>
    <w:link w:val="BodyText2Char"/>
    <w:rsid w:val="0035521B"/>
    <w:pPr>
      <w:spacing w:after="120" w:line="480" w:lineRule="auto"/>
    </w:pPr>
  </w:style>
  <w:style w:type="character" w:customStyle="1" w:styleId="BodyText2Char">
    <w:name w:val="Body Text 2 Char"/>
    <w:link w:val="BodyText2"/>
    <w:rsid w:val="0035521B"/>
    <w:rPr>
      <w:rFonts w:ascii="Times New Roman" w:eastAsia="Times New Roman" w:hAnsi="Times New Roman" w:cs="Times New Roman"/>
      <w:sz w:val="24"/>
      <w:szCs w:val="24"/>
    </w:rPr>
  </w:style>
  <w:style w:type="paragraph" w:styleId="BodyTextIndent3">
    <w:name w:val="Body Text Indent 3"/>
    <w:basedOn w:val="Normal"/>
    <w:link w:val="BodyTextIndent3Char"/>
    <w:rsid w:val="0035521B"/>
    <w:pPr>
      <w:spacing w:after="120"/>
      <w:ind w:left="360"/>
    </w:pPr>
    <w:rPr>
      <w:sz w:val="16"/>
      <w:szCs w:val="16"/>
    </w:rPr>
  </w:style>
  <w:style w:type="character" w:customStyle="1" w:styleId="BodyTextIndent3Char">
    <w:name w:val="Body Text Indent 3 Char"/>
    <w:link w:val="BodyTextIndent3"/>
    <w:rsid w:val="0035521B"/>
    <w:rPr>
      <w:rFonts w:ascii="Times New Roman" w:eastAsia="Times New Roman" w:hAnsi="Times New Roman" w:cs="Times New Roman"/>
      <w:sz w:val="16"/>
      <w:szCs w:val="16"/>
    </w:rPr>
  </w:style>
  <w:style w:type="paragraph" w:styleId="Footer">
    <w:name w:val="footer"/>
    <w:basedOn w:val="Normal"/>
    <w:link w:val="FooterChar"/>
    <w:uiPriority w:val="99"/>
    <w:rsid w:val="0035521B"/>
    <w:pPr>
      <w:tabs>
        <w:tab w:val="center" w:pos="4320"/>
        <w:tab w:val="right" w:pos="8640"/>
      </w:tabs>
    </w:pPr>
  </w:style>
  <w:style w:type="character" w:customStyle="1" w:styleId="FooterChar">
    <w:name w:val="Footer Char"/>
    <w:link w:val="Footer"/>
    <w:uiPriority w:val="99"/>
    <w:rsid w:val="0035521B"/>
    <w:rPr>
      <w:rFonts w:ascii="Times New Roman" w:eastAsia="Times New Roman" w:hAnsi="Times New Roman" w:cs="Times New Roman"/>
      <w:sz w:val="24"/>
      <w:szCs w:val="24"/>
    </w:rPr>
  </w:style>
  <w:style w:type="character" w:styleId="FollowedHyperlink">
    <w:name w:val="FollowedHyperlink"/>
    <w:uiPriority w:val="99"/>
    <w:semiHidden/>
    <w:unhideWhenUsed/>
    <w:rsid w:val="00B3101A"/>
    <w:rPr>
      <w:color w:val="800080"/>
      <w:u w:val="single"/>
    </w:rPr>
  </w:style>
  <w:style w:type="paragraph" w:styleId="BalloonText">
    <w:name w:val="Balloon Text"/>
    <w:basedOn w:val="Normal"/>
    <w:link w:val="BalloonTextChar"/>
    <w:uiPriority w:val="99"/>
    <w:semiHidden/>
    <w:unhideWhenUsed/>
    <w:rsid w:val="00163521"/>
    <w:rPr>
      <w:rFonts w:ascii="Tahoma" w:hAnsi="Tahoma" w:cs="Tahoma"/>
      <w:sz w:val="16"/>
      <w:szCs w:val="16"/>
    </w:rPr>
  </w:style>
  <w:style w:type="character" w:customStyle="1" w:styleId="BalloonTextChar">
    <w:name w:val="Balloon Text Char"/>
    <w:link w:val="BalloonText"/>
    <w:uiPriority w:val="99"/>
    <w:semiHidden/>
    <w:rsid w:val="00163521"/>
    <w:rPr>
      <w:rFonts w:ascii="Tahoma" w:eastAsia="Times New Roman" w:hAnsi="Tahoma" w:cs="Tahoma"/>
      <w:sz w:val="16"/>
      <w:szCs w:val="16"/>
    </w:rPr>
  </w:style>
  <w:style w:type="paragraph" w:styleId="Header">
    <w:name w:val="header"/>
    <w:basedOn w:val="Normal"/>
    <w:link w:val="HeaderChar"/>
    <w:uiPriority w:val="99"/>
    <w:unhideWhenUsed/>
    <w:rsid w:val="00667D55"/>
    <w:pPr>
      <w:tabs>
        <w:tab w:val="center" w:pos="4680"/>
        <w:tab w:val="right" w:pos="9360"/>
      </w:tabs>
    </w:pPr>
  </w:style>
  <w:style w:type="character" w:customStyle="1" w:styleId="HeaderChar">
    <w:name w:val="Header Char"/>
    <w:link w:val="Header"/>
    <w:uiPriority w:val="99"/>
    <w:rsid w:val="00667D55"/>
    <w:rPr>
      <w:rFonts w:ascii="Times New Roman" w:eastAsia="Times New Roman" w:hAnsi="Times New Roman" w:cs="Times New Roman"/>
      <w:sz w:val="24"/>
      <w:szCs w:val="24"/>
    </w:rPr>
  </w:style>
  <w:style w:type="table" w:styleId="TableGrid">
    <w:name w:val="Table Grid"/>
    <w:basedOn w:val="TableNormal"/>
    <w:uiPriority w:val="39"/>
    <w:rsid w:val="00C85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EF2"/>
    <w:pPr>
      <w:ind w:left="720"/>
      <w:contextualSpacing/>
    </w:pPr>
  </w:style>
  <w:style w:type="paragraph" w:styleId="NoSpacing">
    <w:name w:val="No Spacing"/>
    <w:uiPriority w:val="1"/>
    <w:qFormat/>
    <w:rsid w:val="00946111"/>
    <w:rPr>
      <w:sz w:val="22"/>
      <w:szCs w:val="22"/>
    </w:rPr>
  </w:style>
  <w:style w:type="character" w:styleId="CommentReference">
    <w:name w:val="annotation reference"/>
    <w:uiPriority w:val="99"/>
    <w:semiHidden/>
    <w:unhideWhenUsed/>
    <w:rsid w:val="004B4DB7"/>
    <w:rPr>
      <w:sz w:val="16"/>
      <w:szCs w:val="16"/>
    </w:rPr>
  </w:style>
  <w:style w:type="paragraph" w:styleId="CommentText">
    <w:name w:val="annotation text"/>
    <w:basedOn w:val="Normal"/>
    <w:link w:val="CommentTextChar"/>
    <w:uiPriority w:val="99"/>
    <w:unhideWhenUsed/>
    <w:rsid w:val="004B4DB7"/>
    <w:rPr>
      <w:sz w:val="20"/>
      <w:szCs w:val="20"/>
    </w:rPr>
  </w:style>
  <w:style w:type="character" w:customStyle="1" w:styleId="CommentTextChar">
    <w:name w:val="Comment Text Char"/>
    <w:link w:val="CommentText"/>
    <w:uiPriority w:val="99"/>
    <w:rsid w:val="004B4D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4DB7"/>
    <w:rPr>
      <w:b/>
      <w:bCs/>
    </w:rPr>
  </w:style>
  <w:style w:type="character" w:customStyle="1" w:styleId="CommentSubjectChar">
    <w:name w:val="Comment Subject Char"/>
    <w:link w:val="CommentSubject"/>
    <w:uiPriority w:val="99"/>
    <w:semiHidden/>
    <w:rsid w:val="004B4DB7"/>
    <w:rPr>
      <w:rFonts w:ascii="Times New Roman" w:eastAsia="Times New Roman" w:hAnsi="Times New Roman" w:cs="Times New Roman"/>
      <w:b/>
      <w:bCs/>
      <w:sz w:val="20"/>
      <w:szCs w:val="20"/>
    </w:rPr>
  </w:style>
  <w:style w:type="paragraph" w:styleId="Revision">
    <w:name w:val="Revision"/>
    <w:hidden/>
    <w:uiPriority w:val="99"/>
    <w:semiHidden/>
    <w:rsid w:val="004B4DB7"/>
    <w:rPr>
      <w:rFonts w:ascii="Times New Roman" w:eastAsia="Times New Roman" w:hAnsi="Times New Roman"/>
      <w:sz w:val="24"/>
      <w:szCs w:val="24"/>
    </w:rPr>
  </w:style>
  <w:style w:type="paragraph" w:customStyle="1" w:styleId="Default">
    <w:name w:val="Default"/>
    <w:rsid w:val="006E6EB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517229"/>
  </w:style>
  <w:style w:type="character" w:customStyle="1" w:styleId="commentcount">
    <w:name w:val="commentcount"/>
    <w:basedOn w:val="DefaultParagraphFont"/>
    <w:rsid w:val="00517229"/>
  </w:style>
  <w:style w:type="paragraph" w:styleId="NormalWeb">
    <w:name w:val="Normal (Web)"/>
    <w:basedOn w:val="Normal"/>
    <w:uiPriority w:val="99"/>
    <w:unhideWhenUsed/>
    <w:rsid w:val="00CA0E34"/>
    <w:pPr>
      <w:spacing w:before="100" w:beforeAutospacing="1" w:after="100" w:afterAutospacing="1"/>
    </w:pPr>
  </w:style>
  <w:style w:type="paragraph" w:styleId="BodyText">
    <w:name w:val="Body Text"/>
    <w:basedOn w:val="Normal"/>
    <w:link w:val="BodyTextChar"/>
    <w:uiPriority w:val="99"/>
    <w:unhideWhenUsed/>
    <w:rsid w:val="00CB0066"/>
    <w:pPr>
      <w:spacing w:after="120"/>
    </w:pPr>
  </w:style>
  <w:style w:type="character" w:customStyle="1" w:styleId="BodyTextChar">
    <w:name w:val="Body Text Char"/>
    <w:link w:val="BodyText"/>
    <w:uiPriority w:val="99"/>
    <w:rsid w:val="00CB0066"/>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CB0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CB0066"/>
    <w:rPr>
      <w:rFonts w:ascii="Courier New" w:eastAsia="Times New Roman" w:hAnsi="Courier New" w:cs="Courier New"/>
    </w:rPr>
  </w:style>
  <w:style w:type="paragraph" w:styleId="BodyTextIndent">
    <w:name w:val="Body Text Indent"/>
    <w:basedOn w:val="Normal"/>
    <w:link w:val="BodyTextIndentChar"/>
    <w:uiPriority w:val="99"/>
    <w:semiHidden/>
    <w:unhideWhenUsed/>
    <w:rsid w:val="00564B3B"/>
    <w:pPr>
      <w:spacing w:after="120"/>
      <w:ind w:left="360"/>
    </w:pPr>
  </w:style>
  <w:style w:type="character" w:customStyle="1" w:styleId="BodyTextIndentChar">
    <w:name w:val="Body Text Indent Char"/>
    <w:link w:val="BodyTextIndent"/>
    <w:uiPriority w:val="99"/>
    <w:semiHidden/>
    <w:rsid w:val="00564B3B"/>
    <w:rPr>
      <w:rFonts w:ascii="Times New Roman" w:eastAsia="Times New Roman" w:hAnsi="Times New Roman"/>
      <w:sz w:val="24"/>
      <w:szCs w:val="24"/>
    </w:rPr>
  </w:style>
  <w:style w:type="character" w:customStyle="1" w:styleId="UnresolvedMention1">
    <w:name w:val="Unresolved Mention1"/>
    <w:uiPriority w:val="99"/>
    <w:semiHidden/>
    <w:unhideWhenUsed/>
    <w:rsid w:val="00A4691A"/>
    <w:rPr>
      <w:color w:val="808080"/>
      <w:shd w:val="clear" w:color="auto" w:fill="E6E6E6"/>
    </w:rPr>
  </w:style>
  <w:style w:type="character" w:customStyle="1" w:styleId="Heading4Char">
    <w:name w:val="Heading 4 Char"/>
    <w:link w:val="Heading4"/>
    <w:uiPriority w:val="9"/>
    <w:semiHidden/>
    <w:rsid w:val="00450D71"/>
    <w:rPr>
      <w:rFonts w:ascii="Calibri" w:eastAsia="Times New Roman" w:hAnsi="Calibri" w:cs="Times New Roman"/>
      <w:b/>
      <w:bCs/>
      <w:sz w:val="28"/>
      <w:szCs w:val="28"/>
    </w:rPr>
  </w:style>
  <w:style w:type="paragraph" w:customStyle="1" w:styleId="Body">
    <w:name w:val="Body"/>
    <w:rsid w:val="00450D71"/>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styleId="BodyTextFirstIndent">
    <w:name w:val="Body Text First Indent"/>
    <w:basedOn w:val="BodyText"/>
    <w:link w:val="BodyTextFirstIndentChar"/>
    <w:unhideWhenUsed/>
    <w:rsid w:val="006210DE"/>
    <w:pPr>
      <w:ind w:firstLine="210"/>
    </w:pPr>
  </w:style>
  <w:style w:type="character" w:customStyle="1" w:styleId="BodyTextFirstIndentChar">
    <w:name w:val="Body Text First Indent Char"/>
    <w:basedOn w:val="BodyTextChar"/>
    <w:link w:val="BodyTextFirstIndent"/>
    <w:rsid w:val="006210DE"/>
    <w:rPr>
      <w:rFonts w:ascii="Times New Roman" w:eastAsia="Times New Roman" w:hAnsi="Times New Roman"/>
      <w:sz w:val="24"/>
      <w:szCs w:val="24"/>
    </w:rPr>
  </w:style>
  <w:style w:type="paragraph" w:styleId="EndnoteText">
    <w:name w:val="endnote text"/>
    <w:basedOn w:val="Normal"/>
    <w:link w:val="EndnoteTextChar"/>
    <w:uiPriority w:val="99"/>
    <w:unhideWhenUsed/>
    <w:rsid w:val="006210DE"/>
    <w:rPr>
      <w:rFonts w:ascii="Calibri" w:eastAsia="Calibri" w:hAnsi="Calibri"/>
      <w:sz w:val="20"/>
      <w:szCs w:val="20"/>
    </w:rPr>
  </w:style>
  <w:style w:type="character" w:customStyle="1" w:styleId="EndnoteTextChar">
    <w:name w:val="Endnote Text Char"/>
    <w:basedOn w:val="DefaultParagraphFont"/>
    <w:link w:val="EndnoteText"/>
    <w:uiPriority w:val="99"/>
    <w:rsid w:val="006210DE"/>
  </w:style>
  <w:style w:type="character" w:styleId="EndnoteReference">
    <w:name w:val="endnote reference"/>
    <w:uiPriority w:val="99"/>
    <w:semiHidden/>
    <w:unhideWhenUsed/>
    <w:rsid w:val="006210DE"/>
    <w:rPr>
      <w:vertAlign w:val="superscript"/>
    </w:rPr>
  </w:style>
  <w:style w:type="paragraph" w:styleId="BodyTextFirstIndent2">
    <w:name w:val="Body Text First Indent 2"/>
    <w:basedOn w:val="BodyTextIndent"/>
    <w:link w:val="BodyTextFirstIndent2Char"/>
    <w:uiPriority w:val="99"/>
    <w:semiHidden/>
    <w:unhideWhenUsed/>
    <w:rsid w:val="000D72D6"/>
    <w:pPr>
      <w:ind w:firstLine="210"/>
    </w:pPr>
  </w:style>
  <w:style w:type="character" w:customStyle="1" w:styleId="BodyTextFirstIndent2Char">
    <w:name w:val="Body Text First Indent 2 Char"/>
    <w:basedOn w:val="BodyTextIndentChar"/>
    <w:link w:val="BodyTextFirstIndent2"/>
    <w:uiPriority w:val="99"/>
    <w:semiHidden/>
    <w:rsid w:val="000D72D6"/>
    <w:rPr>
      <w:rFonts w:ascii="Times New Roman" w:eastAsia="Times New Roman" w:hAnsi="Times New Roman"/>
      <w:sz w:val="24"/>
      <w:szCs w:val="24"/>
    </w:rPr>
  </w:style>
  <w:style w:type="character" w:styleId="LineNumber">
    <w:name w:val="line number"/>
    <w:uiPriority w:val="99"/>
    <w:semiHidden/>
    <w:unhideWhenUsed/>
    <w:rsid w:val="00C93C3F"/>
  </w:style>
  <w:style w:type="paragraph" w:customStyle="1" w:styleId="DoubleSpaceParagaph">
    <w:name w:val="Double Space Paragaph"/>
    <w:aliases w:val="DS"/>
    <w:basedOn w:val="Normal"/>
    <w:rsid w:val="00AA552D"/>
    <w:pPr>
      <w:suppressAutoHyphens/>
      <w:spacing w:line="480" w:lineRule="auto"/>
      <w:ind w:firstLine="1440"/>
      <w:jc w:val="both"/>
    </w:pPr>
    <w:rPr>
      <w:szCs w:val="20"/>
    </w:rPr>
  </w:style>
  <w:style w:type="character" w:customStyle="1" w:styleId="Heading5Char">
    <w:name w:val="Heading 5 Char"/>
    <w:link w:val="Heading5"/>
    <w:uiPriority w:val="9"/>
    <w:semiHidden/>
    <w:rsid w:val="00E9442D"/>
    <w:rPr>
      <w:rFonts w:ascii="Calibri" w:eastAsia="Times New Roman" w:hAnsi="Calibri" w:cs="Times New Roman"/>
      <w:b/>
      <w:bCs/>
      <w:i/>
      <w:iCs/>
      <w:sz w:val="26"/>
      <w:szCs w:val="26"/>
    </w:rPr>
  </w:style>
  <w:style w:type="character" w:customStyle="1" w:styleId="UnresolvedMention2">
    <w:name w:val="Unresolved Mention2"/>
    <w:basedOn w:val="DefaultParagraphFont"/>
    <w:uiPriority w:val="99"/>
    <w:semiHidden/>
    <w:unhideWhenUsed/>
    <w:rsid w:val="00394738"/>
    <w:rPr>
      <w:color w:val="605E5C"/>
      <w:shd w:val="clear" w:color="auto" w:fill="E1DFDD"/>
    </w:rPr>
  </w:style>
  <w:style w:type="character" w:customStyle="1" w:styleId="Heading2Char">
    <w:name w:val="Heading 2 Char"/>
    <w:basedOn w:val="DefaultParagraphFont"/>
    <w:link w:val="Heading2"/>
    <w:uiPriority w:val="9"/>
    <w:semiHidden/>
    <w:rsid w:val="00A42CE0"/>
    <w:rPr>
      <w:rFonts w:asciiTheme="majorHAnsi" w:eastAsiaTheme="majorEastAsia" w:hAnsiTheme="majorHAnsi" w:cstheme="majorBidi"/>
      <w:color w:val="2E74B5" w:themeColor="accent1" w:themeShade="BF"/>
      <w:sz w:val="26"/>
      <w:szCs w:val="26"/>
    </w:rPr>
  </w:style>
  <w:style w:type="character" w:styleId="PageNumber">
    <w:name w:val="page number"/>
    <w:basedOn w:val="DefaultParagraphFont"/>
    <w:uiPriority w:val="99"/>
    <w:semiHidden/>
    <w:unhideWhenUsed/>
    <w:rsid w:val="00ED3E3D"/>
  </w:style>
  <w:style w:type="character" w:customStyle="1" w:styleId="UnresolvedMention21">
    <w:name w:val="Unresolved Mention21"/>
    <w:basedOn w:val="DefaultParagraphFont"/>
    <w:uiPriority w:val="99"/>
    <w:semiHidden/>
    <w:unhideWhenUsed/>
    <w:rsid w:val="00590E18"/>
    <w:rPr>
      <w:color w:val="605E5C"/>
      <w:shd w:val="clear" w:color="auto" w:fill="E1DFDD"/>
    </w:rPr>
  </w:style>
  <w:style w:type="character" w:customStyle="1" w:styleId="ui-provider">
    <w:name w:val="ui-provider"/>
    <w:basedOn w:val="DefaultParagraphFont"/>
    <w:rsid w:val="00814EBF"/>
  </w:style>
  <w:style w:type="character" w:styleId="Strong">
    <w:name w:val="Strong"/>
    <w:basedOn w:val="DefaultParagraphFont"/>
    <w:uiPriority w:val="22"/>
    <w:qFormat/>
    <w:rsid w:val="00814EBF"/>
    <w:rPr>
      <w:b/>
      <w:bCs/>
    </w:rPr>
  </w:style>
  <w:style w:type="character" w:customStyle="1" w:styleId="UnresolvedMention3">
    <w:name w:val="Unresolved Mention3"/>
    <w:basedOn w:val="DefaultParagraphFont"/>
    <w:uiPriority w:val="99"/>
    <w:semiHidden/>
    <w:unhideWhenUsed/>
    <w:rsid w:val="00190DE2"/>
    <w:rPr>
      <w:color w:val="605E5C"/>
      <w:shd w:val="clear" w:color="auto" w:fill="E1DFDD"/>
    </w:rPr>
  </w:style>
  <w:style w:type="character" w:styleId="Emphasis">
    <w:name w:val="Emphasis"/>
    <w:basedOn w:val="DefaultParagraphFont"/>
    <w:uiPriority w:val="20"/>
    <w:qFormat/>
    <w:rsid w:val="006E1417"/>
    <w:rPr>
      <w:i/>
      <w:iCs/>
    </w:rPr>
  </w:style>
  <w:style w:type="character" w:customStyle="1" w:styleId="UnresolvedMention4">
    <w:name w:val="Unresolved Mention4"/>
    <w:basedOn w:val="DefaultParagraphFont"/>
    <w:uiPriority w:val="99"/>
    <w:semiHidden/>
    <w:unhideWhenUsed/>
    <w:rsid w:val="006E1417"/>
    <w:rPr>
      <w:color w:val="605E5C"/>
      <w:shd w:val="clear" w:color="auto" w:fill="E1DFDD"/>
    </w:rPr>
  </w:style>
  <w:style w:type="character" w:customStyle="1" w:styleId="Heading3Char">
    <w:name w:val="Heading 3 Char"/>
    <w:basedOn w:val="DefaultParagraphFont"/>
    <w:link w:val="Heading3"/>
    <w:uiPriority w:val="9"/>
    <w:semiHidden/>
    <w:rsid w:val="008B2F84"/>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473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826">
      <w:bodyDiv w:val="1"/>
      <w:marLeft w:val="0"/>
      <w:marRight w:val="0"/>
      <w:marTop w:val="0"/>
      <w:marBottom w:val="0"/>
      <w:divBdr>
        <w:top w:val="none" w:sz="0" w:space="0" w:color="auto"/>
        <w:left w:val="none" w:sz="0" w:space="0" w:color="auto"/>
        <w:bottom w:val="none" w:sz="0" w:space="0" w:color="auto"/>
        <w:right w:val="none" w:sz="0" w:space="0" w:color="auto"/>
      </w:divBdr>
    </w:div>
    <w:div w:id="111480746">
      <w:bodyDiv w:val="1"/>
      <w:marLeft w:val="0"/>
      <w:marRight w:val="0"/>
      <w:marTop w:val="0"/>
      <w:marBottom w:val="0"/>
      <w:divBdr>
        <w:top w:val="none" w:sz="0" w:space="0" w:color="auto"/>
        <w:left w:val="none" w:sz="0" w:space="0" w:color="auto"/>
        <w:bottom w:val="none" w:sz="0" w:space="0" w:color="auto"/>
        <w:right w:val="none" w:sz="0" w:space="0" w:color="auto"/>
      </w:divBdr>
    </w:div>
    <w:div w:id="184634645">
      <w:bodyDiv w:val="1"/>
      <w:marLeft w:val="0"/>
      <w:marRight w:val="0"/>
      <w:marTop w:val="0"/>
      <w:marBottom w:val="0"/>
      <w:divBdr>
        <w:top w:val="none" w:sz="0" w:space="0" w:color="auto"/>
        <w:left w:val="none" w:sz="0" w:space="0" w:color="auto"/>
        <w:bottom w:val="none" w:sz="0" w:space="0" w:color="auto"/>
        <w:right w:val="none" w:sz="0" w:space="0" w:color="auto"/>
      </w:divBdr>
    </w:div>
    <w:div w:id="207838757">
      <w:bodyDiv w:val="1"/>
      <w:marLeft w:val="0"/>
      <w:marRight w:val="0"/>
      <w:marTop w:val="0"/>
      <w:marBottom w:val="0"/>
      <w:divBdr>
        <w:top w:val="none" w:sz="0" w:space="0" w:color="auto"/>
        <w:left w:val="none" w:sz="0" w:space="0" w:color="auto"/>
        <w:bottom w:val="none" w:sz="0" w:space="0" w:color="auto"/>
        <w:right w:val="none" w:sz="0" w:space="0" w:color="auto"/>
      </w:divBdr>
      <w:divsChild>
        <w:div w:id="984699960">
          <w:marLeft w:val="0"/>
          <w:marRight w:val="0"/>
          <w:marTop w:val="0"/>
          <w:marBottom w:val="0"/>
          <w:divBdr>
            <w:top w:val="none" w:sz="0" w:space="0" w:color="auto"/>
            <w:left w:val="none" w:sz="0" w:space="0" w:color="auto"/>
            <w:bottom w:val="none" w:sz="0" w:space="0" w:color="auto"/>
            <w:right w:val="none" w:sz="0" w:space="0" w:color="auto"/>
          </w:divBdr>
          <w:divsChild>
            <w:div w:id="555315126">
              <w:marLeft w:val="0"/>
              <w:marRight w:val="0"/>
              <w:marTop w:val="0"/>
              <w:marBottom w:val="0"/>
              <w:divBdr>
                <w:top w:val="none" w:sz="0" w:space="0" w:color="C0C0C0"/>
                <w:left w:val="none" w:sz="0" w:space="0" w:color="C0C0C0"/>
                <w:bottom w:val="none" w:sz="0" w:space="0" w:color="C0C0C0"/>
                <w:right w:val="none" w:sz="0" w:space="0" w:color="C0C0C0"/>
              </w:divBdr>
              <w:divsChild>
                <w:div w:id="1656647248">
                  <w:marLeft w:val="0"/>
                  <w:marRight w:val="0"/>
                  <w:marTop w:val="0"/>
                  <w:marBottom w:val="0"/>
                  <w:divBdr>
                    <w:top w:val="none" w:sz="0" w:space="0" w:color="auto"/>
                    <w:left w:val="none" w:sz="0" w:space="0" w:color="auto"/>
                    <w:bottom w:val="none" w:sz="0" w:space="0" w:color="auto"/>
                    <w:right w:val="none" w:sz="0" w:space="0" w:color="auto"/>
                  </w:divBdr>
                  <w:divsChild>
                    <w:div w:id="101264723">
                      <w:marLeft w:val="0"/>
                      <w:marRight w:val="0"/>
                      <w:marTop w:val="0"/>
                      <w:marBottom w:val="0"/>
                      <w:divBdr>
                        <w:top w:val="none" w:sz="0" w:space="0" w:color="auto"/>
                        <w:left w:val="none" w:sz="0" w:space="0" w:color="auto"/>
                        <w:bottom w:val="none" w:sz="0" w:space="0" w:color="auto"/>
                        <w:right w:val="none" w:sz="0" w:space="0" w:color="auto"/>
                      </w:divBdr>
                      <w:divsChild>
                        <w:div w:id="707410591">
                          <w:marLeft w:val="150"/>
                          <w:marRight w:val="150"/>
                          <w:marTop w:val="150"/>
                          <w:marBottom w:val="150"/>
                          <w:divBdr>
                            <w:top w:val="none" w:sz="0" w:space="0" w:color="auto"/>
                            <w:left w:val="none" w:sz="0" w:space="0" w:color="auto"/>
                            <w:bottom w:val="none" w:sz="0" w:space="0" w:color="auto"/>
                            <w:right w:val="none" w:sz="0" w:space="0" w:color="auto"/>
                          </w:divBdr>
                          <w:divsChild>
                            <w:div w:id="1530987491">
                              <w:marLeft w:val="0"/>
                              <w:marRight w:val="0"/>
                              <w:marTop w:val="0"/>
                              <w:marBottom w:val="0"/>
                              <w:divBdr>
                                <w:top w:val="none" w:sz="0" w:space="0" w:color="auto"/>
                                <w:left w:val="none" w:sz="0" w:space="0" w:color="auto"/>
                                <w:bottom w:val="none" w:sz="0" w:space="0" w:color="auto"/>
                                <w:right w:val="none" w:sz="0" w:space="0" w:color="auto"/>
                              </w:divBdr>
                              <w:divsChild>
                                <w:div w:id="9025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58848">
      <w:bodyDiv w:val="1"/>
      <w:marLeft w:val="0"/>
      <w:marRight w:val="0"/>
      <w:marTop w:val="0"/>
      <w:marBottom w:val="0"/>
      <w:divBdr>
        <w:top w:val="none" w:sz="0" w:space="0" w:color="auto"/>
        <w:left w:val="none" w:sz="0" w:space="0" w:color="auto"/>
        <w:bottom w:val="none" w:sz="0" w:space="0" w:color="auto"/>
        <w:right w:val="none" w:sz="0" w:space="0" w:color="auto"/>
      </w:divBdr>
    </w:div>
    <w:div w:id="222562806">
      <w:bodyDiv w:val="1"/>
      <w:marLeft w:val="0"/>
      <w:marRight w:val="0"/>
      <w:marTop w:val="0"/>
      <w:marBottom w:val="0"/>
      <w:divBdr>
        <w:top w:val="none" w:sz="0" w:space="0" w:color="auto"/>
        <w:left w:val="none" w:sz="0" w:space="0" w:color="auto"/>
        <w:bottom w:val="none" w:sz="0" w:space="0" w:color="auto"/>
        <w:right w:val="none" w:sz="0" w:space="0" w:color="auto"/>
      </w:divBdr>
    </w:div>
    <w:div w:id="251666061">
      <w:bodyDiv w:val="1"/>
      <w:marLeft w:val="0"/>
      <w:marRight w:val="0"/>
      <w:marTop w:val="0"/>
      <w:marBottom w:val="0"/>
      <w:divBdr>
        <w:top w:val="none" w:sz="0" w:space="0" w:color="auto"/>
        <w:left w:val="none" w:sz="0" w:space="0" w:color="auto"/>
        <w:bottom w:val="none" w:sz="0" w:space="0" w:color="auto"/>
        <w:right w:val="none" w:sz="0" w:space="0" w:color="auto"/>
      </w:divBdr>
    </w:div>
    <w:div w:id="329212793">
      <w:bodyDiv w:val="1"/>
      <w:marLeft w:val="0"/>
      <w:marRight w:val="0"/>
      <w:marTop w:val="0"/>
      <w:marBottom w:val="0"/>
      <w:divBdr>
        <w:top w:val="none" w:sz="0" w:space="0" w:color="auto"/>
        <w:left w:val="none" w:sz="0" w:space="0" w:color="auto"/>
        <w:bottom w:val="none" w:sz="0" w:space="0" w:color="auto"/>
        <w:right w:val="none" w:sz="0" w:space="0" w:color="auto"/>
      </w:divBdr>
    </w:div>
    <w:div w:id="370224757">
      <w:bodyDiv w:val="1"/>
      <w:marLeft w:val="0"/>
      <w:marRight w:val="0"/>
      <w:marTop w:val="0"/>
      <w:marBottom w:val="0"/>
      <w:divBdr>
        <w:top w:val="none" w:sz="0" w:space="0" w:color="auto"/>
        <w:left w:val="none" w:sz="0" w:space="0" w:color="auto"/>
        <w:bottom w:val="none" w:sz="0" w:space="0" w:color="auto"/>
        <w:right w:val="none" w:sz="0" w:space="0" w:color="auto"/>
      </w:divBdr>
    </w:div>
    <w:div w:id="371925841">
      <w:bodyDiv w:val="1"/>
      <w:marLeft w:val="0"/>
      <w:marRight w:val="0"/>
      <w:marTop w:val="0"/>
      <w:marBottom w:val="0"/>
      <w:divBdr>
        <w:top w:val="none" w:sz="0" w:space="0" w:color="auto"/>
        <w:left w:val="none" w:sz="0" w:space="0" w:color="auto"/>
        <w:bottom w:val="none" w:sz="0" w:space="0" w:color="auto"/>
        <w:right w:val="none" w:sz="0" w:space="0" w:color="auto"/>
      </w:divBdr>
    </w:div>
    <w:div w:id="386075975">
      <w:bodyDiv w:val="1"/>
      <w:marLeft w:val="0"/>
      <w:marRight w:val="0"/>
      <w:marTop w:val="0"/>
      <w:marBottom w:val="0"/>
      <w:divBdr>
        <w:top w:val="none" w:sz="0" w:space="0" w:color="auto"/>
        <w:left w:val="none" w:sz="0" w:space="0" w:color="auto"/>
        <w:bottom w:val="none" w:sz="0" w:space="0" w:color="auto"/>
        <w:right w:val="none" w:sz="0" w:space="0" w:color="auto"/>
      </w:divBdr>
    </w:div>
    <w:div w:id="471218557">
      <w:bodyDiv w:val="1"/>
      <w:marLeft w:val="0"/>
      <w:marRight w:val="0"/>
      <w:marTop w:val="0"/>
      <w:marBottom w:val="0"/>
      <w:divBdr>
        <w:top w:val="none" w:sz="0" w:space="0" w:color="auto"/>
        <w:left w:val="none" w:sz="0" w:space="0" w:color="auto"/>
        <w:bottom w:val="none" w:sz="0" w:space="0" w:color="auto"/>
        <w:right w:val="none" w:sz="0" w:space="0" w:color="auto"/>
      </w:divBdr>
    </w:div>
    <w:div w:id="491408573">
      <w:bodyDiv w:val="1"/>
      <w:marLeft w:val="0"/>
      <w:marRight w:val="0"/>
      <w:marTop w:val="0"/>
      <w:marBottom w:val="0"/>
      <w:divBdr>
        <w:top w:val="none" w:sz="0" w:space="0" w:color="auto"/>
        <w:left w:val="none" w:sz="0" w:space="0" w:color="auto"/>
        <w:bottom w:val="none" w:sz="0" w:space="0" w:color="auto"/>
        <w:right w:val="none" w:sz="0" w:space="0" w:color="auto"/>
      </w:divBdr>
    </w:div>
    <w:div w:id="501286231">
      <w:bodyDiv w:val="1"/>
      <w:marLeft w:val="0"/>
      <w:marRight w:val="0"/>
      <w:marTop w:val="0"/>
      <w:marBottom w:val="0"/>
      <w:divBdr>
        <w:top w:val="none" w:sz="0" w:space="0" w:color="auto"/>
        <w:left w:val="none" w:sz="0" w:space="0" w:color="auto"/>
        <w:bottom w:val="none" w:sz="0" w:space="0" w:color="auto"/>
        <w:right w:val="none" w:sz="0" w:space="0" w:color="auto"/>
      </w:divBdr>
    </w:div>
    <w:div w:id="540165671">
      <w:bodyDiv w:val="1"/>
      <w:marLeft w:val="0"/>
      <w:marRight w:val="0"/>
      <w:marTop w:val="0"/>
      <w:marBottom w:val="0"/>
      <w:divBdr>
        <w:top w:val="none" w:sz="0" w:space="0" w:color="auto"/>
        <w:left w:val="none" w:sz="0" w:space="0" w:color="auto"/>
        <w:bottom w:val="none" w:sz="0" w:space="0" w:color="auto"/>
        <w:right w:val="none" w:sz="0" w:space="0" w:color="auto"/>
      </w:divBdr>
    </w:div>
    <w:div w:id="556164188">
      <w:bodyDiv w:val="1"/>
      <w:marLeft w:val="0"/>
      <w:marRight w:val="0"/>
      <w:marTop w:val="0"/>
      <w:marBottom w:val="0"/>
      <w:divBdr>
        <w:top w:val="none" w:sz="0" w:space="0" w:color="auto"/>
        <w:left w:val="none" w:sz="0" w:space="0" w:color="auto"/>
        <w:bottom w:val="none" w:sz="0" w:space="0" w:color="auto"/>
        <w:right w:val="none" w:sz="0" w:space="0" w:color="auto"/>
      </w:divBdr>
    </w:div>
    <w:div w:id="561910900">
      <w:bodyDiv w:val="1"/>
      <w:marLeft w:val="0"/>
      <w:marRight w:val="0"/>
      <w:marTop w:val="0"/>
      <w:marBottom w:val="0"/>
      <w:divBdr>
        <w:top w:val="none" w:sz="0" w:space="0" w:color="auto"/>
        <w:left w:val="none" w:sz="0" w:space="0" w:color="auto"/>
        <w:bottom w:val="none" w:sz="0" w:space="0" w:color="auto"/>
        <w:right w:val="none" w:sz="0" w:space="0" w:color="auto"/>
      </w:divBdr>
    </w:div>
    <w:div w:id="670522803">
      <w:bodyDiv w:val="1"/>
      <w:marLeft w:val="0"/>
      <w:marRight w:val="0"/>
      <w:marTop w:val="0"/>
      <w:marBottom w:val="0"/>
      <w:divBdr>
        <w:top w:val="none" w:sz="0" w:space="0" w:color="auto"/>
        <w:left w:val="none" w:sz="0" w:space="0" w:color="auto"/>
        <w:bottom w:val="none" w:sz="0" w:space="0" w:color="auto"/>
        <w:right w:val="none" w:sz="0" w:space="0" w:color="auto"/>
      </w:divBdr>
    </w:div>
    <w:div w:id="674570391">
      <w:bodyDiv w:val="1"/>
      <w:marLeft w:val="0"/>
      <w:marRight w:val="0"/>
      <w:marTop w:val="0"/>
      <w:marBottom w:val="0"/>
      <w:divBdr>
        <w:top w:val="none" w:sz="0" w:space="0" w:color="auto"/>
        <w:left w:val="none" w:sz="0" w:space="0" w:color="auto"/>
        <w:bottom w:val="none" w:sz="0" w:space="0" w:color="auto"/>
        <w:right w:val="none" w:sz="0" w:space="0" w:color="auto"/>
      </w:divBdr>
    </w:div>
    <w:div w:id="676617403">
      <w:bodyDiv w:val="1"/>
      <w:marLeft w:val="0"/>
      <w:marRight w:val="0"/>
      <w:marTop w:val="0"/>
      <w:marBottom w:val="0"/>
      <w:divBdr>
        <w:top w:val="none" w:sz="0" w:space="0" w:color="auto"/>
        <w:left w:val="none" w:sz="0" w:space="0" w:color="auto"/>
        <w:bottom w:val="none" w:sz="0" w:space="0" w:color="auto"/>
        <w:right w:val="none" w:sz="0" w:space="0" w:color="auto"/>
      </w:divBdr>
    </w:div>
    <w:div w:id="684327310">
      <w:bodyDiv w:val="1"/>
      <w:marLeft w:val="0"/>
      <w:marRight w:val="0"/>
      <w:marTop w:val="0"/>
      <w:marBottom w:val="0"/>
      <w:divBdr>
        <w:top w:val="none" w:sz="0" w:space="0" w:color="auto"/>
        <w:left w:val="none" w:sz="0" w:space="0" w:color="auto"/>
        <w:bottom w:val="none" w:sz="0" w:space="0" w:color="auto"/>
        <w:right w:val="none" w:sz="0" w:space="0" w:color="auto"/>
      </w:divBdr>
    </w:div>
    <w:div w:id="717821812">
      <w:bodyDiv w:val="1"/>
      <w:marLeft w:val="0"/>
      <w:marRight w:val="0"/>
      <w:marTop w:val="0"/>
      <w:marBottom w:val="0"/>
      <w:divBdr>
        <w:top w:val="none" w:sz="0" w:space="0" w:color="auto"/>
        <w:left w:val="none" w:sz="0" w:space="0" w:color="auto"/>
        <w:bottom w:val="none" w:sz="0" w:space="0" w:color="auto"/>
        <w:right w:val="none" w:sz="0" w:space="0" w:color="auto"/>
      </w:divBdr>
    </w:div>
    <w:div w:id="735201957">
      <w:bodyDiv w:val="1"/>
      <w:marLeft w:val="0"/>
      <w:marRight w:val="0"/>
      <w:marTop w:val="0"/>
      <w:marBottom w:val="0"/>
      <w:divBdr>
        <w:top w:val="none" w:sz="0" w:space="0" w:color="auto"/>
        <w:left w:val="none" w:sz="0" w:space="0" w:color="auto"/>
        <w:bottom w:val="none" w:sz="0" w:space="0" w:color="auto"/>
        <w:right w:val="none" w:sz="0" w:space="0" w:color="auto"/>
      </w:divBdr>
    </w:div>
    <w:div w:id="752816262">
      <w:bodyDiv w:val="1"/>
      <w:marLeft w:val="0"/>
      <w:marRight w:val="0"/>
      <w:marTop w:val="0"/>
      <w:marBottom w:val="0"/>
      <w:divBdr>
        <w:top w:val="none" w:sz="0" w:space="0" w:color="auto"/>
        <w:left w:val="none" w:sz="0" w:space="0" w:color="auto"/>
        <w:bottom w:val="none" w:sz="0" w:space="0" w:color="auto"/>
        <w:right w:val="none" w:sz="0" w:space="0" w:color="auto"/>
      </w:divBdr>
    </w:div>
    <w:div w:id="754781984">
      <w:bodyDiv w:val="1"/>
      <w:marLeft w:val="0"/>
      <w:marRight w:val="0"/>
      <w:marTop w:val="0"/>
      <w:marBottom w:val="0"/>
      <w:divBdr>
        <w:top w:val="none" w:sz="0" w:space="0" w:color="auto"/>
        <w:left w:val="none" w:sz="0" w:space="0" w:color="auto"/>
        <w:bottom w:val="none" w:sz="0" w:space="0" w:color="auto"/>
        <w:right w:val="none" w:sz="0" w:space="0" w:color="auto"/>
      </w:divBdr>
    </w:div>
    <w:div w:id="775520142">
      <w:bodyDiv w:val="1"/>
      <w:marLeft w:val="0"/>
      <w:marRight w:val="0"/>
      <w:marTop w:val="0"/>
      <w:marBottom w:val="0"/>
      <w:divBdr>
        <w:top w:val="none" w:sz="0" w:space="0" w:color="auto"/>
        <w:left w:val="none" w:sz="0" w:space="0" w:color="auto"/>
        <w:bottom w:val="none" w:sz="0" w:space="0" w:color="auto"/>
        <w:right w:val="none" w:sz="0" w:space="0" w:color="auto"/>
      </w:divBdr>
    </w:div>
    <w:div w:id="775830692">
      <w:bodyDiv w:val="1"/>
      <w:marLeft w:val="0"/>
      <w:marRight w:val="0"/>
      <w:marTop w:val="0"/>
      <w:marBottom w:val="0"/>
      <w:divBdr>
        <w:top w:val="none" w:sz="0" w:space="0" w:color="auto"/>
        <w:left w:val="none" w:sz="0" w:space="0" w:color="auto"/>
        <w:bottom w:val="none" w:sz="0" w:space="0" w:color="auto"/>
        <w:right w:val="none" w:sz="0" w:space="0" w:color="auto"/>
      </w:divBdr>
    </w:div>
    <w:div w:id="801079236">
      <w:bodyDiv w:val="1"/>
      <w:marLeft w:val="0"/>
      <w:marRight w:val="0"/>
      <w:marTop w:val="0"/>
      <w:marBottom w:val="0"/>
      <w:divBdr>
        <w:top w:val="none" w:sz="0" w:space="0" w:color="auto"/>
        <w:left w:val="none" w:sz="0" w:space="0" w:color="auto"/>
        <w:bottom w:val="none" w:sz="0" w:space="0" w:color="auto"/>
        <w:right w:val="none" w:sz="0" w:space="0" w:color="auto"/>
      </w:divBdr>
    </w:div>
    <w:div w:id="815604359">
      <w:bodyDiv w:val="1"/>
      <w:marLeft w:val="0"/>
      <w:marRight w:val="0"/>
      <w:marTop w:val="0"/>
      <w:marBottom w:val="0"/>
      <w:divBdr>
        <w:top w:val="none" w:sz="0" w:space="0" w:color="auto"/>
        <w:left w:val="none" w:sz="0" w:space="0" w:color="auto"/>
        <w:bottom w:val="none" w:sz="0" w:space="0" w:color="auto"/>
        <w:right w:val="none" w:sz="0" w:space="0" w:color="auto"/>
      </w:divBdr>
    </w:div>
    <w:div w:id="826441258">
      <w:bodyDiv w:val="1"/>
      <w:marLeft w:val="0"/>
      <w:marRight w:val="0"/>
      <w:marTop w:val="0"/>
      <w:marBottom w:val="0"/>
      <w:divBdr>
        <w:top w:val="none" w:sz="0" w:space="0" w:color="auto"/>
        <w:left w:val="none" w:sz="0" w:space="0" w:color="auto"/>
        <w:bottom w:val="none" w:sz="0" w:space="0" w:color="auto"/>
        <w:right w:val="none" w:sz="0" w:space="0" w:color="auto"/>
      </w:divBdr>
    </w:div>
    <w:div w:id="849836514">
      <w:bodyDiv w:val="1"/>
      <w:marLeft w:val="0"/>
      <w:marRight w:val="0"/>
      <w:marTop w:val="0"/>
      <w:marBottom w:val="0"/>
      <w:divBdr>
        <w:top w:val="none" w:sz="0" w:space="0" w:color="auto"/>
        <w:left w:val="none" w:sz="0" w:space="0" w:color="auto"/>
        <w:bottom w:val="none" w:sz="0" w:space="0" w:color="auto"/>
        <w:right w:val="none" w:sz="0" w:space="0" w:color="auto"/>
      </w:divBdr>
    </w:div>
    <w:div w:id="979067461">
      <w:bodyDiv w:val="1"/>
      <w:marLeft w:val="0"/>
      <w:marRight w:val="0"/>
      <w:marTop w:val="0"/>
      <w:marBottom w:val="0"/>
      <w:divBdr>
        <w:top w:val="none" w:sz="0" w:space="0" w:color="auto"/>
        <w:left w:val="none" w:sz="0" w:space="0" w:color="auto"/>
        <w:bottom w:val="none" w:sz="0" w:space="0" w:color="auto"/>
        <w:right w:val="none" w:sz="0" w:space="0" w:color="auto"/>
      </w:divBdr>
    </w:div>
    <w:div w:id="1018509882">
      <w:bodyDiv w:val="1"/>
      <w:marLeft w:val="0"/>
      <w:marRight w:val="0"/>
      <w:marTop w:val="0"/>
      <w:marBottom w:val="0"/>
      <w:divBdr>
        <w:top w:val="none" w:sz="0" w:space="0" w:color="auto"/>
        <w:left w:val="none" w:sz="0" w:space="0" w:color="auto"/>
        <w:bottom w:val="none" w:sz="0" w:space="0" w:color="auto"/>
        <w:right w:val="none" w:sz="0" w:space="0" w:color="auto"/>
      </w:divBdr>
    </w:div>
    <w:div w:id="1026441202">
      <w:bodyDiv w:val="1"/>
      <w:marLeft w:val="0"/>
      <w:marRight w:val="0"/>
      <w:marTop w:val="0"/>
      <w:marBottom w:val="0"/>
      <w:divBdr>
        <w:top w:val="none" w:sz="0" w:space="0" w:color="auto"/>
        <w:left w:val="none" w:sz="0" w:space="0" w:color="auto"/>
        <w:bottom w:val="none" w:sz="0" w:space="0" w:color="auto"/>
        <w:right w:val="none" w:sz="0" w:space="0" w:color="auto"/>
      </w:divBdr>
    </w:div>
    <w:div w:id="1028874313">
      <w:bodyDiv w:val="1"/>
      <w:marLeft w:val="0"/>
      <w:marRight w:val="0"/>
      <w:marTop w:val="0"/>
      <w:marBottom w:val="0"/>
      <w:divBdr>
        <w:top w:val="none" w:sz="0" w:space="0" w:color="auto"/>
        <w:left w:val="none" w:sz="0" w:space="0" w:color="auto"/>
        <w:bottom w:val="none" w:sz="0" w:space="0" w:color="auto"/>
        <w:right w:val="none" w:sz="0" w:space="0" w:color="auto"/>
      </w:divBdr>
    </w:div>
    <w:div w:id="1031340459">
      <w:bodyDiv w:val="1"/>
      <w:marLeft w:val="0"/>
      <w:marRight w:val="0"/>
      <w:marTop w:val="0"/>
      <w:marBottom w:val="0"/>
      <w:divBdr>
        <w:top w:val="none" w:sz="0" w:space="0" w:color="auto"/>
        <w:left w:val="none" w:sz="0" w:space="0" w:color="auto"/>
        <w:bottom w:val="none" w:sz="0" w:space="0" w:color="auto"/>
        <w:right w:val="none" w:sz="0" w:space="0" w:color="auto"/>
      </w:divBdr>
    </w:div>
    <w:div w:id="1069234471">
      <w:bodyDiv w:val="1"/>
      <w:marLeft w:val="0"/>
      <w:marRight w:val="0"/>
      <w:marTop w:val="0"/>
      <w:marBottom w:val="0"/>
      <w:divBdr>
        <w:top w:val="none" w:sz="0" w:space="0" w:color="auto"/>
        <w:left w:val="none" w:sz="0" w:space="0" w:color="auto"/>
        <w:bottom w:val="none" w:sz="0" w:space="0" w:color="auto"/>
        <w:right w:val="none" w:sz="0" w:space="0" w:color="auto"/>
      </w:divBdr>
    </w:div>
    <w:div w:id="1090929775">
      <w:bodyDiv w:val="1"/>
      <w:marLeft w:val="0"/>
      <w:marRight w:val="0"/>
      <w:marTop w:val="0"/>
      <w:marBottom w:val="0"/>
      <w:divBdr>
        <w:top w:val="none" w:sz="0" w:space="0" w:color="auto"/>
        <w:left w:val="none" w:sz="0" w:space="0" w:color="auto"/>
        <w:bottom w:val="none" w:sz="0" w:space="0" w:color="auto"/>
        <w:right w:val="none" w:sz="0" w:space="0" w:color="auto"/>
      </w:divBdr>
    </w:div>
    <w:div w:id="1101995133">
      <w:bodyDiv w:val="1"/>
      <w:marLeft w:val="0"/>
      <w:marRight w:val="0"/>
      <w:marTop w:val="0"/>
      <w:marBottom w:val="0"/>
      <w:divBdr>
        <w:top w:val="none" w:sz="0" w:space="0" w:color="auto"/>
        <w:left w:val="none" w:sz="0" w:space="0" w:color="auto"/>
        <w:bottom w:val="none" w:sz="0" w:space="0" w:color="auto"/>
        <w:right w:val="none" w:sz="0" w:space="0" w:color="auto"/>
      </w:divBdr>
      <w:divsChild>
        <w:div w:id="964651872">
          <w:marLeft w:val="0"/>
          <w:marRight w:val="0"/>
          <w:marTop w:val="0"/>
          <w:marBottom w:val="0"/>
          <w:divBdr>
            <w:top w:val="none" w:sz="0" w:space="0" w:color="auto"/>
            <w:left w:val="none" w:sz="0" w:space="0" w:color="auto"/>
            <w:bottom w:val="none" w:sz="0" w:space="0" w:color="auto"/>
            <w:right w:val="none" w:sz="0" w:space="0" w:color="auto"/>
          </w:divBdr>
          <w:divsChild>
            <w:div w:id="1274825077">
              <w:marLeft w:val="0"/>
              <w:marRight w:val="0"/>
              <w:marTop w:val="0"/>
              <w:marBottom w:val="0"/>
              <w:divBdr>
                <w:top w:val="none" w:sz="0" w:space="0" w:color="C0C0C0"/>
                <w:left w:val="none" w:sz="0" w:space="0" w:color="C0C0C0"/>
                <w:bottom w:val="none" w:sz="0" w:space="0" w:color="C0C0C0"/>
                <w:right w:val="none" w:sz="0" w:space="0" w:color="C0C0C0"/>
              </w:divBdr>
              <w:divsChild>
                <w:div w:id="62068052">
                  <w:marLeft w:val="0"/>
                  <w:marRight w:val="0"/>
                  <w:marTop w:val="0"/>
                  <w:marBottom w:val="0"/>
                  <w:divBdr>
                    <w:top w:val="none" w:sz="0" w:space="0" w:color="auto"/>
                    <w:left w:val="none" w:sz="0" w:space="0" w:color="auto"/>
                    <w:bottom w:val="none" w:sz="0" w:space="0" w:color="auto"/>
                    <w:right w:val="none" w:sz="0" w:space="0" w:color="auto"/>
                  </w:divBdr>
                  <w:divsChild>
                    <w:div w:id="1330137223">
                      <w:marLeft w:val="0"/>
                      <w:marRight w:val="0"/>
                      <w:marTop w:val="0"/>
                      <w:marBottom w:val="0"/>
                      <w:divBdr>
                        <w:top w:val="none" w:sz="0" w:space="0" w:color="auto"/>
                        <w:left w:val="none" w:sz="0" w:space="0" w:color="auto"/>
                        <w:bottom w:val="none" w:sz="0" w:space="0" w:color="auto"/>
                        <w:right w:val="none" w:sz="0" w:space="0" w:color="auto"/>
                      </w:divBdr>
                      <w:divsChild>
                        <w:div w:id="1821842116">
                          <w:marLeft w:val="150"/>
                          <w:marRight w:val="150"/>
                          <w:marTop w:val="150"/>
                          <w:marBottom w:val="150"/>
                          <w:divBdr>
                            <w:top w:val="none" w:sz="0" w:space="0" w:color="auto"/>
                            <w:left w:val="none" w:sz="0" w:space="0" w:color="auto"/>
                            <w:bottom w:val="none" w:sz="0" w:space="0" w:color="auto"/>
                            <w:right w:val="none" w:sz="0" w:space="0" w:color="auto"/>
                          </w:divBdr>
                          <w:divsChild>
                            <w:div w:id="1549146513">
                              <w:marLeft w:val="0"/>
                              <w:marRight w:val="0"/>
                              <w:marTop w:val="0"/>
                              <w:marBottom w:val="0"/>
                              <w:divBdr>
                                <w:top w:val="none" w:sz="0" w:space="0" w:color="auto"/>
                                <w:left w:val="none" w:sz="0" w:space="0" w:color="auto"/>
                                <w:bottom w:val="none" w:sz="0" w:space="0" w:color="auto"/>
                                <w:right w:val="none" w:sz="0" w:space="0" w:color="auto"/>
                              </w:divBdr>
                              <w:divsChild>
                                <w:div w:id="16679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218352">
      <w:bodyDiv w:val="1"/>
      <w:marLeft w:val="0"/>
      <w:marRight w:val="0"/>
      <w:marTop w:val="0"/>
      <w:marBottom w:val="0"/>
      <w:divBdr>
        <w:top w:val="none" w:sz="0" w:space="0" w:color="auto"/>
        <w:left w:val="none" w:sz="0" w:space="0" w:color="auto"/>
        <w:bottom w:val="none" w:sz="0" w:space="0" w:color="auto"/>
        <w:right w:val="none" w:sz="0" w:space="0" w:color="auto"/>
      </w:divBdr>
    </w:div>
    <w:div w:id="1124233613">
      <w:bodyDiv w:val="1"/>
      <w:marLeft w:val="0"/>
      <w:marRight w:val="0"/>
      <w:marTop w:val="0"/>
      <w:marBottom w:val="0"/>
      <w:divBdr>
        <w:top w:val="none" w:sz="0" w:space="0" w:color="auto"/>
        <w:left w:val="none" w:sz="0" w:space="0" w:color="auto"/>
        <w:bottom w:val="none" w:sz="0" w:space="0" w:color="auto"/>
        <w:right w:val="none" w:sz="0" w:space="0" w:color="auto"/>
      </w:divBdr>
    </w:div>
    <w:div w:id="1150706514">
      <w:bodyDiv w:val="1"/>
      <w:marLeft w:val="0"/>
      <w:marRight w:val="0"/>
      <w:marTop w:val="0"/>
      <w:marBottom w:val="0"/>
      <w:divBdr>
        <w:top w:val="none" w:sz="0" w:space="0" w:color="auto"/>
        <w:left w:val="none" w:sz="0" w:space="0" w:color="auto"/>
        <w:bottom w:val="none" w:sz="0" w:space="0" w:color="auto"/>
        <w:right w:val="none" w:sz="0" w:space="0" w:color="auto"/>
      </w:divBdr>
    </w:div>
    <w:div w:id="1343967313">
      <w:bodyDiv w:val="1"/>
      <w:marLeft w:val="0"/>
      <w:marRight w:val="0"/>
      <w:marTop w:val="0"/>
      <w:marBottom w:val="0"/>
      <w:divBdr>
        <w:top w:val="none" w:sz="0" w:space="0" w:color="auto"/>
        <w:left w:val="none" w:sz="0" w:space="0" w:color="auto"/>
        <w:bottom w:val="none" w:sz="0" w:space="0" w:color="auto"/>
        <w:right w:val="none" w:sz="0" w:space="0" w:color="auto"/>
      </w:divBdr>
    </w:div>
    <w:div w:id="1393583843">
      <w:bodyDiv w:val="1"/>
      <w:marLeft w:val="0"/>
      <w:marRight w:val="0"/>
      <w:marTop w:val="0"/>
      <w:marBottom w:val="0"/>
      <w:divBdr>
        <w:top w:val="none" w:sz="0" w:space="0" w:color="auto"/>
        <w:left w:val="none" w:sz="0" w:space="0" w:color="auto"/>
        <w:bottom w:val="none" w:sz="0" w:space="0" w:color="auto"/>
        <w:right w:val="none" w:sz="0" w:space="0" w:color="auto"/>
      </w:divBdr>
    </w:div>
    <w:div w:id="1408385623">
      <w:bodyDiv w:val="1"/>
      <w:marLeft w:val="0"/>
      <w:marRight w:val="0"/>
      <w:marTop w:val="0"/>
      <w:marBottom w:val="0"/>
      <w:divBdr>
        <w:top w:val="none" w:sz="0" w:space="0" w:color="auto"/>
        <w:left w:val="none" w:sz="0" w:space="0" w:color="auto"/>
        <w:bottom w:val="none" w:sz="0" w:space="0" w:color="auto"/>
        <w:right w:val="none" w:sz="0" w:space="0" w:color="auto"/>
      </w:divBdr>
    </w:div>
    <w:div w:id="1419792980">
      <w:bodyDiv w:val="1"/>
      <w:marLeft w:val="0"/>
      <w:marRight w:val="0"/>
      <w:marTop w:val="0"/>
      <w:marBottom w:val="0"/>
      <w:divBdr>
        <w:top w:val="none" w:sz="0" w:space="0" w:color="auto"/>
        <w:left w:val="none" w:sz="0" w:space="0" w:color="auto"/>
        <w:bottom w:val="none" w:sz="0" w:space="0" w:color="auto"/>
        <w:right w:val="none" w:sz="0" w:space="0" w:color="auto"/>
      </w:divBdr>
    </w:div>
    <w:div w:id="1444301684">
      <w:bodyDiv w:val="1"/>
      <w:marLeft w:val="0"/>
      <w:marRight w:val="0"/>
      <w:marTop w:val="0"/>
      <w:marBottom w:val="0"/>
      <w:divBdr>
        <w:top w:val="none" w:sz="0" w:space="0" w:color="auto"/>
        <w:left w:val="none" w:sz="0" w:space="0" w:color="auto"/>
        <w:bottom w:val="none" w:sz="0" w:space="0" w:color="auto"/>
        <w:right w:val="none" w:sz="0" w:space="0" w:color="auto"/>
      </w:divBdr>
    </w:div>
    <w:div w:id="1455833014">
      <w:bodyDiv w:val="1"/>
      <w:marLeft w:val="0"/>
      <w:marRight w:val="0"/>
      <w:marTop w:val="0"/>
      <w:marBottom w:val="0"/>
      <w:divBdr>
        <w:top w:val="none" w:sz="0" w:space="0" w:color="auto"/>
        <w:left w:val="none" w:sz="0" w:space="0" w:color="auto"/>
        <w:bottom w:val="none" w:sz="0" w:space="0" w:color="auto"/>
        <w:right w:val="none" w:sz="0" w:space="0" w:color="auto"/>
      </w:divBdr>
    </w:div>
    <w:div w:id="1499729758">
      <w:bodyDiv w:val="1"/>
      <w:marLeft w:val="0"/>
      <w:marRight w:val="0"/>
      <w:marTop w:val="0"/>
      <w:marBottom w:val="0"/>
      <w:divBdr>
        <w:top w:val="none" w:sz="0" w:space="0" w:color="auto"/>
        <w:left w:val="none" w:sz="0" w:space="0" w:color="auto"/>
        <w:bottom w:val="none" w:sz="0" w:space="0" w:color="auto"/>
        <w:right w:val="none" w:sz="0" w:space="0" w:color="auto"/>
      </w:divBdr>
    </w:div>
    <w:div w:id="1566835220">
      <w:bodyDiv w:val="1"/>
      <w:marLeft w:val="0"/>
      <w:marRight w:val="0"/>
      <w:marTop w:val="0"/>
      <w:marBottom w:val="0"/>
      <w:divBdr>
        <w:top w:val="none" w:sz="0" w:space="0" w:color="auto"/>
        <w:left w:val="none" w:sz="0" w:space="0" w:color="auto"/>
        <w:bottom w:val="none" w:sz="0" w:space="0" w:color="auto"/>
        <w:right w:val="none" w:sz="0" w:space="0" w:color="auto"/>
      </w:divBdr>
    </w:div>
    <w:div w:id="1587304040">
      <w:bodyDiv w:val="1"/>
      <w:marLeft w:val="0"/>
      <w:marRight w:val="0"/>
      <w:marTop w:val="0"/>
      <w:marBottom w:val="0"/>
      <w:divBdr>
        <w:top w:val="none" w:sz="0" w:space="0" w:color="auto"/>
        <w:left w:val="none" w:sz="0" w:space="0" w:color="auto"/>
        <w:bottom w:val="none" w:sz="0" w:space="0" w:color="auto"/>
        <w:right w:val="none" w:sz="0" w:space="0" w:color="auto"/>
      </w:divBdr>
    </w:div>
    <w:div w:id="1594435181">
      <w:bodyDiv w:val="1"/>
      <w:marLeft w:val="0"/>
      <w:marRight w:val="0"/>
      <w:marTop w:val="0"/>
      <w:marBottom w:val="0"/>
      <w:divBdr>
        <w:top w:val="none" w:sz="0" w:space="0" w:color="auto"/>
        <w:left w:val="none" w:sz="0" w:space="0" w:color="auto"/>
        <w:bottom w:val="none" w:sz="0" w:space="0" w:color="auto"/>
        <w:right w:val="none" w:sz="0" w:space="0" w:color="auto"/>
      </w:divBdr>
    </w:div>
    <w:div w:id="1677267527">
      <w:bodyDiv w:val="1"/>
      <w:marLeft w:val="0"/>
      <w:marRight w:val="0"/>
      <w:marTop w:val="0"/>
      <w:marBottom w:val="0"/>
      <w:divBdr>
        <w:top w:val="none" w:sz="0" w:space="0" w:color="auto"/>
        <w:left w:val="none" w:sz="0" w:space="0" w:color="auto"/>
        <w:bottom w:val="none" w:sz="0" w:space="0" w:color="auto"/>
        <w:right w:val="none" w:sz="0" w:space="0" w:color="auto"/>
      </w:divBdr>
    </w:div>
    <w:div w:id="1687948368">
      <w:bodyDiv w:val="1"/>
      <w:marLeft w:val="0"/>
      <w:marRight w:val="0"/>
      <w:marTop w:val="0"/>
      <w:marBottom w:val="0"/>
      <w:divBdr>
        <w:top w:val="none" w:sz="0" w:space="0" w:color="auto"/>
        <w:left w:val="none" w:sz="0" w:space="0" w:color="auto"/>
        <w:bottom w:val="none" w:sz="0" w:space="0" w:color="auto"/>
        <w:right w:val="none" w:sz="0" w:space="0" w:color="auto"/>
      </w:divBdr>
    </w:div>
    <w:div w:id="1689209154">
      <w:bodyDiv w:val="1"/>
      <w:marLeft w:val="0"/>
      <w:marRight w:val="0"/>
      <w:marTop w:val="0"/>
      <w:marBottom w:val="0"/>
      <w:divBdr>
        <w:top w:val="none" w:sz="0" w:space="0" w:color="auto"/>
        <w:left w:val="none" w:sz="0" w:space="0" w:color="auto"/>
        <w:bottom w:val="none" w:sz="0" w:space="0" w:color="auto"/>
        <w:right w:val="none" w:sz="0" w:space="0" w:color="auto"/>
      </w:divBdr>
    </w:div>
    <w:div w:id="1701737838">
      <w:bodyDiv w:val="1"/>
      <w:marLeft w:val="0"/>
      <w:marRight w:val="0"/>
      <w:marTop w:val="0"/>
      <w:marBottom w:val="0"/>
      <w:divBdr>
        <w:top w:val="none" w:sz="0" w:space="0" w:color="auto"/>
        <w:left w:val="none" w:sz="0" w:space="0" w:color="auto"/>
        <w:bottom w:val="none" w:sz="0" w:space="0" w:color="auto"/>
        <w:right w:val="none" w:sz="0" w:space="0" w:color="auto"/>
      </w:divBdr>
    </w:div>
    <w:div w:id="1704667885">
      <w:bodyDiv w:val="1"/>
      <w:marLeft w:val="0"/>
      <w:marRight w:val="0"/>
      <w:marTop w:val="0"/>
      <w:marBottom w:val="0"/>
      <w:divBdr>
        <w:top w:val="none" w:sz="0" w:space="0" w:color="auto"/>
        <w:left w:val="none" w:sz="0" w:space="0" w:color="auto"/>
        <w:bottom w:val="none" w:sz="0" w:space="0" w:color="auto"/>
        <w:right w:val="none" w:sz="0" w:space="0" w:color="auto"/>
      </w:divBdr>
    </w:div>
    <w:div w:id="1714573973">
      <w:bodyDiv w:val="1"/>
      <w:marLeft w:val="0"/>
      <w:marRight w:val="0"/>
      <w:marTop w:val="0"/>
      <w:marBottom w:val="0"/>
      <w:divBdr>
        <w:top w:val="none" w:sz="0" w:space="0" w:color="auto"/>
        <w:left w:val="none" w:sz="0" w:space="0" w:color="auto"/>
        <w:bottom w:val="none" w:sz="0" w:space="0" w:color="auto"/>
        <w:right w:val="none" w:sz="0" w:space="0" w:color="auto"/>
      </w:divBdr>
    </w:div>
    <w:div w:id="1717270573">
      <w:bodyDiv w:val="1"/>
      <w:marLeft w:val="0"/>
      <w:marRight w:val="0"/>
      <w:marTop w:val="0"/>
      <w:marBottom w:val="0"/>
      <w:divBdr>
        <w:top w:val="none" w:sz="0" w:space="0" w:color="auto"/>
        <w:left w:val="none" w:sz="0" w:space="0" w:color="auto"/>
        <w:bottom w:val="none" w:sz="0" w:space="0" w:color="auto"/>
        <w:right w:val="none" w:sz="0" w:space="0" w:color="auto"/>
      </w:divBdr>
    </w:div>
    <w:div w:id="1728337498">
      <w:bodyDiv w:val="1"/>
      <w:marLeft w:val="0"/>
      <w:marRight w:val="0"/>
      <w:marTop w:val="0"/>
      <w:marBottom w:val="0"/>
      <w:divBdr>
        <w:top w:val="none" w:sz="0" w:space="0" w:color="auto"/>
        <w:left w:val="none" w:sz="0" w:space="0" w:color="auto"/>
        <w:bottom w:val="none" w:sz="0" w:space="0" w:color="auto"/>
        <w:right w:val="none" w:sz="0" w:space="0" w:color="auto"/>
      </w:divBdr>
    </w:div>
    <w:div w:id="1736850699">
      <w:bodyDiv w:val="1"/>
      <w:marLeft w:val="0"/>
      <w:marRight w:val="0"/>
      <w:marTop w:val="0"/>
      <w:marBottom w:val="0"/>
      <w:divBdr>
        <w:top w:val="none" w:sz="0" w:space="0" w:color="auto"/>
        <w:left w:val="none" w:sz="0" w:space="0" w:color="auto"/>
        <w:bottom w:val="none" w:sz="0" w:space="0" w:color="auto"/>
        <w:right w:val="none" w:sz="0" w:space="0" w:color="auto"/>
      </w:divBdr>
    </w:div>
    <w:div w:id="1746146362">
      <w:bodyDiv w:val="1"/>
      <w:marLeft w:val="0"/>
      <w:marRight w:val="0"/>
      <w:marTop w:val="0"/>
      <w:marBottom w:val="0"/>
      <w:divBdr>
        <w:top w:val="none" w:sz="0" w:space="0" w:color="auto"/>
        <w:left w:val="none" w:sz="0" w:space="0" w:color="auto"/>
        <w:bottom w:val="none" w:sz="0" w:space="0" w:color="auto"/>
        <w:right w:val="none" w:sz="0" w:space="0" w:color="auto"/>
      </w:divBdr>
    </w:div>
    <w:div w:id="1789929493">
      <w:bodyDiv w:val="1"/>
      <w:marLeft w:val="0"/>
      <w:marRight w:val="0"/>
      <w:marTop w:val="0"/>
      <w:marBottom w:val="0"/>
      <w:divBdr>
        <w:top w:val="none" w:sz="0" w:space="0" w:color="auto"/>
        <w:left w:val="none" w:sz="0" w:space="0" w:color="auto"/>
        <w:bottom w:val="none" w:sz="0" w:space="0" w:color="auto"/>
        <w:right w:val="none" w:sz="0" w:space="0" w:color="auto"/>
      </w:divBdr>
    </w:div>
    <w:div w:id="1800999833">
      <w:bodyDiv w:val="1"/>
      <w:marLeft w:val="0"/>
      <w:marRight w:val="0"/>
      <w:marTop w:val="0"/>
      <w:marBottom w:val="0"/>
      <w:divBdr>
        <w:top w:val="none" w:sz="0" w:space="0" w:color="auto"/>
        <w:left w:val="none" w:sz="0" w:space="0" w:color="auto"/>
        <w:bottom w:val="none" w:sz="0" w:space="0" w:color="auto"/>
        <w:right w:val="none" w:sz="0" w:space="0" w:color="auto"/>
      </w:divBdr>
    </w:div>
    <w:div w:id="1804731428">
      <w:bodyDiv w:val="1"/>
      <w:marLeft w:val="0"/>
      <w:marRight w:val="0"/>
      <w:marTop w:val="0"/>
      <w:marBottom w:val="0"/>
      <w:divBdr>
        <w:top w:val="none" w:sz="0" w:space="0" w:color="auto"/>
        <w:left w:val="none" w:sz="0" w:space="0" w:color="auto"/>
        <w:bottom w:val="none" w:sz="0" w:space="0" w:color="auto"/>
        <w:right w:val="none" w:sz="0" w:space="0" w:color="auto"/>
      </w:divBdr>
    </w:div>
    <w:div w:id="1832866515">
      <w:bodyDiv w:val="1"/>
      <w:marLeft w:val="0"/>
      <w:marRight w:val="0"/>
      <w:marTop w:val="0"/>
      <w:marBottom w:val="0"/>
      <w:divBdr>
        <w:top w:val="none" w:sz="0" w:space="0" w:color="auto"/>
        <w:left w:val="none" w:sz="0" w:space="0" w:color="auto"/>
        <w:bottom w:val="none" w:sz="0" w:space="0" w:color="auto"/>
        <w:right w:val="none" w:sz="0" w:space="0" w:color="auto"/>
      </w:divBdr>
    </w:div>
    <w:div w:id="1869372348">
      <w:bodyDiv w:val="1"/>
      <w:marLeft w:val="0"/>
      <w:marRight w:val="0"/>
      <w:marTop w:val="0"/>
      <w:marBottom w:val="0"/>
      <w:divBdr>
        <w:top w:val="none" w:sz="0" w:space="0" w:color="auto"/>
        <w:left w:val="none" w:sz="0" w:space="0" w:color="auto"/>
        <w:bottom w:val="none" w:sz="0" w:space="0" w:color="auto"/>
        <w:right w:val="none" w:sz="0" w:space="0" w:color="auto"/>
      </w:divBdr>
    </w:div>
    <w:div w:id="1869903179">
      <w:bodyDiv w:val="1"/>
      <w:marLeft w:val="0"/>
      <w:marRight w:val="0"/>
      <w:marTop w:val="0"/>
      <w:marBottom w:val="0"/>
      <w:divBdr>
        <w:top w:val="none" w:sz="0" w:space="0" w:color="auto"/>
        <w:left w:val="none" w:sz="0" w:space="0" w:color="auto"/>
        <w:bottom w:val="none" w:sz="0" w:space="0" w:color="auto"/>
        <w:right w:val="none" w:sz="0" w:space="0" w:color="auto"/>
      </w:divBdr>
    </w:div>
    <w:div w:id="1870147452">
      <w:bodyDiv w:val="1"/>
      <w:marLeft w:val="0"/>
      <w:marRight w:val="0"/>
      <w:marTop w:val="0"/>
      <w:marBottom w:val="0"/>
      <w:divBdr>
        <w:top w:val="none" w:sz="0" w:space="0" w:color="auto"/>
        <w:left w:val="none" w:sz="0" w:space="0" w:color="auto"/>
        <w:bottom w:val="none" w:sz="0" w:space="0" w:color="auto"/>
        <w:right w:val="none" w:sz="0" w:space="0" w:color="auto"/>
      </w:divBdr>
    </w:div>
    <w:div w:id="1944728804">
      <w:bodyDiv w:val="1"/>
      <w:marLeft w:val="0"/>
      <w:marRight w:val="0"/>
      <w:marTop w:val="0"/>
      <w:marBottom w:val="0"/>
      <w:divBdr>
        <w:top w:val="none" w:sz="0" w:space="0" w:color="auto"/>
        <w:left w:val="none" w:sz="0" w:space="0" w:color="auto"/>
        <w:bottom w:val="none" w:sz="0" w:space="0" w:color="auto"/>
        <w:right w:val="none" w:sz="0" w:space="0" w:color="auto"/>
      </w:divBdr>
    </w:div>
    <w:div w:id="1959679703">
      <w:bodyDiv w:val="1"/>
      <w:marLeft w:val="0"/>
      <w:marRight w:val="0"/>
      <w:marTop w:val="0"/>
      <w:marBottom w:val="0"/>
      <w:divBdr>
        <w:top w:val="none" w:sz="0" w:space="0" w:color="auto"/>
        <w:left w:val="none" w:sz="0" w:space="0" w:color="auto"/>
        <w:bottom w:val="none" w:sz="0" w:space="0" w:color="auto"/>
        <w:right w:val="none" w:sz="0" w:space="0" w:color="auto"/>
      </w:divBdr>
    </w:div>
    <w:div w:id="1962223100">
      <w:bodyDiv w:val="1"/>
      <w:marLeft w:val="0"/>
      <w:marRight w:val="0"/>
      <w:marTop w:val="0"/>
      <w:marBottom w:val="0"/>
      <w:divBdr>
        <w:top w:val="none" w:sz="0" w:space="0" w:color="auto"/>
        <w:left w:val="none" w:sz="0" w:space="0" w:color="auto"/>
        <w:bottom w:val="none" w:sz="0" w:space="0" w:color="auto"/>
        <w:right w:val="none" w:sz="0" w:space="0" w:color="auto"/>
      </w:divBdr>
    </w:div>
    <w:div w:id="1974015339">
      <w:bodyDiv w:val="1"/>
      <w:marLeft w:val="0"/>
      <w:marRight w:val="0"/>
      <w:marTop w:val="0"/>
      <w:marBottom w:val="0"/>
      <w:divBdr>
        <w:top w:val="none" w:sz="0" w:space="0" w:color="auto"/>
        <w:left w:val="none" w:sz="0" w:space="0" w:color="auto"/>
        <w:bottom w:val="none" w:sz="0" w:space="0" w:color="auto"/>
        <w:right w:val="none" w:sz="0" w:space="0" w:color="auto"/>
      </w:divBdr>
    </w:div>
    <w:div w:id="1985312552">
      <w:bodyDiv w:val="1"/>
      <w:marLeft w:val="0"/>
      <w:marRight w:val="0"/>
      <w:marTop w:val="0"/>
      <w:marBottom w:val="0"/>
      <w:divBdr>
        <w:top w:val="none" w:sz="0" w:space="0" w:color="auto"/>
        <w:left w:val="none" w:sz="0" w:space="0" w:color="auto"/>
        <w:bottom w:val="none" w:sz="0" w:space="0" w:color="auto"/>
        <w:right w:val="none" w:sz="0" w:space="0" w:color="auto"/>
      </w:divBdr>
    </w:div>
    <w:div w:id="2006779050">
      <w:bodyDiv w:val="1"/>
      <w:marLeft w:val="0"/>
      <w:marRight w:val="0"/>
      <w:marTop w:val="0"/>
      <w:marBottom w:val="0"/>
      <w:divBdr>
        <w:top w:val="none" w:sz="0" w:space="0" w:color="auto"/>
        <w:left w:val="none" w:sz="0" w:space="0" w:color="auto"/>
        <w:bottom w:val="none" w:sz="0" w:space="0" w:color="auto"/>
        <w:right w:val="none" w:sz="0" w:space="0" w:color="auto"/>
      </w:divBdr>
    </w:div>
    <w:div w:id="2008752111">
      <w:bodyDiv w:val="1"/>
      <w:marLeft w:val="0"/>
      <w:marRight w:val="0"/>
      <w:marTop w:val="0"/>
      <w:marBottom w:val="0"/>
      <w:divBdr>
        <w:top w:val="none" w:sz="0" w:space="0" w:color="auto"/>
        <w:left w:val="none" w:sz="0" w:space="0" w:color="auto"/>
        <w:bottom w:val="none" w:sz="0" w:space="0" w:color="auto"/>
        <w:right w:val="none" w:sz="0" w:space="0" w:color="auto"/>
      </w:divBdr>
    </w:div>
    <w:div w:id="2035183471">
      <w:bodyDiv w:val="1"/>
      <w:marLeft w:val="0"/>
      <w:marRight w:val="0"/>
      <w:marTop w:val="0"/>
      <w:marBottom w:val="0"/>
      <w:divBdr>
        <w:top w:val="none" w:sz="0" w:space="0" w:color="auto"/>
        <w:left w:val="none" w:sz="0" w:space="0" w:color="auto"/>
        <w:bottom w:val="none" w:sz="0" w:space="0" w:color="auto"/>
        <w:right w:val="none" w:sz="0" w:space="0" w:color="auto"/>
      </w:divBdr>
      <w:divsChild>
        <w:div w:id="112789074">
          <w:marLeft w:val="0"/>
          <w:marRight w:val="0"/>
          <w:marTop w:val="0"/>
          <w:marBottom w:val="0"/>
          <w:divBdr>
            <w:top w:val="none" w:sz="0" w:space="0" w:color="auto"/>
            <w:left w:val="none" w:sz="0" w:space="0" w:color="auto"/>
            <w:bottom w:val="none" w:sz="0" w:space="0" w:color="auto"/>
            <w:right w:val="none" w:sz="0" w:space="0" w:color="auto"/>
          </w:divBdr>
        </w:div>
      </w:divsChild>
    </w:div>
    <w:div w:id="2045593997">
      <w:bodyDiv w:val="1"/>
      <w:marLeft w:val="0"/>
      <w:marRight w:val="0"/>
      <w:marTop w:val="0"/>
      <w:marBottom w:val="0"/>
      <w:divBdr>
        <w:top w:val="none" w:sz="0" w:space="0" w:color="auto"/>
        <w:left w:val="none" w:sz="0" w:space="0" w:color="auto"/>
        <w:bottom w:val="none" w:sz="0" w:space="0" w:color="auto"/>
        <w:right w:val="none" w:sz="0" w:space="0" w:color="auto"/>
      </w:divBdr>
    </w:div>
    <w:div w:id="2104185971">
      <w:bodyDiv w:val="1"/>
      <w:marLeft w:val="0"/>
      <w:marRight w:val="0"/>
      <w:marTop w:val="0"/>
      <w:marBottom w:val="0"/>
      <w:divBdr>
        <w:top w:val="none" w:sz="0" w:space="0" w:color="auto"/>
        <w:left w:val="none" w:sz="0" w:space="0" w:color="auto"/>
        <w:bottom w:val="none" w:sz="0" w:space="0" w:color="auto"/>
        <w:right w:val="none" w:sz="0" w:space="0" w:color="auto"/>
      </w:divBdr>
    </w:div>
    <w:div w:id="213485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nytimes.com/2014/02/04/nyregion/flocking-to-trains-super-bowl-fans-overwhelmed-transit-system.html" TargetMode="External"/><Relationship Id="rId1" Type="http://schemas.openxmlformats.org/officeDocument/2006/relationships/hyperlink" Target="https://www.crainsnewyork.com/politics-policy/nyc-spend-20m-2026-world-cup-promo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9015B-E5EA-45EB-BFC4-30AC5EBC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1042</Words>
  <Characters>5940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Johnson</dc:creator>
  <cp:keywords/>
  <dc:description/>
  <cp:lastModifiedBy>Jeffries, Jillian</cp:lastModifiedBy>
  <cp:revision>2</cp:revision>
  <cp:lastPrinted>2025-09-18T17:30:00Z</cp:lastPrinted>
  <dcterms:created xsi:type="dcterms:W3CDTF">2026-02-27T21:05:00Z</dcterms:created>
  <dcterms:modified xsi:type="dcterms:W3CDTF">2026-02-27T21:05:00Z</dcterms:modified>
</cp:coreProperties>
</file>