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9720" w14:textId="745994BD" w:rsidR="003D54D3" w:rsidRPr="00AA472D" w:rsidRDefault="003D54D3" w:rsidP="003D54D3">
      <w:pPr>
        <w:jc w:val="right"/>
        <w:rPr>
          <w:sz w:val="20"/>
          <w:szCs w:val="20"/>
        </w:rPr>
      </w:pPr>
      <w:r w:rsidRPr="00AA472D">
        <w:rPr>
          <w:sz w:val="20"/>
          <w:szCs w:val="20"/>
          <w:u w:val="single"/>
        </w:rPr>
        <w:t>Committee on Health</w:t>
      </w:r>
    </w:p>
    <w:p w14:paraId="34378051" w14:textId="77777777" w:rsidR="003D54D3" w:rsidRPr="00AA472D" w:rsidRDefault="003D54D3" w:rsidP="003D54D3">
      <w:pPr>
        <w:jc w:val="right"/>
        <w:rPr>
          <w:sz w:val="20"/>
          <w:szCs w:val="20"/>
        </w:rPr>
      </w:pPr>
      <w:r w:rsidRPr="00AA472D">
        <w:rPr>
          <w:sz w:val="20"/>
          <w:szCs w:val="20"/>
        </w:rPr>
        <w:t>Christopher Pepe,</w:t>
      </w:r>
      <w:r w:rsidRPr="00AA472D">
        <w:rPr>
          <w:i/>
          <w:sz w:val="20"/>
          <w:szCs w:val="20"/>
        </w:rPr>
        <w:t xml:space="preserve"> Senior Legislative Counsel</w:t>
      </w:r>
    </w:p>
    <w:p w14:paraId="50426729" w14:textId="3214FD63" w:rsidR="003D54D3" w:rsidRPr="00AA472D" w:rsidRDefault="00A1037F" w:rsidP="003D54D3">
      <w:pPr>
        <w:jc w:val="right"/>
        <w:rPr>
          <w:sz w:val="20"/>
          <w:szCs w:val="20"/>
        </w:rPr>
      </w:pPr>
      <w:r>
        <w:rPr>
          <w:sz w:val="20"/>
          <w:szCs w:val="20"/>
        </w:rPr>
        <w:t>Elizabeth Arzt</w:t>
      </w:r>
      <w:r w:rsidR="003D54D3" w:rsidRPr="00AA472D">
        <w:rPr>
          <w:sz w:val="20"/>
          <w:szCs w:val="20"/>
        </w:rPr>
        <w:t xml:space="preserve">, </w:t>
      </w:r>
      <w:r w:rsidR="003D54D3">
        <w:rPr>
          <w:i/>
          <w:iCs/>
          <w:sz w:val="20"/>
          <w:szCs w:val="20"/>
        </w:rPr>
        <w:t xml:space="preserve">Senior </w:t>
      </w:r>
      <w:r w:rsidR="003D54D3" w:rsidRPr="00AA472D">
        <w:rPr>
          <w:i/>
          <w:iCs/>
          <w:sz w:val="20"/>
          <w:szCs w:val="20"/>
        </w:rPr>
        <w:t xml:space="preserve">Legislative </w:t>
      </w:r>
      <w:r w:rsidR="008F0B21">
        <w:rPr>
          <w:i/>
          <w:iCs/>
          <w:sz w:val="20"/>
          <w:szCs w:val="20"/>
        </w:rPr>
        <w:t>Policy Analyst</w:t>
      </w:r>
    </w:p>
    <w:p w14:paraId="1E7C7187" w14:textId="77777777" w:rsidR="003D54D3" w:rsidRPr="00AA472D" w:rsidRDefault="003D54D3" w:rsidP="003D54D3">
      <w:pPr>
        <w:jc w:val="right"/>
        <w:rPr>
          <w:i/>
          <w:iCs/>
          <w:sz w:val="20"/>
          <w:szCs w:val="20"/>
        </w:rPr>
      </w:pPr>
      <w:r w:rsidRPr="00AA472D">
        <w:rPr>
          <w:sz w:val="20"/>
          <w:szCs w:val="20"/>
        </w:rPr>
        <w:t xml:space="preserve">Joshua Newman, </w:t>
      </w:r>
      <w:r w:rsidRPr="00AA472D">
        <w:rPr>
          <w:i/>
          <w:iCs/>
          <w:sz w:val="20"/>
          <w:szCs w:val="20"/>
        </w:rPr>
        <w:t>Legislative Policy Analyst</w:t>
      </w:r>
    </w:p>
    <w:p w14:paraId="7948C38E" w14:textId="77777777" w:rsidR="003D54D3" w:rsidRDefault="003D54D3" w:rsidP="003D54D3">
      <w:pPr>
        <w:jc w:val="right"/>
        <w:rPr>
          <w:rStyle w:val="ui-provider"/>
          <w:i/>
          <w:sz w:val="20"/>
          <w:szCs w:val="20"/>
        </w:rPr>
      </w:pPr>
      <w:r w:rsidRPr="00AA472D">
        <w:rPr>
          <w:rStyle w:val="ui-provider"/>
          <w:iCs/>
          <w:sz w:val="20"/>
          <w:szCs w:val="20"/>
        </w:rPr>
        <w:t xml:space="preserve">Danylo Orlov, </w:t>
      </w:r>
      <w:r w:rsidRPr="00AA472D">
        <w:rPr>
          <w:rStyle w:val="ui-provider"/>
          <w:i/>
          <w:sz w:val="20"/>
          <w:szCs w:val="20"/>
        </w:rPr>
        <w:t>Data Scientist</w:t>
      </w:r>
    </w:p>
    <w:p w14:paraId="0F10E271" w14:textId="34B88E88" w:rsidR="00A1037F" w:rsidRPr="00A1037F" w:rsidRDefault="00A1037F" w:rsidP="003D54D3">
      <w:pPr>
        <w:jc w:val="right"/>
        <w:rPr>
          <w:i/>
          <w:sz w:val="20"/>
          <w:szCs w:val="20"/>
        </w:rPr>
      </w:pPr>
      <w:r>
        <w:rPr>
          <w:rStyle w:val="ui-provider"/>
          <w:iCs/>
          <w:sz w:val="20"/>
          <w:szCs w:val="20"/>
        </w:rPr>
        <w:t xml:space="preserve">Lukas Lopez-Jensen, </w:t>
      </w:r>
      <w:r>
        <w:rPr>
          <w:rStyle w:val="ui-provider"/>
          <w:i/>
          <w:sz w:val="20"/>
          <w:szCs w:val="20"/>
        </w:rPr>
        <w:t xml:space="preserve">Data </w:t>
      </w:r>
      <w:r w:rsidR="006D3D88">
        <w:rPr>
          <w:rStyle w:val="ui-provider"/>
          <w:i/>
          <w:sz w:val="20"/>
          <w:szCs w:val="20"/>
        </w:rPr>
        <w:t>Scientist</w:t>
      </w:r>
    </w:p>
    <w:p w14:paraId="77831665" w14:textId="77777777" w:rsidR="003D54D3" w:rsidRDefault="003D54D3" w:rsidP="003D54D3">
      <w:pPr>
        <w:jc w:val="right"/>
        <w:rPr>
          <w:i/>
          <w:sz w:val="20"/>
          <w:szCs w:val="20"/>
        </w:rPr>
      </w:pPr>
      <w:r w:rsidRPr="00AA472D">
        <w:rPr>
          <w:sz w:val="20"/>
          <w:szCs w:val="20"/>
        </w:rPr>
        <w:t xml:space="preserve">Florentine Kabore, </w:t>
      </w:r>
      <w:r w:rsidRPr="00AA472D">
        <w:rPr>
          <w:i/>
          <w:sz w:val="20"/>
          <w:szCs w:val="20"/>
        </w:rPr>
        <w:t>Finance Unit Head</w:t>
      </w:r>
    </w:p>
    <w:p w14:paraId="7AFF0B9C" w14:textId="77777777" w:rsidR="003D54D3" w:rsidRPr="00284BCB" w:rsidRDefault="003D54D3" w:rsidP="003D54D3">
      <w:pPr>
        <w:jc w:val="right"/>
        <w:rPr>
          <w:sz w:val="20"/>
          <w:szCs w:val="20"/>
        </w:rPr>
      </w:pPr>
      <w:r>
        <w:rPr>
          <w:sz w:val="20"/>
          <w:szCs w:val="20"/>
        </w:rPr>
        <w:t xml:space="preserve">Valeria Lazaro-Rodriguez, </w:t>
      </w:r>
      <w:r>
        <w:rPr>
          <w:i/>
          <w:sz w:val="20"/>
          <w:szCs w:val="20"/>
        </w:rPr>
        <w:t>Financial Analyst</w:t>
      </w:r>
    </w:p>
    <w:p w14:paraId="672A6659" w14:textId="77777777" w:rsidR="00544DCF" w:rsidRPr="00AF6F75" w:rsidRDefault="00544DCF" w:rsidP="00544DCF">
      <w:pPr>
        <w:jc w:val="right"/>
        <w:rPr>
          <w:i/>
        </w:rPr>
      </w:pPr>
    </w:p>
    <w:p w14:paraId="29D6B04F" w14:textId="5F7183E5" w:rsidR="00544DCF" w:rsidRPr="00F46BCF" w:rsidRDefault="00544DCF" w:rsidP="00544DCF">
      <w:pPr>
        <w:jc w:val="center"/>
      </w:pPr>
      <w:r w:rsidRPr="00F46BCF">
        <w:rPr>
          <w:noProof/>
        </w:rPr>
        <w:drawing>
          <wp:inline distT="0" distB="0" distL="0" distR="0" wp14:anchorId="640B6860" wp14:editId="599C3084">
            <wp:extent cx="1948206" cy="1864360"/>
            <wp:effectExtent l="0" t="0" r="0" b="254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971789" cy="1886928"/>
                    </a:xfrm>
                    <a:prstGeom prst="rect">
                      <a:avLst/>
                    </a:prstGeom>
                  </pic:spPr>
                </pic:pic>
              </a:graphicData>
            </a:graphic>
          </wp:inline>
        </w:drawing>
      </w:r>
      <w:r w:rsidRPr="00F46BCF">
        <w:rPr>
          <w:b/>
          <w:bCs/>
        </w:rPr>
        <w:t xml:space="preserve"> </w:t>
      </w:r>
    </w:p>
    <w:p w14:paraId="6F3DA698" w14:textId="77777777" w:rsidR="00544DCF" w:rsidRPr="00395226" w:rsidRDefault="00544DCF" w:rsidP="00544DCF">
      <w:pPr>
        <w:jc w:val="center"/>
      </w:pPr>
      <w:r w:rsidRPr="00395226">
        <w:rPr>
          <w:b/>
          <w:bCs/>
        </w:rPr>
        <w:t>The Council of the City of New York</w:t>
      </w:r>
    </w:p>
    <w:p w14:paraId="0A6959E7" w14:textId="77777777" w:rsidR="00544DCF" w:rsidRPr="00382547" w:rsidRDefault="00544DCF" w:rsidP="00544DCF">
      <w:pPr>
        <w:tabs>
          <w:tab w:val="center" w:pos="4680"/>
        </w:tabs>
        <w:jc w:val="center"/>
        <w:rPr>
          <w:sz w:val="26"/>
          <w:szCs w:val="26"/>
        </w:rPr>
      </w:pPr>
      <w:r w:rsidRPr="00382547">
        <w:rPr>
          <w:sz w:val="26"/>
          <w:szCs w:val="26"/>
        </w:rPr>
        <w:t xml:space="preserve"> </w:t>
      </w:r>
    </w:p>
    <w:p w14:paraId="4F8387AB" w14:textId="24CABC6E" w:rsidR="00544DCF" w:rsidRPr="0000327E" w:rsidRDefault="00544DCF" w:rsidP="00544DCF">
      <w:pPr>
        <w:tabs>
          <w:tab w:val="center" w:pos="4680"/>
        </w:tabs>
        <w:jc w:val="center"/>
      </w:pPr>
      <w:r w:rsidRPr="0000327E">
        <w:rPr>
          <w:b/>
          <w:bCs/>
          <w:u w:val="single"/>
        </w:rPr>
        <w:t xml:space="preserve">COMMITTEE REPORT OF THE </w:t>
      </w:r>
      <w:r w:rsidR="00F46BCF" w:rsidRPr="0000327E">
        <w:rPr>
          <w:b/>
          <w:bCs/>
          <w:u w:val="single"/>
        </w:rPr>
        <w:t>LEGISLATIVE</w:t>
      </w:r>
      <w:r w:rsidR="003416A1" w:rsidRPr="0000327E">
        <w:rPr>
          <w:b/>
          <w:bCs/>
          <w:u w:val="single"/>
        </w:rPr>
        <w:t xml:space="preserve"> </w:t>
      </w:r>
      <w:r w:rsidRPr="0000327E">
        <w:rPr>
          <w:b/>
          <w:bCs/>
          <w:u w:val="single"/>
        </w:rPr>
        <w:t>DIVISION</w:t>
      </w:r>
    </w:p>
    <w:p w14:paraId="5DC7F858" w14:textId="0BE30F29" w:rsidR="00544DCF" w:rsidRPr="0000327E" w:rsidRDefault="00544DCF" w:rsidP="00544DCF">
      <w:pPr>
        <w:tabs>
          <w:tab w:val="center" w:pos="4680"/>
        </w:tabs>
        <w:jc w:val="center"/>
      </w:pPr>
      <w:r w:rsidRPr="0000327E">
        <w:t xml:space="preserve">Andrea Vazquez, </w:t>
      </w:r>
      <w:r w:rsidRPr="0000327E">
        <w:rPr>
          <w:i/>
        </w:rPr>
        <w:t>Director</w:t>
      </w:r>
    </w:p>
    <w:p w14:paraId="575C91FC" w14:textId="7AFD422F" w:rsidR="00544DCF" w:rsidRPr="0000327E" w:rsidRDefault="00544DCF" w:rsidP="00544DCF">
      <w:pPr>
        <w:tabs>
          <w:tab w:val="center" w:pos="4680"/>
        </w:tabs>
        <w:jc w:val="center"/>
      </w:pPr>
      <w:r w:rsidRPr="0000327E">
        <w:t xml:space="preserve">Smita Deshmukh, </w:t>
      </w:r>
      <w:r w:rsidRPr="0000327E">
        <w:rPr>
          <w:i/>
          <w:iCs/>
        </w:rPr>
        <w:t xml:space="preserve">Deputy Director, Human </w:t>
      </w:r>
      <w:r w:rsidR="007B7794">
        <w:rPr>
          <w:i/>
          <w:iCs/>
        </w:rPr>
        <w:t xml:space="preserve">and Social </w:t>
      </w:r>
      <w:r w:rsidRPr="0000327E">
        <w:rPr>
          <w:i/>
          <w:iCs/>
        </w:rPr>
        <w:t>Services</w:t>
      </w:r>
    </w:p>
    <w:p w14:paraId="0A37501D" w14:textId="619620CD" w:rsidR="00544DCF" w:rsidRPr="0000327E" w:rsidRDefault="00544DCF" w:rsidP="004B6D63">
      <w:pPr>
        <w:tabs>
          <w:tab w:val="center" w:pos="4680"/>
        </w:tabs>
        <w:jc w:val="center"/>
      </w:pPr>
      <w:r w:rsidRPr="0000327E">
        <w:rPr>
          <w:i/>
          <w:iCs/>
        </w:rPr>
        <w:t xml:space="preserve"> </w:t>
      </w:r>
    </w:p>
    <w:p w14:paraId="3F741270" w14:textId="77777777" w:rsidR="00544DCF" w:rsidRPr="0000327E" w:rsidRDefault="00544DCF" w:rsidP="00544DCF">
      <w:pPr>
        <w:jc w:val="center"/>
      </w:pPr>
      <w:r w:rsidRPr="0000327E">
        <w:rPr>
          <w:b/>
          <w:bCs/>
          <w:u w:val="single"/>
        </w:rPr>
        <w:t>COMMITTEE ON HEALTH</w:t>
      </w:r>
    </w:p>
    <w:p w14:paraId="7DB9143C" w14:textId="722B1115" w:rsidR="00544DCF" w:rsidRPr="0000327E" w:rsidRDefault="00544DCF" w:rsidP="00544DCF">
      <w:pPr>
        <w:jc w:val="center"/>
      </w:pPr>
      <w:r w:rsidRPr="0000327E">
        <w:t xml:space="preserve">Hon. </w:t>
      </w:r>
      <w:r w:rsidR="008C3AB7" w:rsidRPr="0000327E">
        <w:t>Lynn Schulman</w:t>
      </w:r>
      <w:r w:rsidRPr="0000327E">
        <w:t>,</w:t>
      </w:r>
      <w:r w:rsidRPr="0000327E">
        <w:rPr>
          <w:i/>
          <w:iCs/>
        </w:rPr>
        <w:t xml:space="preserve"> Chair</w:t>
      </w:r>
    </w:p>
    <w:p w14:paraId="5DAB6C7B" w14:textId="77777777" w:rsidR="00544DCF" w:rsidRPr="0000327E" w:rsidRDefault="00544DCF" w:rsidP="00544DCF">
      <w:pPr>
        <w:jc w:val="both"/>
      </w:pPr>
    </w:p>
    <w:p w14:paraId="2C9B8124" w14:textId="3A563214" w:rsidR="00544DCF" w:rsidRPr="0000327E" w:rsidRDefault="00252EAF" w:rsidP="3A06739B">
      <w:pPr>
        <w:jc w:val="center"/>
        <w:rPr>
          <w:b/>
          <w:bCs/>
        </w:rPr>
      </w:pPr>
      <w:r>
        <w:rPr>
          <w:b/>
          <w:bCs/>
        </w:rPr>
        <w:t>April 29, 2026</w:t>
      </w:r>
    </w:p>
    <w:p w14:paraId="725A2236" w14:textId="3ED9FB34" w:rsidR="00382547" w:rsidRPr="00AB0B66" w:rsidRDefault="00382547" w:rsidP="00C3763A">
      <w:pPr>
        <w:jc w:val="both"/>
      </w:pPr>
    </w:p>
    <w:p w14:paraId="11D9D4F3" w14:textId="5CFE31EC" w:rsidR="00AB0B66" w:rsidRDefault="00AE7CF0" w:rsidP="00AB0B66">
      <w:pPr>
        <w:jc w:val="center"/>
        <w:rPr>
          <w:rFonts w:ascii="Times New Roman Bold" w:hAnsi="Times New Roman Bold"/>
          <w:b/>
          <w:smallCaps/>
        </w:rPr>
      </w:pPr>
      <w:r>
        <w:rPr>
          <w:rFonts w:ascii="Times New Roman Bold" w:hAnsi="Times New Roman Bold"/>
          <w:b/>
          <w:smallCaps/>
        </w:rPr>
        <w:t>Legislation:</w:t>
      </w:r>
    </w:p>
    <w:p w14:paraId="70B8314C" w14:textId="0FFFAC34" w:rsidR="006368D4" w:rsidRDefault="006368D4" w:rsidP="00AB0B66">
      <w:pPr>
        <w:jc w:val="center"/>
        <w:rPr>
          <w:rFonts w:ascii="Times New Roman Bold" w:hAnsi="Times New Roman Bold"/>
          <w:b/>
          <w:smallCaps/>
        </w:rPr>
      </w:pPr>
    </w:p>
    <w:tbl>
      <w:tblPr>
        <w:tblStyle w:val="TableGridLight"/>
        <w:tblW w:w="9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8"/>
        <w:gridCol w:w="6296"/>
        <w:gridCol w:w="90"/>
      </w:tblGrid>
      <w:tr w:rsidR="009D0271" w:rsidRPr="007820E4" w14:paraId="0CC22C03" w14:textId="77777777" w:rsidTr="6058385A">
        <w:trPr>
          <w:trHeight w:val="828"/>
        </w:trPr>
        <w:tc>
          <w:tcPr>
            <w:tcW w:w="3150" w:type="dxa"/>
          </w:tcPr>
          <w:p w14:paraId="163EB7AF" w14:textId="3AEA4FCF" w:rsidR="009D0271" w:rsidRPr="00590F22" w:rsidRDefault="009D0271" w:rsidP="0013770C">
            <w:pPr>
              <w:ind w:left="-105"/>
              <w:contextualSpacing/>
              <w:jc w:val="both"/>
              <w:rPr>
                <w:b/>
                <w:smallCaps/>
                <w:color w:val="000000" w:themeColor="text1"/>
              </w:rPr>
            </w:pPr>
            <w:r w:rsidRPr="00590F22">
              <w:rPr>
                <w:b/>
                <w:smallCaps/>
                <w:color w:val="000000" w:themeColor="text1"/>
              </w:rPr>
              <w:t xml:space="preserve">Proposed Int. No. </w:t>
            </w:r>
            <w:r w:rsidR="001E2BC9" w:rsidRPr="00590F22">
              <w:rPr>
                <w:b/>
                <w:smallCaps/>
                <w:color w:val="000000" w:themeColor="text1"/>
              </w:rPr>
              <w:t>260-A</w:t>
            </w:r>
          </w:p>
        </w:tc>
        <w:tc>
          <w:tcPr>
            <w:tcW w:w="6404" w:type="dxa"/>
            <w:gridSpan w:val="3"/>
          </w:tcPr>
          <w:p w14:paraId="7F196845" w14:textId="5DE3A867" w:rsidR="009D0271" w:rsidRPr="00590F22" w:rsidRDefault="009D0271" w:rsidP="0013770C">
            <w:pPr>
              <w:autoSpaceDE w:val="0"/>
              <w:autoSpaceDN w:val="0"/>
              <w:adjustRightInd w:val="0"/>
              <w:contextualSpacing/>
              <w:jc w:val="both"/>
              <w:rPr>
                <w:rFonts w:eastAsia="Calibri"/>
              </w:rPr>
            </w:pPr>
            <w:r w:rsidRPr="00590F22">
              <w:rPr>
                <w:rFonts w:eastAsia="Calibri"/>
              </w:rPr>
              <w:t xml:space="preserve">By Council Members </w:t>
            </w:r>
            <w:r w:rsidR="006C7576" w:rsidRPr="00590F22">
              <w:rPr>
                <w:rFonts w:eastAsia="Calibri"/>
              </w:rPr>
              <w:t>Krishnan, Dinowitz, Louis, Schulman, Banks, Lee, Cab</w:t>
            </w:r>
            <w:r w:rsidR="00DF11C1" w:rsidRPr="00590F22">
              <w:rPr>
                <w:rFonts w:eastAsia="Calibri"/>
              </w:rPr>
              <w:t>án and P. Sanchez</w:t>
            </w:r>
          </w:p>
        </w:tc>
      </w:tr>
      <w:tr w:rsidR="009D0271" w:rsidRPr="007820E4" w14:paraId="129FEDF7" w14:textId="77777777" w:rsidTr="6058385A">
        <w:trPr>
          <w:gridAfter w:val="1"/>
          <w:wAfter w:w="90" w:type="dxa"/>
          <w:trHeight w:val="795"/>
        </w:trPr>
        <w:tc>
          <w:tcPr>
            <w:tcW w:w="3168" w:type="dxa"/>
            <w:gridSpan w:val="2"/>
          </w:tcPr>
          <w:p w14:paraId="101F15D5" w14:textId="77777777" w:rsidR="009D0271" w:rsidRPr="00590F22" w:rsidRDefault="009D0271" w:rsidP="0013770C">
            <w:pPr>
              <w:ind w:hanging="105"/>
              <w:contextualSpacing/>
              <w:jc w:val="both"/>
              <w:rPr>
                <w:b/>
                <w:smallCaps/>
                <w:color w:val="000000" w:themeColor="text1"/>
              </w:rPr>
            </w:pPr>
            <w:r w:rsidRPr="00590F22">
              <w:rPr>
                <w:b/>
                <w:smallCaps/>
                <w:color w:val="000000" w:themeColor="text1"/>
              </w:rPr>
              <w:t>Title:</w:t>
            </w:r>
          </w:p>
        </w:tc>
        <w:tc>
          <w:tcPr>
            <w:tcW w:w="6296" w:type="dxa"/>
          </w:tcPr>
          <w:p w14:paraId="13953C56" w14:textId="1A6EBD89" w:rsidR="009D0271" w:rsidRPr="00590F22" w:rsidRDefault="00DF11C1" w:rsidP="0013770C">
            <w:pPr>
              <w:pStyle w:val="NormalWeb"/>
              <w:shd w:val="clear" w:color="auto" w:fill="FFFFFF" w:themeFill="background1"/>
              <w:spacing w:before="0" w:beforeAutospacing="0" w:after="0" w:afterAutospacing="0"/>
              <w:contextualSpacing/>
              <w:jc w:val="both"/>
              <w:rPr>
                <w:color w:val="000000"/>
              </w:rPr>
            </w:pPr>
            <w:r w:rsidRPr="00590F22">
              <w:rPr>
                <w:color w:val="000000"/>
              </w:rPr>
              <w:t>A Local Law to amend the administrative code of the city of New York, in relation to distributing information on vaccines to parents of students in New York city schools</w:t>
            </w:r>
          </w:p>
          <w:p w14:paraId="5F386C4F" w14:textId="77777777" w:rsidR="009D0271" w:rsidRPr="00590F22" w:rsidRDefault="009D0271" w:rsidP="0013770C">
            <w:pPr>
              <w:pStyle w:val="NormalWeb"/>
              <w:shd w:val="clear" w:color="auto" w:fill="FFFFFF" w:themeFill="background1"/>
              <w:spacing w:before="0" w:beforeAutospacing="0" w:after="0" w:afterAutospacing="0"/>
              <w:contextualSpacing/>
              <w:jc w:val="both"/>
              <w:rPr>
                <w:color w:val="000000" w:themeColor="text1"/>
              </w:rPr>
            </w:pPr>
            <w:r w:rsidRPr="00590F22">
              <w:rPr>
                <w:color w:val="000000" w:themeColor="text1"/>
              </w:rPr>
              <w:t xml:space="preserve"> </w:t>
            </w:r>
          </w:p>
        </w:tc>
      </w:tr>
      <w:tr w:rsidR="009D0271" w:rsidRPr="007520F3" w14:paraId="50809E26" w14:textId="77777777" w:rsidTr="6058385A">
        <w:trPr>
          <w:gridAfter w:val="1"/>
          <w:wAfter w:w="90" w:type="dxa"/>
          <w:trHeight w:val="795"/>
        </w:trPr>
        <w:tc>
          <w:tcPr>
            <w:tcW w:w="3168" w:type="dxa"/>
            <w:gridSpan w:val="2"/>
          </w:tcPr>
          <w:p w14:paraId="1C78D95A" w14:textId="72A5173B" w:rsidR="009D0271" w:rsidRPr="007520F3" w:rsidRDefault="00E92C5D" w:rsidP="0013770C">
            <w:pPr>
              <w:ind w:hanging="105"/>
              <w:contextualSpacing/>
              <w:jc w:val="both"/>
              <w:rPr>
                <w:b/>
                <w:smallCaps/>
                <w:color w:val="000000" w:themeColor="text1"/>
              </w:rPr>
            </w:pPr>
            <w:r w:rsidRPr="007520F3">
              <w:rPr>
                <w:b/>
                <w:smallCaps/>
                <w:color w:val="000000" w:themeColor="text1"/>
              </w:rPr>
              <w:t xml:space="preserve">Proposed Int. No. </w:t>
            </w:r>
            <w:r w:rsidR="000F185B" w:rsidRPr="007520F3">
              <w:rPr>
                <w:b/>
                <w:smallCaps/>
                <w:color w:val="000000" w:themeColor="text1"/>
              </w:rPr>
              <w:t>693-A</w:t>
            </w:r>
            <w:r w:rsidR="009D0271" w:rsidRPr="007520F3">
              <w:rPr>
                <w:b/>
                <w:smallCaps/>
                <w:color w:val="000000" w:themeColor="text1"/>
              </w:rPr>
              <w:t>:</w:t>
            </w:r>
          </w:p>
        </w:tc>
        <w:tc>
          <w:tcPr>
            <w:tcW w:w="6296" w:type="dxa"/>
          </w:tcPr>
          <w:p w14:paraId="63370325" w14:textId="791424D5" w:rsidR="009D0271" w:rsidRPr="007520F3" w:rsidRDefault="009D0271" w:rsidP="0013770C">
            <w:pPr>
              <w:pStyle w:val="NormalWeb"/>
              <w:shd w:val="clear" w:color="auto" w:fill="FFFFFF" w:themeFill="background1"/>
              <w:spacing w:before="0" w:beforeAutospacing="0" w:after="0" w:afterAutospacing="0"/>
              <w:contextualSpacing/>
              <w:jc w:val="both"/>
              <w:rPr>
                <w:color w:val="000000"/>
              </w:rPr>
            </w:pPr>
            <w:r w:rsidRPr="007520F3">
              <w:rPr>
                <w:color w:val="000000"/>
              </w:rPr>
              <w:t xml:space="preserve">By Council Members </w:t>
            </w:r>
            <w:r w:rsidR="00183147" w:rsidRPr="007520F3">
              <w:rPr>
                <w:color w:val="000000"/>
              </w:rPr>
              <w:t>Dinowitz, Schulman, Louis, Cabán, Restler, Brewer, P. Sanchez and Banks</w:t>
            </w:r>
          </w:p>
        </w:tc>
      </w:tr>
      <w:tr w:rsidR="009D0271" w:rsidRPr="007520F3" w14:paraId="6BDD84BB" w14:textId="77777777" w:rsidTr="6058385A">
        <w:trPr>
          <w:gridAfter w:val="1"/>
          <w:wAfter w:w="90" w:type="dxa"/>
          <w:trHeight w:val="795"/>
        </w:trPr>
        <w:tc>
          <w:tcPr>
            <w:tcW w:w="3168" w:type="dxa"/>
            <w:gridSpan w:val="2"/>
          </w:tcPr>
          <w:p w14:paraId="713FED5F" w14:textId="77777777" w:rsidR="009D0271" w:rsidRPr="007520F3" w:rsidRDefault="009D0271" w:rsidP="0013770C">
            <w:pPr>
              <w:ind w:hanging="105"/>
              <w:contextualSpacing/>
              <w:jc w:val="both"/>
              <w:rPr>
                <w:b/>
                <w:smallCaps/>
                <w:color w:val="000000" w:themeColor="text1"/>
              </w:rPr>
            </w:pPr>
            <w:r w:rsidRPr="007520F3">
              <w:rPr>
                <w:b/>
                <w:smallCaps/>
                <w:color w:val="000000" w:themeColor="text1"/>
              </w:rPr>
              <w:t>Title:</w:t>
            </w:r>
          </w:p>
        </w:tc>
        <w:tc>
          <w:tcPr>
            <w:tcW w:w="6296" w:type="dxa"/>
          </w:tcPr>
          <w:p w14:paraId="3C823FFC" w14:textId="6ED240B4" w:rsidR="009D0271" w:rsidRPr="007520F3" w:rsidRDefault="009D0271" w:rsidP="0013770C">
            <w:pPr>
              <w:pStyle w:val="NormalWeb"/>
              <w:shd w:val="clear" w:color="auto" w:fill="FFFFFF" w:themeFill="background1"/>
              <w:spacing w:before="0" w:beforeAutospacing="0" w:after="0" w:afterAutospacing="0"/>
              <w:contextualSpacing/>
              <w:jc w:val="both"/>
              <w:rPr>
                <w:color w:val="000000"/>
              </w:rPr>
            </w:pPr>
            <w:r w:rsidRPr="007520F3">
              <w:rPr>
                <w:color w:val="000000"/>
              </w:rPr>
              <w:t xml:space="preserve">A Local Law to amend the administrative code of the city of New York, in </w:t>
            </w:r>
            <w:proofErr w:type="gramStart"/>
            <w:r w:rsidRPr="007520F3">
              <w:rPr>
                <w:color w:val="000000"/>
              </w:rPr>
              <w:t>relation</w:t>
            </w:r>
            <w:proofErr w:type="gramEnd"/>
            <w:r w:rsidRPr="007520F3">
              <w:rPr>
                <w:color w:val="000000"/>
              </w:rPr>
              <w:t xml:space="preserve"> </w:t>
            </w:r>
            <w:r w:rsidR="007520F3" w:rsidRPr="007520F3">
              <w:rPr>
                <w:color w:val="000000"/>
              </w:rPr>
              <w:t xml:space="preserve">childhood </w:t>
            </w:r>
            <w:r w:rsidR="007520F3">
              <w:rPr>
                <w:color w:val="000000"/>
              </w:rPr>
              <w:t>and adolescent vaccinations</w:t>
            </w:r>
          </w:p>
        </w:tc>
      </w:tr>
      <w:tr w:rsidR="009D0271" w:rsidRPr="009A20B2" w14:paraId="1193D8B4" w14:textId="77777777" w:rsidTr="6058385A">
        <w:trPr>
          <w:gridAfter w:val="1"/>
          <w:wAfter w:w="90" w:type="dxa"/>
          <w:trHeight w:val="795"/>
        </w:trPr>
        <w:tc>
          <w:tcPr>
            <w:tcW w:w="3168" w:type="dxa"/>
            <w:gridSpan w:val="2"/>
          </w:tcPr>
          <w:p w14:paraId="56CE2097" w14:textId="77777777" w:rsidR="009D0271" w:rsidRPr="00364E5B" w:rsidRDefault="009D0271" w:rsidP="0013770C">
            <w:pPr>
              <w:ind w:hanging="105"/>
              <w:contextualSpacing/>
              <w:jc w:val="both"/>
              <w:rPr>
                <w:b/>
                <w:smallCaps/>
                <w:color w:val="000000" w:themeColor="text1"/>
              </w:rPr>
            </w:pPr>
          </w:p>
          <w:p w14:paraId="3CC516CC" w14:textId="21F4AF80" w:rsidR="009D0271" w:rsidRDefault="00331BFC" w:rsidP="0013770C">
            <w:pPr>
              <w:ind w:hanging="105"/>
              <w:contextualSpacing/>
              <w:jc w:val="both"/>
              <w:rPr>
                <w:b/>
                <w:smallCaps/>
                <w:color w:val="000000" w:themeColor="text1"/>
              </w:rPr>
            </w:pPr>
            <w:r>
              <w:rPr>
                <w:b/>
                <w:smallCaps/>
                <w:color w:val="000000" w:themeColor="text1"/>
              </w:rPr>
              <w:t>Proposed Res. 273-A</w:t>
            </w:r>
          </w:p>
          <w:p w14:paraId="7008770F" w14:textId="77777777" w:rsidR="009D0271" w:rsidRPr="00364E5B" w:rsidRDefault="009D0271" w:rsidP="0013770C">
            <w:pPr>
              <w:ind w:hanging="105"/>
              <w:contextualSpacing/>
              <w:jc w:val="both"/>
              <w:rPr>
                <w:b/>
                <w:smallCaps/>
                <w:color w:val="000000" w:themeColor="text1"/>
              </w:rPr>
            </w:pPr>
          </w:p>
        </w:tc>
        <w:tc>
          <w:tcPr>
            <w:tcW w:w="6296" w:type="dxa"/>
          </w:tcPr>
          <w:p w14:paraId="0FCC6A52" w14:textId="77777777" w:rsidR="009D0271" w:rsidRDefault="009D0271" w:rsidP="0013770C">
            <w:pPr>
              <w:pStyle w:val="NormalWeb"/>
              <w:shd w:val="clear" w:color="auto" w:fill="FFFFFF" w:themeFill="background1"/>
              <w:spacing w:before="0" w:beforeAutospacing="0" w:after="0" w:afterAutospacing="0"/>
              <w:contextualSpacing/>
              <w:jc w:val="both"/>
              <w:rPr>
                <w:color w:val="000000"/>
              </w:rPr>
            </w:pPr>
          </w:p>
          <w:p w14:paraId="3017869C" w14:textId="4D636375" w:rsidR="009D0271" w:rsidRPr="009A20B2" w:rsidRDefault="009D0271" w:rsidP="0013770C">
            <w:pPr>
              <w:pStyle w:val="NormalWeb"/>
              <w:shd w:val="clear" w:color="auto" w:fill="FFFFFF" w:themeFill="background1"/>
              <w:spacing w:before="0" w:beforeAutospacing="0" w:after="0" w:afterAutospacing="0"/>
              <w:contextualSpacing/>
              <w:jc w:val="both"/>
              <w:rPr>
                <w:color w:val="000000"/>
              </w:rPr>
            </w:pPr>
            <w:r>
              <w:rPr>
                <w:color w:val="000000"/>
              </w:rPr>
              <w:t>By Council Member Schulman</w:t>
            </w:r>
            <w:r w:rsidR="002E2293">
              <w:rPr>
                <w:color w:val="000000"/>
              </w:rPr>
              <w:t>, Louis and Banks</w:t>
            </w:r>
          </w:p>
        </w:tc>
      </w:tr>
      <w:tr w:rsidR="009D0271" w:rsidRPr="009A20B2" w14:paraId="1FF6139C" w14:textId="77777777" w:rsidTr="6058385A">
        <w:trPr>
          <w:gridAfter w:val="1"/>
          <w:wAfter w:w="90" w:type="dxa"/>
          <w:trHeight w:val="795"/>
        </w:trPr>
        <w:tc>
          <w:tcPr>
            <w:tcW w:w="3168" w:type="dxa"/>
            <w:gridSpan w:val="2"/>
          </w:tcPr>
          <w:p w14:paraId="6FED368C" w14:textId="77777777" w:rsidR="009D0271" w:rsidRPr="00364E5B" w:rsidRDefault="009D0271" w:rsidP="0013770C">
            <w:pPr>
              <w:ind w:hanging="105"/>
              <w:contextualSpacing/>
              <w:jc w:val="both"/>
              <w:rPr>
                <w:b/>
                <w:smallCaps/>
                <w:color w:val="000000" w:themeColor="text1"/>
              </w:rPr>
            </w:pPr>
            <w:r w:rsidRPr="00A7551F">
              <w:rPr>
                <w:b/>
                <w:smallCaps/>
                <w:color w:val="000000" w:themeColor="text1"/>
              </w:rPr>
              <w:t>Title:</w:t>
            </w:r>
          </w:p>
        </w:tc>
        <w:tc>
          <w:tcPr>
            <w:tcW w:w="6296" w:type="dxa"/>
          </w:tcPr>
          <w:p w14:paraId="7A528BCC" w14:textId="393A1FDD" w:rsidR="009D0271" w:rsidRDefault="007168B3" w:rsidP="0013770C">
            <w:pPr>
              <w:jc w:val="both"/>
            </w:pPr>
            <w:r>
              <w:t>Resolution calling on the New York State Assembly to pass A.3892, the New York State Legislature to pass S.6744A/A.3894A, and the Governor to sign S.4548/A.3892 and S.6744A/A.3894A, legislation authorizing dentists to administer influenza vaccines, COVID-19 vaccines, human papillomavirus vaccines, or a vaccine related to a public health emergency</w:t>
            </w:r>
          </w:p>
          <w:p w14:paraId="4BCA0386" w14:textId="77777777" w:rsidR="009D0271" w:rsidRPr="009A20B2" w:rsidRDefault="009D0271" w:rsidP="0013770C">
            <w:pPr>
              <w:pStyle w:val="NormalWeb"/>
              <w:shd w:val="clear" w:color="auto" w:fill="FFFFFF" w:themeFill="background1"/>
              <w:spacing w:before="0" w:beforeAutospacing="0" w:after="0" w:afterAutospacing="0"/>
              <w:contextualSpacing/>
              <w:jc w:val="both"/>
              <w:rPr>
                <w:color w:val="000000"/>
              </w:rPr>
            </w:pPr>
          </w:p>
        </w:tc>
      </w:tr>
      <w:tr w:rsidR="009D0271" w:rsidRPr="009A20B2" w14:paraId="5EF52551" w14:textId="77777777" w:rsidTr="6058385A">
        <w:trPr>
          <w:gridAfter w:val="1"/>
          <w:wAfter w:w="90" w:type="dxa"/>
          <w:trHeight w:val="612"/>
        </w:trPr>
        <w:tc>
          <w:tcPr>
            <w:tcW w:w="3168" w:type="dxa"/>
            <w:gridSpan w:val="2"/>
          </w:tcPr>
          <w:p w14:paraId="3E5AF8AD" w14:textId="77777777" w:rsidR="009D0271" w:rsidRPr="00364E5B" w:rsidRDefault="009D0271" w:rsidP="0013770C">
            <w:pPr>
              <w:ind w:hanging="105"/>
              <w:contextualSpacing/>
              <w:jc w:val="both"/>
              <w:rPr>
                <w:b/>
                <w:smallCaps/>
                <w:color w:val="000000" w:themeColor="text1"/>
              </w:rPr>
            </w:pPr>
            <w:r w:rsidRPr="00364E5B">
              <w:rPr>
                <w:b/>
                <w:smallCaps/>
                <w:color w:val="000000" w:themeColor="text1"/>
              </w:rPr>
              <w:t>Res. No.</w:t>
            </w:r>
            <w:r>
              <w:rPr>
                <w:b/>
                <w:smallCaps/>
                <w:color w:val="000000" w:themeColor="text1"/>
              </w:rPr>
              <w:t xml:space="preserve"> 425-2026</w:t>
            </w:r>
          </w:p>
        </w:tc>
        <w:tc>
          <w:tcPr>
            <w:tcW w:w="6296" w:type="dxa"/>
          </w:tcPr>
          <w:p w14:paraId="4302D6BF" w14:textId="246A2592" w:rsidR="009D0271" w:rsidRPr="009A20B2" w:rsidRDefault="6058385A" w:rsidP="6058385A">
            <w:pPr>
              <w:pStyle w:val="NormalWeb"/>
              <w:shd w:val="clear" w:color="auto" w:fill="FFFFFF" w:themeFill="background1"/>
              <w:spacing w:before="0" w:beforeAutospacing="0" w:after="0" w:afterAutospacing="0"/>
              <w:contextualSpacing/>
              <w:jc w:val="both"/>
              <w:rPr>
                <w:color w:val="000000"/>
              </w:rPr>
            </w:pPr>
            <w:r w:rsidRPr="6058385A">
              <w:rPr>
                <w:color w:val="000000" w:themeColor="text1"/>
              </w:rPr>
              <w:t>By Council Members Schulman and Maloney</w:t>
            </w:r>
          </w:p>
        </w:tc>
      </w:tr>
      <w:tr w:rsidR="009D0271" w:rsidRPr="00D150AE" w14:paraId="13DB699B" w14:textId="77777777" w:rsidTr="6058385A">
        <w:trPr>
          <w:gridAfter w:val="1"/>
          <w:wAfter w:w="90" w:type="dxa"/>
          <w:trHeight w:val="795"/>
        </w:trPr>
        <w:tc>
          <w:tcPr>
            <w:tcW w:w="3168" w:type="dxa"/>
            <w:gridSpan w:val="2"/>
          </w:tcPr>
          <w:p w14:paraId="7DA57CA6" w14:textId="77777777" w:rsidR="009D0271" w:rsidRPr="004C2710" w:rsidRDefault="009D0271" w:rsidP="0013770C">
            <w:pPr>
              <w:ind w:hanging="105"/>
              <w:contextualSpacing/>
              <w:jc w:val="both"/>
              <w:rPr>
                <w:b/>
                <w:smallCaps/>
                <w:color w:val="000000" w:themeColor="text1"/>
                <w:highlight w:val="yellow"/>
              </w:rPr>
            </w:pPr>
            <w:r w:rsidRPr="00C6602C">
              <w:rPr>
                <w:b/>
                <w:smallCaps/>
                <w:color w:val="000000" w:themeColor="text1"/>
              </w:rPr>
              <w:t>Title:</w:t>
            </w:r>
          </w:p>
        </w:tc>
        <w:tc>
          <w:tcPr>
            <w:tcW w:w="6296" w:type="dxa"/>
          </w:tcPr>
          <w:p w14:paraId="50ABDF8B" w14:textId="77777777" w:rsidR="009D0271" w:rsidRDefault="009D0271" w:rsidP="0013770C">
            <w:pPr>
              <w:jc w:val="both"/>
            </w:pPr>
            <w:r>
              <w:t>Resolution calling on the New York State Assembly to pass A.8824A, A.9648, and A.9060C, and for the Governor to sign S.8334A/A.8824A, S.8853/A.9648, and S.8496C/A.9060C, legislation requiring vaccines to be regulated, recommended, administered, and insured based on the recommendations of various nationally and internationally recognized healthcare organizations alongside the federal advisory committee on immunization practices</w:t>
            </w:r>
          </w:p>
          <w:p w14:paraId="6CABBF6B" w14:textId="77777777" w:rsidR="009D0271" w:rsidRPr="00D150AE" w:rsidRDefault="009D0271" w:rsidP="0013770C">
            <w:pPr>
              <w:pStyle w:val="NormalWeb"/>
              <w:shd w:val="clear" w:color="auto" w:fill="FFFFFF" w:themeFill="background1"/>
              <w:spacing w:before="0" w:beforeAutospacing="0" w:after="0" w:afterAutospacing="0"/>
              <w:contextualSpacing/>
              <w:jc w:val="both"/>
              <w:rPr>
                <w:color w:val="000000"/>
                <w:highlight w:val="yellow"/>
              </w:rPr>
            </w:pPr>
          </w:p>
        </w:tc>
      </w:tr>
      <w:tr w:rsidR="009D0271" w:rsidRPr="00537527" w14:paraId="0D44AD11" w14:textId="77777777" w:rsidTr="6058385A">
        <w:trPr>
          <w:gridAfter w:val="1"/>
          <w:wAfter w:w="90" w:type="dxa"/>
          <w:trHeight w:val="795"/>
        </w:trPr>
        <w:tc>
          <w:tcPr>
            <w:tcW w:w="3168" w:type="dxa"/>
            <w:gridSpan w:val="2"/>
          </w:tcPr>
          <w:p w14:paraId="636F0AFD" w14:textId="0D7296D1" w:rsidR="009D0271" w:rsidRPr="00364E5B" w:rsidRDefault="000F185B" w:rsidP="0013770C">
            <w:pPr>
              <w:ind w:hanging="105"/>
              <w:contextualSpacing/>
              <w:jc w:val="both"/>
              <w:rPr>
                <w:b/>
                <w:smallCaps/>
                <w:color w:val="000000" w:themeColor="text1"/>
              </w:rPr>
            </w:pPr>
            <w:r>
              <w:rPr>
                <w:b/>
                <w:smallCaps/>
                <w:color w:val="000000" w:themeColor="text1"/>
              </w:rPr>
              <w:t>Preconsidered Res. No. ___-2026 (T2026-1612)</w:t>
            </w:r>
          </w:p>
        </w:tc>
        <w:tc>
          <w:tcPr>
            <w:tcW w:w="6296" w:type="dxa"/>
          </w:tcPr>
          <w:p w14:paraId="36058824" w14:textId="28EEB3E5" w:rsidR="009D0271" w:rsidRPr="00537527" w:rsidRDefault="009D0271" w:rsidP="0013770C">
            <w:pPr>
              <w:pStyle w:val="NormalWeb"/>
              <w:shd w:val="clear" w:color="auto" w:fill="FFFFFF" w:themeFill="background1"/>
              <w:spacing w:before="0" w:beforeAutospacing="0" w:after="0" w:afterAutospacing="0"/>
              <w:contextualSpacing/>
              <w:jc w:val="both"/>
              <w:rPr>
                <w:color w:val="000000"/>
              </w:rPr>
            </w:pPr>
            <w:r w:rsidRPr="00537527">
              <w:rPr>
                <w:color w:val="000000"/>
              </w:rPr>
              <w:t>By Council Member</w:t>
            </w:r>
            <w:r>
              <w:rPr>
                <w:color w:val="000000"/>
              </w:rPr>
              <w:t>s</w:t>
            </w:r>
            <w:r w:rsidRPr="00537527">
              <w:rPr>
                <w:color w:val="000000"/>
              </w:rPr>
              <w:t xml:space="preserve"> Schulman</w:t>
            </w:r>
          </w:p>
        </w:tc>
      </w:tr>
      <w:tr w:rsidR="009D0271" w:rsidRPr="00D150AE" w14:paraId="610EC6D1" w14:textId="77777777" w:rsidTr="6058385A">
        <w:trPr>
          <w:gridAfter w:val="1"/>
          <w:wAfter w:w="90" w:type="dxa"/>
          <w:trHeight w:val="795"/>
        </w:trPr>
        <w:tc>
          <w:tcPr>
            <w:tcW w:w="3168" w:type="dxa"/>
            <w:gridSpan w:val="2"/>
          </w:tcPr>
          <w:p w14:paraId="1EB00C71" w14:textId="77777777" w:rsidR="009D0271" w:rsidRPr="00364E5B" w:rsidRDefault="009D0271" w:rsidP="0013770C">
            <w:pPr>
              <w:ind w:hanging="105"/>
              <w:contextualSpacing/>
              <w:jc w:val="both"/>
              <w:rPr>
                <w:b/>
                <w:smallCaps/>
                <w:color w:val="000000" w:themeColor="text1"/>
              </w:rPr>
            </w:pPr>
            <w:r w:rsidRPr="00364E5B">
              <w:rPr>
                <w:b/>
                <w:smallCaps/>
                <w:color w:val="000000" w:themeColor="text1"/>
              </w:rPr>
              <w:t>Title:</w:t>
            </w:r>
          </w:p>
        </w:tc>
        <w:tc>
          <w:tcPr>
            <w:tcW w:w="6296" w:type="dxa"/>
          </w:tcPr>
          <w:p w14:paraId="62DA056B" w14:textId="3F404DF6" w:rsidR="009D0271" w:rsidRPr="00D150AE" w:rsidRDefault="005B35AB" w:rsidP="0013770C">
            <w:pPr>
              <w:pStyle w:val="NormalWeb"/>
              <w:shd w:val="clear" w:color="auto" w:fill="FFFFFF" w:themeFill="background1"/>
              <w:spacing w:before="0" w:beforeAutospacing="0" w:after="0" w:afterAutospacing="0"/>
              <w:contextualSpacing/>
              <w:jc w:val="both"/>
              <w:rPr>
                <w:color w:val="000000"/>
                <w:highlight w:val="yellow"/>
              </w:rPr>
            </w:pPr>
            <w:r w:rsidRPr="005B35AB">
              <w:rPr>
                <w:color w:val="000000"/>
              </w:rPr>
              <w:t>Resolution calling on the New York State Assembly to pass A.3839, and the Governor to sign S.5852/A.3839, requiring insurance to reimburse the total direct and indirect practice expenses associated with vaccinations</w:t>
            </w:r>
          </w:p>
        </w:tc>
      </w:tr>
    </w:tbl>
    <w:p w14:paraId="1300C630" w14:textId="77777777" w:rsidR="006368D4" w:rsidRDefault="006368D4" w:rsidP="00055E2C">
      <w:pPr>
        <w:rPr>
          <w:rFonts w:ascii="Times New Roman Bold" w:hAnsi="Times New Roman Bold"/>
          <w:b/>
          <w:bCs/>
          <w:smallCaps/>
        </w:rPr>
      </w:pPr>
    </w:p>
    <w:p w14:paraId="51E3EB87" w14:textId="1702186F" w:rsidR="008F22F6" w:rsidRPr="00003D5C" w:rsidRDefault="43DDD9BB" w:rsidP="008F22F6">
      <w:pPr>
        <w:pStyle w:val="ListParagraph"/>
        <w:numPr>
          <w:ilvl w:val="0"/>
          <w:numId w:val="3"/>
        </w:numPr>
        <w:spacing w:after="0" w:line="480" w:lineRule="auto"/>
        <w:rPr>
          <w:rFonts w:ascii="Times New Roman Bold" w:eastAsia="Times New Roman" w:hAnsi="Times New Roman Bold" w:cs="Times New Roman"/>
          <w:b/>
          <w:bCs/>
          <w:smallCaps/>
          <w:szCs w:val="24"/>
        </w:rPr>
      </w:pPr>
      <w:r w:rsidRPr="00003D5C">
        <w:rPr>
          <w:rFonts w:ascii="Times New Roman Bold" w:eastAsia="Times New Roman" w:hAnsi="Times New Roman Bold" w:cs="Times New Roman"/>
          <w:b/>
          <w:bCs/>
          <w:smallCaps/>
          <w:szCs w:val="24"/>
        </w:rPr>
        <w:t>INTRODUCTION</w:t>
      </w:r>
    </w:p>
    <w:p w14:paraId="63748E9E" w14:textId="77777777" w:rsidR="00A0712D" w:rsidRDefault="008F22F6" w:rsidP="00F976E8">
      <w:pPr>
        <w:spacing w:line="480" w:lineRule="auto"/>
        <w:ind w:firstLine="720"/>
      </w:pPr>
      <w:r w:rsidRPr="008F22F6">
        <w:t xml:space="preserve">On </w:t>
      </w:r>
      <w:r w:rsidR="004A2548">
        <w:t xml:space="preserve">April </w:t>
      </w:r>
      <w:r w:rsidR="00790593">
        <w:t>29, 2026</w:t>
      </w:r>
      <w:r w:rsidRPr="008F22F6">
        <w:t xml:space="preserve">, the Committee on Health, chaired by Council Member Lynn Schulman, will </w:t>
      </w:r>
      <w:r w:rsidR="003B78C8">
        <w:t>consider</w:t>
      </w:r>
      <w:r w:rsidR="003B78C8" w:rsidRPr="008F22F6">
        <w:t xml:space="preserve"> </w:t>
      </w:r>
      <w:r w:rsidR="00A0712D">
        <w:t>the following legislation:</w:t>
      </w:r>
    </w:p>
    <w:p w14:paraId="5164452B" w14:textId="77777777" w:rsidR="00A0712D" w:rsidRDefault="007F3D58" w:rsidP="00A0712D">
      <w:pPr>
        <w:pStyle w:val="ListParagraph"/>
        <w:numPr>
          <w:ilvl w:val="0"/>
          <w:numId w:val="23"/>
        </w:numPr>
        <w:spacing w:line="480" w:lineRule="auto"/>
      </w:pPr>
      <w:r w:rsidRPr="00543263">
        <w:t xml:space="preserve">Proposed Introduction Number (“Proposed Int. No.”) </w:t>
      </w:r>
      <w:r w:rsidR="002D4360" w:rsidRPr="00543263">
        <w:t>260-A</w:t>
      </w:r>
      <w:r w:rsidRPr="00543263">
        <w:t xml:space="preserve">, sponsored by Council Member </w:t>
      </w:r>
      <w:r w:rsidR="00462EC2" w:rsidRPr="00543263">
        <w:t>Shekar Krishnan</w:t>
      </w:r>
      <w:r w:rsidRPr="00543263">
        <w:t xml:space="preserve">, in relation to </w:t>
      </w:r>
      <w:r w:rsidR="00942D6E" w:rsidRPr="00543263">
        <w:t xml:space="preserve">distributing information on vaccines to parents of students in New York City </w:t>
      </w:r>
      <w:proofErr w:type="gramStart"/>
      <w:r w:rsidR="00942D6E" w:rsidRPr="00543263">
        <w:t>schools;</w:t>
      </w:r>
      <w:proofErr w:type="gramEnd"/>
      <w:r w:rsidR="00942D6E" w:rsidRPr="00543263">
        <w:t xml:space="preserve"> </w:t>
      </w:r>
    </w:p>
    <w:p w14:paraId="38B41EC9" w14:textId="77777777" w:rsidR="00A0712D" w:rsidRDefault="00942D6E" w:rsidP="00A0712D">
      <w:pPr>
        <w:pStyle w:val="ListParagraph"/>
        <w:numPr>
          <w:ilvl w:val="0"/>
          <w:numId w:val="23"/>
        </w:numPr>
        <w:spacing w:line="480" w:lineRule="auto"/>
      </w:pPr>
      <w:r w:rsidRPr="00B6621B">
        <w:t xml:space="preserve">Proposed Int. No. </w:t>
      </w:r>
      <w:r w:rsidR="00783ED9" w:rsidRPr="00B6621B">
        <w:t>693-A, sponsored by Council Member Eric Dinowitz</w:t>
      </w:r>
      <w:r w:rsidR="00540248" w:rsidRPr="00B6621B">
        <w:t xml:space="preserve">, in relation to childhood and adolescent </w:t>
      </w:r>
      <w:proofErr w:type="gramStart"/>
      <w:r w:rsidR="00540248" w:rsidRPr="00B6621B">
        <w:t>vaccinations;</w:t>
      </w:r>
      <w:proofErr w:type="gramEnd"/>
      <w:r w:rsidR="00540248">
        <w:t xml:space="preserve"> </w:t>
      </w:r>
    </w:p>
    <w:p w14:paraId="30E58E73" w14:textId="77777777" w:rsidR="00A0712D" w:rsidRDefault="00540248" w:rsidP="00A0712D">
      <w:pPr>
        <w:pStyle w:val="ListParagraph"/>
        <w:numPr>
          <w:ilvl w:val="0"/>
          <w:numId w:val="23"/>
        </w:numPr>
        <w:spacing w:line="480" w:lineRule="auto"/>
      </w:pPr>
      <w:r>
        <w:lastRenderedPageBreak/>
        <w:t>Proposed Resolution Number 273-A, sponsored by Council Member</w:t>
      </w:r>
      <w:r w:rsidR="00463472">
        <w:t xml:space="preserve"> Lynn Schulman</w:t>
      </w:r>
      <w:r w:rsidR="00500D93">
        <w:t xml:space="preserve">, calling on the New York State Assembly to pass A.3892, the New York State Legislature to pass S.6744A/A.3894A, and the Governor to sign S.4548/A.3892 and S.6744A/A.3894A, legislation authorizing dentists to administer influenza vaccines, COVID-19 vaccines, human papillomavirus vaccines, or a vaccine related to a public health emergency; </w:t>
      </w:r>
    </w:p>
    <w:p w14:paraId="2C1B0465" w14:textId="77777777" w:rsidR="00A0712D" w:rsidRDefault="00500D93" w:rsidP="00A0712D">
      <w:pPr>
        <w:pStyle w:val="ListParagraph"/>
        <w:numPr>
          <w:ilvl w:val="0"/>
          <w:numId w:val="23"/>
        </w:numPr>
        <w:spacing w:line="480" w:lineRule="auto"/>
      </w:pPr>
      <w:r>
        <w:t xml:space="preserve">Resolution Number </w:t>
      </w:r>
      <w:r w:rsidR="004B1498">
        <w:t xml:space="preserve">425, sponsored by Council Member Lynn Schulman, </w:t>
      </w:r>
      <w:r w:rsidR="004B1498" w:rsidRPr="004B1498">
        <w:t>calling on the New York State Assembly to pass A.8824A, A.9648, and A.9060C, and for the Governor to sign S.8334A/A.8824A, S.8853/A.9648, and S.8496C/A.9060C, legislation requiring vaccines to be regulated, recommended, administered, and insured based on the recommendations of various nationally and internationally recognized healthcare organizations alongside the federal advisory committee on immunization practices</w:t>
      </w:r>
      <w:r w:rsidR="004B1498">
        <w:t xml:space="preserve">; and </w:t>
      </w:r>
    </w:p>
    <w:p w14:paraId="30DD838E" w14:textId="5F75250B" w:rsidR="007E3D4C" w:rsidRDefault="004B1498" w:rsidP="00E00865">
      <w:pPr>
        <w:pStyle w:val="ListParagraph"/>
        <w:numPr>
          <w:ilvl w:val="0"/>
          <w:numId w:val="23"/>
        </w:numPr>
        <w:spacing w:line="480" w:lineRule="auto"/>
      </w:pPr>
      <w:r>
        <w:t xml:space="preserve">Preconsidered Resolution </w:t>
      </w:r>
      <w:r w:rsidR="001961E4">
        <w:t>T2026-</w:t>
      </w:r>
      <w:r w:rsidR="00BC4343">
        <w:t xml:space="preserve">1612, sponsored by Council Member Lynn Schulman, </w:t>
      </w:r>
      <w:r w:rsidR="00BC4343" w:rsidRPr="00BC4343">
        <w:t>calling on the New York State Assembly to pass A.3839, and the Governor to sign S.5852/A.3839, requiring insurance to reimburse the total direct and indirect practice expenses associated with vaccinations</w:t>
      </w:r>
      <w:r w:rsidR="00B22C81">
        <w:t>.</w:t>
      </w:r>
    </w:p>
    <w:p w14:paraId="530F6E53" w14:textId="17BB8FC4" w:rsidR="00925C34" w:rsidRPr="000F601A" w:rsidRDefault="008F22F6" w:rsidP="0064607C">
      <w:pPr>
        <w:spacing w:line="480" w:lineRule="auto"/>
        <w:ind w:firstLine="720"/>
        <w:contextualSpacing/>
        <w:jc w:val="both"/>
      </w:pPr>
      <w:r w:rsidRPr="00B22C81">
        <w:t xml:space="preserve">The Committee on Health heard this legislation previously at </w:t>
      </w:r>
      <w:r w:rsidR="00B22C81">
        <w:t>hearing</w:t>
      </w:r>
      <w:r w:rsidR="00BC4343">
        <w:t>s</w:t>
      </w:r>
      <w:r w:rsidR="00B22C81">
        <w:t xml:space="preserve"> on </w:t>
      </w:r>
      <w:r w:rsidR="00D70762">
        <w:t xml:space="preserve">March 5, </w:t>
      </w:r>
      <w:proofErr w:type="gramStart"/>
      <w:r w:rsidR="00D70762">
        <w:t>2026</w:t>
      </w:r>
      <w:proofErr w:type="gramEnd"/>
      <w:r w:rsidR="00D70762">
        <w:t xml:space="preserve"> and April 22, 2026</w:t>
      </w:r>
      <w:r w:rsidR="000F601A" w:rsidRPr="00B22C81">
        <w:t>.</w:t>
      </w:r>
      <w:r w:rsidR="00F91EA1" w:rsidRPr="00B22C81">
        <w:t xml:space="preserve"> </w:t>
      </w:r>
      <w:r w:rsidRPr="00B22C81">
        <w:t>Witnesses who testified</w:t>
      </w:r>
      <w:r w:rsidR="00A0712D">
        <w:t xml:space="preserve"> at both hearings</w:t>
      </w:r>
      <w:r w:rsidRPr="00B22C81">
        <w:t xml:space="preserve"> included </w:t>
      </w:r>
      <w:r w:rsidR="0088052B" w:rsidRPr="00B22C81">
        <w:t>representatives from the New York City</w:t>
      </w:r>
      <w:r w:rsidR="0075323A" w:rsidRPr="00B22C81">
        <w:t xml:space="preserve"> </w:t>
      </w:r>
      <w:r w:rsidR="00780071" w:rsidRPr="00B22C81">
        <w:t>(“NYC”</w:t>
      </w:r>
      <w:r w:rsidR="00906B27" w:rsidRPr="00B22C81">
        <w:t xml:space="preserve"> or the “City”</w:t>
      </w:r>
      <w:r w:rsidR="00780071" w:rsidRPr="00B22C81">
        <w:t>)</w:t>
      </w:r>
      <w:r w:rsidR="0088052B" w:rsidRPr="00B22C81">
        <w:t xml:space="preserve"> Department of Health and Mental Hygiene</w:t>
      </w:r>
      <w:r w:rsidR="007B19A7" w:rsidRPr="00B22C81">
        <w:t xml:space="preserve"> (</w:t>
      </w:r>
      <w:r w:rsidR="000F601A" w:rsidRPr="00B22C81">
        <w:t>“</w:t>
      </w:r>
      <w:r w:rsidR="007B19A7" w:rsidRPr="00B22C81">
        <w:t>DOHMH</w:t>
      </w:r>
      <w:r w:rsidR="000F601A" w:rsidRPr="00B22C81">
        <w:t>”</w:t>
      </w:r>
      <w:r w:rsidR="007B19A7" w:rsidRPr="00B22C81">
        <w:t>)</w:t>
      </w:r>
      <w:r w:rsidR="000F601A" w:rsidRPr="00B22C81">
        <w:t>,</w:t>
      </w:r>
      <w:r w:rsidRPr="00B22C81">
        <w:t xml:space="preserve"> advocacy groups,</w:t>
      </w:r>
      <w:r w:rsidR="0088052B" w:rsidRPr="00B22C81">
        <w:t xml:space="preserve"> interested stakeholders, and members of the public.</w:t>
      </w:r>
    </w:p>
    <w:p w14:paraId="04CBDCFD" w14:textId="44BB8D39" w:rsidR="00003D5C" w:rsidRPr="00003D5C" w:rsidRDefault="00AB36C8" w:rsidP="006368D4">
      <w:pPr>
        <w:pStyle w:val="ListParagraph"/>
        <w:numPr>
          <w:ilvl w:val="0"/>
          <w:numId w:val="3"/>
        </w:numPr>
        <w:spacing w:after="0" w:line="480" w:lineRule="auto"/>
        <w:rPr>
          <w:rFonts w:ascii="Times New Roman Bold" w:hAnsi="Times New Roman Bold" w:cs="Times New Roman"/>
          <w:b/>
          <w:smallCaps/>
          <w:szCs w:val="24"/>
        </w:rPr>
      </w:pPr>
      <w:r>
        <w:rPr>
          <w:rFonts w:ascii="Times New Roman Bold" w:hAnsi="Times New Roman Bold" w:cs="Times New Roman"/>
          <w:b/>
          <w:bCs/>
          <w:smallCaps/>
          <w:szCs w:val="24"/>
        </w:rPr>
        <w:t>BACKGROUND</w:t>
      </w:r>
    </w:p>
    <w:p w14:paraId="0578588E" w14:textId="5B4734CE" w:rsidR="0054185E" w:rsidRDefault="00003D5C" w:rsidP="003B4364">
      <w:pPr>
        <w:pStyle w:val="ListParagraph"/>
        <w:numPr>
          <w:ilvl w:val="0"/>
          <w:numId w:val="20"/>
        </w:numPr>
        <w:spacing w:after="0" w:line="480" w:lineRule="auto"/>
        <w:rPr>
          <w:rFonts w:ascii="Times New Roman Bold" w:hAnsi="Times New Roman Bold" w:cs="Times New Roman"/>
          <w:b/>
        </w:rPr>
      </w:pPr>
      <w:r w:rsidRPr="003B4364">
        <w:rPr>
          <w:rFonts w:ascii="Times New Roman Bold" w:hAnsi="Times New Roman Bold" w:cs="Times New Roman"/>
          <w:b/>
        </w:rPr>
        <w:t>Prop</w:t>
      </w:r>
      <w:r w:rsidR="007E3D4C">
        <w:rPr>
          <w:rFonts w:ascii="Times New Roman Bold" w:hAnsi="Times New Roman Bold" w:cs="Times New Roman"/>
          <w:b/>
        </w:rPr>
        <w:t>osed</w:t>
      </w:r>
      <w:r w:rsidR="004754C0" w:rsidRPr="003B4364">
        <w:rPr>
          <w:rFonts w:ascii="Times New Roman Bold" w:hAnsi="Times New Roman Bold" w:cs="Times New Roman"/>
          <w:b/>
        </w:rPr>
        <w:t xml:space="preserve"> Int. No. </w:t>
      </w:r>
      <w:r w:rsidR="00E60284">
        <w:rPr>
          <w:rFonts w:ascii="Times New Roman Bold" w:hAnsi="Times New Roman Bold" w:cs="Times New Roman"/>
          <w:b/>
        </w:rPr>
        <w:t>260-A</w:t>
      </w:r>
    </w:p>
    <w:p w14:paraId="0B392671" w14:textId="0683BC5E" w:rsidR="00D51962" w:rsidRPr="00A87E16" w:rsidRDefault="00D51962" w:rsidP="00A87E16">
      <w:pPr>
        <w:spacing w:line="480" w:lineRule="auto"/>
        <w:ind w:firstLine="720"/>
      </w:pPr>
      <w:r w:rsidRPr="00D51962">
        <w:lastRenderedPageBreak/>
        <w:t>Vaccination is one of the most effective public health interventions available, preventing millions of illnesses, hospitalizations, and deaths each year.</w:t>
      </w:r>
      <w:r w:rsidR="005B203B">
        <w:rPr>
          <w:rStyle w:val="FootnoteReference"/>
        </w:rPr>
        <w:footnoteReference w:id="2"/>
      </w:r>
      <w:r w:rsidR="001C56D1">
        <w:t xml:space="preserve"> </w:t>
      </w:r>
      <w:r w:rsidRPr="00D51962">
        <w:t>Despite this, vaccine misinformation, uneven access to credible information, and disparities in health literacy continue to contribute to lower vaccination uptake in certain communities.</w:t>
      </w:r>
      <w:r w:rsidR="004C1CF7">
        <w:rPr>
          <w:rStyle w:val="FootnoteReference"/>
        </w:rPr>
        <w:footnoteReference w:id="3"/>
      </w:r>
      <w:r w:rsidR="00AA7B58">
        <w:t xml:space="preserve"> </w:t>
      </w:r>
      <w:r w:rsidR="004B611E">
        <w:t xml:space="preserve"> </w:t>
      </w:r>
      <w:r w:rsidR="008F607D" w:rsidRPr="008F607D">
        <w:t>Public health authorities consistently emphasize that clear communication and education are essential to maintaining high vaccination coverage and preventing outbreaks of vaccine-preventable diseases.</w:t>
      </w:r>
      <w:r w:rsidR="007F578A">
        <w:rPr>
          <w:rStyle w:val="FootnoteReference"/>
        </w:rPr>
        <w:footnoteReference w:id="4"/>
      </w:r>
      <w:r w:rsidR="008F607D" w:rsidRPr="008F607D">
        <w:t xml:space="preserve"> </w:t>
      </w:r>
      <w:r w:rsidR="00BC3AD1">
        <w:t xml:space="preserve">Public </w:t>
      </w:r>
      <w:r w:rsidR="007371EF">
        <w:t>h</w:t>
      </w:r>
      <w:r w:rsidR="00BC3AD1">
        <w:t>ealth experts</w:t>
      </w:r>
      <w:r w:rsidR="008F607D" w:rsidRPr="008F607D">
        <w:t xml:space="preserve"> stress</w:t>
      </w:r>
      <w:r w:rsidR="00BC3AD1">
        <w:t xml:space="preserve"> </w:t>
      </w:r>
      <w:r w:rsidR="008F607D" w:rsidRPr="008F607D">
        <w:t>that timely childhood immunization is critical to protecting both individual children and broader community health through herd immunity.</w:t>
      </w:r>
      <w:r w:rsidR="00BC3AD1">
        <w:rPr>
          <w:rStyle w:val="FootnoteReference"/>
        </w:rPr>
        <w:footnoteReference w:id="5"/>
      </w:r>
      <w:r w:rsidR="00BC3AD1">
        <w:t xml:space="preserve"> </w:t>
      </w:r>
      <w:r w:rsidR="008F607D" w:rsidRPr="008F607D">
        <w:t>The World Health Organization (WHO) also identifies vaccine hesitancy and lack of trusted information as major threats to global health, underscoring the importance of accessible, evidence-based communication strategies.</w:t>
      </w:r>
      <w:r w:rsidR="00EF4B62">
        <w:rPr>
          <w:rStyle w:val="FootnoteReference"/>
        </w:rPr>
        <w:footnoteReference w:id="6"/>
      </w:r>
      <w:r w:rsidR="00AB748D">
        <w:t xml:space="preserve"> </w:t>
      </w:r>
      <w:r w:rsidR="00690D4E">
        <w:t>Consistent with this guidance, t</w:t>
      </w:r>
      <w:r w:rsidR="002139EC">
        <w:t xml:space="preserve">he </w:t>
      </w:r>
      <w:r w:rsidR="0060797E">
        <w:t>CDC</w:t>
      </w:r>
      <w:r w:rsidR="002139EC">
        <w:t xml:space="preserve"> </w:t>
      </w:r>
      <w:r w:rsidR="00736DAF">
        <w:t>is calling early childhood education providers to</w:t>
      </w:r>
      <w:r w:rsidR="00CD1EB4">
        <w:t xml:space="preserve"> support </w:t>
      </w:r>
      <w:r w:rsidR="00BF3002">
        <w:t>school vaccination</w:t>
      </w:r>
      <w:r w:rsidR="00BD53B8">
        <w:t xml:space="preserve"> readiness by p</w:t>
      </w:r>
      <w:r w:rsidR="006A2555">
        <w:t>roviding</w:t>
      </w:r>
      <w:r w:rsidR="007D247C">
        <w:t xml:space="preserve"> accurate information</w:t>
      </w:r>
      <w:r w:rsidR="006E0FF0" w:rsidRPr="006E0FF0">
        <w:t xml:space="preserve"> </w:t>
      </w:r>
      <w:r w:rsidR="00423532">
        <w:t>o</w:t>
      </w:r>
      <w:r w:rsidR="00CA6F64">
        <w:t>n</w:t>
      </w:r>
      <w:r w:rsidR="00423532">
        <w:t xml:space="preserve"> the importance of vaccines.</w:t>
      </w:r>
      <w:r w:rsidR="00AB748D">
        <w:rPr>
          <w:rStyle w:val="FootnoteReference"/>
        </w:rPr>
        <w:footnoteReference w:id="7"/>
      </w:r>
      <w:r w:rsidR="00423532">
        <w:t xml:space="preserve"> </w:t>
      </w:r>
    </w:p>
    <w:p w14:paraId="03813E09" w14:textId="139B0557" w:rsidR="00E60284" w:rsidRDefault="00D829F2" w:rsidP="003B4364">
      <w:pPr>
        <w:pStyle w:val="ListParagraph"/>
        <w:numPr>
          <w:ilvl w:val="0"/>
          <w:numId w:val="20"/>
        </w:numPr>
        <w:spacing w:after="0" w:line="480" w:lineRule="auto"/>
        <w:rPr>
          <w:rFonts w:ascii="Times New Roman Bold" w:hAnsi="Times New Roman Bold" w:cs="Times New Roman"/>
          <w:b/>
        </w:rPr>
      </w:pPr>
      <w:r>
        <w:rPr>
          <w:rFonts w:ascii="Times New Roman Bold" w:hAnsi="Times New Roman Bold" w:cs="Times New Roman"/>
          <w:b/>
        </w:rPr>
        <w:t xml:space="preserve">Proposed Int. </w:t>
      </w:r>
      <w:r w:rsidR="003325F3">
        <w:rPr>
          <w:rFonts w:ascii="Times New Roman Bold" w:hAnsi="Times New Roman Bold" w:cs="Times New Roman"/>
          <w:b/>
        </w:rPr>
        <w:t>No. 693-A</w:t>
      </w:r>
    </w:p>
    <w:p w14:paraId="1CE875E4" w14:textId="1438E06E" w:rsidR="00310545" w:rsidRDefault="0067120B" w:rsidP="00102662">
      <w:pPr>
        <w:pStyle w:val="NoSpacing"/>
        <w:spacing w:line="480" w:lineRule="auto"/>
        <w:ind w:firstLine="720"/>
      </w:pPr>
      <w:r w:rsidRPr="00F211AE">
        <w:t>On January 5</w:t>
      </w:r>
      <w:r>
        <w:t>th</w:t>
      </w:r>
      <w:r w:rsidRPr="00F211AE">
        <w:t xml:space="preserve">, </w:t>
      </w:r>
      <w:r>
        <w:t>2026</w:t>
      </w:r>
      <w:r w:rsidRPr="00F211AE">
        <w:t xml:space="preserve">, the </w:t>
      </w:r>
      <w:r>
        <w:t xml:space="preserve">United States </w:t>
      </w:r>
      <w:r w:rsidRPr="00F211AE">
        <w:t xml:space="preserve">Department of Health and Human </w:t>
      </w:r>
      <w:r w:rsidRPr="00FE2375">
        <w:t>Services (HHS) issued a memo directing the Centers for Disease Control (CDC) to implement</w:t>
      </w:r>
      <w:r w:rsidRPr="00326944">
        <w:rPr>
          <w:rStyle w:val="CommentReference"/>
          <w:sz w:val="24"/>
          <w:szCs w:val="24"/>
        </w:rPr>
        <w:t xml:space="preserve"> major</w:t>
      </w:r>
      <w:r w:rsidRPr="00FE2375">
        <w:t xml:space="preserve"> </w:t>
      </w:r>
      <w:r w:rsidRPr="00FE2375">
        <w:lastRenderedPageBreak/>
        <w:t>changes</w:t>
      </w:r>
      <w:r w:rsidRPr="00F211AE">
        <w:t xml:space="preserve"> to the </w:t>
      </w:r>
      <w:r>
        <w:t xml:space="preserve">federal </w:t>
      </w:r>
      <w:r w:rsidRPr="00F211AE">
        <w:t>government’s recommended vaccination schedule for children</w:t>
      </w:r>
      <w:r w:rsidR="00CA19EA">
        <w:t>. T</w:t>
      </w:r>
      <w:r w:rsidR="00CA19EA" w:rsidRPr="00F211AE">
        <w:t xml:space="preserve">hese changes </w:t>
      </w:r>
      <w:r w:rsidR="00CA19EA">
        <w:t xml:space="preserve">would have </w:t>
      </w:r>
      <w:r w:rsidR="00CA19EA" w:rsidRPr="00F211AE">
        <w:t>reduce</w:t>
      </w:r>
      <w:r w:rsidR="00CA19EA">
        <w:t>d</w:t>
      </w:r>
      <w:r w:rsidR="00CA19EA" w:rsidRPr="00F211AE">
        <w:t xml:space="preserve"> the number of vaccines recommended for all children</w:t>
      </w:r>
      <w:r w:rsidR="00CA19EA">
        <w:t>.</w:t>
      </w:r>
      <w:r w:rsidR="00CA19EA">
        <w:rPr>
          <w:rStyle w:val="FootnoteReference"/>
        </w:rPr>
        <w:footnoteReference w:id="8"/>
      </w:r>
      <w:r w:rsidR="00CA19EA" w:rsidRPr="00F211AE">
        <w:t xml:space="preserve"> </w:t>
      </w:r>
      <w:r w:rsidR="00CA19EA">
        <w:t>The</w:t>
      </w:r>
      <w:r w:rsidR="00CA19EA" w:rsidRPr="00F211AE">
        <w:t xml:space="preserve"> number of diseases covered by the routine schedule </w:t>
      </w:r>
      <w:r w:rsidR="00CA19EA">
        <w:t>was</w:t>
      </w:r>
      <w:r w:rsidR="00CA19EA" w:rsidRPr="00F211AE">
        <w:t xml:space="preserve"> reduced from 1</w:t>
      </w:r>
      <w:r w:rsidR="00CA19EA">
        <w:t>8</w:t>
      </w:r>
      <w:r w:rsidR="00CA19EA" w:rsidRPr="00F211AE">
        <w:t xml:space="preserve"> to 11, and the number of routinely recommended vaccines </w:t>
      </w:r>
      <w:r w:rsidR="00CA19EA">
        <w:t>was</w:t>
      </w:r>
      <w:r w:rsidR="00CA19EA" w:rsidRPr="00F211AE">
        <w:t xml:space="preserve"> </w:t>
      </w:r>
      <w:r w:rsidR="00CA19EA">
        <w:t>reduced</w:t>
      </w:r>
      <w:r w:rsidR="00CA19EA" w:rsidRPr="00F211AE">
        <w:t xml:space="preserve"> from 13 to 7.</w:t>
      </w:r>
      <w:r w:rsidR="00CA19EA">
        <w:rPr>
          <w:rStyle w:val="FootnoteReference"/>
        </w:rPr>
        <w:footnoteReference w:id="9"/>
      </w:r>
      <w:r w:rsidR="00CA19EA" w:rsidRPr="00F211AE">
        <w:t xml:space="preserve"> </w:t>
      </w:r>
      <w:r w:rsidR="00981226">
        <w:t xml:space="preserve">Although </w:t>
      </w:r>
      <w:r w:rsidR="00F6591A">
        <w:t xml:space="preserve">a recent court decision </w:t>
      </w:r>
      <w:r w:rsidR="00981226">
        <w:t xml:space="preserve">has </w:t>
      </w:r>
      <w:r w:rsidR="00F6591A">
        <w:t xml:space="preserve">temporarily blocked </w:t>
      </w:r>
      <w:r w:rsidR="00833A29">
        <w:t xml:space="preserve">implementation of </w:t>
      </w:r>
      <w:r w:rsidR="00F6591A">
        <w:t xml:space="preserve">the </w:t>
      </w:r>
      <w:r w:rsidR="00833A29">
        <w:t xml:space="preserve">revised </w:t>
      </w:r>
      <w:r w:rsidR="00F6591A">
        <w:t>schedule</w:t>
      </w:r>
      <w:r w:rsidR="00833A29">
        <w:t>,</w:t>
      </w:r>
      <w:r w:rsidR="00CA64B1">
        <w:t xml:space="preserve"> the propos</w:t>
      </w:r>
      <w:r w:rsidR="00CA68BE">
        <w:t xml:space="preserve">ed changes </w:t>
      </w:r>
      <w:r w:rsidR="00CA64B1">
        <w:t>carr</w:t>
      </w:r>
      <w:r w:rsidR="00CA68BE">
        <w:t>y</w:t>
      </w:r>
      <w:r w:rsidR="00CA64B1">
        <w:t xml:space="preserve"> serious</w:t>
      </w:r>
      <w:r w:rsidR="00B83B88">
        <w:t xml:space="preserve"> </w:t>
      </w:r>
      <w:r w:rsidR="00CA19EA" w:rsidRPr="00F211AE">
        <w:t xml:space="preserve">implications for </w:t>
      </w:r>
      <w:r w:rsidR="00CA19EA">
        <w:t>pediatric preventative care</w:t>
      </w:r>
      <w:r w:rsidR="00CA19EA" w:rsidRPr="00F211AE">
        <w:t xml:space="preserve"> and U.S. public health broadly, especially </w:t>
      </w:r>
      <w:r w:rsidR="00CA19EA">
        <w:t>in</w:t>
      </w:r>
      <w:r w:rsidR="00CA19EA" w:rsidRPr="00F211AE">
        <w:t xml:space="preserve"> </w:t>
      </w:r>
      <w:r w:rsidR="00CA19EA">
        <w:t xml:space="preserve">light of </w:t>
      </w:r>
      <w:r w:rsidR="00CA19EA" w:rsidRPr="00F211AE">
        <w:t>recent influenza and measles outbreaks.</w:t>
      </w:r>
      <w:r w:rsidR="00CA19EA" w:rsidRPr="00072DFB">
        <w:rPr>
          <w:vertAlign w:val="superscript"/>
        </w:rPr>
        <w:footnoteReference w:id="10"/>
      </w:r>
      <w:r w:rsidR="00CA19EA" w:rsidRPr="00F211AE">
        <w:t xml:space="preserve"> </w:t>
      </w:r>
      <w:r w:rsidR="00321E72">
        <w:t xml:space="preserve"> </w:t>
      </w:r>
    </w:p>
    <w:p w14:paraId="7F3360E3" w14:textId="0D5CBCA1" w:rsidR="00695BB1" w:rsidRDefault="003C6030" w:rsidP="000A7C5D">
      <w:pPr>
        <w:pStyle w:val="ListParagraph"/>
        <w:spacing w:after="0" w:line="480" w:lineRule="auto"/>
        <w:ind w:left="0" w:firstLine="720"/>
      </w:pPr>
      <w:r>
        <w:t xml:space="preserve">The process used to </w:t>
      </w:r>
      <w:r w:rsidR="00CA735F">
        <w:t>advance</w:t>
      </w:r>
      <w:r>
        <w:t xml:space="preserve"> these changes marks a departure from past precedent.</w:t>
      </w:r>
      <w:r>
        <w:rPr>
          <w:rStyle w:val="FootnoteReference"/>
        </w:rPr>
        <w:footnoteReference w:id="11"/>
      </w:r>
      <w:r>
        <w:t xml:space="preserve"> </w:t>
      </w:r>
      <w:r w:rsidRPr="00E36ED5">
        <w:t xml:space="preserve">Historically, any major changes to federal vaccine recommendations were </w:t>
      </w:r>
      <w:r>
        <w:t xml:space="preserve">made </w:t>
      </w:r>
      <w:r w:rsidRPr="00E36ED5">
        <w:t xml:space="preserve">through an established, deliberative process that included internal government review with experts from the CDC and other agencies, as well as consideration via meetings of the Advisory Committee of Immunization Practices (ACIP), the external expert advisory group to </w:t>
      </w:r>
      <w:r>
        <w:t xml:space="preserve">the </w:t>
      </w:r>
      <w:r w:rsidRPr="00E36ED5">
        <w:t>CDC.</w:t>
      </w:r>
      <w:r>
        <w:rPr>
          <w:rStyle w:val="FootnoteReference"/>
        </w:rPr>
        <w:footnoteReference w:id="12"/>
      </w:r>
      <w:r w:rsidRPr="00E36ED5">
        <w:t xml:space="preserve"> </w:t>
      </w:r>
      <w:r>
        <w:t>H</w:t>
      </w:r>
      <w:r w:rsidRPr="00E36ED5">
        <w:t xml:space="preserve">owever, </w:t>
      </w:r>
      <w:r>
        <w:t xml:space="preserve">these recent </w:t>
      </w:r>
      <w:r w:rsidR="00102662">
        <w:t xml:space="preserve">proposed </w:t>
      </w:r>
      <w:r w:rsidRPr="00E36ED5">
        <w:t xml:space="preserve">changes made under HHS Secretary </w:t>
      </w:r>
      <w:r>
        <w:t xml:space="preserve">Robert </w:t>
      </w:r>
      <w:r w:rsidRPr="00E36ED5">
        <w:t>Kennedy</w:t>
      </w:r>
      <w:r>
        <w:t xml:space="preserve"> Jr</w:t>
      </w:r>
      <w:r w:rsidRPr="00E36ED5">
        <w:t xml:space="preserve">, have </w:t>
      </w:r>
      <w:r>
        <w:t>instead bypassed ACIP and were</w:t>
      </w:r>
      <w:r w:rsidRPr="00E36ED5">
        <w:t xml:space="preserve"> announced without m</w:t>
      </w:r>
      <w:r w:rsidR="0046065A">
        <w:t>eaningful</w:t>
      </w:r>
      <w:r w:rsidRPr="00E36ED5">
        <w:t xml:space="preserve"> internal or external consultation, and withou</w:t>
      </w:r>
      <w:r>
        <w:t>t clear scientific justification.</w:t>
      </w:r>
      <w:r>
        <w:rPr>
          <w:rStyle w:val="FootnoteReference"/>
        </w:rPr>
        <w:footnoteReference w:id="13"/>
      </w:r>
      <w:r w:rsidR="00A22F8B">
        <w:t xml:space="preserve"> </w:t>
      </w:r>
      <w:r w:rsidR="00A22F8B" w:rsidRPr="00CD25A5">
        <w:t>This departure from established norms has raised concerns about transparency, scientific rigor, and public trust in the vaccine recommendation process.</w:t>
      </w:r>
      <w:r w:rsidR="00D74F0F" w:rsidRPr="00CD25A5">
        <w:rPr>
          <w:rStyle w:val="FootnoteReference"/>
        </w:rPr>
        <w:footnoteReference w:id="14"/>
      </w:r>
    </w:p>
    <w:p w14:paraId="30BE6D41" w14:textId="7E688F59" w:rsidR="00E4563D" w:rsidRDefault="00E4563D" w:rsidP="003B4364">
      <w:pPr>
        <w:pStyle w:val="ListParagraph"/>
        <w:numPr>
          <w:ilvl w:val="0"/>
          <w:numId w:val="20"/>
        </w:numPr>
        <w:spacing w:after="0" w:line="480" w:lineRule="auto"/>
        <w:rPr>
          <w:rFonts w:ascii="Times New Roman Bold" w:hAnsi="Times New Roman Bold" w:cs="Times New Roman"/>
          <w:b/>
        </w:rPr>
      </w:pPr>
      <w:r>
        <w:rPr>
          <w:rFonts w:ascii="Times New Roman Bold" w:hAnsi="Times New Roman Bold" w:cs="Times New Roman"/>
          <w:b/>
        </w:rPr>
        <w:t>Proposed Res. No. 273-A</w:t>
      </w:r>
    </w:p>
    <w:p w14:paraId="20C912EE" w14:textId="650690A2" w:rsidR="008F0B21" w:rsidRDefault="00586EC7" w:rsidP="00B03AB4">
      <w:pPr>
        <w:spacing w:line="480" w:lineRule="auto"/>
        <w:ind w:firstLine="720"/>
      </w:pPr>
      <w:r>
        <w:lastRenderedPageBreak/>
        <w:t xml:space="preserve">Childhood vaccination rates </w:t>
      </w:r>
      <w:r w:rsidR="00B03AB4">
        <w:t>are still lower than what they were before the COVID-19 pandemic.</w:t>
      </w:r>
      <w:r w:rsidR="00B03AB4">
        <w:rPr>
          <w:rStyle w:val="FootnoteReference"/>
        </w:rPr>
        <w:footnoteReference w:id="15"/>
      </w:r>
      <w:r w:rsidR="00C70629">
        <w:t xml:space="preserve"> </w:t>
      </w:r>
      <w:r w:rsidR="00E859EB">
        <w:t xml:space="preserve">In New York City, flu vaccination rates for children aged 6 months to 17 years have fallen consistently since the 2021-22 </w:t>
      </w:r>
      <w:r w:rsidR="008625A5">
        <w:t xml:space="preserve">flu </w:t>
      </w:r>
      <w:r w:rsidR="00E859EB">
        <w:t>season</w:t>
      </w:r>
      <w:r w:rsidR="008625A5">
        <w:t>.</w:t>
      </w:r>
      <w:r w:rsidR="008625A5">
        <w:rPr>
          <w:rStyle w:val="FootnoteReference"/>
        </w:rPr>
        <w:footnoteReference w:id="16"/>
      </w:r>
      <w:r w:rsidR="008625A5">
        <w:t xml:space="preserve"> </w:t>
      </w:r>
      <w:r w:rsidR="000007C3">
        <w:t>Only</w:t>
      </w:r>
      <w:r w:rsidR="00B72BD6">
        <w:t xml:space="preserve"> 32 percent of children had been vaccinated as of the midway point</w:t>
      </w:r>
      <w:r w:rsidR="000007C3">
        <w:t xml:space="preserve"> o</w:t>
      </w:r>
      <w:r w:rsidR="00DC47E5">
        <w:t>f</w:t>
      </w:r>
      <w:r w:rsidR="000007C3">
        <w:t xml:space="preserve"> the 2025-2026 flu season, compared to 34 percent last flu season, and 38 percent during the 2021-2022 flu season.</w:t>
      </w:r>
      <w:r w:rsidR="000007C3">
        <w:rPr>
          <w:rStyle w:val="FootnoteReference"/>
        </w:rPr>
        <w:footnoteReference w:id="17"/>
      </w:r>
      <w:r w:rsidR="00FF6A8A">
        <w:t xml:space="preserve"> At the same time, popular vaccine points of access </w:t>
      </w:r>
      <w:r w:rsidR="000D0962">
        <w:t>have</w:t>
      </w:r>
      <w:r w:rsidR="00FF6A8A">
        <w:t xml:space="preserve"> come under threat</w:t>
      </w:r>
      <w:r w:rsidR="000D0962">
        <w:t xml:space="preserve"> due to the actions of</w:t>
      </w:r>
      <w:r w:rsidR="00D43DA6">
        <w:t xml:space="preserve"> the</w:t>
      </w:r>
      <w:r w:rsidR="00983BD0">
        <w:t xml:space="preserve"> </w:t>
      </w:r>
      <w:r w:rsidR="001C304A">
        <w:t>HHS</w:t>
      </w:r>
      <w:r w:rsidR="0097755D">
        <w:t>.</w:t>
      </w:r>
      <w:r w:rsidR="0097755D">
        <w:rPr>
          <w:rStyle w:val="FootnoteReference"/>
        </w:rPr>
        <w:footnoteReference w:id="18"/>
      </w:r>
      <w:r w:rsidR="00DC67D7">
        <w:t xml:space="preserve"> Confusion around federal</w:t>
      </w:r>
      <w:r w:rsidR="00A5114E">
        <w:t xml:space="preserve"> regulations left some pharmacies selective in their COVID-19 vaccine provision, highlighting that further points of access are necessary.</w:t>
      </w:r>
      <w:r w:rsidR="00A5114E">
        <w:rPr>
          <w:rStyle w:val="FootnoteReference"/>
        </w:rPr>
        <w:footnoteReference w:id="19"/>
      </w:r>
    </w:p>
    <w:p w14:paraId="6FC51A52" w14:textId="1AB41E24" w:rsidR="00D33646" w:rsidRPr="00586EC7" w:rsidRDefault="00D33646" w:rsidP="00B03AB4">
      <w:pPr>
        <w:spacing w:line="480" w:lineRule="auto"/>
        <w:ind w:firstLine="720"/>
        <w:rPr>
          <w:rFonts w:ascii="Times New Roman Bold" w:hAnsi="Times New Roman Bold"/>
          <w:bCs/>
        </w:rPr>
      </w:pPr>
      <w:r>
        <w:t>During the COVID-19 pandemic, all 50 states authorized dentists to administer COVID-19 vaccines</w:t>
      </w:r>
      <w:r w:rsidR="004C1BDC">
        <w:t xml:space="preserve"> in order to meet urgent needs and high demand.</w:t>
      </w:r>
      <w:r w:rsidR="004C1BDC">
        <w:rPr>
          <w:rStyle w:val="FootnoteReference"/>
        </w:rPr>
        <w:footnoteReference w:id="20"/>
      </w:r>
      <w:r w:rsidR="00086663">
        <w:t xml:space="preserve"> </w:t>
      </w:r>
      <w:r w:rsidR="005C4815">
        <w:t xml:space="preserve">Since the pandemic, </w:t>
      </w:r>
      <w:r w:rsidR="001D44F6">
        <w:t>many states have passed legislation to make this special provision permanent and expand what vaccines dentists can administer.</w:t>
      </w:r>
      <w:r w:rsidR="001D44F6">
        <w:rPr>
          <w:rStyle w:val="FootnoteReference"/>
        </w:rPr>
        <w:footnoteReference w:id="21"/>
      </w:r>
      <w:r w:rsidR="00DC4FCD">
        <w:t xml:space="preserve"> It is expected more states will follow suit.</w:t>
      </w:r>
      <w:r w:rsidR="00DC4FCD">
        <w:rPr>
          <w:rStyle w:val="FootnoteReference"/>
        </w:rPr>
        <w:footnoteReference w:id="22"/>
      </w:r>
    </w:p>
    <w:p w14:paraId="7BA9A68D" w14:textId="3625EA7A" w:rsidR="00E4563D" w:rsidRDefault="00E4563D" w:rsidP="003B4364">
      <w:pPr>
        <w:pStyle w:val="ListParagraph"/>
        <w:numPr>
          <w:ilvl w:val="0"/>
          <w:numId w:val="20"/>
        </w:numPr>
        <w:spacing w:after="0" w:line="480" w:lineRule="auto"/>
        <w:rPr>
          <w:rFonts w:ascii="Times New Roman Bold" w:hAnsi="Times New Roman Bold" w:cs="Times New Roman"/>
          <w:b/>
        </w:rPr>
      </w:pPr>
      <w:r>
        <w:rPr>
          <w:rFonts w:ascii="Times New Roman Bold" w:hAnsi="Times New Roman Bold" w:cs="Times New Roman"/>
          <w:b/>
        </w:rPr>
        <w:t>Res. No. 425</w:t>
      </w:r>
    </w:p>
    <w:p w14:paraId="67139483" w14:textId="5D3EF18A" w:rsidR="000C0862" w:rsidRDefault="00277DB0" w:rsidP="00277DB0">
      <w:pPr>
        <w:spacing w:line="480" w:lineRule="auto"/>
        <w:ind w:firstLine="720"/>
      </w:pPr>
      <w:r>
        <w:t>A recent court decision temporarily blocked the CDC</w:t>
      </w:r>
      <w:r w:rsidR="001C304A">
        <w:t xml:space="preserve"> new vaccine schedule and found that HHS Secretary Robert F. Kennedy Jr. did not follow federal legal procedures when </w:t>
      </w:r>
      <w:r w:rsidR="001C304A">
        <w:lastRenderedPageBreak/>
        <w:t>replacing members of the ACIP</w:t>
      </w:r>
      <w:r w:rsidR="00B130BD">
        <w:t>.</w:t>
      </w:r>
      <w:r w:rsidR="00B130BD">
        <w:rPr>
          <w:rStyle w:val="FootnoteReference"/>
        </w:rPr>
        <w:footnoteReference w:id="23"/>
      </w:r>
      <w:r w:rsidR="004A4564">
        <w:t xml:space="preserve"> </w:t>
      </w:r>
      <w:r w:rsidR="00BA2AA9">
        <w:t xml:space="preserve">The ACIP </w:t>
      </w:r>
      <w:r w:rsidR="006126E1">
        <w:t>is responsible for developing vaccine recommendations for the population of the United States, which the CDC then uses to set adult and childhood immunization schedules.</w:t>
      </w:r>
      <w:r w:rsidR="00713469">
        <w:rPr>
          <w:rStyle w:val="FootnoteReference"/>
        </w:rPr>
        <w:footnoteReference w:id="24"/>
      </w:r>
      <w:r w:rsidR="00713469">
        <w:t xml:space="preserve"> </w:t>
      </w:r>
      <w:r w:rsidR="00225277">
        <w:t>At the same time, experts such as those at KFF are concerned that conflicting messages from the CDC and other public health organizations may sow confusion among the public and further depress vaccination rates.</w:t>
      </w:r>
      <w:r w:rsidR="002E0677">
        <w:rPr>
          <w:rStyle w:val="FootnoteReference"/>
        </w:rPr>
        <w:footnoteReference w:id="25"/>
      </w:r>
    </w:p>
    <w:p w14:paraId="1848535A" w14:textId="77777777" w:rsidR="00821C31" w:rsidRPr="00821C31" w:rsidRDefault="00E4563D" w:rsidP="00F0145E">
      <w:pPr>
        <w:pStyle w:val="ListParagraph"/>
        <w:numPr>
          <w:ilvl w:val="0"/>
          <w:numId w:val="20"/>
        </w:numPr>
        <w:spacing w:after="0" w:line="480" w:lineRule="auto"/>
        <w:rPr>
          <w:b/>
          <w:bCs/>
        </w:rPr>
      </w:pPr>
      <w:r w:rsidRPr="00E4563D">
        <w:rPr>
          <w:rFonts w:ascii="Times New Roman Bold" w:hAnsi="Times New Roman Bold" w:cs="Times New Roman"/>
          <w:b/>
        </w:rPr>
        <w:t>Preconsidered Res. No. ___-2026 (T2026-1612)</w:t>
      </w:r>
    </w:p>
    <w:p w14:paraId="7BFFEA22" w14:textId="77777777" w:rsidR="00E663A8" w:rsidRDefault="00E35635" w:rsidP="00D63F50">
      <w:pPr>
        <w:spacing w:line="480" w:lineRule="auto"/>
        <w:ind w:firstLine="720"/>
      </w:pPr>
      <w:r>
        <w:t>Vaccines are the second highest expense for many pediatric practices, behind only payroll.</w:t>
      </w:r>
      <w:r w:rsidR="00D63F50">
        <w:rPr>
          <w:rStyle w:val="FootnoteReference"/>
        </w:rPr>
        <w:footnoteReference w:id="26"/>
      </w:r>
      <w:r w:rsidR="00343B3F">
        <w:t xml:space="preserve"> These high costs have direct consequences, with 12 percent of pediatric practices and 23 percent of family medicine practices </w:t>
      </w:r>
      <w:r w:rsidR="00541DD9">
        <w:t>having stopped purchasing vaccines and another 24 percent of pediatric practices and 26 percent of family medicine practices having seriously considered halting their purchase of vaccines</w:t>
      </w:r>
      <w:r w:rsidR="00DE0CBF">
        <w:t>.</w:t>
      </w:r>
      <w:r w:rsidR="00DE0CBF">
        <w:rPr>
          <w:rStyle w:val="FootnoteReference"/>
        </w:rPr>
        <w:footnoteReference w:id="27"/>
      </w:r>
      <w:r w:rsidR="00460382">
        <w:t xml:space="preserve"> This is a threat to vaccine access</w:t>
      </w:r>
      <w:r w:rsidR="008F2111">
        <w:t>; slightly less than half of all vaccines provided to children were purchased by pediatric and family medicine practices</w:t>
      </w:r>
      <w:r w:rsidR="004F0CDA">
        <w:t xml:space="preserve"> serving privately insured patients.</w:t>
      </w:r>
      <w:r w:rsidR="004F0CDA">
        <w:rPr>
          <w:rStyle w:val="FootnoteReference"/>
        </w:rPr>
        <w:footnoteReference w:id="28"/>
      </w:r>
      <w:r w:rsidR="007F5666">
        <w:t xml:space="preserve"> The AAP refers to the pediatric medical home as the “backbone” of the childhood vaccine infrastructure.</w:t>
      </w:r>
      <w:r w:rsidR="007F5666">
        <w:rPr>
          <w:rStyle w:val="FootnoteReference"/>
        </w:rPr>
        <w:footnoteReference w:id="29"/>
      </w:r>
    </w:p>
    <w:p w14:paraId="74DC1844" w14:textId="7607C6C2" w:rsidR="00983BD0" w:rsidRDefault="00983BD0" w:rsidP="00983BD0">
      <w:pPr>
        <w:pStyle w:val="ListParagraph"/>
        <w:numPr>
          <w:ilvl w:val="0"/>
          <w:numId w:val="3"/>
        </w:numPr>
        <w:spacing w:line="480" w:lineRule="auto"/>
        <w:rPr>
          <w:b/>
          <w:bCs/>
        </w:rPr>
      </w:pPr>
      <w:r w:rsidRPr="00B71A4B">
        <w:rPr>
          <w:rFonts w:ascii="Times New Roman Bold" w:hAnsi="Times New Roman Bold"/>
          <w:b/>
          <w:bCs/>
          <w:smallCaps/>
        </w:rPr>
        <w:t>LEGISLATIVE ANALYSIS</w:t>
      </w:r>
      <w:r w:rsidRPr="00B71A4B">
        <w:rPr>
          <w:b/>
          <w:bCs/>
        </w:rPr>
        <w:t xml:space="preserve"> </w:t>
      </w:r>
    </w:p>
    <w:p w14:paraId="77378548" w14:textId="7A5B91B9" w:rsidR="00983BD0" w:rsidRPr="00B71A4B" w:rsidRDefault="00983BD0" w:rsidP="00B71A4B">
      <w:pPr>
        <w:pStyle w:val="ListParagraph"/>
        <w:numPr>
          <w:ilvl w:val="0"/>
          <w:numId w:val="24"/>
        </w:numPr>
        <w:spacing w:line="480" w:lineRule="auto"/>
        <w:rPr>
          <w:rFonts w:ascii="Times New Roman Bold" w:hAnsi="Times New Roman Bold"/>
          <w:b/>
        </w:rPr>
      </w:pPr>
      <w:r w:rsidRPr="00B71A4B">
        <w:rPr>
          <w:rFonts w:ascii="Times New Roman Bold" w:hAnsi="Times New Roman Bold"/>
          <w:b/>
        </w:rPr>
        <w:t>Proposed Int. No. 260-A</w:t>
      </w:r>
    </w:p>
    <w:p w14:paraId="2768934B" w14:textId="77777777" w:rsidR="00983BD0" w:rsidRDefault="00983BD0" w:rsidP="00983BD0">
      <w:pPr>
        <w:pStyle w:val="NoSpacing"/>
        <w:spacing w:line="480" w:lineRule="auto"/>
        <w:ind w:firstLine="720"/>
        <w:jc w:val="both"/>
        <w:rPr>
          <w:rFonts w:eastAsia="Calibri" w:cs="Times New Roman"/>
          <w:szCs w:val="24"/>
        </w:rPr>
      </w:pPr>
      <w:r>
        <w:rPr>
          <w:rFonts w:eastAsia="Calibri" w:cs="Times New Roman"/>
          <w:szCs w:val="24"/>
        </w:rPr>
        <w:lastRenderedPageBreak/>
        <w:t>Proposed Int.260-A</w:t>
      </w:r>
      <w:r w:rsidRPr="00A322BA">
        <w:rPr>
          <w:rFonts w:eastAsia="Calibri" w:cs="Times New Roman"/>
          <w:szCs w:val="24"/>
        </w:rPr>
        <w:t xml:space="preserve"> would require the Department of H</w:t>
      </w:r>
      <w:r>
        <w:rPr>
          <w:rFonts w:eastAsia="Calibri" w:cs="Times New Roman"/>
          <w:szCs w:val="24"/>
        </w:rPr>
        <w:t>ealth and Mental Hygiene</w:t>
      </w:r>
      <w:r w:rsidRPr="00A322BA">
        <w:rPr>
          <w:rFonts w:eastAsia="Calibri" w:cs="Times New Roman"/>
          <w:szCs w:val="24"/>
        </w:rPr>
        <w:t>,</w:t>
      </w:r>
      <w:r>
        <w:rPr>
          <w:rFonts w:eastAsia="Calibri" w:cs="Times New Roman"/>
          <w:szCs w:val="24"/>
        </w:rPr>
        <w:t xml:space="preserve"> in collaboration with the Department of Education (DOE),</w:t>
      </w:r>
      <w:r w:rsidRPr="00A322BA">
        <w:rPr>
          <w:rFonts w:eastAsia="Calibri" w:cs="Times New Roman"/>
          <w:szCs w:val="24"/>
        </w:rPr>
        <w:t xml:space="preserve"> to dev</w:t>
      </w:r>
      <w:r>
        <w:rPr>
          <w:rFonts w:eastAsia="Calibri" w:cs="Times New Roman"/>
          <w:szCs w:val="24"/>
        </w:rPr>
        <w:t xml:space="preserve">elop informational materials about vaccines. DOE would also be required </w:t>
      </w:r>
      <w:r w:rsidRPr="00A322BA">
        <w:rPr>
          <w:rFonts w:eastAsia="Calibri" w:cs="Times New Roman"/>
          <w:szCs w:val="24"/>
        </w:rPr>
        <w:t>to</w:t>
      </w:r>
      <w:r>
        <w:rPr>
          <w:rFonts w:eastAsia="Calibri" w:cs="Times New Roman"/>
          <w:szCs w:val="24"/>
        </w:rPr>
        <w:t xml:space="preserve"> distribute the materials to parents of all New York City public school students, including those enrolled in early childhood programs such as 3-K and pre-K. </w:t>
      </w:r>
      <w:r w:rsidRPr="00A322BA">
        <w:rPr>
          <w:rFonts w:eastAsia="Calibri" w:cs="Times New Roman"/>
          <w:szCs w:val="24"/>
        </w:rPr>
        <w:t xml:space="preserve">At a minimum, these materials must include general information on how vaccines work, their public health benefits, </w:t>
      </w:r>
      <w:r>
        <w:rPr>
          <w:rFonts w:eastAsia="Calibri" w:cs="Times New Roman"/>
          <w:szCs w:val="24"/>
        </w:rPr>
        <w:t>their safety, and where to</w:t>
      </w:r>
      <w:r w:rsidRPr="00A322BA">
        <w:rPr>
          <w:rFonts w:eastAsia="Calibri" w:cs="Times New Roman"/>
          <w:szCs w:val="24"/>
        </w:rPr>
        <w:t xml:space="preserve"> access vaccines required for school a</w:t>
      </w:r>
      <w:r>
        <w:rPr>
          <w:rFonts w:eastAsia="Calibri" w:cs="Times New Roman"/>
          <w:szCs w:val="24"/>
        </w:rPr>
        <w:t>ttendance.</w:t>
      </w:r>
    </w:p>
    <w:p w14:paraId="799D8997" w14:textId="77777777" w:rsidR="00983BD0" w:rsidRDefault="00983BD0" w:rsidP="00983BD0">
      <w:pPr>
        <w:pStyle w:val="ListParagraph"/>
        <w:numPr>
          <w:ilvl w:val="0"/>
          <w:numId w:val="24"/>
        </w:numPr>
        <w:spacing w:after="0" w:line="480" w:lineRule="auto"/>
        <w:rPr>
          <w:rFonts w:ascii="Times New Roman Bold" w:hAnsi="Times New Roman Bold" w:cs="Times New Roman"/>
          <w:b/>
        </w:rPr>
      </w:pPr>
      <w:r>
        <w:rPr>
          <w:rFonts w:ascii="Times New Roman Bold" w:hAnsi="Times New Roman Bold" w:cs="Times New Roman"/>
          <w:b/>
        </w:rPr>
        <w:t>Proposed Int. No. 693-A</w:t>
      </w:r>
    </w:p>
    <w:p w14:paraId="24AFD832" w14:textId="77777777" w:rsidR="00983BD0" w:rsidRPr="00DD5DA5" w:rsidRDefault="00983BD0" w:rsidP="00B71A4B">
      <w:pPr>
        <w:pStyle w:val="NoSpacing"/>
        <w:spacing w:line="480" w:lineRule="auto"/>
        <w:ind w:firstLine="720"/>
        <w:rPr>
          <w:rFonts w:eastAsia="Calibri" w:cs="Times New Roman"/>
          <w:szCs w:val="24"/>
        </w:rPr>
      </w:pPr>
      <w:r>
        <w:rPr>
          <w:rFonts w:eastAsia="Calibri" w:cs="Times New Roman"/>
          <w:szCs w:val="24"/>
        </w:rPr>
        <w:t>Proposed Int.693-A</w:t>
      </w:r>
      <w:r w:rsidRPr="00A322BA">
        <w:rPr>
          <w:rFonts w:eastAsia="Calibri" w:cs="Times New Roman"/>
          <w:szCs w:val="24"/>
        </w:rPr>
        <w:t xml:space="preserve"> would require </w:t>
      </w:r>
      <w:r w:rsidRPr="00C30CB3">
        <w:rPr>
          <w:rFonts w:eastAsia="Calibri" w:cs="Times New Roman"/>
          <w:szCs w:val="24"/>
        </w:rPr>
        <w:t>the DOHMH, in collaboration with relevant agencies, to develop and implement a plan</w:t>
      </w:r>
      <w:r>
        <w:rPr>
          <w:rFonts w:eastAsia="Calibri" w:cs="Times New Roman"/>
          <w:szCs w:val="24"/>
        </w:rPr>
        <w:t xml:space="preserve"> by no later than January 1, </w:t>
      </w:r>
      <w:proofErr w:type="gramStart"/>
      <w:r>
        <w:rPr>
          <w:rFonts w:eastAsia="Calibri" w:cs="Times New Roman"/>
          <w:szCs w:val="24"/>
        </w:rPr>
        <w:t>2027</w:t>
      </w:r>
      <w:proofErr w:type="gramEnd"/>
      <w:r w:rsidRPr="00C30CB3">
        <w:rPr>
          <w:rFonts w:eastAsia="Calibri" w:cs="Times New Roman"/>
          <w:szCs w:val="24"/>
        </w:rPr>
        <w:t xml:space="preserve"> to </w:t>
      </w:r>
      <w:r>
        <w:rPr>
          <w:rFonts w:eastAsia="Calibri" w:cs="Times New Roman"/>
          <w:szCs w:val="24"/>
        </w:rPr>
        <w:t>educate the public regarding the benefits and importance of</w:t>
      </w:r>
      <w:r w:rsidRPr="00C30CB3">
        <w:rPr>
          <w:rFonts w:eastAsia="Calibri" w:cs="Times New Roman"/>
          <w:szCs w:val="24"/>
        </w:rPr>
        <w:t xml:space="preserve"> childhood </w:t>
      </w:r>
      <w:r>
        <w:rPr>
          <w:rFonts w:eastAsia="Calibri" w:cs="Times New Roman"/>
          <w:szCs w:val="24"/>
        </w:rPr>
        <w:t xml:space="preserve">and adolescent </w:t>
      </w:r>
      <w:r w:rsidRPr="00C30CB3">
        <w:rPr>
          <w:rFonts w:eastAsia="Calibri" w:cs="Times New Roman"/>
          <w:szCs w:val="24"/>
        </w:rPr>
        <w:t>vaccination</w:t>
      </w:r>
      <w:r>
        <w:rPr>
          <w:rFonts w:eastAsia="Calibri" w:cs="Times New Roman"/>
          <w:szCs w:val="24"/>
        </w:rPr>
        <w:t>s</w:t>
      </w:r>
      <w:r w:rsidRPr="00C30CB3">
        <w:rPr>
          <w:rFonts w:eastAsia="Calibri" w:cs="Times New Roman"/>
          <w:szCs w:val="24"/>
        </w:rPr>
        <w:t xml:space="preserve"> for individuals 18 years old or younger</w:t>
      </w:r>
      <w:r>
        <w:rPr>
          <w:rFonts w:eastAsia="Calibri" w:cs="Times New Roman"/>
          <w:szCs w:val="24"/>
        </w:rPr>
        <w:t>. In developing the plan, the DOHMH</w:t>
      </w:r>
      <w:r w:rsidRPr="00C30CB3">
        <w:rPr>
          <w:rFonts w:eastAsia="Calibri" w:cs="Times New Roman"/>
          <w:szCs w:val="24"/>
        </w:rPr>
        <w:t xml:space="preserve"> </w:t>
      </w:r>
      <w:r>
        <w:rPr>
          <w:rFonts w:eastAsia="Calibri" w:cs="Times New Roman"/>
          <w:szCs w:val="24"/>
        </w:rPr>
        <w:t>would be required to consider</w:t>
      </w:r>
      <w:r w:rsidRPr="00C30CB3">
        <w:rPr>
          <w:rFonts w:eastAsia="Calibri" w:cs="Times New Roman"/>
          <w:szCs w:val="24"/>
        </w:rPr>
        <w:t xml:space="preserve"> recommendations </w:t>
      </w:r>
      <w:r>
        <w:rPr>
          <w:rFonts w:eastAsia="Calibri" w:cs="Times New Roman"/>
          <w:szCs w:val="24"/>
        </w:rPr>
        <w:t>adopted by</w:t>
      </w:r>
      <w:r w:rsidRPr="00C30CB3">
        <w:rPr>
          <w:rFonts w:eastAsia="Calibri" w:cs="Times New Roman"/>
          <w:szCs w:val="24"/>
        </w:rPr>
        <w:t xml:space="preserve"> major medical organizations, including the American Academy of Pediatrics. The plan would include multiple outreach efforts to the public and to medical providers </w:t>
      </w:r>
      <w:r>
        <w:rPr>
          <w:rFonts w:eastAsia="Calibri" w:cs="Times New Roman"/>
          <w:szCs w:val="24"/>
        </w:rPr>
        <w:t>regarding the benefits and importance of</w:t>
      </w:r>
      <w:r w:rsidRPr="00C30CB3">
        <w:rPr>
          <w:rFonts w:eastAsia="Calibri" w:cs="Times New Roman"/>
          <w:szCs w:val="24"/>
        </w:rPr>
        <w:t xml:space="preserve"> childhood and adolescent vaccinations.</w:t>
      </w:r>
      <w:r>
        <w:rPr>
          <w:rFonts w:eastAsia="Calibri" w:cs="Times New Roman"/>
          <w:szCs w:val="24"/>
        </w:rPr>
        <w:t xml:space="preserve"> No later than January 1, </w:t>
      </w:r>
      <w:proofErr w:type="gramStart"/>
      <w:r>
        <w:rPr>
          <w:rFonts w:eastAsia="Calibri" w:cs="Times New Roman"/>
          <w:szCs w:val="24"/>
        </w:rPr>
        <w:t>2028</w:t>
      </w:r>
      <w:proofErr w:type="gramEnd"/>
      <w:r>
        <w:rPr>
          <w:rFonts w:eastAsia="Calibri" w:cs="Times New Roman"/>
          <w:szCs w:val="24"/>
        </w:rPr>
        <w:t xml:space="preserve"> and every January 1 thereafter, the DOHMH Commissioner would be required to submit a report on the implementation of the plan, including providing justification for any vaccines recommended by major medical organizations that have been omitted.</w:t>
      </w:r>
    </w:p>
    <w:p w14:paraId="5B13D0E1" w14:textId="3B3A153F" w:rsidR="00983BD0" w:rsidRPr="00B71A4B" w:rsidRDefault="00983BD0" w:rsidP="00B71A4B">
      <w:pPr>
        <w:pStyle w:val="NoSpacing"/>
        <w:spacing w:line="480" w:lineRule="auto"/>
        <w:jc w:val="both"/>
        <w:rPr>
          <w:rFonts w:eastAsia="Calibri" w:cs="Times New Roman"/>
          <w:b/>
          <w:bCs/>
          <w:szCs w:val="24"/>
        </w:rPr>
      </w:pPr>
    </w:p>
    <w:p w14:paraId="71BFC919" w14:textId="6D51C414" w:rsidR="007F3D58" w:rsidRPr="00B71A4B" w:rsidRDefault="007F3D58" w:rsidP="00B71A4B">
      <w:pPr>
        <w:spacing w:line="480" w:lineRule="auto"/>
        <w:ind w:left="360"/>
        <w:rPr>
          <w:b/>
          <w:bCs/>
        </w:rPr>
      </w:pPr>
      <w:r w:rsidRPr="00B71A4B">
        <w:rPr>
          <w:b/>
          <w:bCs/>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95584" w14:paraId="0C4B0EB9" w14:textId="77777777" w:rsidTr="00095584">
        <w:trPr>
          <w:tblCellSpacing w:w="0" w:type="dxa"/>
        </w:trPr>
        <w:tc>
          <w:tcPr>
            <w:tcW w:w="0" w:type="auto"/>
            <w:shd w:val="clear" w:color="auto" w:fill="FFFFFF"/>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560BC4" w14:paraId="4AD427F4" w14:textId="77777777" w:rsidTr="00560BC4">
              <w:trPr>
                <w:tblCellSpacing w:w="0" w:type="dxa"/>
              </w:trPr>
              <w:tc>
                <w:tcPr>
                  <w:tcW w:w="0" w:type="auto"/>
                  <w:shd w:val="clear" w:color="auto" w:fill="FFFFFF"/>
                  <w:vAlign w:val="center"/>
                  <w:hideMark/>
                </w:tcPr>
                <w:p w14:paraId="4CF28403" w14:textId="0562F64B" w:rsidR="00560BC4" w:rsidRDefault="00560BC4" w:rsidP="00560BC4">
                  <w:pPr>
                    <w:pStyle w:val="NormalWeb"/>
                    <w:shd w:val="clear" w:color="auto" w:fill="FFFFFF"/>
                    <w:spacing w:before="0" w:beforeAutospacing="0" w:after="0" w:afterAutospacing="0"/>
                    <w:jc w:val="center"/>
                    <w:rPr>
                      <w:rFonts w:ascii="Times" w:hAnsi="Times"/>
                      <w:color w:val="000000"/>
                      <w:sz w:val="27"/>
                      <w:szCs w:val="27"/>
                    </w:rPr>
                  </w:pPr>
                  <w:r>
                    <w:rPr>
                      <w:color w:val="000000"/>
                    </w:rPr>
                    <w:lastRenderedPageBreak/>
                    <w:t>Proposed Int. No. 260-A</w:t>
                  </w:r>
                </w:p>
                <w:p w14:paraId="0EBF4A99" w14:textId="77777777" w:rsidR="00560BC4" w:rsidRDefault="00560BC4" w:rsidP="00560BC4">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5B9D8B73"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r>
                    <w:rPr>
                      <w:color w:val="000000"/>
                    </w:rPr>
                    <w:t>By Council Members Krishnan, Dinowitz, Louis, Schulman, Banks, Lee, Cabán and P. Sanchez</w:t>
                  </w:r>
                </w:p>
                <w:p w14:paraId="45FB99A3"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6041DA67"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r>
                    <w:rPr>
                      <w:color w:val="000000"/>
                    </w:rPr>
                    <w:t>A Local Law to amend the administrative code of the city of New York, in relation to distributing information on vaccines to parents of students in New York city schools</w:t>
                  </w:r>
                </w:p>
                <w:p w14:paraId="5964999A"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03659047"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r>
                    <w:rPr>
                      <w:color w:val="000000"/>
                      <w:u w:val="single"/>
                    </w:rPr>
                    <w:t>Be it enacted by the Council as follows:</w:t>
                  </w:r>
                </w:p>
                <w:p w14:paraId="6A5C9369" w14:textId="77777777" w:rsidR="00560BC4" w:rsidRDefault="00560BC4" w:rsidP="00560BC4">
                  <w:pPr>
                    <w:pStyle w:val="NormalWeb"/>
                    <w:shd w:val="clear" w:color="auto" w:fill="FFFFFF"/>
                    <w:spacing w:before="0" w:beforeAutospacing="0" w:after="0" w:afterAutospacing="0"/>
                    <w:ind w:firstLine="720"/>
                    <w:jc w:val="both"/>
                    <w:rPr>
                      <w:rFonts w:ascii="Times" w:hAnsi="Times"/>
                      <w:color w:val="000000"/>
                      <w:sz w:val="27"/>
                      <w:szCs w:val="27"/>
                    </w:rPr>
                  </w:pPr>
                  <w:r>
                    <w:rPr>
                      <w:color w:val="000000"/>
                    </w:rPr>
                    <w:t> </w:t>
                  </w:r>
                </w:p>
                <w:p w14:paraId="7C901602"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Section 1. Chapter 1 of title 17 of the administrative code of the city of New York is amended by adding a new section 17-199.4.2 to read as follows:</w:t>
                  </w:r>
                </w:p>
                <w:p w14:paraId="3EA93606"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17-199.4.2 Informational materials on vaccines. a. Definitions. For purposes of this section, the following terms have the following meanings:</w:t>
                  </w:r>
                </w:p>
                <w:p w14:paraId="7C8A6236"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Preschool. The term “preschool” means an early childhood education program operated by, or pursuant to a contract with, the department that serves children aged 2 to 5 not enrolled in kindergarten.</w:t>
                  </w:r>
                </w:p>
                <w:p w14:paraId="63E6B03F"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School. The term “school” means a school of the city school district of the city of New York that contains any combination of grades from and including preschool through grade 12.</w:t>
                  </w:r>
                </w:p>
                <w:p w14:paraId="240439D4"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b. Development of materials. The department, in collaboration with the department of education, shall develop informational materials about vaccines. At a minimum, such materials shall include:</w:t>
                  </w:r>
                </w:p>
                <w:p w14:paraId="512B44CB"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1. General information on how vaccines </w:t>
                  </w:r>
                  <w:proofErr w:type="gramStart"/>
                  <w:r>
                    <w:rPr>
                      <w:color w:val="000000"/>
                      <w:u w:val="single"/>
                    </w:rPr>
                    <w:t>work;</w:t>
                  </w:r>
                  <w:proofErr w:type="gramEnd"/>
                </w:p>
                <w:p w14:paraId="03FB043B"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2. Information on the public health benefits of vaccines, including their role in disease </w:t>
                  </w:r>
                  <w:proofErr w:type="gramStart"/>
                  <w:r>
                    <w:rPr>
                      <w:color w:val="000000"/>
                      <w:u w:val="single"/>
                    </w:rPr>
                    <w:t>prevention;</w:t>
                  </w:r>
                  <w:proofErr w:type="gramEnd"/>
                </w:p>
                <w:p w14:paraId="4FDDEECD"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3. Information on the safety of vaccines, including information addressing common misconceptions about vaccine safety; and</w:t>
                  </w:r>
                </w:p>
                <w:p w14:paraId="1007C853" w14:textId="329FD628"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lastRenderedPageBreak/>
                    <w:t>4. Information on locations where vaccines required for school attendance may be obtained, including city-run facilities.</w:t>
                  </w:r>
                </w:p>
                <w:p w14:paraId="159CE28F"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2. Chapter 8 of title 21-A of the administrative code of the city of New York is amended by adding a new section 21-969.3 to read as follows:</w:t>
                  </w:r>
                </w:p>
                <w:p w14:paraId="3EAC4996"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21-969.3 Distribution of informational materials on vaccines. a. Definitions. For purposes of this section, the following terms have the following meanings:</w:t>
                  </w:r>
                </w:p>
                <w:p w14:paraId="728FDDD3"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Home language. The term “home language” means the language most frequently used in a student's home, as indicated by the response provided by the student’s parent or person in parental relation, as such term is defined in subdivision 10 of section 2 of the education law, on the home language questionnaire as such term is defined in section 154-2.2 of title 8 of the New York codes, rules and regulations, regarding services for English language learners, or a successor provision.</w:t>
                  </w:r>
                </w:p>
                <w:p w14:paraId="143DDBCB"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Preschool. The term “preschool” means an early childhood education program operated by, or pursuant to a contract with, the department that serves children aged 2 to 5 not enrolled in kindergarten.</w:t>
                  </w:r>
                </w:p>
                <w:p w14:paraId="2425C334"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School. The term “school” means a school of the city school district of the city of New York that contains any combination of grades from and including preschool through grade 12.</w:t>
                  </w:r>
                </w:p>
                <w:p w14:paraId="57BE6E2B"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School-based health center. The term “school-based health center” means a facility that is operated by independent institutions, including, but not limited to, hospitals and </w:t>
                  </w:r>
                  <w:proofErr w:type="gramStart"/>
                  <w:r>
                    <w:rPr>
                      <w:color w:val="000000"/>
                      <w:u w:val="single"/>
                    </w:rPr>
                    <w:t>community based</w:t>
                  </w:r>
                  <w:proofErr w:type="gramEnd"/>
                  <w:r>
                    <w:rPr>
                      <w:color w:val="000000"/>
                      <w:u w:val="single"/>
                    </w:rPr>
                    <w:t xml:space="preserve"> organizations, that is located within a school building operated by the department, and that provides on-site health care services to students within such school building.</w:t>
                  </w:r>
                </w:p>
                <w:p w14:paraId="3F953E04"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b. Distribution of materials. No later than September 1, 2026, and by September 1 in each academic year thereafter, the department shall distribute to each school, for distribution to the parents of each student attending such school, the materials developed in collaboration with the </w:t>
                  </w:r>
                  <w:r>
                    <w:rPr>
                      <w:color w:val="000000"/>
                      <w:u w:val="single"/>
                    </w:rPr>
                    <w:lastRenderedPageBreak/>
                    <w:t>department of health and mental hygiene pursuant to section 17-199.4.2. Such distribution shall be in hard copy or electronically, if distribution of other similar documents occurs electronically, using plain and simple language. Hard copies of the materials shall also be made available in the main or central office of each school and in each school-based health center.</w:t>
                  </w:r>
                </w:p>
                <w:p w14:paraId="5B78E37D"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c. Availability of materials. The materials developed pursuant to section 17-199.4.2 shall, upon request, be made available electronically to charter and nonpublic schools in the city.</w:t>
                  </w:r>
                </w:p>
                <w:p w14:paraId="47BC098D"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d. Language accessibility. The materials required to be distributed pursuant to subdivision b of this section shall be made available in English, the 9 most common home languages of students enrolled in schools, and any additional languages as determined by the department.</w:t>
                  </w:r>
                </w:p>
                <w:p w14:paraId="13C74995" w14:textId="77777777" w:rsidR="00560BC4" w:rsidRDefault="00560BC4" w:rsidP="00560BC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3. This local law takes effect immediately.</w:t>
                  </w:r>
                </w:p>
                <w:p w14:paraId="5F5E870F"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4870318D"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1329C5AB"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NJF/CP</w:t>
                  </w:r>
                </w:p>
                <w:p w14:paraId="4490E39F"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LS #18433</w:t>
                  </w:r>
                </w:p>
                <w:p w14:paraId="057934F0" w14:textId="77777777" w:rsidR="00560BC4" w:rsidRDefault="00560BC4" w:rsidP="00560BC4">
                  <w:pPr>
                    <w:pStyle w:val="NormalWeb"/>
                    <w:shd w:val="clear" w:color="auto" w:fill="FFFFFF"/>
                    <w:spacing w:before="0" w:beforeAutospacing="0" w:after="0" w:afterAutospacing="0"/>
                    <w:jc w:val="both"/>
                    <w:rPr>
                      <w:rFonts w:ascii="Times" w:hAnsi="Times"/>
                      <w:color w:val="000000"/>
                      <w:sz w:val="27"/>
                      <w:szCs w:val="27"/>
                    </w:rPr>
                  </w:pPr>
                  <w:proofErr w:type="gramStart"/>
                  <w:r>
                    <w:rPr>
                      <w:color w:val="000000"/>
                      <w:sz w:val="18"/>
                      <w:szCs w:val="18"/>
                    </w:rPr>
                    <w:t>Int. #</w:t>
                  </w:r>
                  <w:proofErr w:type="gramEnd"/>
                  <w:r>
                    <w:rPr>
                      <w:color w:val="000000"/>
                      <w:sz w:val="18"/>
                      <w:szCs w:val="18"/>
                    </w:rPr>
                    <w:t>1337-2025</w:t>
                  </w:r>
                </w:p>
                <w:p w14:paraId="15F09D6D" w14:textId="77777777" w:rsidR="00560BC4" w:rsidRDefault="00560BC4" w:rsidP="00560BC4">
                  <w:pPr>
                    <w:pStyle w:val="NormalWeb"/>
                    <w:shd w:val="clear" w:color="auto" w:fill="FFFFFF"/>
                    <w:spacing w:before="0" w:beforeAutospacing="0" w:after="0" w:afterAutospacing="0"/>
                    <w:rPr>
                      <w:rFonts w:ascii="Times" w:hAnsi="Times"/>
                      <w:color w:val="000000"/>
                      <w:sz w:val="27"/>
                      <w:szCs w:val="27"/>
                    </w:rPr>
                  </w:pPr>
                  <w:r>
                    <w:rPr>
                      <w:color w:val="000000"/>
                      <w:sz w:val="18"/>
                      <w:szCs w:val="18"/>
                    </w:rPr>
                    <w:t>4/22/2026 3:35 PM</w:t>
                  </w:r>
                </w:p>
              </w:tc>
            </w:tr>
          </w:tbl>
          <w:p w14:paraId="23B7D7C5" w14:textId="77777777" w:rsidR="00560BC4" w:rsidRDefault="00560BC4" w:rsidP="00560BC4">
            <w:pPr>
              <w:rPr>
                <w:rFonts w:ascii="Times" w:hAnsi="Times"/>
                <w:color w:val="000000"/>
                <w:sz w:val="27"/>
                <w:szCs w:val="27"/>
              </w:rPr>
            </w:pPr>
          </w:p>
          <w:p w14:paraId="6D04CF1F" w14:textId="77777777" w:rsidR="00560BC4" w:rsidRDefault="00560BC4" w:rsidP="00560BC4">
            <w:pPr>
              <w:rPr>
                <w:rFonts w:ascii="Times" w:hAnsi="Times"/>
                <w:color w:val="000000"/>
                <w:sz w:val="27"/>
                <w:szCs w:val="27"/>
              </w:rPr>
            </w:pPr>
          </w:p>
          <w:p w14:paraId="2323DBA3" w14:textId="77777777" w:rsidR="00560BC4" w:rsidRDefault="00560BC4" w:rsidP="00560BC4">
            <w:pPr>
              <w:rPr>
                <w:rFonts w:ascii="Times" w:hAnsi="Times"/>
                <w:color w:val="000000"/>
                <w:sz w:val="27"/>
                <w:szCs w:val="27"/>
              </w:rPr>
            </w:pPr>
          </w:p>
          <w:p w14:paraId="6FC3E4C3" w14:textId="77777777" w:rsidR="00560BC4" w:rsidRDefault="00560BC4" w:rsidP="00560BC4">
            <w:pPr>
              <w:rPr>
                <w:rFonts w:ascii="Times" w:hAnsi="Times"/>
                <w:color w:val="000000"/>
                <w:sz w:val="27"/>
                <w:szCs w:val="27"/>
              </w:rPr>
            </w:pPr>
          </w:p>
          <w:p w14:paraId="3905FBDE" w14:textId="77777777" w:rsidR="00560BC4" w:rsidRDefault="00560BC4" w:rsidP="00560BC4">
            <w:pPr>
              <w:rPr>
                <w:rFonts w:ascii="Times" w:hAnsi="Times"/>
                <w:color w:val="000000"/>
                <w:sz w:val="27"/>
                <w:szCs w:val="27"/>
              </w:rPr>
            </w:pPr>
          </w:p>
          <w:p w14:paraId="44EE8D45" w14:textId="77777777" w:rsidR="00560BC4" w:rsidRDefault="00560BC4" w:rsidP="00560BC4">
            <w:pPr>
              <w:rPr>
                <w:rFonts w:ascii="Times" w:hAnsi="Times"/>
                <w:color w:val="000000"/>
                <w:sz w:val="27"/>
                <w:szCs w:val="27"/>
              </w:rPr>
            </w:pPr>
          </w:p>
          <w:p w14:paraId="5178799A" w14:textId="77777777" w:rsidR="00560BC4" w:rsidRDefault="00560BC4" w:rsidP="00560BC4">
            <w:pPr>
              <w:rPr>
                <w:rFonts w:ascii="Times" w:hAnsi="Times"/>
                <w:color w:val="000000"/>
                <w:sz w:val="27"/>
                <w:szCs w:val="27"/>
              </w:rPr>
            </w:pPr>
          </w:p>
          <w:p w14:paraId="7EE44D12" w14:textId="77777777" w:rsidR="00560BC4" w:rsidRDefault="00560BC4" w:rsidP="00560BC4">
            <w:pPr>
              <w:rPr>
                <w:rFonts w:ascii="Times" w:hAnsi="Times"/>
                <w:color w:val="000000"/>
                <w:sz w:val="27"/>
                <w:szCs w:val="27"/>
              </w:rPr>
            </w:pPr>
          </w:p>
          <w:p w14:paraId="679E701B" w14:textId="77777777" w:rsidR="00560BC4" w:rsidRDefault="00560BC4" w:rsidP="00560BC4">
            <w:pPr>
              <w:rPr>
                <w:rFonts w:ascii="Times" w:hAnsi="Times"/>
                <w:color w:val="000000"/>
                <w:sz w:val="27"/>
                <w:szCs w:val="27"/>
              </w:rPr>
            </w:pPr>
          </w:p>
          <w:p w14:paraId="5BF73271" w14:textId="77777777" w:rsidR="00560BC4" w:rsidRDefault="00560BC4" w:rsidP="00560BC4">
            <w:pPr>
              <w:rPr>
                <w:rFonts w:ascii="Times" w:hAnsi="Times"/>
                <w:color w:val="000000"/>
                <w:sz w:val="27"/>
                <w:szCs w:val="27"/>
              </w:rPr>
            </w:pPr>
          </w:p>
          <w:p w14:paraId="65E72D05" w14:textId="77777777" w:rsidR="00560BC4" w:rsidRDefault="00560BC4" w:rsidP="00560BC4">
            <w:pPr>
              <w:rPr>
                <w:rFonts w:ascii="Times" w:hAnsi="Times"/>
                <w:color w:val="000000"/>
                <w:sz w:val="27"/>
                <w:szCs w:val="27"/>
              </w:rPr>
            </w:pPr>
          </w:p>
          <w:p w14:paraId="3A47D200" w14:textId="77777777" w:rsidR="00560BC4" w:rsidRDefault="00560BC4" w:rsidP="00560BC4">
            <w:pPr>
              <w:rPr>
                <w:rFonts w:ascii="Times" w:hAnsi="Times"/>
                <w:color w:val="000000"/>
                <w:sz w:val="27"/>
                <w:szCs w:val="27"/>
              </w:rPr>
            </w:pPr>
          </w:p>
          <w:p w14:paraId="4AE69E86" w14:textId="77777777" w:rsidR="00560BC4" w:rsidRDefault="00560BC4" w:rsidP="00560BC4">
            <w:pPr>
              <w:rPr>
                <w:rFonts w:ascii="Times" w:hAnsi="Times"/>
                <w:color w:val="000000"/>
                <w:sz w:val="27"/>
                <w:szCs w:val="27"/>
              </w:rPr>
            </w:pPr>
          </w:p>
          <w:p w14:paraId="4B62D82A" w14:textId="77777777" w:rsidR="00560BC4" w:rsidRDefault="00560BC4" w:rsidP="00560BC4">
            <w:pPr>
              <w:rPr>
                <w:rFonts w:ascii="Times" w:hAnsi="Times"/>
                <w:color w:val="000000"/>
                <w:sz w:val="27"/>
                <w:szCs w:val="27"/>
              </w:rPr>
            </w:pPr>
          </w:p>
          <w:p w14:paraId="1920EA92" w14:textId="77777777" w:rsidR="00560BC4" w:rsidRDefault="00560BC4" w:rsidP="00560BC4">
            <w:pPr>
              <w:rPr>
                <w:rFonts w:ascii="Times" w:hAnsi="Times"/>
                <w:color w:val="000000"/>
                <w:sz w:val="27"/>
                <w:szCs w:val="27"/>
              </w:rPr>
            </w:pPr>
          </w:p>
          <w:p w14:paraId="35FD1ABB" w14:textId="77777777" w:rsidR="00560BC4" w:rsidRDefault="00560BC4" w:rsidP="00560BC4">
            <w:pPr>
              <w:rPr>
                <w:rFonts w:ascii="Times" w:hAnsi="Times"/>
                <w:color w:val="000000"/>
                <w:sz w:val="27"/>
                <w:szCs w:val="27"/>
              </w:rPr>
            </w:pPr>
          </w:p>
          <w:p w14:paraId="2D8AC750" w14:textId="77777777" w:rsidR="00560BC4" w:rsidRDefault="00560BC4" w:rsidP="00560BC4">
            <w:pPr>
              <w:rPr>
                <w:rFonts w:ascii="Times" w:hAnsi="Times"/>
                <w:color w:val="000000"/>
                <w:sz w:val="27"/>
                <w:szCs w:val="27"/>
              </w:rPr>
            </w:pPr>
          </w:p>
          <w:p w14:paraId="51E8F774" w14:textId="77777777" w:rsidR="00560BC4" w:rsidRDefault="00560BC4" w:rsidP="00560BC4">
            <w:pPr>
              <w:rPr>
                <w:rFonts w:ascii="Times" w:hAnsi="Times"/>
                <w:color w:val="000000"/>
                <w:sz w:val="27"/>
                <w:szCs w:val="27"/>
              </w:rPr>
            </w:pPr>
          </w:p>
          <w:p w14:paraId="480D8ED0" w14:textId="400D1B9C" w:rsidR="00560BC4" w:rsidRDefault="00560BC4" w:rsidP="00560BC4">
            <w:r>
              <w:rPr>
                <w:rFonts w:ascii="Times" w:hAnsi="Times"/>
                <w:color w:val="000000"/>
                <w:sz w:val="27"/>
                <w:szCs w:val="27"/>
              </w:rPr>
              <w:br/>
            </w:r>
          </w:p>
          <w:p w14:paraId="1784D377" w14:textId="77777777" w:rsidR="00095584" w:rsidRDefault="00095584" w:rsidP="00095584">
            <w:pPr>
              <w:pStyle w:val="NormalWeb"/>
              <w:shd w:val="clear" w:color="auto" w:fill="FFFFFF"/>
              <w:spacing w:before="0" w:beforeAutospacing="0" w:after="0" w:afterAutospacing="0"/>
              <w:jc w:val="center"/>
              <w:rPr>
                <w:rFonts w:ascii="Times" w:hAnsi="Times"/>
                <w:color w:val="000000"/>
                <w:sz w:val="27"/>
                <w:szCs w:val="27"/>
              </w:rPr>
            </w:pPr>
            <w:r>
              <w:rPr>
                <w:color w:val="000000"/>
              </w:rPr>
              <w:lastRenderedPageBreak/>
              <w:t>Proposed Int. No. 693-A</w:t>
            </w:r>
          </w:p>
          <w:p w14:paraId="5DB12D15" w14:textId="77777777" w:rsidR="00095584" w:rsidRDefault="00095584" w:rsidP="00095584">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711B68F3" w14:textId="77777777" w:rsidR="00095584" w:rsidRDefault="00095584" w:rsidP="00095584">
            <w:pPr>
              <w:pStyle w:val="NormalWeb"/>
              <w:shd w:val="clear" w:color="auto" w:fill="FFFFFF"/>
              <w:spacing w:before="0" w:beforeAutospacing="0" w:after="0" w:afterAutospacing="0"/>
              <w:jc w:val="both"/>
              <w:rPr>
                <w:rFonts w:ascii="Times" w:hAnsi="Times"/>
                <w:color w:val="000000"/>
                <w:sz w:val="27"/>
                <w:szCs w:val="27"/>
              </w:rPr>
            </w:pPr>
            <w:r>
              <w:rPr>
                <w:color w:val="000000"/>
              </w:rPr>
              <w:t>By Council Members Dinowitz, Schulman, Louis, Cabán, Restler, Brewer, P. Sanchez and Banks</w:t>
            </w:r>
          </w:p>
          <w:p w14:paraId="439628D0" w14:textId="77777777" w:rsidR="00095584" w:rsidRDefault="00095584" w:rsidP="00095584">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72A89B30" w14:textId="77777777" w:rsidR="00095584" w:rsidRDefault="00095584" w:rsidP="00095584">
            <w:pPr>
              <w:pStyle w:val="NormalWeb"/>
              <w:shd w:val="clear" w:color="auto" w:fill="FFFFFF"/>
              <w:spacing w:before="0" w:beforeAutospacing="0" w:after="0" w:afterAutospacing="0"/>
              <w:jc w:val="both"/>
              <w:rPr>
                <w:rFonts w:ascii="Times" w:hAnsi="Times"/>
                <w:color w:val="000000"/>
                <w:sz w:val="27"/>
                <w:szCs w:val="27"/>
              </w:rPr>
            </w:pPr>
            <w:r>
              <w:rPr>
                <w:color w:val="000000"/>
              </w:rPr>
              <w:t>A Local Law to amend the administrative code of the city of New York, in relation to childhood and adolescent vaccinations</w:t>
            </w:r>
          </w:p>
          <w:p w14:paraId="4956624B" w14:textId="77777777" w:rsidR="00095584" w:rsidRDefault="00095584" w:rsidP="00095584">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1205B9C8" w14:textId="77777777" w:rsidR="00095584" w:rsidRDefault="00095584" w:rsidP="00095584">
            <w:pPr>
              <w:pStyle w:val="NormalWeb"/>
              <w:shd w:val="clear" w:color="auto" w:fill="FFFFFF"/>
              <w:spacing w:before="0" w:beforeAutospacing="0" w:after="0" w:afterAutospacing="0"/>
              <w:jc w:val="both"/>
              <w:rPr>
                <w:rFonts w:ascii="Times" w:hAnsi="Times"/>
                <w:color w:val="000000"/>
                <w:sz w:val="27"/>
                <w:szCs w:val="27"/>
              </w:rPr>
            </w:pPr>
            <w:r>
              <w:rPr>
                <w:color w:val="000000"/>
                <w:u w:val="single"/>
              </w:rPr>
              <w:t>Be it enacted by the Council as follows:</w:t>
            </w:r>
          </w:p>
          <w:p w14:paraId="00B4DBAB" w14:textId="77777777" w:rsidR="00095584" w:rsidRDefault="00095584" w:rsidP="00095584">
            <w:pPr>
              <w:pStyle w:val="NormalWeb"/>
              <w:shd w:val="clear" w:color="auto" w:fill="FFFFFF"/>
              <w:spacing w:before="0" w:beforeAutospacing="0" w:after="0" w:afterAutospacing="0"/>
              <w:ind w:firstLine="720"/>
              <w:jc w:val="both"/>
              <w:rPr>
                <w:rFonts w:ascii="Times" w:hAnsi="Times"/>
                <w:color w:val="000000"/>
                <w:sz w:val="27"/>
                <w:szCs w:val="27"/>
              </w:rPr>
            </w:pPr>
            <w:r>
              <w:rPr>
                <w:color w:val="000000"/>
              </w:rPr>
              <w:t> </w:t>
            </w:r>
          </w:p>
          <w:p w14:paraId="355BD077"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Section 1. Chapter 1 of title 17 of the administrative code of the city of New York is amended by adding a new section 17-199.4.1 to read as follows:</w:t>
            </w:r>
          </w:p>
          <w:p w14:paraId="1E59388E"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17-199.4.1 Education and outreach on childhood and adolescent vaccination.</w:t>
            </w:r>
            <w:r>
              <w:rPr>
                <w:color w:val="0D0D0D"/>
                <w:u w:val="single"/>
              </w:rPr>
              <w:t xml:space="preserve"> a. </w:t>
            </w:r>
            <w:proofErr w:type="gramStart"/>
            <w:r>
              <w:rPr>
                <w:color w:val="0D0D0D"/>
                <w:u w:val="single"/>
              </w:rPr>
              <w:t>Public</w:t>
            </w:r>
            <w:proofErr w:type="gramEnd"/>
            <w:r>
              <w:rPr>
                <w:color w:val="0D0D0D"/>
                <w:u w:val="single"/>
              </w:rPr>
              <w:t xml:space="preserve"> education and outreach </w:t>
            </w:r>
            <w:r>
              <w:rPr>
                <w:color w:val="000000"/>
                <w:u w:val="single"/>
              </w:rPr>
              <w:t xml:space="preserve">plan. No later than January 1, 2027, the department, in coordination with relevant agencies and stakeholders, shall develop and implement a plan to educate the public on the benefits and importance of childhood and adolescent vaccinations for individuals 18 years of age or younger. In developing such plan, the commissioner shall consider the recommendations made by the American Academy of Pediatrics, American Academy of Family Physicians, American College of Obstetricians and Gynecologists, and American College of Physicians. The department may additionally include in such plan information regarding vaccinations recommended by the Advisory Committee on Immunization Practices or other similar nationally or internationally recognized scientific organizations as determined by the commissioner to be protective of public health. Such plan shall include, at </w:t>
            </w:r>
            <w:proofErr w:type="gramStart"/>
            <w:r>
              <w:rPr>
                <w:color w:val="000000"/>
                <w:u w:val="single"/>
              </w:rPr>
              <w:t>minimum</w:t>
            </w:r>
            <w:proofErr w:type="gramEnd"/>
            <w:r>
              <w:rPr>
                <w:color w:val="000000"/>
                <w:u w:val="single"/>
              </w:rPr>
              <w:t>, the establishment of the following:</w:t>
            </w:r>
          </w:p>
          <w:p w14:paraId="5FDB5DF6"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1. Public education and outreach campaigns on the benefits and importance of childhood and adolescent vaccinations in ZIP codes determined by the department to have the lowest childhood or adolescent vaccination </w:t>
            </w:r>
            <w:proofErr w:type="gramStart"/>
            <w:r>
              <w:rPr>
                <w:color w:val="000000"/>
                <w:u w:val="single"/>
              </w:rPr>
              <w:t>rates;</w:t>
            </w:r>
            <w:proofErr w:type="gramEnd"/>
          </w:p>
          <w:p w14:paraId="7DB09BAA"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lastRenderedPageBreak/>
              <w:t xml:space="preserve">2. Outreach efforts to relevant medical providers and practices in the city on the benefits and importance of childhood and adolescent </w:t>
            </w:r>
            <w:proofErr w:type="gramStart"/>
            <w:r>
              <w:rPr>
                <w:color w:val="000000"/>
                <w:u w:val="single"/>
              </w:rPr>
              <w:t>vaccinations;</w:t>
            </w:r>
            <w:proofErr w:type="gramEnd"/>
          </w:p>
          <w:p w14:paraId="7B50C37D"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3. Outreach efforts through social media platforms and other means as deemed appropriate by the commissioner addressing the importance of vaccination, including, but not limited to, vaccination against the human papillomavirus, and how to find a healthcare provider for more information on </w:t>
            </w:r>
            <w:proofErr w:type="gramStart"/>
            <w:r>
              <w:rPr>
                <w:color w:val="000000"/>
                <w:u w:val="single"/>
              </w:rPr>
              <w:t>vaccinations;</w:t>
            </w:r>
            <w:proofErr w:type="gramEnd"/>
          </w:p>
          <w:p w14:paraId="646880A1"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4. Guidance through social media platforms and other means as deemed appropriate by the commissioner for parents, guardians, or </w:t>
            </w:r>
            <w:proofErr w:type="gramStart"/>
            <w:r>
              <w:rPr>
                <w:color w:val="000000"/>
                <w:u w:val="single"/>
              </w:rPr>
              <w:t>consenting adults</w:t>
            </w:r>
            <w:proofErr w:type="gramEnd"/>
            <w:r>
              <w:rPr>
                <w:color w:val="000000"/>
                <w:u w:val="single"/>
              </w:rPr>
              <w:t xml:space="preserve"> about obtaining any such vaccinations in consultation with a medical provider; and</w:t>
            </w:r>
          </w:p>
          <w:p w14:paraId="181B81D3"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5. An online or web-based portal with information on locations, including, but not limited to, locations operated by or contracted with the department, where individuals may obtain any such recommended vaccinations or related information, and accompanying information regarding whether any such locations provide any such vaccinations regardless of insurance status or ability to pay.</w:t>
            </w:r>
          </w:p>
          <w:p w14:paraId="72502D41"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b. Publication and distribution of information. The commissioner shall ensure that the informational materials and outreach created pursuant to the plan established pursuant to subdivision a of this section are easily understood and culturally and linguistically competent and sensitive. The commissioner shall post such materials on the department’s website and on the </w:t>
            </w:r>
            <w:proofErr w:type="gramStart"/>
            <w:r>
              <w:rPr>
                <w:color w:val="000000"/>
                <w:u w:val="single"/>
              </w:rPr>
              <w:t>311 citizen</w:t>
            </w:r>
            <w:proofErr w:type="gramEnd"/>
            <w:r>
              <w:rPr>
                <w:color w:val="000000"/>
                <w:u w:val="single"/>
              </w:rPr>
              <w:t xml:space="preserve"> center website in English and in the designated citywide languages, as such term is defined in section 23-1101. Such materials </w:t>
            </w:r>
            <w:proofErr w:type="gramStart"/>
            <w:r>
              <w:rPr>
                <w:color w:val="000000"/>
                <w:u w:val="single"/>
              </w:rPr>
              <w:t>shall</w:t>
            </w:r>
            <w:proofErr w:type="gramEnd"/>
            <w:r>
              <w:rPr>
                <w:color w:val="000000"/>
                <w:u w:val="single"/>
              </w:rPr>
              <w:t xml:space="preserve"> also be made available to additional locations as determined by the commissioner, including, but not limited to, medical offices and clinics, community centers funded by the department for youth and community development, and recreation centers operated by the department of parks and recreation.</w:t>
            </w:r>
          </w:p>
          <w:p w14:paraId="08E4F9E6"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lastRenderedPageBreak/>
              <w:t>c. Report. No later than January 1, 2028, and every January 1 thereafter, the commissioner shall submit to the mayor and the speaker of the council and post on its website a report on the implementation of the plan established pursuant to subdivision a of this section. Such report shall include:</w:t>
            </w:r>
          </w:p>
          <w:p w14:paraId="53539397"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1. A summary of the strategies used by the department during the prior year to implement such plan, as well as a detailed description of the strategies employed by the department to maintain or increase childhood and adolescent vaccination </w:t>
            </w:r>
            <w:proofErr w:type="gramStart"/>
            <w:r>
              <w:rPr>
                <w:color w:val="000000"/>
                <w:u w:val="single"/>
              </w:rPr>
              <w:t>rates;</w:t>
            </w:r>
            <w:proofErr w:type="gramEnd"/>
          </w:p>
          <w:p w14:paraId="4851FA0C"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xml:space="preserve">2. The childhood or adolescent vaccination coverage rates in ZIP codes determined by the department pursuant to paragraph 1 of subdivision a of this section to have the lowest childhood or adolescent vaccination rates, and changes in such rates in each such ZIP code from the prior </w:t>
            </w:r>
            <w:proofErr w:type="gramStart"/>
            <w:r>
              <w:rPr>
                <w:color w:val="000000"/>
                <w:u w:val="single"/>
              </w:rPr>
              <w:t>year;</w:t>
            </w:r>
            <w:proofErr w:type="gramEnd"/>
          </w:p>
          <w:p w14:paraId="0BF2714F"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3. If the commissioner determines not to include in the plan required pursuant to subdivision a of this section any vaccination recommendation by the American Academy of Pediatrics, American Academy of Family Physicians, American College of Obstetricians and Gynecologists, or the American College of Physicians, the reason for such omission; and</w:t>
            </w:r>
          </w:p>
          <w:p w14:paraId="6EF19A18" w14:textId="77777777" w:rsidR="00095584" w:rsidRDefault="00095584" w:rsidP="00095584">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4. Policy recommendations to improve childhood and adolescent vaccination rates.</w:t>
            </w:r>
          </w:p>
          <w:p w14:paraId="09460C15" w14:textId="77777777" w:rsidR="00560BC4" w:rsidRDefault="00095584" w:rsidP="00095584">
            <w:pPr>
              <w:pStyle w:val="NormalWeb"/>
              <w:shd w:val="clear" w:color="auto" w:fill="FFFFFF"/>
              <w:spacing w:before="0" w:beforeAutospacing="0" w:after="0" w:afterAutospacing="0"/>
              <w:jc w:val="both"/>
              <w:rPr>
                <w:color w:val="000000"/>
              </w:rPr>
            </w:pPr>
            <w:r>
              <w:rPr>
                <w:color w:val="000000"/>
              </w:rPr>
              <w:t>§ 2. This local law takes effect immediately.</w:t>
            </w:r>
          </w:p>
          <w:p w14:paraId="3EDE07B8" w14:textId="77777777" w:rsidR="00560BC4" w:rsidRDefault="00560BC4" w:rsidP="00095584">
            <w:pPr>
              <w:pStyle w:val="NormalWeb"/>
              <w:shd w:val="clear" w:color="auto" w:fill="FFFFFF"/>
              <w:spacing w:before="0" w:beforeAutospacing="0" w:after="0" w:afterAutospacing="0"/>
              <w:jc w:val="both"/>
              <w:rPr>
                <w:color w:val="000000"/>
              </w:rPr>
            </w:pPr>
          </w:p>
          <w:p w14:paraId="45B185FA" w14:textId="5F4A424A" w:rsidR="00095584" w:rsidRDefault="00095584" w:rsidP="00095584">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CP</w:t>
            </w:r>
          </w:p>
          <w:p w14:paraId="466D9A04" w14:textId="77777777" w:rsidR="00095584" w:rsidRDefault="00095584" w:rsidP="00095584">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LS #16266</w:t>
            </w:r>
          </w:p>
          <w:p w14:paraId="75BA6F41" w14:textId="77777777" w:rsidR="00095584" w:rsidRDefault="00095584" w:rsidP="00095584">
            <w:pPr>
              <w:pStyle w:val="NormalWeb"/>
              <w:shd w:val="clear" w:color="auto" w:fill="FFFFFF"/>
              <w:spacing w:before="0" w:beforeAutospacing="0" w:after="0" w:afterAutospacing="0"/>
              <w:rPr>
                <w:rFonts w:ascii="Times" w:hAnsi="Times"/>
                <w:color w:val="000000"/>
                <w:sz w:val="27"/>
                <w:szCs w:val="27"/>
              </w:rPr>
            </w:pPr>
            <w:r>
              <w:rPr>
                <w:color w:val="000000"/>
                <w:sz w:val="18"/>
                <w:szCs w:val="18"/>
              </w:rPr>
              <w:t>4/22/2026 9:34 PM</w:t>
            </w:r>
          </w:p>
        </w:tc>
      </w:tr>
    </w:tbl>
    <w:p w14:paraId="2FF1A400" w14:textId="1AD3AD97" w:rsidR="007F3D58" w:rsidRPr="007F3D58" w:rsidRDefault="007F3D58" w:rsidP="007F3D58">
      <w:pPr>
        <w:pStyle w:val="NoSpacing"/>
        <w:rPr>
          <w:u w:val="single"/>
        </w:rPr>
        <w:sectPr w:rsidR="007F3D58" w:rsidRPr="007F3D58" w:rsidSect="007F3D58">
          <w:footerReference w:type="default" r:id="rId12"/>
          <w:footerReference w:type="first" r:id="rId13"/>
          <w:type w:val="continuous"/>
          <w:pgSz w:w="12240" w:h="15840"/>
          <w:pgMar w:top="1440" w:right="1440" w:bottom="1440" w:left="1440" w:header="720" w:footer="720" w:gutter="0"/>
          <w:cols w:space="720"/>
          <w:docGrid w:linePitch="360"/>
        </w:sectPr>
      </w:pPr>
    </w:p>
    <w:p w14:paraId="0623A48E" w14:textId="2A492E32" w:rsidR="00F5380C" w:rsidRDefault="00857CD9" w:rsidP="007F3D58">
      <w:pPr>
        <w:contextualSpacing/>
        <w:rPr>
          <w:b/>
          <w:bCs/>
        </w:rPr>
      </w:pPr>
      <w:r>
        <w:rPr>
          <w:sz w:val="18"/>
          <w:szCs w:val="18"/>
        </w:rPr>
        <w:br w:type="page"/>
      </w:r>
    </w:p>
    <w:p w14:paraId="3649C27C" w14:textId="77777777" w:rsidR="00F5380C" w:rsidRDefault="00F5380C" w:rsidP="007F3D58">
      <w:pPr>
        <w:contextualSpacing/>
        <w:rPr>
          <w:b/>
          <w:bC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3736AF" w14:paraId="3E3F2D19" w14:textId="77777777" w:rsidTr="003736AF">
        <w:trPr>
          <w:tblCellSpacing w:w="0" w:type="dxa"/>
        </w:trPr>
        <w:tc>
          <w:tcPr>
            <w:tcW w:w="0" w:type="auto"/>
            <w:shd w:val="clear" w:color="auto" w:fill="FFFFFF"/>
            <w:vAlign w:val="center"/>
            <w:hideMark/>
          </w:tcPr>
          <w:p w14:paraId="1F364FAD" w14:textId="77777777" w:rsidR="003736AF" w:rsidRDefault="003736AF" w:rsidP="00857CD9">
            <w:pPr>
              <w:pStyle w:val="NormalWeb"/>
              <w:shd w:val="clear" w:color="auto" w:fill="FFFFFF"/>
              <w:spacing w:before="0" w:beforeAutospacing="0" w:after="0" w:afterAutospacing="0" w:line="480" w:lineRule="auto"/>
              <w:jc w:val="center"/>
              <w:rPr>
                <w:rFonts w:ascii="Times" w:hAnsi="Times"/>
                <w:color w:val="000000"/>
                <w:sz w:val="27"/>
                <w:szCs w:val="27"/>
              </w:rPr>
            </w:pPr>
            <w:r>
              <w:rPr>
                <w:color w:val="000000"/>
              </w:rPr>
              <w:t>Proposed Res. No. 273-A</w:t>
            </w:r>
          </w:p>
          <w:p w14:paraId="019B70B3"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rPr>
              <w:t>Resolution calling on the New York State Assembly to pass A.3892, the New York State Legislature to pass S.6744A/A.3894A, and the Governor to sign S.4548/A.3892 and S.6744A/A.3894A, legislation authorizing dentists to administer influenza vaccines, COVID-19 vaccines, human papillomavirus vaccines, or a vaccine related to a public health emergency</w:t>
            </w:r>
          </w:p>
          <w:p w14:paraId="433F3621"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6B0C652E"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rPr>
              <w:t>By Council Members Schulman, Louis and Banks</w:t>
            </w:r>
          </w:p>
          <w:p w14:paraId="55928F2B"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Whereas, COVID-19 and the flu are still a threat to New York City (NYC) residents, with more than 1,000 confirmed COVID-19 cases per week in March of 2026 and with the flu killing 1,500 to 2,000 NYC residents a year, according to the Department of Health and Mental Hygiene (DOHMH); and</w:t>
            </w:r>
          </w:p>
          <w:p w14:paraId="728B4F64"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Whereas, According to DOHMH, the human papillomavirus (HPV) increases the risk of various cancers including: (1) cervical; (2) anal; (3) vaginal: (4) oropharyngeal; (5) vulvar; and (6) penile, and is the most common sexually transmitted infection in the United States, with over 40 million people currently infected and with historical rates of infection before the HPV vaccine became available between 80 percent and 90 percent; and</w:t>
            </w:r>
          </w:p>
          <w:p w14:paraId="6571A94F"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w:t>
            </w:r>
            <w:proofErr w:type="gramStart"/>
            <w:r>
              <w:rPr>
                <w:color w:val="000000"/>
              </w:rPr>
              <w:t>According</w:t>
            </w:r>
            <w:proofErr w:type="gramEnd"/>
            <w:r>
              <w:rPr>
                <w:color w:val="000000"/>
              </w:rPr>
              <w:t xml:space="preserve"> to an article published in the Journal of the American Medical Association, childhood vaccination rates are still below pre-COVID-19 pandemic levels; and</w:t>
            </w:r>
          </w:p>
          <w:p w14:paraId="547930D0"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Whereas, In NYC, for example, according to DOHMH, influenza vaccination rates for children aged six months to 17 years have fallen from 51 percent at the end of 2020-2021 flu season to just 43 percent at the end of the 2024-2025 flu season; and</w:t>
            </w:r>
          </w:p>
          <w:p w14:paraId="485271BB"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w:t>
            </w:r>
            <w:proofErr w:type="gramStart"/>
            <w:r>
              <w:rPr>
                <w:color w:val="000000"/>
              </w:rPr>
              <w:t>This</w:t>
            </w:r>
            <w:proofErr w:type="gramEnd"/>
            <w:r>
              <w:rPr>
                <w:color w:val="000000"/>
              </w:rPr>
              <w:t xml:space="preserve"> decline is particularly concerning </w:t>
            </w:r>
            <w:proofErr w:type="gramStart"/>
            <w:r>
              <w:rPr>
                <w:color w:val="000000"/>
              </w:rPr>
              <w:t>in light of</w:t>
            </w:r>
            <w:proofErr w:type="gramEnd"/>
            <w:r>
              <w:rPr>
                <w:color w:val="000000"/>
              </w:rPr>
              <w:t xml:space="preserve"> the current, record-breaking flu season according to DOHMH, and that last flu season was the deadliest for children on record, with 289 dying from the virus nationwide, 89 percent of whom were unvaccinated; and</w:t>
            </w:r>
          </w:p>
          <w:p w14:paraId="1DE1E86E"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According to an article published in the Journal of the American Dental Association, during the COVID-19 pandemic, all 50 states authorized dentists to administer the </w:t>
            </w:r>
            <w:r>
              <w:rPr>
                <w:color w:val="000000"/>
              </w:rPr>
              <w:lastRenderedPageBreak/>
              <w:t>COVID-19 vaccine, and while the end of the public health emergency meant that these special provisions were lifted, several states have passed legislation authorizing dentists to administer some vaccines and more states are expected to follow suit; and</w:t>
            </w:r>
          </w:p>
          <w:p w14:paraId="7E9E8119"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w:t>
            </w:r>
            <w:proofErr w:type="gramStart"/>
            <w:r>
              <w:rPr>
                <w:color w:val="000000"/>
              </w:rPr>
              <w:t>According</w:t>
            </w:r>
            <w:proofErr w:type="gramEnd"/>
            <w:r>
              <w:rPr>
                <w:color w:val="000000"/>
              </w:rPr>
              <w:t xml:space="preserve"> to the New York State Education Department, the educational requirements for licensure as a dentist in New York State are roughly equivalent to the educational requirements for licensure as a pharmacist in NYC, and licensed pharmacists are permitted to administer certain vaccinations if they obtain an additional certification; and</w:t>
            </w:r>
          </w:p>
          <w:p w14:paraId="21CBA4AE"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Whereas, According to ABC News, despite assurances from Health and Human Services Secretary Robert F. Kennedy Jr. about COVID-19 vaccine access, confusion about regulations left some pharmacies reticent and selective in their provision of vaccines, threatening access and highlighting the need for more points of access; and</w:t>
            </w:r>
          </w:p>
          <w:p w14:paraId="1C795FC9"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w:t>
            </w:r>
            <w:proofErr w:type="gramStart"/>
            <w:r>
              <w:rPr>
                <w:color w:val="000000"/>
              </w:rPr>
              <w:t>To</w:t>
            </w:r>
            <w:proofErr w:type="gramEnd"/>
            <w:r>
              <w:rPr>
                <w:color w:val="000000"/>
              </w:rPr>
              <w:t xml:space="preserve"> provide more points of access to vaccinations, State Senator Toby Anne Stavisky and Assemblymember David I. Weprin introduced two bills in the New York State Senate and Assembly, respectively; and</w:t>
            </w:r>
          </w:p>
          <w:p w14:paraId="775C5AD0"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w:t>
            </w:r>
            <w:proofErr w:type="gramStart"/>
            <w:r>
              <w:rPr>
                <w:color w:val="000000"/>
              </w:rPr>
              <w:t>The</w:t>
            </w:r>
            <w:proofErr w:type="gramEnd"/>
            <w:r>
              <w:rPr>
                <w:color w:val="000000"/>
              </w:rPr>
              <w:t xml:space="preserve"> first bill, S.4548/A.3892, would authorize dentists to administer vaccinations preventing HPV; and</w:t>
            </w:r>
          </w:p>
          <w:p w14:paraId="2D14D1A1"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w:t>
            </w:r>
            <w:proofErr w:type="gramStart"/>
            <w:r>
              <w:rPr>
                <w:color w:val="000000"/>
              </w:rPr>
              <w:t>The</w:t>
            </w:r>
            <w:proofErr w:type="gramEnd"/>
            <w:r>
              <w:rPr>
                <w:color w:val="000000"/>
              </w:rPr>
              <w:t xml:space="preserve"> second bill, S.6744A/A.3894A, would authorize dentists to administer influenza vaccines, COVID-19 vaccines, and any vaccination related to a declared public health emergency; and</w:t>
            </w:r>
          </w:p>
          <w:p w14:paraId="12BACEE7"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w:t>
            </w:r>
            <w:proofErr w:type="gramStart"/>
            <w:r>
              <w:rPr>
                <w:color w:val="000000"/>
              </w:rPr>
              <w:t>Both</w:t>
            </w:r>
            <w:proofErr w:type="gramEnd"/>
            <w:r>
              <w:rPr>
                <w:color w:val="000000"/>
              </w:rPr>
              <w:t xml:space="preserve"> bills would expand access to vaccines, which are crucial to the protection of NYC and its residents’ health and wellness; and</w:t>
            </w:r>
          </w:p>
          <w:p w14:paraId="23A03D5A"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proofErr w:type="gramStart"/>
            <w:r>
              <w:rPr>
                <w:color w:val="000000"/>
              </w:rPr>
              <w:t>Whereas,</w:t>
            </w:r>
            <w:proofErr w:type="gramEnd"/>
            <w:r>
              <w:rPr>
                <w:color w:val="000000"/>
              </w:rPr>
              <w:t xml:space="preserve"> S.4548 passed the State Senate on February 3, 2026, and was delivered to the State Assembly; now, therefore, be it</w:t>
            </w:r>
          </w:p>
          <w:p w14:paraId="555E5978"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lastRenderedPageBreak/>
              <w:t>Resolved that the Council of the City of New York calls on the New York State Assembly to pass A.3892, the New York State Legislature to pass S.6744A/A.3894A, and the Governor to sign S.4548/A.3892 and S.6744A/A.3894A, legislation authorizing dentists to administer influenza vaccines, COVID-19 vaccines, human papillomavirus vaccines, or a vaccine related to a public health emergency.</w:t>
            </w:r>
          </w:p>
          <w:p w14:paraId="1F9B3E24"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JN</w:t>
            </w:r>
          </w:p>
          <w:p w14:paraId="21ABB3FC"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LS 20718</w:t>
            </w:r>
          </w:p>
          <w:p w14:paraId="53249A45"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4/22/2026 10:42AM</w:t>
            </w:r>
          </w:p>
        </w:tc>
      </w:tr>
    </w:tbl>
    <w:p w14:paraId="18B1DE5E" w14:textId="77777777" w:rsidR="003736AF" w:rsidRDefault="003736AF" w:rsidP="003736AF">
      <w:r>
        <w:rPr>
          <w:rFonts w:ascii="Times" w:hAnsi="Times"/>
          <w:color w:val="000000"/>
          <w:sz w:val="27"/>
          <w:szCs w:val="27"/>
        </w:rPr>
        <w:lastRenderedPageBreak/>
        <w:br/>
      </w:r>
    </w:p>
    <w:p w14:paraId="735E8F22" w14:textId="77777777" w:rsidR="00F5380C" w:rsidRDefault="00F5380C" w:rsidP="007F3D58">
      <w:pPr>
        <w:contextualSpacing/>
        <w:rPr>
          <w:b/>
          <w:bCs/>
        </w:rPr>
      </w:pPr>
    </w:p>
    <w:p w14:paraId="54479283" w14:textId="77777777" w:rsidR="003736AF" w:rsidRDefault="003736AF" w:rsidP="007F3D58">
      <w:pPr>
        <w:contextualSpacing/>
        <w:rPr>
          <w:b/>
          <w:bCs/>
        </w:rPr>
      </w:pPr>
    </w:p>
    <w:p w14:paraId="3924BEC3" w14:textId="77777777" w:rsidR="003736AF" w:rsidRDefault="003736AF" w:rsidP="007F3D58">
      <w:pPr>
        <w:contextualSpacing/>
        <w:rPr>
          <w:b/>
          <w:bCs/>
        </w:rPr>
      </w:pPr>
    </w:p>
    <w:p w14:paraId="78C7768B" w14:textId="77777777" w:rsidR="003736AF" w:rsidRDefault="003736AF" w:rsidP="007F3D58">
      <w:pPr>
        <w:contextualSpacing/>
        <w:rPr>
          <w:b/>
          <w:bCs/>
        </w:rPr>
      </w:pPr>
    </w:p>
    <w:p w14:paraId="1B0E0116" w14:textId="77777777" w:rsidR="003736AF" w:rsidRDefault="003736AF" w:rsidP="007F3D58">
      <w:pPr>
        <w:contextualSpacing/>
        <w:rPr>
          <w:b/>
          <w:bCs/>
        </w:rPr>
      </w:pPr>
    </w:p>
    <w:p w14:paraId="2661384A" w14:textId="77777777" w:rsidR="003736AF" w:rsidRDefault="003736AF" w:rsidP="007F3D58">
      <w:pPr>
        <w:contextualSpacing/>
        <w:rPr>
          <w:b/>
          <w:bCs/>
        </w:rPr>
      </w:pPr>
    </w:p>
    <w:p w14:paraId="2ED4C4A7" w14:textId="77777777" w:rsidR="003736AF" w:rsidRDefault="003736AF" w:rsidP="007F3D58">
      <w:pPr>
        <w:contextualSpacing/>
        <w:rPr>
          <w:b/>
          <w:bCs/>
        </w:rPr>
      </w:pPr>
    </w:p>
    <w:p w14:paraId="2CD9116B" w14:textId="77777777" w:rsidR="003736AF" w:rsidRDefault="003736AF" w:rsidP="007F3D58">
      <w:pPr>
        <w:contextualSpacing/>
        <w:rPr>
          <w:b/>
          <w:bCs/>
        </w:rPr>
      </w:pPr>
    </w:p>
    <w:p w14:paraId="61D4F154" w14:textId="77777777" w:rsidR="003736AF" w:rsidRDefault="003736AF" w:rsidP="007F3D58">
      <w:pPr>
        <w:contextualSpacing/>
        <w:rPr>
          <w:b/>
          <w:bCs/>
        </w:rPr>
      </w:pPr>
    </w:p>
    <w:p w14:paraId="0F165DBC" w14:textId="77777777" w:rsidR="003736AF" w:rsidRDefault="003736AF" w:rsidP="007F3D58">
      <w:pPr>
        <w:contextualSpacing/>
        <w:rPr>
          <w:b/>
          <w:bCs/>
        </w:rPr>
      </w:pPr>
    </w:p>
    <w:p w14:paraId="48444661" w14:textId="77777777" w:rsidR="003736AF" w:rsidRDefault="003736AF" w:rsidP="007F3D58">
      <w:pPr>
        <w:contextualSpacing/>
        <w:rPr>
          <w:b/>
          <w:bCs/>
        </w:rPr>
      </w:pPr>
    </w:p>
    <w:p w14:paraId="61E15640" w14:textId="77777777" w:rsidR="003736AF" w:rsidRDefault="003736AF" w:rsidP="007F3D58">
      <w:pPr>
        <w:contextualSpacing/>
        <w:rPr>
          <w:b/>
          <w:bCs/>
        </w:rPr>
      </w:pPr>
    </w:p>
    <w:p w14:paraId="287BCA9D" w14:textId="77777777" w:rsidR="003736AF" w:rsidRDefault="003736AF" w:rsidP="007F3D58">
      <w:pPr>
        <w:contextualSpacing/>
        <w:rPr>
          <w:b/>
          <w:bCs/>
        </w:rPr>
      </w:pPr>
    </w:p>
    <w:p w14:paraId="3F1BB284" w14:textId="77777777" w:rsidR="003736AF" w:rsidRDefault="003736AF" w:rsidP="007F3D58">
      <w:pPr>
        <w:contextualSpacing/>
        <w:rPr>
          <w:b/>
          <w:bCs/>
        </w:rPr>
      </w:pPr>
    </w:p>
    <w:p w14:paraId="1A0C0852" w14:textId="77777777" w:rsidR="003736AF" w:rsidRDefault="003736AF" w:rsidP="007F3D58">
      <w:pPr>
        <w:contextualSpacing/>
        <w:rPr>
          <w:b/>
          <w:bCs/>
        </w:rPr>
      </w:pPr>
    </w:p>
    <w:p w14:paraId="75557BE8" w14:textId="77777777" w:rsidR="003736AF" w:rsidRDefault="003736AF" w:rsidP="007F3D58">
      <w:pPr>
        <w:contextualSpacing/>
        <w:rPr>
          <w:b/>
          <w:bCs/>
        </w:rPr>
      </w:pPr>
    </w:p>
    <w:p w14:paraId="13F128A0" w14:textId="77777777" w:rsidR="003736AF" w:rsidRDefault="003736AF" w:rsidP="007F3D58">
      <w:pPr>
        <w:contextualSpacing/>
        <w:rPr>
          <w:b/>
          <w:bCs/>
        </w:rPr>
      </w:pPr>
    </w:p>
    <w:p w14:paraId="734D2EE4" w14:textId="77777777" w:rsidR="003736AF" w:rsidRDefault="003736AF" w:rsidP="007F3D58">
      <w:pPr>
        <w:contextualSpacing/>
        <w:rPr>
          <w:b/>
          <w:bCs/>
        </w:rPr>
      </w:pPr>
    </w:p>
    <w:p w14:paraId="4F588AB5" w14:textId="77777777" w:rsidR="003736AF" w:rsidRDefault="003736AF" w:rsidP="007F3D58">
      <w:pPr>
        <w:contextualSpacing/>
        <w:rPr>
          <w:b/>
          <w:bCs/>
        </w:rPr>
      </w:pPr>
    </w:p>
    <w:p w14:paraId="063F3C54" w14:textId="77777777" w:rsidR="003736AF" w:rsidRDefault="003736AF" w:rsidP="007F3D58">
      <w:pPr>
        <w:contextualSpacing/>
        <w:rPr>
          <w:b/>
          <w:bCs/>
        </w:rPr>
      </w:pPr>
    </w:p>
    <w:p w14:paraId="0EF10589" w14:textId="77777777" w:rsidR="003736AF" w:rsidRDefault="003736AF" w:rsidP="007F3D58">
      <w:pPr>
        <w:contextualSpacing/>
        <w:rPr>
          <w:b/>
          <w:bCs/>
        </w:rPr>
      </w:pPr>
    </w:p>
    <w:p w14:paraId="4CA1D581" w14:textId="77777777" w:rsidR="003736AF" w:rsidRDefault="003736AF" w:rsidP="007F3D58">
      <w:pPr>
        <w:contextualSpacing/>
        <w:rPr>
          <w:b/>
          <w:bCs/>
        </w:rPr>
      </w:pPr>
    </w:p>
    <w:p w14:paraId="4FAF9F06" w14:textId="77777777" w:rsidR="003736AF" w:rsidRDefault="003736AF" w:rsidP="007F3D58">
      <w:pPr>
        <w:contextualSpacing/>
        <w:rPr>
          <w:b/>
          <w:bCs/>
        </w:rPr>
      </w:pPr>
    </w:p>
    <w:p w14:paraId="55099A85" w14:textId="77777777" w:rsidR="003736AF" w:rsidRDefault="003736AF" w:rsidP="007F3D58">
      <w:pPr>
        <w:contextualSpacing/>
        <w:rPr>
          <w:b/>
          <w:bCs/>
        </w:rPr>
      </w:pPr>
    </w:p>
    <w:p w14:paraId="17208899" w14:textId="77777777" w:rsidR="003736AF" w:rsidRDefault="003736AF" w:rsidP="007F3D58">
      <w:pPr>
        <w:contextualSpacing/>
        <w:rPr>
          <w:b/>
          <w:bCs/>
        </w:rPr>
      </w:pPr>
    </w:p>
    <w:p w14:paraId="69FB2687" w14:textId="77777777" w:rsidR="003736AF" w:rsidRDefault="003736AF" w:rsidP="007F3D58">
      <w:pPr>
        <w:contextualSpacing/>
        <w:rPr>
          <w:b/>
          <w:bCs/>
        </w:rPr>
      </w:pPr>
    </w:p>
    <w:p w14:paraId="5D0A6B82" w14:textId="77777777" w:rsidR="003736AF" w:rsidRDefault="003736AF" w:rsidP="007F3D58">
      <w:pPr>
        <w:contextualSpacing/>
        <w:rPr>
          <w:b/>
          <w:bCs/>
        </w:rPr>
      </w:pPr>
    </w:p>
    <w:p w14:paraId="5A7E8976" w14:textId="77777777" w:rsidR="003736AF" w:rsidRDefault="003736AF" w:rsidP="007F3D58">
      <w:pPr>
        <w:contextualSpacing/>
        <w:rPr>
          <w:b/>
          <w:bCs/>
        </w:rPr>
      </w:pPr>
    </w:p>
    <w:p w14:paraId="5408385B" w14:textId="547E0CA7" w:rsidR="003736AF" w:rsidRDefault="00983BD0" w:rsidP="007F3D58">
      <w:pPr>
        <w:contextualSpacing/>
        <w:rPr>
          <w:b/>
          <w:bCs/>
        </w:rPr>
      </w:pPr>
      <w:r>
        <w:rPr>
          <w:b/>
          <w:bCs/>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3736AF" w14:paraId="4BD3B1C8" w14:textId="77777777" w:rsidTr="003736AF">
        <w:trPr>
          <w:tblCellSpacing w:w="0" w:type="dxa"/>
        </w:trPr>
        <w:tc>
          <w:tcPr>
            <w:tcW w:w="0" w:type="auto"/>
            <w:shd w:val="clear" w:color="auto" w:fill="FFFFFF"/>
            <w:vAlign w:val="center"/>
            <w:hideMark/>
          </w:tcPr>
          <w:p w14:paraId="613D4907" w14:textId="77777777" w:rsidR="003736AF" w:rsidRDefault="003736AF" w:rsidP="00857CD9">
            <w:pPr>
              <w:pStyle w:val="NormalWeb"/>
              <w:shd w:val="clear" w:color="auto" w:fill="FFFFFF"/>
              <w:spacing w:before="0" w:beforeAutospacing="0" w:after="0" w:afterAutospacing="0"/>
              <w:jc w:val="center"/>
              <w:rPr>
                <w:rFonts w:ascii="Times" w:hAnsi="Times"/>
                <w:color w:val="000000"/>
                <w:sz w:val="27"/>
                <w:szCs w:val="27"/>
              </w:rPr>
            </w:pPr>
            <w:r>
              <w:rPr>
                <w:color w:val="000000"/>
              </w:rPr>
              <w:lastRenderedPageBreak/>
              <w:t>Res No. 425</w:t>
            </w:r>
          </w:p>
          <w:p w14:paraId="072785C3" w14:textId="77777777" w:rsidR="003736AF" w:rsidRDefault="003736AF" w:rsidP="003736AF">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124332C1"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rPr>
              <w:t>Resolution calling on the New York State Assembly to pass A.8824A, A.9648, and A.9060C, and for the Governor to sign S.8334A/A.8824A, S.8853/A.9648, and S.8496C/A.9060C, legislation requiring vaccines to be regulated, recommended, administered, and insured based on the recommendations of various nationally and internationally recognized healthcare organizations alongside the federal advisory committee on immunization practices</w:t>
            </w:r>
          </w:p>
          <w:p w14:paraId="36FED055"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688B2BE3"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rPr>
              <w:t>By Council Members Schulman and Maloney</w:t>
            </w:r>
          </w:p>
          <w:p w14:paraId="3E1F8998"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5AEE55CC"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proofErr w:type="gramStart"/>
            <w:r>
              <w:rPr>
                <w:color w:val="000000"/>
              </w:rPr>
              <w:t>Whereas,</w:t>
            </w:r>
            <w:proofErr w:type="gramEnd"/>
            <w:r>
              <w:rPr>
                <w:color w:val="000000"/>
              </w:rPr>
              <w:t xml:space="preserve"> Models run by researchers at Stanford Medicine and their colleagues suggest that diseases like measles, rubella, and polio could become endemic to the United States again if vaccine rates decline; and</w:t>
            </w:r>
          </w:p>
          <w:p w14:paraId="045E5B30"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Influenza vaccination rates have fallen among children aged 6 months to 17 years in New York City, according to the Department of Health and Mental Hygiene, with only 32 percent having received the shot by the midway point of the 2025-26 flu season, compared to 34 percent at the same time last year, and 38 percent midway through the 2021-22 flu season; and</w:t>
            </w:r>
          </w:p>
          <w:p w14:paraId="32DCFF61"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proofErr w:type="gramStart"/>
            <w:r>
              <w:rPr>
                <w:color w:val="000000"/>
              </w:rPr>
              <w:t>Whereas,</w:t>
            </w:r>
            <w:proofErr w:type="gramEnd"/>
            <w:r>
              <w:rPr>
                <w:color w:val="000000"/>
              </w:rPr>
              <w:t xml:space="preserve"> Experts warn that recent attempted changes to vaccine recommendations by the Centers for Disease Control and Prevention (CDC) may further depress vaccinations rates, with KFF highlighting that conflicting messages from the CDC and other public health organizations may sow confusion among the public; and</w:t>
            </w:r>
          </w:p>
          <w:p w14:paraId="633DF5E4"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proofErr w:type="gramStart"/>
            <w:r>
              <w:rPr>
                <w:color w:val="000000"/>
              </w:rPr>
              <w:t>Whereas,</w:t>
            </w:r>
            <w:proofErr w:type="gramEnd"/>
            <w:r>
              <w:rPr>
                <w:color w:val="000000"/>
              </w:rPr>
              <w:t xml:space="preserve"> The Advisory Committee on Immunization Practices (ACIP) is the CDC’s panel of independent vaccine experts and is responsible for developing vaccine recommendations, which then become official CDC policy once adopted by the CDC’s director; and</w:t>
            </w:r>
          </w:p>
          <w:p w14:paraId="5B0F1ADF"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A recent court decision, which temporarily blocked the CDC’s new vaccine schedule and found that Health and Human Services Secretary Robert F. Kennedy Jr. did not follow federal legal procedures when replacing members of the ACIP, has placed doubt on the ability of the CDC to provide trustworthy and scientifically backed vaccine recommendations; and</w:t>
            </w:r>
          </w:p>
          <w:p w14:paraId="6D86BE31"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lastRenderedPageBreak/>
              <w:t>Whereas, According to KFF, the attempted changes to the vaccine schedule also created questions around insurance coverage for vaccinations, as parents who wished to immunize their children with the usually recommended second and third doses of the HPV vaccine, which was not being recommended by the CDC, could potentially have been on the hook for the more than $300 commercial price, as insurers are only legally required to cover vaccinations recommended by the CDC; and</w:t>
            </w:r>
          </w:p>
          <w:p w14:paraId="653B4E31"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S.8334A, introduced by State Senator Andrew Gounardes in the State Senate, and companion bill A.8824A, introduced by State Assembly Member Karines Reyes and pending in the State Assembly, would add COVID-19 vaccines to the list of vaccinations that insurers are required to cover under state law, ensuring that insurance coverage of this vaccine is not reliant on the CDC’s recommendations; and</w:t>
            </w:r>
          </w:p>
          <w:p w14:paraId="2F339953"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S.8853, introduced by State Senator Shelley B. Mayer in the State Senate, and companion bill A.9648, introduced by State Assembly Member Amy Paulin and pending in the State Assembly, would require that vaccine requirements for children in New York State be set in accordance with the recommendations of various nationally and internationally recognized scientific organizations, not just the ACIP; and</w:t>
            </w:r>
          </w:p>
          <w:p w14:paraId="698DD1BA"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S.8496C, introduced by State Senator Michelle Hinchey in the State Senate, and companion bill A.9060C, introduced by State Assembly Member Amy Paulin and pending in the State Assembly, would mandate that requirements regarding insurance coverage for vaccines and the administration of vaccines be set in accordance with the recommendations of various nationally and internationally recognized scientific organizations, not just the ACIP; and</w:t>
            </w:r>
          </w:p>
          <w:p w14:paraId="00B3BED7"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proofErr w:type="gramStart"/>
            <w:r>
              <w:rPr>
                <w:color w:val="000000"/>
              </w:rPr>
              <w:t>Whereas,</w:t>
            </w:r>
            <w:proofErr w:type="gramEnd"/>
            <w:r>
              <w:rPr>
                <w:color w:val="000000"/>
              </w:rPr>
              <w:t xml:space="preserve"> S.8334A, S.8853, and S.8496C all passed the State Senate and were delivered to the State Assembly as part of a package of vaccination legislation on March 4, 2026; and</w:t>
            </w:r>
          </w:p>
          <w:p w14:paraId="0AACF1A9" w14:textId="77777777" w:rsidR="003736AF" w:rsidRDefault="003736AF" w:rsidP="003736AF">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lastRenderedPageBreak/>
              <w:t>Whereas, These bills, collectively, diminish New York State’s and its healthcare practitioners’ reliance on the ACIP, by allowing regulations and recommendations regarding vaccines, their administration, and their coverage by insurers to be guided by other organizations such as: (1) The American Academy of Pediatrics; (2) The American Academy of Family Physicians; (3) The American College of Obstetricians and Gynecologists; (4) The American College of Physicians; (5) and other similar nationally or internationally recognized scientific organizations, ensuring that New York is following best and the most up-to-date medical practices; now, therefore, be it</w:t>
            </w:r>
          </w:p>
          <w:p w14:paraId="27BF92AD" w14:textId="77777777" w:rsidR="003736AF" w:rsidRDefault="003736AF" w:rsidP="003736AF">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Resolved, that the Council of the City of New York calls on the New York State Assembly to pass A.8824A, A.9648, and A.9060C, and for the Governor to sign S.8334A/A.8824A, S.8853/A.9648, and S.8496C/A.9060C, legislation requiring vaccines to be regulated, recommended, administered, and insured based on the recommendations of various nationally and internationally recognized healthcare organizations alongside the federal advisory committee on immunization practices.</w:t>
            </w:r>
          </w:p>
          <w:p w14:paraId="7B6AB140"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JN</w:t>
            </w:r>
          </w:p>
          <w:p w14:paraId="471EE7DD"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LS 22407, 22408, 22409</w:t>
            </w:r>
          </w:p>
          <w:p w14:paraId="07B1D20B" w14:textId="77777777" w:rsidR="003736AF" w:rsidRDefault="003736AF" w:rsidP="003736AF">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4/6/2026</w:t>
            </w:r>
          </w:p>
        </w:tc>
      </w:tr>
    </w:tbl>
    <w:p w14:paraId="135831EE" w14:textId="77777777" w:rsidR="003736AF" w:rsidRDefault="003736AF" w:rsidP="003736AF">
      <w:r>
        <w:rPr>
          <w:rFonts w:ascii="Times" w:hAnsi="Times"/>
          <w:color w:val="000000"/>
          <w:sz w:val="27"/>
          <w:szCs w:val="27"/>
        </w:rPr>
        <w:lastRenderedPageBreak/>
        <w:br/>
      </w:r>
    </w:p>
    <w:p w14:paraId="37ABBA16" w14:textId="77777777" w:rsidR="003736AF" w:rsidRDefault="003736AF" w:rsidP="007F3D58">
      <w:pPr>
        <w:contextualSpacing/>
        <w:rPr>
          <w:b/>
          <w:bCs/>
        </w:rPr>
      </w:pPr>
    </w:p>
    <w:p w14:paraId="77BF48C8" w14:textId="77777777" w:rsidR="00596473" w:rsidRDefault="00596473" w:rsidP="007F3D58">
      <w:pPr>
        <w:contextualSpacing/>
        <w:rPr>
          <w:b/>
          <w:bCs/>
        </w:rPr>
      </w:pPr>
    </w:p>
    <w:p w14:paraId="4D95C4D4" w14:textId="77777777" w:rsidR="00596473" w:rsidRDefault="00596473" w:rsidP="007F3D58">
      <w:pPr>
        <w:contextualSpacing/>
        <w:rPr>
          <w:b/>
          <w:bCs/>
        </w:rPr>
      </w:pPr>
    </w:p>
    <w:p w14:paraId="50926D98" w14:textId="77777777" w:rsidR="00596473" w:rsidRDefault="00596473" w:rsidP="007F3D58">
      <w:pPr>
        <w:contextualSpacing/>
        <w:rPr>
          <w:b/>
          <w:bCs/>
        </w:rPr>
      </w:pPr>
    </w:p>
    <w:p w14:paraId="702950B3" w14:textId="77777777" w:rsidR="00596473" w:rsidRDefault="00596473" w:rsidP="007F3D58">
      <w:pPr>
        <w:contextualSpacing/>
        <w:rPr>
          <w:b/>
          <w:bCs/>
        </w:rPr>
      </w:pPr>
    </w:p>
    <w:p w14:paraId="1E29309B" w14:textId="77777777" w:rsidR="00596473" w:rsidRDefault="00596473" w:rsidP="007F3D58">
      <w:pPr>
        <w:contextualSpacing/>
        <w:rPr>
          <w:b/>
          <w:bCs/>
        </w:rPr>
      </w:pPr>
    </w:p>
    <w:p w14:paraId="34BF2796" w14:textId="77777777" w:rsidR="00596473" w:rsidRDefault="00596473" w:rsidP="007F3D58">
      <w:pPr>
        <w:contextualSpacing/>
        <w:rPr>
          <w:b/>
          <w:bCs/>
        </w:rPr>
      </w:pPr>
    </w:p>
    <w:p w14:paraId="57FCF4E9" w14:textId="77777777" w:rsidR="00596473" w:rsidRDefault="00596473" w:rsidP="007F3D58">
      <w:pPr>
        <w:contextualSpacing/>
        <w:rPr>
          <w:b/>
          <w:bCs/>
        </w:rPr>
      </w:pPr>
    </w:p>
    <w:p w14:paraId="78CEFAFC" w14:textId="77777777" w:rsidR="00596473" w:rsidRDefault="00596473" w:rsidP="007F3D58">
      <w:pPr>
        <w:contextualSpacing/>
        <w:rPr>
          <w:b/>
          <w:bCs/>
        </w:rPr>
      </w:pPr>
    </w:p>
    <w:p w14:paraId="34BD7734" w14:textId="77777777" w:rsidR="00596473" w:rsidRDefault="00596473" w:rsidP="007F3D58">
      <w:pPr>
        <w:contextualSpacing/>
        <w:rPr>
          <w:b/>
          <w:bCs/>
        </w:rPr>
      </w:pPr>
    </w:p>
    <w:p w14:paraId="152AB445" w14:textId="77777777" w:rsidR="00596473" w:rsidRDefault="00596473" w:rsidP="007F3D58">
      <w:pPr>
        <w:contextualSpacing/>
        <w:rPr>
          <w:b/>
          <w:bCs/>
        </w:rPr>
      </w:pPr>
    </w:p>
    <w:p w14:paraId="53920C30" w14:textId="77777777" w:rsidR="00596473" w:rsidRDefault="00596473" w:rsidP="007F3D58">
      <w:pPr>
        <w:contextualSpacing/>
        <w:rPr>
          <w:b/>
          <w:bCs/>
        </w:rPr>
      </w:pPr>
    </w:p>
    <w:p w14:paraId="504F378A" w14:textId="77777777" w:rsidR="00596473" w:rsidRDefault="00596473" w:rsidP="007F3D58">
      <w:pPr>
        <w:contextualSpacing/>
        <w:rPr>
          <w:b/>
          <w:bCs/>
        </w:rPr>
      </w:pPr>
    </w:p>
    <w:p w14:paraId="1CFCDB15" w14:textId="77777777" w:rsidR="00596473" w:rsidRDefault="00596473" w:rsidP="007F3D58">
      <w:pPr>
        <w:contextualSpacing/>
        <w:rPr>
          <w:b/>
          <w:bCs/>
        </w:rPr>
      </w:pPr>
    </w:p>
    <w:p w14:paraId="1F7922E5" w14:textId="77777777" w:rsidR="00596473" w:rsidRDefault="00596473" w:rsidP="007F3D58">
      <w:pPr>
        <w:contextualSpacing/>
        <w:rPr>
          <w:b/>
          <w:bCs/>
        </w:rPr>
      </w:pPr>
    </w:p>
    <w:p w14:paraId="2F706435" w14:textId="77777777" w:rsidR="00596473" w:rsidRDefault="00596473" w:rsidP="007F3D58">
      <w:pPr>
        <w:contextualSpacing/>
        <w:rPr>
          <w:b/>
          <w:bC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596473" w14:paraId="5E0998F3" w14:textId="77777777" w:rsidTr="00596473">
        <w:trPr>
          <w:tblCellSpacing w:w="0" w:type="dxa"/>
        </w:trPr>
        <w:tc>
          <w:tcPr>
            <w:tcW w:w="0" w:type="auto"/>
            <w:shd w:val="clear" w:color="auto" w:fill="FFFFFF"/>
            <w:vAlign w:val="center"/>
            <w:hideMark/>
          </w:tcPr>
          <w:p w14:paraId="1C075BD1" w14:textId="77777777" w:rsidR="00596473" w:rsidRDefault="00596473" w:rsidP="00596473">
            <w:pPr>
              <w:pStyle w:val="NormalWeb"/>
              <w:shd w:val="clear" w:color="auto" w:fill="FFFFFF"/>
              <w:spacing w:before="0" w:beforeAutospacing="0" w:after="0" w:afterAutospacing="0" w:line="480" w:lineRule="auto"/>
              <w:jc w:val="center"/>
              <w:rPr>
                <w:rFonts w:ascii="Times" w:hAnsi="Times"/>
                <w:color w:val="000000"/>
                <w:sz w:val="27"/>
                <w:szCs w:val="27"/>
              </w:rPr>
            </w:pPr>
            <w:r>
              <w:rPr>
                <w:color w:val="000000"/>
              </w:rPr>
              <w:lastRenderedPageBreak/>
              <w:t>Preconsidered Res No.</w:t>
            </w:r>
          </w:p>
          <w:p w14:paraId="615A10BA" w14:textId="77777777" w:rsidR="00596473" w:rsidRDefault="00596473" w:rsidP="00596473">
            <w:pPr>
              <w:pStyle w:val="NormalWeb"/>
              <w:shd w:val="clear" w:color="auto" w:fill="FFFFFF"/>
              <w:spacing w:before="0" w:beforeAutospacing="0" w:after="0" w:afterAutospacing="0"/>
              <w:jc w:val="both"/>
              <w:rPr>
                <w:rFonts w:ascii="Times" w:hAnsi="Times"/>
                <w:color w:val="000000"/>
                <w:sz w:val="27"/>
                <w:szCs w:val="27"/>
              </w:rPr>
            </w:pPr>
            <w:r>
              <w:rPr>
                <w:color w:val="000000"/>
              </w:rPr>
              <w:t>Resolution calling on the New York State Assembly to pass A.3839, and the Governor to sign S.5852/A.3839, requiring insurance to reimburse the total direct and indirect practice expenses associated with vaccinations</w:t>
            </w:r>
          </w:p>
          <w:p w14:paraId="5740AB6D" w14:textId="77777777" w:rsidR="00596473" w:rsidRDefault="00596473" w:rsidP="00596473">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66FD581A" w14:textId="1621C77D" w:rsidR="00596473" w:rsidRDefault="00596473" w:rsidP="00596473">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rPr>
              <w:t>By Council Member Schulman</w:t>
            </w:r>
          </w:p>
          <w:p w14:paraId="2029BFAE" w14:textId="77777777" w:rsidR="00596473" w:rsidRDefault="00596473" w:rsidP="00596473">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w:t>
            </w:r>
            <w:proofErr w:type="gramStart"/>
            <w:r>
              <w:rPr>
                <w:color w:val="000000"/>
              </w:rPr>
              <w:t>According</w:t>
            </w:r>
            <w:proofErr w:type="gramEnd"/>
            <w:r>
              <w:rPr>
                <w:color w:val="000000"/>
              </w:rPr>
              <w:t xml:space="preserve"> to the American Academy of Pediatrics (AAP), vaccines are the second highest expense for many pediatric practices behind only payroll; and</w:t>
            </w:r>
          </w:p>
          <w:p w14:paraId="7CAB2EB4" w14:textId="77777777" w:rsidR="00596473" w:rsidRDefault="00596473" w:rsidP="00596473">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According to a study published in Academic Pediatrics in 2017, slightly less than half of all vaccines provided to children are purchased by pediatric and family medicine practices serving privately insured patients, facing prices per dose ranging from $21 for the diphtheria, tetanus, and acellular pertussis vaccine to $178 for the 9-valent human papillomavirus vaccine, alongside costs related to personnel, storage, insurance, and recovery due to inventory waste; and</w:t>
            </w:r>
          </w:p>
          <w:p w14:paraId="4E2BADF2" w14:textId="77777777" w:rsidR="00596473" w:rsidRDefault="00596473" w:rsidP="00596473">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These high costs have resulted in major financial concerns for practices, with 12 percent of pediatric practices and 23 percent of family medicine practices telling AAP that they had stopped purchasing vaccines and another 24 percent of pediatric practices and 26 percent of family medicine practices saying that they had seriously considered halting the purchase of vaccines due to these concerns; and</w:t>
            </w:r>
          </w:p>
          <w:p w14:paraId="7CBCEECF" w14:textId="77777777" w:rsidR="00596473" w:rsidRDefault="00596473" w:rsidP="00596473">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Whereas; S.5852, introduced by Senator James Skoufis in the New York State Senate, and companion bill A.3839, introduced by Assembly Member Jeffrey Dinowitz and pending in the New York State Assembly, requires insurers to reimburse healthcare practices the full cost of providing vaccinations, including acquisition costs plus a minimum of 21 percent of the cost for shipping, handling, and storage, and administration costs including the cost of supplies, data entry, vaccine counseling, inventory management, and routine nursing activities; and</w:t>
            </w:r>
          </w:p>
          <w:p w14:paraId="7722697E" w14:textId="77777777" w:rsidR="00596473" w:rsidRDefault="00596473" w:rsidP="00596473">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xml:space="preserve">Whereas, As vaccination rates continue to fall, with influenza vaccination rates among children aged 6 months to 17 years in New York City, according to the Department of Health and </w:t>
            </w:r>
            <w:r>
              <w:rPr>
                <w:color w:val="000000"/>
              </w:rPr>
              <w:lastRenderedPageBreak/>
              <w:t>Mental Hygiene, at only 32 percent at the midway point of the 2025-26 flu season, compared to 34 percent at the same time last year, and 38 percent midway through the 2021-22 flu season; and</w:t>
            </w:r>
          </w:p>
          <w:p w14:paraId="7E35EEFF" w14:textId="77777777" w:rsidR="00596473" w:rsidRDefault="00596473" w:rsidP="00596473">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xml:space="preserve">Whereas, </w:t>
            </w:r>
            <w:proofErr w:type="gramStart"/>
            <w:r>
              <w:rPr>
                <w:color w:val="000000"/>
              </w:rPr>
              <w:t>As</w:t>
            </w:r>
            <w:proofErr w:type="gramEnd"/>
            <w:r>
              <w:rPr>
                <w:color w:val="000000"/>
              </w:rPr>
              <w:t xml:space="preserve"> access points come under threat in New York, with the New York Times reporting that CVS New York was only offering COVID-19 vaccinations to individuals with a prescription in September of 2025; and</w:t>
            </w:r>
          </w:p>
          <w:p w14:paraId="761E9FF3" w14:textId="77777777" w:rsidR="00596473" w:rsidRDefault="00596473" w:rsidP="00596473">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 xml:space="preserve">Whereas, </w:t>
            </w:r>
            <w:proofErr w:type="gramStart"/>
            <w:r>
              <w:rPr>
                <w:color w:val="000000"/>
              </w:rPr>
              <w:t>It</w:t>
            </w:r>
            <w:proofErr w:type="gramEnd"/>
            <w:r>
              <w:rPr>
                <w:color w:val="000000"/>
              </w:rPr>
              <w:t xml:space="preserve"> is crucial that the backbone, as described by the AAP, of the vaccination infrastructure for children, the pediatric medical home, </w:t>
            </w:r>
            <w:proofErr w:type="gramStart"/>
            <w:r>
              <w:rPr>
                <w:color w:val="000000"/>
              </w:rPr>
              <w:t>is able to</w:t>
            </w:r>
            <w:proofErr w:type="gramEnd"/>
            <w:r>
              <w:rPr>
                <w:color w:val="000000"/>
              </w:rPr>
              <w:t xml:space="preserve"> continue providing vaccinations without suffering under undue financial strain; and</w:t>
            </w:r>
          </w:p>
          <w:p w14:paraId="0FEB1C19" w14:textId="77777777" w:rsidR="00596473" w:rsidRDefault="00596473" w:rsidP="00596473">
            <w:pPr>
              <w:pStyle w:val="NormalWeb"/>
              <w:shd w:val="clear" w:color="auto" w:fill="FFFFFF"/>
              <w:spacing w:before="0" w:beforeAutospacing="0" w:after="0" w:afterAutospacing="0" w:line="480" w:lineRule="auto"/>
              <w:ind w:firstLine="720"/>
              <w:jc w:val="both"/>
              <w:rPr>
                <w:rFonts w:ascii="Times" w:hAnsi="Times"/>
                <w:color w:val="000000"/>
                <w:sz w:val="27"/>
                <w:szCs w:val="27"/>
              </w:rPr>
            </w:pPr>
            <w:proofErr w:type="gramStart"/>
            <w:r>
              <w:rPr>
                <w:color w:val="000000"/>
              </w:rPr>
              <w:t>Whereas,</w:t>
            </w:r>
            <w:proofErr w:type="gramEnd"/>
            <w:r>
              <w:rPr>
                <w:color w:val="000000"/>
              </w:rPr>
              <w:t xml:space="preserve"> S.5852 passed in the New York State Senate and was delivered to the New York State Assembly as part of a package of vaccination legislation on March 4, 2026; now, therefore, be it</w:t>
            </w:r>
          </w:p>
          <w:p w14:paraId="49A1B76F" w14:textId="77777777" w:rsidR="00596473" w:rsidRDefault="00596473" w:rsidP="00596473">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sz w:val="14"/>
                <w:szCs w:val="14"/>
              </w:rPr>
              <w:t>                     </w:t>
            </w:r>
            <w:r>
              <w:rPr>
                <w:color w:val="000000"/>
              </w:rPr>
              <w:t>Resolved, That the Council of the City of New York calls on the New York State Assembly to pass A.3839, and the Governor to sign S.5852/A.3839, requiring insurance to reimburse the total direct and indirect practice expenses associated with vaccinations.</w:t>
            </w:r>
          </w:p>
          <w:p w14:paraId="5C06FAAF" w14:textId="77777777" w:rsidR="00596473" w:rsidRDefault="00596473" w:rsidP="00596473">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JN</w:t>
            </w:r>
          </w:p>
          <w:p w14:paraId="12CBF1DB" w14:textId="77777777" w:rsidR="00596473" w:rsidRDefault="00596473" w:rsidP="00596473">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LS 22413</w:t>
            </w:r>
          </w:p>
          <w:p w14:paraId="350A0FB6" w14:textId="77777777" w:rsidR="00596473" w:rsidRDefault="00596473" w:rsidP="00596473">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3/26/2026</w:t>
            </w:r>
          </w:p>
        </w:tc>
      </w:tr>
    </w:tbl>
    <w:p w14:paraId="313D8855" w14:textId="77777777" w:rsidR="00596473" w:rsidRDefault="00596473" w:rsidP="00596473">
      <w:r>
        <w:rPr>
          <w:rFonts w:ascii="Times" w:hAnsi="Times"/>
          <w:color w:val="000000"/>
          <w:sz w:val="27"/>
          <w:szCs w:val="27"/>
        </w:rPr>
        <w:lastRenderedPageBreak/>
        <w:br/>
      </w:r>
    </w:p>
    <w:p w14:paraId="5909F8F9" w14:textId="77777777" w:rsidR="00596473" w:rsidRPr="00C67453" w:rsidRDefault="00596473" w:rsidP="007F3D58">
      <w:pPr>
        <w:contextualSpacing/>
        <w:rPr>
          <w:b/>
          <w:bCs/>
        </w:rPr>
      </w:pPr>
    </w:p>
    <w:sectPr w:rsidR="00596473" w:rsidRPr="00C67453" w:rsidSect="004130F5">
      <w:headerReference w:type="default" r:id="rId14"/>
      <w:footerReference w:type="default" r:id="rId15"/>
      <w:type w:val="continuous"/>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B39E6" w14:textId="77777777" w:rsidR="00A3047E" w:rsidRDefault="00A3047E">
      <w:r>
        <w:separator/>
      </w:r>
    </w:p>
  </w:endnote>
  <w:endnote w:type="continuationSeparator" w:id="0">
    <w:p w14:paraId="07D7CE82" w14:textId="77777777" w:rsidR="00A3047E" w:rsidRDefault="00A3047E">
      <w:r>
        <w:continuationSeparator/>
      </w:r>
    </w:p>
  </w:endnote>
  <w:endnote w:type="continuationNotice" w:id="1">
    <w:p w14:paraId="69B1E4E1" w14:textId="77777777" w:rsidR="00A3047E" w:rsidRDefault="00A30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E6B665F" w14:textId="77777777" w:rsidR="007F3D58" w:rsidRDefault="007F3D5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9430110" w14:textId="77777777" w:rsidR="007F3D58" w:rsidRDefault="007F3D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AFBB709" w14:textId="77777777" w:rsidR="007F3D58" w:rsidRDefault="007F3D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A9B1DA" w14:textId="77777777" w:rsidR="007F3D58" w:rsidRDefault="007F3D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841977"/>
      <w:docPartObj>
        <w:docPartGallery w:val="Page Numbers (Bottom of Page)"/>
        <w:docPartUnique/>
      </w:docPartObj>
    </w:sdtPr>
    <w:sdtEndPr>
      <w:rPr>
        <w:noProof/>
      </w:rPr>
    </w:sdtEndPr>
    <w:sdtContent>
      <w:p w14:paraId="350C7D51" w14:textId="4F7C5928" w:rsidR="00C01CA0" w:rsidRDefault="00C01CA0" w:rsidP="004130F5">
        <w:pPr>
          <w:pStyle w:val="Footer"/>
          <w:ind w:firstLine="0"/>
          <w:jc w:val="center"/>
        </w:pPr>
        <w:r>
          <w:fldChar w:fldCharType="begin"/>
        </w:r>
        <w:r>
          <w:instrText xml:space="preserve"> PAGE   \* MERGEFORMAT </w:instrText>
        </w:r>
        <w:r>
          <w:fldChar w:fldCharType="separate"/>
        </w:r>
        <w:r w:rsidR="009E0A28">
          <w:rPr>
            <w:noProof/>
          </w:rPr>
          <w:t>38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0805" w14:textId="77777777" w:rsidR="00A3047E" w:rsidRDefault="00A3047E">
      <w:r>
        <w:separator/>
      </w:r>
    </w:p>
  </w:footnote>
  <w:footnote w:type="continuationSeparator" w:id="0">
    <w:p w14:paraId="1B4FF3B1" w14:textId="77777777" w:rsidR="00A3047E" w:rsidRDefault="00A3047E">
      <w:r>
        <w:continuationSeparator/>
      </w:r>
    </w:p>
  </w:footnote>
  <w:footnote w:type="continuationNotice" w:id="1">
    <w:p w14:paraId="0F4C8CA2" w14:textId="77777777" w:rsidR="00A3047E" w:rsidRDefault="00A3047E"/>
  </w:footnote>
  <w:footnote w:id="2">
    <w:p w14:paraId="02C4236F" w14:textId="7C1EFED3" w:rsidR="005B203B" w:rsidRDefault="005B203B">
      <w:pPr>
        <w:pStyle w:val="FootnoteText"/>
      </w:pPr>
      <w:r>
        <w:rPr>
          <w:rStyle w:val="FootnoteReference"/>
        </w:rPr>
        <w:footnoteRef/>
      </w:r>
      <w:r>
        <w:t xml:space="preserve"> </w:t>
      </w:r>
      <w:r w:rsidR="00156D27">
        <w:t>Sfadi, Marco. “The Importance of Immunization as a Public Health Instrument</w:t>
      </w:r>
      <w:r w:rsidR="008A213B">
        <w:t>,</w:t>
      </w:r>
      <w:r w:rsidR="00156D27">
        <w:t xml:space="preserve">” </w:t>
      </w:r>
      <w:r w:rsidR="008A213B">
        <w:t>The National Library of Medicine,</w:t>
      </w:r>
      <w:r w:rsidR="006D14BE">
        <w:t xml:space="preserve"> (Dec. 2022)</w:t>
      </w:r>
      <w:r w:rsidR="008A213B">
        <w:t xml:space="preserve"> </w:t>
      </w:r>
      <w:r w:rsidR="00156D27" w:rsidRPr="004B611E">
        <w:rPr>
          <w:i/>
          <w:iCs/>
        </w:rPr>
        <w:t>available at:</w:t>
      </w:r>
      <w:r w:rsidR="00156D27">
        <w:t xml:space="preserve"> </w:t>
      </w:r>
      <w:hyperlink r:id="rId1" w:history="1">
        <w:r w:rsidR="00156D27" w:rsidRPr="004F1F16">
          <w:rPr>
            <w:rStyle w:val="Hyperlink"/>
            <w:rFonts w:ascii="Times New Roman" w:hAnsi="Times New Roman"/>
            <w:sz w:val="20"/>
            <w:szCs w:val="20"/>
          </w:rPr>
          <w:t>https://pmc.ncbi.nlm.nih.gov/articles/PMC10066437/</w:t>
        </w:r>
      </w:hyperlink>
      <w:r>
        <w:t xml:space="preserve"> </w:t>
      </w:r>
      <w:r w:rsidR="00156D27">
        <w:t xml:space="preserve">(last visited </w:t>
      </w:r>
      <w:r w:rsidR="00156D27" w:rsidRPr="00D24A80">
        <w:t>Apr</w:t>
      </w:r>
      <w:r w:rsidR="0041333E" w:rsidRPr="00D24A80">
        <w:t>.</w:t>
      </w:r>
      <w:r w:rsidR="00156D27">
        <w:t xml:space="preserve"> 27, 2026)</w:t>
      </w:r>
    </w:p>
  </w:footnote>
  <w:footnote w:id="3">
    <w:p w14:paraId="5C82272A" w14:textId="50B47AD3" w:rsidR="004C1CF7" w:rsidRDefault="004C1CF7">
      <w:pPr>
        <w:pStyle w:val="FootnoteText"/>
      </w:pPr>
      <w:r>
        <w:rPr>
          <w:rStyle w:val="FootnoteReference"/>
        </w:rPr>
        <w:footnoteRef/>
      </w:r>
      <w:r w:rsidR="00C743F4">
        <w:t xml:space="preserve"> Brumbaugh, Kaitlin. “</w:t>
      </w:r>
      <w:r w:rsidR="00F82CF5">
        <w:t>Understanding Vaccine Hesitancy: Insights and Improvement Strategies</w:t>
      </w:r>
      <w:r w:rsidR="00C743F4">
        <w:t xml:space="preserve">” </w:t>
      </w:r>
      <w:r w:rsidR="00702639">
        <w:t xml:space="preserve">The </w:t>
      </w:r>
      <w:r w:rsidR="00C743F4">
        <w:t xml:space="preserve">National Library of Medicine, </w:t>
      </w:r>
      <w:r w:rsidR="00A40CF0">
        <w:t>(Sep</w:t>
      </w:r>
      <w:r w:rsidR="001E22B8">
        <w:t>t.</w:t>
      </w:r>
      <w:r w:rsidR="00A40CF0">
        <w:t xml:space="preserve"> 2025) </w:t>
      </w:r>
      <w:r w:rsidR="00C743F4" w:rsidRPr="00C743F4">
        <w:rPr>
          <w:i/>
          <w:iCs/>
        </w:rPr>
        <w:t>available at:</w:t>
      </w:r>
      <w:r w:rsidR="00C743F4">
        <w:t xml:space="preserve"> </w:t>
      </w:r>
      <w:r w:rsidR="00F82CF5">
        <w:t xml:space="preserve"> </w:t>
      </w:r>
      <w:hyperlink r:id="rId2" w:history="1">
        <w:r w:rsidR="00C743F4" w:rsidRPr="004F1F16">
          <w:rPr>
            <w:rStyle w:val="Hyperlink"/>
            <w:rFonts w:ascii="Times New Roman" w:hAnsi="Times New Roman"/>
            <w:sz w:val="20"/>
            <w:szCs w:val="20"/>
          </w:rPr>
          <w:t>https://pmc.ncbi.nlm.nih.gov/articles/PMC12567618/</w:t>
        </w:r>
      </w:hyperlink>
      <w:r w:rsidR="00C639DB">
        <w:t xml:space="preserve"> </w:t>
      </w:r>
      <w:r w:rsidR="00C743F4">
        <w:t xml:space="preserve">(last visited </w:t>
      </w:r>
      <w:r w:rsidR="00C743F4" w:rsidRPr="00D24A80">
        <w:t>Apr</w:t>
      </w:r>
      <w:r w:rsidR="0041333E" w:rsidRPr="00D24A80">
        <w:t>.</w:t>
      </w:r>
      <w:r w:rsidR="00C743F4">
        <w:t xml:space="preserve"> 27, 2026) </w:t>
      </w:r>
    </w:p>
  </w:footnote>
  <w:footnote w:id="4">
    <w:p w14:paraId="7D31515E" w14:textId="77C64851" w:rsidR="007F578A" w:rsidRDefault="007F578A">
      <w:pPr>
        <w:pStyle w:val="FootnoteText"/>
      </w:pPr>
      <w:r>
        <w:rPr>
          <w:rStyle w:val="FootnoteReference"/>
        </w:rPr>
        <w:footnoteRef/>
      </w:r>
      <w:r>
        <w:t xml:space="preserve"> </w:t>
      </w:r>
      <w:r w:rsidR="000E01ED">
        <w:t xml:space="preserve">Cruickshank, Sheena. “Effective Communication and Public </w:t>
      </w:r>
      <w:r w:rsidR="00361A74">
        <w:t>Engagement Strategies to Counter Misinformation About Infectious Disease”</w:t>
      </w:r>
      <w:r w:rsidR="00702639">
        <w:t xml:space="preserve"> The National Library of Medicine,</w:t>
      </w:r>
      <w:r w:rsidR="00F62020">
        <w:t xml:space="preserve"> (Dec.2025)</w:t>
      </w:r>
      <w:r w:rsidR="00A465AC">
        <w:t xml:space="preserve"> </w:t>
      </w:r>
      <w:r w:rsidR="00A465AC" w:rsidRPr="00A465AC">
        <w:rPr>
          <w:i/>
          <w:iCs/>
        </w:rPr>
        <w:t>available at:</w:t>
      </w:r>
      <w:r w:rsidR="00702639" w:rsidRPr="00A465AC">
        <w:rPr>
          <w:i/>
          <w:iCs/>
        </w:rPr>
        <w:t xml:space="preserve"> </w:t>
      </w:r>
      <w:hyperlink r:id="rId3" w:history="1">
        <w:r w:rsidR="00A465AC" w:rsidRPr="004F1F16">
          <w:rPr>
            <w:rStyle w:val="Hyperlink"/>
            <w:rFonts w:ascii="Times New Roman" w:hAnsi="Times New Roman"/>
            <w:sz w:val="20"/>
            <w:szCs w:val="20"/>
          </w:rPr>
          <w:t>https://pmc.ncbi.nlm.nih.gov/articles/PMC12872406/</w:t>
        </w:r>
      </w:hyperlink>
      <w:r w:rsidR="00A465AC">
        <w:t xml:space="preserve"> (last visited </w:t>
      </w:r>
      <w:r w:rsidR="00A465AC" w:rsidRPr="00D24A80">
        <w:t>Apr</w:t>
      </w:r>
      <w:r w:rsidR="0041333E" w:rsidRPr="00D24A80">
        <w:t>.</w:t>
      </w:r>
      <w:r w:rsidR="00A465AC">
        <w:t xml:space="preserve"> 27, 2026) </w:t>
      </w:r>
    </w:p>
  </w:footnote>
  <w:footnote w:id="5">
    <w:p w14:paraId="75A38A59" w14:textId="34E8C070" w:rsidR="00BC3AD1" w:rsidRDefault="00BC3AD1">
      <w:pPr>
        <w:pStyle w:val="FootnoteText"/>
      </w:pPr>
      <w:r>
        <w:rPr>
          <w:rStyle w:val="FootnoteReference"/>
        </w:rPr>
        <w:footnoteRef/>
      </w:r>
      <w:r w:rsidR="002F5681">
        <w:t xml:space="preserve"> Why Childhood Vaccinations Matter</w:t>
      </w:r>
      <w:r w:rsidR="00087F63">
        <w:t>, The Mayo Clinic</w:t>
      </w:r>
      <w:r w:rsidR="00EA58AF">
        <w:t>,</w:t>
      </w:r>
      <w:r w:rsidR="00087F63">
        <w:t xml:space="preserve"> </w:t>
      </w:r>
      <w:r w:rsidR="00087F63" w:rsidRPr="00EA58AF">
        <w:rPr>
          <w:i/>
          <w:iCs/>
        </w:rPr>
        <w:t xml:space="preserve">available at: </w:t>
      </w:r>
      <w:hyperlink r:id="rId4" w:history="1">
        <w:r w:rsidR="00087F63" w:rsidRPr="004F1F16">
          <w:rPr>
            <w:rStyle w:val="Hyperlink"/>
            <w:rFonts w:ascii="Times New Roman" w:hAnsi="Times New Roman"/>
            <w:sz w:val="20"/>
            <w:szCs w:val="20"/>
          </w:rPr>
          <w:t>https://www.mayoclinichealthsystem.org/hometown-health/speaking-of-health/the-facts-about-vaccinations</w:t>
        </w:r>
      </w:hyperlink>
      <w:r>
        <w:t xml:space="preserve"> </w:t>
      </w:r>
      <w:r w:rsidR="0025585E">
        <w:t xml:space="preserve">(last visited </w:t>
      </w:r>
      <w:r w:rsidR="0025585E" w:rsidRPr="00D24A80">
        <w:t>Apr</w:t>
      </w:r>
      <w:r w:rsidR="0041333E" w:rsidRPr="00D24A80">
        <w:t>.</w:t>
      </w:r>
      <w:r w:rsidR="0025585E">
        <w:t xml:space="preserve"> 27, 2026)</w:t>
      </w:r>
    </w:p>
  </w:footnote>
  <w:footnote w:id="6">
    <w:p w14:paraId="590556B2" w14:textId="70DC4A51" w:rsidR="00EF4B62" w:rsidRDefault="00EF4B62">
      <w:pPr>
        <w:pStyle w:val="FootnoteText"/>
      </w:pPr>
      <w:r>
        <w:rPr>
          <w:rStyle w:val="FootnoteReference"/>
        </w:rPr>
        <w:footnoteRef/>
      </w:r>
      <w:r>
        <w:t xml:space="preserve"> </w:t>
      </w:r>
      <w:r w:rsidR="00FF3585">
        <w:t>Supra, note 2</w:t>
      </w:r>
      <w:r>
        <w:t xml:space="preserve"> </w:t>
      </w:r>
    </w:p>
  </w:footnote>
  <w:footnote w:id="7">
    <w:p w14:paraId="36AD09AE" w14:textId="298D3D94" w:rsidR="00AB748D" w:rsidRPr="00D24A80" w:rsidRDefault="00AB748D" w:rsidP="00C52D17">
      <w:pPr>
        <w:rPr>
          <w:sz w:val="20"/>
          <w:szCs w:val="20"/>
        </w:rPr>
      </w:pPr>
      <w:r w:rsidRPr="00D24A80">
        <w:rPr>
          <w:rStyle w:val="FootnoteReference"/>
          <w:sz w:val="20"/>
          <w:szCs w:val="20"/>
        </w:rPr>
        <w:footnoteRef/>
      </w:r>
      <w:r w:rsidRPr="00D24A80">
        <w:rPr>
          <w:sz w:val="20"/>
          <w:szCs w:val="20"/>
        </w:rPr>
        <w:t xml:space="preserve"> </w:t>
      </w:r>
      <w:r w:rsidR="00895547" w:rsidRPr="00D24A80">
        <w:rPr>
          <w:sz w:val="20"/>
          <w:szCs w:val="20"/>
        </w:rPr>
        <w:t>“</w:t>
      </w:r>
      <w:r w:rsidR="00895547" w:rsidRPr="00895547">
        <w:rPr>
          <w:sz w:val="20"/>
          <w:szCs w:val="20"/>
        </w:rPr>
        <w:t xml:space="preserve">How Early Care and Education Can Help Children Keep Their Vaccinations Up-to-Date: A </w:t>
      </w:r>
      <w:r w:rsidR="006F4068">
        <w:rPr>
          <w:sz w:val="20"/>
          <w:szCs w:val="20"/>
        </w:rPr>
        <w:t>T</w:t>
      </w:r>
      <w:r w:rsidR="00895547" w:rsidRPr="00895547">
        <w:rPr>
          <w:sz w:val="20"/>
          <w:szCs w:val="20"/>
        </w:rPr>
        <w:t>oolkit for Early Care and Education Providers</w:t>
      </w:r>
      <w:r w:rsidR="00895547">
        <w:rPr>
          <w:sz w:val="20"/>
          <w:szCs w:val="20"/>
        </w:rPr>
        <w:t>”</w:t>
      </w:r>
      <w:r w:rsidR="00C52D17">
        <w:rPr>
          <w:sz w:val="20"/>
          <w:szCs w:val="20"/>
        </w:rPr>
        <w:t xml:space="preserve"> </w:t>
      </w:r>
      <w:r w:rsidR="008E6C1C">
        <w:rPr>
          <w:sz w:val="20"/>
          <w:szCs w:val="20"/>
        </w:rPr>
        <w:t xml:space="preserve">The Public Health Foundation, </w:t>
      </w:r>
      <w:r w:rsidR="006F4068">
        <w:rPr>
          <w:sz w:val="20"/>
          <w:szCs w:val="20"/>
        </w:rPr>
        <w:t xml:space="preserve">(March 2024) </w:t>
      </w:r>
      <w:r w:rsidR="00C52D17" w:rsidRPr="00C52D17">
        <w:rPr>
          <w:i/>
          <w:iCs/>
          <w:sz w:val="20"/>
          <w:szCs w:val="20"/>
        </w:rPr>
        <w:t>available at:</w:t>
      </w:r>
      <w:r w:rsidR="00895547" w:rsidRPr="00D24A80">
        <w:rPr>
          <w:sz w:val="20"/>
          <w:szCs w:val="20"/>
        </w:rPr>
        <w:t xml:space="preserve"> </w:t>
      </w:r>
      <w:hyperlink r:id="rId5" w:history="1">
        <w:r w:rsidR="00F62020" w:rsidRPr="004F1F16">
          <w:rPr>
            <w:rStyle w:val="Hyperlink"/>
            <w:rFonts w:ascii="Times New Roman" w:hAnsi="Times New Roman"/>
            <w:sz w:val="20"/>
            <w:szCs w:val="20"/>
          </w:rPr>
          <w:t>https://phf.org/wp-content/uploads/2025/04/Lets-RISE-ECE-Providers-Toolkit.pdf</w:t>
        </w:r>
      </w:hyperlink>
      <w:r w:rsidR="001C56D1" w:rsidRPr="00D24A80">
        <w:rPr>
          <w:sz w:val="20"/>
          <w:szCs w:val="20"/>
        </w:rPr>
        <w:t xml:space="preserve"> </w:t>
      </w:r>
    </w:p>
  </w:footnote>
  <w:footnote w:id="8">
    <w:p w14:paraId="199A3EC5" w14:textId="3D0C0CE1" w:rsidR="00CA19EA" w:rsidRDefault="00CA19EA" w:rsidP="00CA19EA">
      <w:pPr>
        <w:pStyle w:val="FootnoteText"/>
      </w:pPr>
      <w:r>
        <w:rPr>
          <w:rStyle w:val="FootnoteReference"/>
        </w:rPr>
        <w:footnoteRef/>
      </w:r>
      <w:r>
        <w:t xml:space="preserve"> </w:t>
      </w:r>
      <w:r w:rsidR="00640CEE">
        <w:t xml:space="preserve">Jennifer </w:t>
      </w:r>
      <w:r w:rsidR="00640CEE">
        <w:t xml:space="preserve">Kates &amp; Josh Michaud, “The New Federal Vaccine Schedule for Children: What Changed and What Are the Implications,” </w:t>
      </w:r>
      <w:r w:rsidR="00640CEE">
        <w:rPr>
          <w:i/>
          <w:iCs/>
        </w:rPr>
        <w:t>KFF</w:t>
      </w:r>
      <w:r w:rsidR="00640CEE">
        <w:t xml:space="preserve">, (Jan. 9, 2026), </w:t>
      </w:r>
      <w:r w:rsidR="00640CEE">
        <w:rPr>
          <w:i/>
          <w:iCs/>
        </w:rPr>
        <w:t>available at</w:t>
      </w:r>
      <w:r w:rsidR="00640CEE">
        <w:t xml:space="preserve">: </w:t>
      </w:r>
      <w:hyperlink r:id="rId6" w:history="1">
        <w:r w:rsidR="00640CEE" w:rsidRPr="00030549">
          <w:rPr>
            <w:rStyle w:val="Hyperlink"/>
            <w:rFonts w:ascii="Times New Roman" w:hAnsi="Times New Roman"/>
            <w:sz w:val="20"/>
            <w:szCs w:val="20"/>
          </w:rPr>
          <w:t>https://www.kff.org/other-health/the-new-federal-vaccine-schedule-what-changed/</w:t>
        </w:r>
      </w:hyperlink>
      <w:r w:rsidR="00640CEE">
        <w:t xml:space="preserve"> (last visited Apr. 23, 2026).</w:t>
      </w:r>
      <w:r w:rsidRPr="00215EE7">
        <w:rPr>
          <w:i/>
          <w:iCs/>
        </w:rPr>
        <w:t>.</w:t>
      </w:r>
    </w:p>
  </w:footnote>
  <w:footnote w:id="9">
    <w:p w14:paraId="4D66C8C8" w14:textId="77777777" w:rsidR="00CA19EA" w:rsidRDefault="00CA19EA" w:rsidP="00CA19EA">
      <w:pPr>
        <w:pStyle w:val="FootnoteText"/>
      </w:pPr>
      <w:r>
        <w:rPr>
          <w:rStyle w:val="FootnoteReference"/>
        </w:rPr>
        <w:footnoteRef/>
      </w:r>
      <w:r>
        <w:t xml:space="preserve"> </w:t>
      </w:r>
      <w:r w:rsidRPr="00215EE7">
        <w:rPr>
          <w:i/>
          <w:iCs/>
        </w:rPr>
        <w:t>Id.</w:t>
      </w:r>
    </w:p>
  </w:footnote>
  <w:footnote w:id="10">
    <w:p w14:paraId="7B3189DA" w14:textId="77777777" w:rsidR="00CA19EA" w:rsidRDefault="00CA19EA" w:rsidP="00CA19EA">
      <w:pPr>
        <w:pStyle w:val="FootnoteText"/>
      </w:pPr>
      <w:r>
        <w:rPr>
          <w:rStyle w:val="FootnoteReference"/>
        </w:rPr>
        <w:footnoteRef/>
      </w:r>
      <w:r>
        <w:t xml:space="preserve"> </w:t>
      </w:r>
      <w:r w:rsidRPr="00215EE7">
        <w:rPr>
          <w:i/>
          <w:iCs/>
        </w:rPr>
        <w:t>Id.</w:t>
      </w:r>
    </w:p>
  </w:footnote>
  <w:footnote w:id="11">
    <w:p w14:paraId="03E524DE" w14:textId="77777777" w:rsidR="003C6030" w:rsidRDefault="003C6030" w:rsidP="003C6030">
      <w:pPr>
        <w:pStyle w:val="FootnoteText"/>
      </w:pPr>
      <w:r>
        <w:rPr>
          <w:rStyle w:val="FootnoteReference"/>
        </w:rPr>
        <w:footnoteRef/>
      </w:r>
      <w:r>
        <w:t xml:space="preserve"> </w:t>
      </w:r>
      <w:r w:rsidRPr="00215EE7">
        <w:rPr>
          <w:i/>
          <w:iCs/>
        </w:rPr>
        <w:t>Id.</w:t>
      </w:r>
    </w:p>
  </w:footnote>
  <w:footnote w:id="12">
    <w:p w14:paraId="08C40622" w14:textId="77777777" w:rsidR="003C6030" w:rsidRDefault="003C6030" w:rsidP="003C6030">
      <w:pPr>
        <w:pStyle w:val="FootnoteText"/>
      </w:pPr>
      <w:r>
        <w:rPr>
          <w:rStyle w:val="FootnoteReference"/>
        </w:rPr>
        <w:footnoteRef/>
      </w:r>
      <w:r>
        <w:t xml:space="preserve"> </w:t>
      </w:r>
      <w:r w:rsidRPr="00215EE7">
        <w:rPr>
          <w:i/>
          <w:iCs/>
        </w:rPr>
        <w:t>Id.</w:t>
      </w:r>
    </w:p>
  </w:footnote>
  <w:footnote w:id="13">
    <w:p w14:paraId="632C03A4" w14:textId="77777777" w:rsidR="003C6030" w:rsidRDefault="003C6030" w:rsidP="003C6030">
      <w:pPr>
        <w:pStyle w:val="FootnoteText"/>
      </w:pPr>
      <w:r>
        <w:rPr>
          <w:rStyle w:val="FootnoteReference"/>
        </w:rPr>
        <w:footnoteRef/>
      </w:r>
      <w:r>
        <w:t xml:space="preserve"> </w:t>
      </w:r>
      <w:r w:rsidRPr="00215EE7">
        <w:rPr>
          <w:i/>
          <w:iCs/>
        </w:rPr>
        <w:t>Id.</w:t>
      </w:r>
      <w:r>
        <w:rPr>
          <w:i/>
          <w:iCs/>
        </w:rPr>
        <w:t xml:space="preserve"> </w:t>
      </w:r>
    </w:p>
  </w:footnote>
  <w:footnote w:id="14">
    <w:p w14:paraId="2139D3AA" w14:textId="74C11458" w:rsidR="00D74F0F" w:rsidRDefault="00D74F0F">
      <w:pPr>
        <w:pStyle w:val="FootnoteText"/>
      </w:pPr>
      <w:r>
        <w:rPr>
          <w:rStyle w:val="FootnoteReference"/>
        </w:rPr>
        <w:footnoteRef/>
      </w:r>
      <w:r>
        <w:t xml:space="preserve"> </w:t>
      </w:r>
      <w:r w:rsidR="003E6806">
        <w:t>McCormick, Brooke. “</w:t>
      </w:r>
      <w:r w:rsidR="00AA7100">
        <w:t>Experts Warn the CDC Childhood Immunization Schedule Revisions Could Reduce Uptake and Erode Public Trust</w:t>
      </w:r>
      <w:r w:rsidR="003E6806">
        <w:t xml:space="preserve"> AJMC” </w:t>
      </w:r>
      <w:r w:rsidR="003E6806" w:rsidRPr="003E6806">
        <w:rPr>
          <w:i/>
          <w:iCs/>
        </w:rPr>
        <w:t>available at:</w:t>
      </w:r>
      <w:r w:rsidR="003E6806" w:rsidRPr="003E6806">
        <w:t xml:space="preserve"> </w:t>
      </w:r>
      <w:hyperlink r:id="rId7" w:history="1">
        <w:r w:rsidR="003E6806" w:rsidRPr="004F1F16">
          <w:rPr>
            <w:rStyle w:val="Hyperlink"/>
            <w:rFonts w:ascii="Times New Roman" w:hAnsi="Times New Roman"/>
            <w:sz w:val="20"/>
            <w:szCs w:val="20"/>
          </w:rPr>
          <w:t>https://www.ajmc.com/view/experts-warn-cdc-childhood-immunization-schedule-revisions-could-reduce-uptake-erode-public-trust</w:t>
        </w:r>
      </w:hyperlink>
      <w:r w:rsidR="003E6806">
        <w:t xml:space="preserve"> (last visited </w:t>
      </w:r>
      <w:r w:rsidR="009B44F8" w:rsidRPr="00D24A80">
        <w:t>Apr</w:t>
      </w:r>
      <w:r w:rsidR="0041333E" w:rsidRPr="00D24A80">
        <w:t>.</w:t>
      </w:r>
      <w:r w:rsidR="009B44F8">
        <w:t xml:space="preserve"> 27, 2026).</w:t>
      </w:r>
    </w:p>
  </w:footnote>
  <w:footnote w:id="15">
    <w:p w14:paraId="75CA11CE" w14:textId="1722F396" w:rsidR="00B03AB4" w:rsidRPr="00086663" w:rsidRDefault="00B03AB4">
      <w:pPr>
        <w:pStyle w:val="FootnoteText"/>
      </w:pPr>
      <w:r w:rsidRPr="00086663">
        <w:rPr>
          <w:rStyle w:val="FootnoteReference"/>
        </w:rPr>
        <w:footnoteRef/>
      </w:r>
      <w:r w:rsidRPr="00D24A80">
        <w:t xml:space="preserve"> </w:t>
      </w:r>
      <w:r w:rsidR="0089676C" w:rsidRPr="00D24A80">
        <w:t xml:space="preserve">Samantha Anderer, “Childhood Vaccination Rates Still Lag Behind </w:t>
      </w:r>
      <w:r w:rsidR="0089676C" w:rsidRPr="00D24A80">
        <w:t xml:space="preserve">Prepandemic Levels,” </w:t>
      </w:r>
      <w:r w:rsidR="0089676C" w:rsidRPr="00D24A80">
        <w:rPr>
          <w:i/>
          <w:iCs/>
        </w:rPr>
        <w:t>Journal of</w:t>
      </w:r>
      <w:r w:rsidR="006F2D69" w:rsidRPr="00D24A80">
        <w:rPr>
          <w:i/>
          <w:iCs/>
        </w:rPr>
        <w:t xml:space="preserve"> the American Medical </w:t>
      </w:r>
      <w:r w:rsidR="002A55BE" w:rsidRPr="00D24A80">
        <w:rPr>
          <w:i/>
          <w:iCs/>
        </w:rPr>
        <w:t>Association</w:t>
      </w:r>
      <w:r w:rsidR="006F2D69" w:rsidRPr="00D24A80">
        <w:t>, (Apr. 25, 2025),</w:t>
      </w:r>
      <w:r w:rsidR="00911C62" w:rsidRPr="00D24A80">
        <w:t xml:space="preserve"> </w:t>
      </w:r>
      <w:r w:rsidR="00911C62" w:rsidRPr="00D24A80">
        <w:rPr>
          <w:i/>
          <w:iCs/>
        </w:rPr>
        <w:t>available at</w:t>
      </w:r>
      <w:r w:rsidR="00911C62" w:rsidRPr="00D24A80">
        <w:t xml:space="preserve">: </w:t>
      </w:r>
      <w:hyperlink r:id="rId8" w:history="1">
        <w:r w:rsidR="00911C62" w:rsidRPr="00D24A80">
          <w:rPr>
            <w:rStyle w:val="Hyperlink"/>
            <w:rFonts w:ascii="Times New Roman" w:hAnsi="Times New Roman"/>
            <w:sz w:val="20"/>
            <w:szCs w:val="20"/>
          </w:rPr>
          <w:t>https://jamanetwork.com/journals/jama/article-abstract/2833403</w:t>
        </w:r>
      </w:hyperlink>
      <w:r w:rsidR="00911C62" w:rsidRPr="00D24A80">
        <w:t xml:space="preserve"> (last visited Apr. 23, 2026).</w:t>
      </w:r>
    </w:p>
  </w:footnote>
  <w:footnote w:id="16">
    <w:p w14:paraId="50F00765" w14:textId="7234113A" w:rsidR="008625A5" w:rsidRPr="00086663" w:rsidRDefault="008625A5">
      <w:pPr>
        <w:pStyle w:val="FootnoteText"/>
      </w:pPr>
      <w:r w:rsidRPr="00086663">
        <w:rPr>
          <w:rStyle w:val="FootnoteReference"/>
        </w:rPr>
        <w:footnoteRef/>
      </w:r>
      <w:r w:rsidRPr="00D24A80">
        <w:t xml:space="preserve"> </w:t>
      </w:r>
      <w:r w:rsidR="00EA7EAA" w:rsidRPr="00D24A80">
        <w:t xml:space="preserve">Department of Health and Mental Hygiene, “Childhood Vaccination Data Explorer”, </w:t>
      </w:r>
      <w:r w:rsidR="0041333E" w:rsidRPr="00D24A80">
        <w:rPr>
          <w:i/>
          <w:iCs/>
        </w:rPr>
        <w:t>available at</w:t>
      </w:r>
      <w:r w:rsidR="0041333E" w:rsidRPr="00D24A80">
        <w:t xml:space="preserve">: </w:t>
      </w:r>
      <w:hyperlink r:id="rId9" w:history="1">
        <w:r w:rsidR="0041333E" w:rsidRPr="00D24A80">
          <w:rPr>
            <w:rStyle w:val="Hyperlink"/>
            <w:rFonts w:ascii="Times New Roman" w:hAnsi="Times New Roman"/>
            <w:sz w:val="20"/>
            <w:szCs w:val="20"/>
          </w:rPr>
          <w:t>https://www.nyc.gov/site/doh/data/data-sets/childhood-vaccination-data.page</w:t>
        </w:r>
      </w:hyperlink>
      <w:r w:rsidR="0041333E" w:rsidRPr="00D24A80">
        <w:t xml:space="preserve"> (last visited Apr. 23, 2026).</w:t>
      </w:r>
    </w:p>
  </w:footnote>
  <w:footnote w:id="17">
    <w:p w14:paraId="6632E3F6" w14:textId="58A64D5F" w:rsidR="000007C3" w:rsidRPr="00086663" w:rsidRDefault="000007C3">
      <w:pPr>
        <w:pStyle w:val="FootnoteText"/>
      </w:pPr>
      <w:r w:rsidRPr="00086663">
        <w:rPr>
          <w:rStyle w:val="FootnoteReference"/>
        </w:rPr>
        <w:footnoteRef/>
      </w:r>
      <w:r w:rsidRPr="00D24A80">
        <w:t xml:space="preserve"> </w:t>
      </w:r>
      <w:r w:rsidR="00CB2DF8" w:rsidRPr="00D24A80">
        <w:rPr>
          <w:i/>
          <w:iCs/>
        </w:rPr>
        <w:t>Id</w:t>
      </w:r>
      <w:r w:rsidR="00CB2DF8" w:rsidRPr="00D24A80">
        <w:t>.</w:t>
      </w:r>
    </w:p>
  </w:footnote>
  <w:footnote w:id="18">
    <w:p w14:paraId="7170DAD7" w14:textId="3D0B66A4" w:rsidR="0097755D" w:rsidRPr="00086663" w:rsidRDefault="0097755D">
      <w:pPr>
        <w:pStyle w:val="FootnoteText"/>
      </w:pPr>
      <w:r w:rsidRPr="00086663">
        <w:rPr>
          <w:rStyle w:val="FootnoteReference"/>
        </w:rPr>
        <w:footnoteRef/>
      </w:r>
      <w:r w:rsidRPr="00D24A80">
        <w:t xml:space="preserve"> </w:t>
      </w:r>
      <w:r w:rsidR="00FF47F4" w:rsidRPr="00D24A80">
        <w:t xml:space="preserve">Jon Haworth, “New York Gov. Hochul to sign executive order allowing pharmacies to administer COVID shots,” </w:t>
      </w:r>
      <w:r w:rsidR="00FF47F4" w:rsidRPr="00D24A80">
        <w:rPr>
          <w:i/>
          <w:iCs/>
        </w:rPr>
        <w:t>ABC News</w:t>
      </w:r>
      <w:r w:rsidR="00FF47F4" w:rsidRPr="00D24A80">
        <w:t xml:space="preserve">, (Sept. 5, 2025), </w:t>
      </w:r>
      <w:r w:rsidR="00FF47F4" w:rsidRPr="00D24A80">
        <w:rPr>
          <w:i/>
          <w:iCs/>
        </w:rPr>
        <w:t>available at</w:t>
      </w:r>
      <w:r w:rsidR="00FF47F4" w:rsidRPr="00D24A80">
        <w:t xml:space="preserve">: </w:t>
      </w:r>
      <w:hyperlink r:id="rId10" w:history="1">
        <w:r w:rsidR="00605815" w:rsidRPr="00D24A80">
          <w:rPr>
            <w:rStyle w:val="Hyperlink"/>
            <w:rFonts w:ascii="Times New Roman" w:hAnsi="Times New Roman"/>
            <w:sz w:val="20"/>
            <w:szCs w:val="20"/>
          </w:rPr>
          <w:t>https://abcnews.com/US/new-york-gov-hochul-sign-executive-order-allowing/story?id=125281711</w:t>
        </w:r>
      </w:hyperlink>
      <w:r w:rsidR="00605815" w:rsidRPr="00D24A80">
        <w:t xml:space="preserve"> </w:t>
      </w:r>
      <w:r w:rsidR="00577D91" w:rsidRPr="00D24A80">
        <w:t>(last visited Apr. 23, 2026).</w:t>
      </w:r>
    </w:p>
  </w:footnote>
  <w:footnote w:id="19">
    <w:p w14:paraId="3C7C1DF8" w14:textId="7F7D02E0" w:rsidR="00A5114E" w:rsidRPr="00086663" w:rsidRDefault="00A5114E">
      <w:pPr>
        <w:pStyle w:val="FootnoteText"/>
      </w:pPr>
      <w:r w:rsidRPr="00086663">
        <w:rPr>
          <w:rStyle w:val="FootnoteReference"/>
        </w:rPr>
        <w:footnoteRef/>
      </w:r>
      <w:r w:rsidRPr="00D24A80">
        <w:t xml:space="preserve"> </w:t>
      </w:r>
      <w:r w:rsidR="00605815" w:rsidRPr="00D24A80">
        <w:rPr>
          <w:i/>
          <w:iCs/>
        </w:rPr>
        <w:t>Id</w:t>
      </w:r>
      <w:r w:rsidR="00605815" w:rsidRPr="00D24A80">
        <w:t>.</w:t>
      </w:r>
    </w:p>
  </w:footnote>
  <w:footnote w:id="20">
    <w:p w14:paraId="12BA0C39" w14:textId="55F1E7F7" w:rsidR="004C1BDC" w:rsidRDefault="004C1BDC">
      <w:pPr>
        <w:pStyle w:val="FootnoteText"/>
      </w:pPr>
      <w:r w:rsidRPr="00086663">
        <w:rPr>
          <w:rStyle w:val="FootnoteReference"/>
        </w:rPr>
        <w:footnoteRef/>
      </w:r>
      <w:r w:rsidRPr="00D24A80">
        <w:t xml:space="preserve"> </w:t>
      </w:r>
      <w:r w:rsidR="00F45A36" w:rsidRPr="00F45A36">
        <w:t>Ale</w:t>
      </w:r>
      <w:r w:rsidR="00F45A36">
        <w:t xml:space="preserve">ssandro Villa, et al., “Oral health care practitioners as vaccine administrators: The scenario in the United States,” </w:t>
      </w:r>
      <w:r w:rsidR="00F45A36">
        <w:rPr>
          <w:i/>
          <w:iCs/>
        </w:rPr>
        <w:t>Journal of the American Dental Association</w:t>
      </w:r>
      <w:r w:rsidR="001742D2">
        <w:t xml:space="preserve">, (July 2024), </w:t>
      </w:r>
      <w:r w:rsidR="001742D2">
        <w:rPr>
          <w:i/>
          <w:iCs/>
        </w:rPr>
        <w:t>available at</w:t>
      </w:r>
      <w:r w:rsidR="001742D2">
        <w:t xml:space="preserve">: </w:t>
      </w:r>
      <w:hyperlink r:id="rId11" w:history="1">
        <w:r w:rsidR="00A60F8C" w:rsidRPr="00216A5D">
          <w:rPr>
            <w:rStyle w:val="Hyperlink"/>
            <w:rFonts w:ascii="Times New Roman" w:hAnsi="Times New Roman"/>
            <w:sz w:val="20"/>
            <w:szCs w:val="20"/>
          </w:rPr>
          <w:t>https://jada.ada.org/article/S0002-8177(23)00487-7/abstract</w:t>
        </w:r>
      </w:hyperlink>
      <w:r w:rsidR="00A60F8C">
        <w:t xml:space="preserve"> (last visited Apr. 23, 2026).</w:t>
      </w:r>
    </w:p>
  </w:footnote>
  <w:footnote w:id="21">
    <w:p w14:paraId="57E450B8" w14:textId="4B6C00F5" w:rsidR="001D44F6" w:rsidRDefault="001D44F6">
      <w:pPr>
        <w:pStyle w:val="FootnoteText"/>
      </w:pPr>
      <w:r>
        <w:rPr>
          <w:rStyle w:val="FootnoteReference"/>
        </w:rPr>
        <w:footnoteRef/>
      </w:r>
      <w:r w:rsidRPr="00D24A80">
        <w:t xml:space="preserve"> </w:t>
      </w:r>
      <w:r w:rsidR="00A60F8C">
        <w:rPr>
          <w:i/>
          <w:iCs/>
        </w:rPr>
        <w:t>Id</w:t>
      </w:r>
      <w:r w:rsidR="00A60F8C">
        <w:t>.</w:t>
      </w:r>
    </w:p>
  </w:footnote>
  <w:footnote w:id="22">
    <w:p w14:paraId="7CA5A182" w14:textId="73464992" w:rsidR="00DC4FCD" w:rsidRDefault="00DC4FCD">
      <w:pPr>
        <w:pStyle w:val="FootnoteText"/>
      </w:pPr>
      <w:r>
        <w:rPr>
          <w:rStyle w:val="FootnoteReference"/>
        </w:rPr>
        <w:footnoteRef/>
      </w:r>
      <w:r w:rsidR="00A60F8C">
        <w:t xml:space="preserve"> </w:t>
      </w:r>
      <w:r w:rsidR="00A60F8C">
        <w:rPr>
          <w:i/>
          <w:iCs/>
        </w:rPr>
        <w:t>Id</w:t>
      </w:r>
      <w:r w:rsidR="00A60F8C">
        <w:t>.</w:t>
      </w:r>
      <w:r w:rsidR="00A60F8C" w:rsidRPr="00D24A80">
        <w:t xml:space="preserve"> </w:t>
      </w:r>
    </w:p>
  </w:footnote>
  <w:footnote w:id="23">
    <w:p w14:paraId="35B89294" w14:textId="3B4D8410" w:rsidR="00B130BD" w:rsidRDefault="00B130BD">
      <w:pPr>
        <w:pStyle w:val="FootnoteText"/>
      </w:pPr>
      <w:r>
        <w:rPr>
          <w:rStyle w:val="FootnoteReference"/>
        </w:rPr>
        <w:footnoteRef/>
      </w:r>
      <w:r w:rsidRPr="00D24A80">
        <w:t xml:space="preserve"> </w:t>
      </w:r>
      <w:r w:rsidR="006D0F3E">
        <w:t>Sarah Owermohle, et al., “</w:t>
      </w:r>
      <w:r w:rsidR="002054F8">
        <w:t xml:space="preserve">Federal vaccine panel in disarray after judge blocks changes,” </w:t>
      </w:r>
      <w:r w:rsidR="002054F8">
        <w:rPr>
          <w:i/>
          <w:iCs/>
        </w:rPr>
        <w:t>CNN</w:t>
      </w:r>
      <w:r w:rsidR="002054F8">
        <w:t xml:space="preserve">, (Mar. 19, 2026), </w:t>
      </w:r>
      <w:r w:rsidR="002054F8">
        <w:rPr>
          <w:i/>
          <w:iCs/>
        </w:rPr>
        <w:t>available at</w:t>
      </w:r>
      <w:r w:rsidR="002054F8">
        <w:t xml:space="preserve">: </w:t>
      </w:r>
      <w:hyperlink r:id="rId12" w:history="1">
        <w:r w:rsidR="00D457C6" w:rsidRPr="00216A5D">
          <w:rPr>
            <w:rStyle w:val="Hyperlink"/>
            <w:rFonts w:ascii="Times New Roman" w:hAnsi="Times New Roman"/>
            <w:sz w:val="20"/>
            <w:szCs w:val="20"/>
          </w:rPr>
          <w:t>https://www.cnn.com/2026/03/19/health/cdc-acip-judge-changes</w:t>
        </w:r>
      </w:hyperlink>
      <w:r w:rsidR="00D457C6">
        <w:t xml:space="preserve"> (last visited Apr. 23, 2026).</w:t>
      </w:r>
    </w:p>
  </w:footnote>
  <w:footnote w:id="24">
    <w:p w14:paraId="6B5E752B" w14:textId="57863838" w:rsidR="00713469" w:rsidRDefault="00713469">
      <w:pPr>
        <w:pStyle w:val="FootnoteText"/>
      </w:pPr>
      <w:r>
        <w:rPr>
          <w:rStyle w:val="FootnoteReference"/>
        </w:rPr>
        <w:footnoteRef/>
      </w:r>
      <w:r w:rsidRPr="00D24A80">
        <w:t xml:space="preserve"> </w:t>
      </w:r>
      <w:r w:rsidR="00EC6855" w:rsidRPr="00EC6855">
        <w:t>C</w:t>
      </w:r>
      <w:r w:rsidR="00EC6855">
        <w:t xml:space="preserve">enters for Disease Control and Prevention, “ACIP: General Committee-Related Information”, </w:t>
      </w:r>
      <w:r w:rsidR="00EC6855">
        <w:rPr>
          <w:i/>
          <w:iCs/>
        </w:rPr>
        <w:t>available at</w:t>
      </w:r>
      <w:r w:rsidR="00EC6855">
        <w:t xml:space="preserve">: </w:t>
      </w:r>
      <w:hyperlink r:id="rId13" w:history="1">
        <w:r w:rsidR="004D7AAB" w:rsidRPr="00216A5D">
          <w:rPr>
            <w:rStyle w:val="Hyperlink"/>
            <w:rFonts w:ascii="Times New Roman" w:hAnsi="Times New Roman"/>
            <w:sz w:val="20"/>
            <w:szCs w:val="20"/>
          </w:rPr>
          <w:t>https://www.cdc.gov/acip/about/index.html</w:t>
        </w:r>
      </w:hyperlink>
      <w:r w:rsidR="004D7AAB">
        <w:t xml:space="preserve"> (last visited Apr. 23, 2026).</w:t>
      </w:r>
    </w:p>
  </w:footnote>
  <w:footnote w:id="25">
    <w:p w14:paraId="6E1D6381" w14:textId="6E9D7864" w:rsidR="002E0677" w:rsidRPr="00640CEE" w:rsidRDefault="002E0677">
      <w:pPr>
        <w:pStyle w:val="FootnoteText"/>
      </w:pPr>
      <w:r>
        <w:rPr>
          <w:rStyle w:val="FootnoteReference"/>
        </w:rPr>
        <w:footnoteRef/>
      </w:r>
      <w:r w:rsidRPr="00D24A80">
        <w:t xml:space="preserve"> </w:t>
      </w:r>
      <w:r w:rsidR="00640CEE">
        <w:rPr>
          <w:i/>
          <w:iCs/>
        </w:rPr>
        <w:t>Supra</w:t>
      </w:r>
      <w:r w:rsidR="00640CEE">
        <w:t>, note 7.</w:t>
      </w:r>
    </w:p>
  </w:footnote>
  <w:footnote w:id="26">
    <w:p w14:paraId="10F57CC5" w14:textId="13A6D485" w:rsidR="00D63F50" w:rsidRDefault="00D63F50">
      <w:pPr>
        <w:pStyle w:val="FootnoteText"/>
      </w:pPr>
      <w:r>
        <w:rPr>
          <w:rStyle w:val="FootnoteReference"/>
        </w:rPr>
        <w:footnoteRef/>
      </w:r>
      <w:r w:rsidRPr="00D24A80">
        <w:t xml:space="preserve"> </w:t>
      </w:r>
      <w:r w:rsidR="00DC327A">
        <w:t>“The Business Case for Pricing Vaccines</w:t>
      </w:r>
      <w:r w:rsidR="00C36159">
        <w:t xml:space="preserve">,” </w:t>
      </w:r>
      <w:r w:rsidR="00C36159">
        <w:rPr>
          <w:i/>
          <w:iCs/>
        </w:rPr>
        <w:t>American Academy of Pediatrics</w:t>
      </w:r>
      <w:r w:rsidR="00C36159">
        <w:t>, (Sept. 2022)</w:t>
      </w:r>
      <w:r w:rsidR="00366CB3">
        <w:t xml:space="preserve">, </w:t>
      </w:r>
      <w:r w:rsidR="00366CB3">
        <w:rPr>
          <w:i/>
          <w:iCs/>
        </w:rPr>
        <w:t>available at</w:t>
      </w:r>
      <w:r w:rsidR="00366CB3">
        <w:t xml:space="preserve">: </w:t>
      </w:r>
      <w:hyperlink r:id="rId14" w:history="1">
        <w:r w:rsidR="00366CB3" w:rsidRPr="00216A5D">
          <w:rPr>
            <w:rStyle w:val="Hyperlink"/>
            <w:rFonts w:ascii="Times New Roman" w:hAnsi="Times New Roman"/>
            <w:sz w:val="20"/>
            <w:szCs w:val="20"/>
          </w:rPr>
          <w:t>https://www.cppdocs.org/wp-content/uploads/2022/09/</w:t>
        </w:r>
        <w:r w:rsidR="00343B3F" w:rsidRPr="00216A5D">
          <w:rPr>
            <w:rStyle w:val="Hyperlink"/>
            <w:rFonts w:ascii="Times New Roman" w:hAnsi="Times New Roman"/>
            <w:sz w:val="20"/>
            <w:szCs w:val="20"/>
          </w:rPr>
          <w:t>The_Business_Case_for_Pricing_Vaccines.pdf</w:t>
        </w:r>
      </w:hyperlink>
      <w:r w:rsidR="00366CB3">
        <w:t xml:space="preserve"> (last visited Apr. 23, 2026).</w:t>
      </w:r>
    </w:p>
  </w:footnote>
  <w:footnote w:id="27">
    <w:p w14:paraId="7BBA7E8C" w14:textId="1E29F304" w:rsidR="00DE0CBF" w:rsidRDefault="00DE0CBF">
      <w:pPr>
        <w:pStyle w:val="FootnoteText"/>
      </w:pPr>
      <w:r>
        <w:rPr>
          <w:rStyle w:val="FootnoteReference"/>
        </w:rPr>
        <w:footnoteRef/>
      </w:r>
      <w:r w:rsidRPr="00D24A80">
        <w:t xml:space="preserve"> </w:t>
      </w:r>
      <w:r w:rsidR="00880A02" w:rsidRPr="00880A02">
        <w:t>M</w:t>
      </w:r>
      <w:r w:rsidR="00880A02">
        <w:t xml:space="preserve">andy A. Allison, et al., “Financing of Vaccine Delivery in Primary Care Practices,” </w:t>
      </w:r>
      <w:r w:rsidR="00880A02">
        <w:rPr>
          <w:i/>
          <w:iCs/>
        </w:rPr>
        <w:t>Academic Pediatrics</w:t>
      </w:r>
      <w:r w:rsidR="00880A02">
        <w:t xml:space="preserve">, (Oct. 2017), </w:t>
      </w:r>
      <w:r w:rsidR="00880A02">
        <w:rPr>
          <w:i/>
          <w:iCs/>
        </w:rPr>
        <w:t>available at</w:t>
      </w:r>
      <w:r w:rsidR="00880A02">
        <w:t xml:space="preserve">: </w:t>
      </w:r>
      <w:hyperlink r:id="rId15" w:history="1">
        <w:r w:rsidR="007D53A2" w:rsidRPr="00216A5D">
          <w:rPr>
            <w:rStyle w:val="Hyperlink"/>
            <w:rFonts w:ascii="Times New Roman" w:hAnsi="Times New Roman"/>
            <w:sz w:val="20"/>
            <w:szCs w:val="20"/>
          </w:rPr>
          <w:t>https://www.academicpedsjnl.net/article/S1876-2859(17)30353-4/fulltext</w:t>
        </w:r>
      </w:hyperlink>
      <w:r w:rsidR="007D53A2">
        <w:t xml:space="preserve"> (last visited Apr. 23, 2026).</w:t>
      </w:r>
    </w:p>
  </w:footnote>
  <w:footnote w:id="28">
    <w:p w14:paraId="6C31B54D" w14:textId="56D07C04" w:rsidR="004F0CDA" w:rsidRDefault="004F0CDA">
      <w:pPr>
        <w:pStyle w:val="FootnoteText"/>
      </w:pPr>
      <w:r>
        <w:rPr>
          <w:rStyle w:val="FootnoteReference"/>
        </w:rPr>
        <w:footnoteRef/>
      </w:r>
      <w:r>
        <w:t xml:space="preserve"> </w:t>
      </w:r>
      <w:hyperlink r:id="rId16" w:history="1">
        <w:r w:rsidRPr="00D24A80">
          <w:rPr>
            <w:rStyle w:val="Hyperlink"/>
            <w:rFonts w:ascii="Times New Roman" w:hAnsi="Times New Roman"/>
            <w:sz w:val="20"/>
            <w:szCs w:val="20"/>
          </w:rPr>
          <w:t>Financing of Vaccine Delivery in Primary Care Practices - Academic Pediatrics</w:t>
        </w:r>
      </w:hyperlink>
    </w:p>
  </w:footnote>
  <w:footnote w:id="29">
    <w:p w14:paraId="5E1E945B" w14:textId="25EA3406" w:rsidR="007F5666" w:rsidRDefault="007F5666">
      <w:pPr>
        <w:pStyle w:val="FootnoteText"/>
      </w:pPr>
      <w:r>
        <w:rPr>
          <w:rStyle w:val="FootnoteReference"/>
        </w:rPr>
        <w:footnoteRef/>
      </w:r>
      <w:r w:rsidRPr="00D24A80">
        <w:t xml:space="preserve"> </w:t>
      </w:r>
      <w:r w:rsidR="00E22113" w:rsidRPr="00E22113">
        <w:rPr>
          <w:i/>
          <w:iCs/>
        </w:rPr>
        <w:t>S</w:t>
      </w:r>
      <w:r w:rsidR="00E22113">
        <w:rPr>
          <w:i/>
          <w:iCs/>
        </w:rPr>
        <w:t>upra</w:t>
      </w:r>
      <w:r w:rsidR="00E22113">
        <w:t xml:space="preserve">¸ note </w:t>
      </w:r>
      <w:r w:rsidR="00B71A4B">
        <w:t>25</w:t>
      </w:r>
      <w:r w:rsidR="00E2211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4820" w14:textId="77777777" w:rsidR="00C01CA0" w:rsidRDefault="00C01CA0"/>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E0F41"/>
    <w:multiLevelType w:val="hybridMultilevel"/>
    <w:tmpl w:val="C6AAF0CC"/>
    <w:lvl w:ilvl="0" w:tplc="FFFFFFFF">
      <w:start w:val="1"/>
      <w:numFmt w:val="lowerLetter"/>
      <w:lvlText w:val="%1."/>
      <w:lvlJc w:val="left"/>
      <w:pPr>
        <w:ind w:left="1440" w:hanging="720"/>
      </w:p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C74F1"/>
    <w:multiLevelType w:val="hybridMultilevel"/>
    <w:tmpl w:val="7B226788"/>
    <w:lvl w:ilvl="0" w:tplc="60E212FA">
      <w:start w:val="1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435C53"/>
    <w:multiLevelType w:val="hybridMultilevel"/>
    <w:tmpl w:val="32286E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28942AE"/>
    <w:multiLevelType w:val="hybridMultilevel"/>
    <w:tmpl w:val="EF1226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B258DB"/>
    <w:multiLevelType w:val="hybridMultilevel"/>
    <w:tmpl w:val="055CD77C"/>
    <w:lvl w:ilvl="0" w:tplc="291222A2">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5239CD"/>
    <w:multiLevelType w:val="hybridMultilevel"/>
    <w:tmpl w:val="7354C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14" w15:restartNumberingAfterBreak="0">
    <w:nsid w:val="5C6B4B59"/>
    <w:multiLevelType w:val="hybridMultilevel"/>
    <w:tmpl w:val="D4E4DC00"/>
    <w:lvl w:ilvl="0" w:tplc="9F40CD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2800C56"/>
    <w:multiLevelType w:val="hybridMultilevel"/>
    <w:tmpl w:val="640EC79E"/>
    <w:lvl w:ilvl="0" w:tplc="82FC671A">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7" w15:restartNumberingAfterBreak="0">
    <w:nsid w:val="6A045794"/>
    <w:multiLevelType w:val="hybridMultilevel"/>
    <w:tmpl w:val="0CD6D3D4"/>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772B5D"/>
    <w:multiLevelType w:val="hybridMultilevel"/>
    <w:tmpl w:val="14C638BC"/>
    <w:lvl w:ilvl="0" w:tplc="82FC67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3154D80"/>
    <w:multiLevelType w:val="hybridMultilevel"/>
    <w:tmpl w:val="066A5A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B06702"/>
    <w:multiLevelType w:val="hybridMultilevel"/>
    <w:tmpl w:val="2578E75A"/>
    <w:lvl w:ilvl="0" w:tplc="FA6492F6">
      <w:start w:val="1"/>
      <w:numFmt w:val="upperLetter"/>
      <w:lvlText w:val="%1."/>
      <w:lvlJc w:val="left"/>
      <w:pPr>
        <w:ind w:left="1080" w:hanging="360"/>
      </w:pPr>
      <w:rPr>
        <w:smallCap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4E791D"/>
    <w:multiLevelType w:val="hybridMultilevel"/>
    <w:tmpl w:val="D9F8ABD8"/>
    <w:lvl w:ilvl="0" w:tplc="9AA66E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5B21AC"/>
    <w:multiLevelType w:val="hybridMultilevel"/>
    <w:tmpl w:val="28EAE136"/>
    <w:lvl w:ilvl="0" w:tplc="A3880F1C">
      <w:start w:val="5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21206483">
    <w:abstractNumId w:val="13"/>
  </w:num>
  <w:num w:numId="2" w16cid:durableId="859007551">
    <w:abstractNumId w:val="3"/>
  </w:num>
  <w:num w:numId="3" w16cid:durableId="830096561">
    <w:abstractNumId w:val="17"/>
  </w:num>
  <w:num w:numId="4" w16cid:durableId="1050883720">
    <w:abstractNumId w:val="22"/>
  </w:num>
  <w:num w:numId="5" w16cid:durableId="1246036751">
    <w:abstractNumId w:val="5"/>
  </w:num>
  <w:num w:numId="6" w16cid:durableId="1660621095">
    <w:abstractNumId w:val="2"/>
  </w:num>
  <w:num w:numId="7" w16cid:durableId="87117815">
    <w:abstractNumId w:val="6"/>
  </w:num>
  <w:num w:numId="8" w16cid:durableId="1304312226">
    <w:abstractNumId w:val="12"/>
  </w:num>
  <w:num w:numId="9" w16cid:durableId="1655452625">
    <w:abstractNumId w:val="16"/>
  </w:num>
  <w:num w:numId="10" w16cid:durableId="668630966">
    <w:abstractNumId w:val="7"/>
  </w:num>
  <w:num w:numId="11" w16cid:durableId="728577928">
    <w:abstractNumId w:val="1"/>
  </w:num>
  <w:num w:numId="12" w16cid:durableId="1855339692">
    <w:abstractNumId w:val="0"/>
  </w:num>
  <w:num w:numId="13" w16cid:durableId="2060787807">
    <w:abstractNumId w:val="14"/>
  </w:num>
  <w:num w:numId="14" w16cid:durableId="2019690866">
    <w:abstractNumId w:val="23"/>
  </w:num>
  <w:num w:numId="15" w16cid:durableId="1168864771">
    <w:abstractNumId w:val="4"/>
  </w:num>
  <w:num w:numId="16" w16cid:durableId="1627345662">
    <w:abstractNumId w:val="10"/>
  </w:num>
  <w:num w:numId="17" w16cid:durableId="45877448">
    <w:abstractNumId w:val="21"/>
  </w:num>
  <w:num w:numId="18" w16cid:durableId="1733192730">
    <w:abstractNumId w:val="9"/>
  </w:num>
  <w:num w:numId="19" w16cid:durableId="604074831">
    <w:abstractNumId w:val="20"/>
  </w:num>
  <w:num w:numId="20" w16cid:durableId="1160730004">
    <w:abstractNumId w:val="18"/>
  </w:num>
  <w:num w:numId="21" w16cid:durableId="45416846">
    <w:abstractNumId w:val="15"/>
  </w:num>
  <w:num w:numId="22" w16cid:durableId="1873028468">
    <w:abstractNumId w:val="8"/>
  </w:num>
  <w:num w:numId="23" w16cid:durableId="931547162">
    <w:abstractNumId w:val="11"/>
  </w:num>
  <w:num w:numId="24" w16cid:durableId="6070834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07C3"/>
    <w:rsid w:val="00002644"/>
    <w:rsid w:val="0000327E"/>
    <w:rsid w:val="000034D8"/>
    <w:rsid w:val="00003D5C"/>
    <w:rsid w:val="00004504"/>
    <w:rsid w:val="0000579C"/>
    <w:rsid w:val="00005D67"/>
    <w:rsid w:val="00010599"/>
    <w:rsid w:val="00013D1D"/>
    <w:rsid w:val="00016613"/>
    <w:rsid w:val="000176CD"/>
    <w:rsid w:val="00023AE7"/>
    <w:rsid w:val="00024671"/>
    <w:rsid w:val="00025E2B"/>
    <w:rsid w:val="00032D72"/>
    <w:rsid w:val="000338ED"/>
    <w:rsid w:val="0003709A"/>
    <w:rsid w:val="00045696"/>
    <w:rsid w:val="00046CF5"/>
    <w:rsid w:val="00047460"/>
    <w:rsid w:val="000517F2"/>
    <w:rsid w:val="00054539"/>
    <w:rsid w:val="000551A3"/>
    <w:rsid w:val="00055513"/>
    <w:rsid w:val="00055E2C"/>
    <w:rsid w:val="00061CE0"/>
    <w:rsid w:val="00062209"/>
    <w:rsid w:val="000660BF"/>
    <w:rsid w:val="00067DBA"/>
    <w:rsid w:val="00067F39"/>
    <w:rsid w:val="00070AC3"/>
    <w:rsid w:val="00071AAC"/>
    <w:rsid w:val="00074190"/>
    <w:rsid w:val="00076202"/>
    <w:rsid w:val="00077928"/>
    <w:rsid w:val="00081679"/>
    <w:rsid w:val="00082513"/>
    <w:rsid w:val="000838BC"/>
    <w:rsid w:val="00084456"/>
    <w:rsid w:val="0008589D"/>
    <w:rsid w:val="00086663"/>
    <w:rsid w:val="0008705E"/>
    <w:rsid w:val="000870F1"/>
    <w:rsid w:val="00087F63"/>
    <w:rsid w:val="00095584"/>
    <w:rsid w:val="000A10EE"/>
    <w:rsid w:val="000A34A2"/>
    <w:rsid w:val="000A3FDC"/>
    <w:rsid w:val="000A6198"/>
    <w:rsid w:val="000A7C5D"/>
    <w:rsid w:val="000A7F74"/>
    <w:rsid w:val="000B052B"/>
    <w:rsid w:val="000B1C72"/>
    <w:rsid w:val="000B22B7"/>
    <w:rsid w:val="000B3B90"/>
    <w:rsid w:val="000B6139"/>
    <w:rsid w:val="000B6A96"/>
    <w:rsid w:val="000B7F5F"/>
    <w:rsid w:val="000C0862"/>
    <w:rsid w:val="000C0D31"/>
    <w:rsid w:val="000C1B06"/>
    <w:rsid w:val="000C21BD"/>
    <w:rsid w:val="000C3C5E"/>
    <w:rsid w:val="000C5D12"/>
    <w:rsid w:val="000C6451"/>
    <w:rsid w:val="000C6616"/>
    <w:rsid w:val="000D0101"/>
    <w:rsid w:val="000D0398"/>
    <w:rsid w:val="000D0457"/>
    <w:rsid w:val="000D0962"/>
    <w:rsid w:val="000D125A"/>
    <w:rsid w:val="000D27D8"/>
    <w:rsid w:val="000D677A"/>
    <w:rsid w:val="000D6D4C"/>
    <w:rsid w:val="000E01ED"/>
    <w:rsid w:val="000E17B7"/>
    <w:rsid w:val="000F05D6"/>
    <w:rsid w:val="000F091D"/>
    <w:rsid w:val="000F0BA9"/>
    <w:rsid w:val="000F185B"/>
    <w:rsid w:val="000F21B9"/>
    <w:rsid w:val="000F3BCF"/>
    <w:rsid w:val="000F5203"/>
    <w:rsid w:val="000F5927"/>
    <w:rsid w:val="000F5A96"/>
    <w:rsid w:val="000F601A"/>
    <w:rsid w:val="000F7B71"/>
    <w:rsid w:val="00100017"/>
    <w:rsid w:val="0010104A"/>
    <w:rsid w:val="00101691"/>
    <w:rsid w:val="00101DB3"/>
    <w:rsid w:val="00102662"/>
    <w:rsid w:val="00104216"/>
    <w:rsid w:val="0010472B"/>
    <w:rsid w:val="00107CA5"/>
    <w:rsid w:val="0011162B"/>
    <w:rsid w:val="00111F0F"/>
    <w:rsid w:val="00115B45"/>
    <w:rsid w:val="00116E4A"/>
    <w:rsid w:val="0011724E"/>
    <w:rsid w:val="00120138"/>
    <w:rsid w:val="001231B6"/>
    <w:rsid w:val="00125CDA"/>
    <w:rsid w:val="001276CE"/>
    <w:rsid w:val="00127895"/>
    <w:rsid w:val="00133A32"/>
    <w:rsid w:val="0013540C"/>
    <w:rsid w:val="001361A0"/>
    <w:rsid w:val="001361EC"/>
    <w:rsid w:val="00140A86"/>
    <w:rsid w:val="001425FF"/>
    <w:rsid w:val="00143E4C"/>
    <w:rsid w:val="0015095A"/>
    <w:rsid w:val="001509FF"/>
    <w:rsid w:val="00150F81"/>
    <w:rsid w:val="0015216A"/>
    <w:rsid w:val="001523B4"/>
    <w:rsid w:val="00156D27"/>
    <w:rsid w:val="0015707A"/>
    <w:rsid w:val="0016038F"/>
    <w:rsid w:val="00163F10"/>
    <w:rsid w:val="00166341"/>
    <w:rsid w:val="0017205F"/>
    <w:rsid w:val="00172B0C"/>
    <w:rsid w:val="001742D2"/>
    <w:rsid w:val="00176992"/>
    <w:rsid w:val="00180513"/>
    <w:rsid w:val="00181E38"/>
    <w:rsid w:val="00183147"/>
    <w:rsid w:val="00183857"/>
    <w:rsid w:val="001859D5"/>
    <w:rsid w:val="00191977"/>
    <w:rsid w:val="00191CF6"/>
    <w:rsid w:val="001928C0"/>
    <w:rsid w:val="001937AB"/>
    <w:rsid w:val="001937D6"/>
    <w:rsid w:val="00194ED2"/>
    <w:rsid w:val="00196017"/>
    <w:rsid w:val="001961E4"/>
    <w:rsid w:val="001A3953"/>
    <w:rsid w:val="001A44C2"/>
    <w:rsid w:val="001A5ED5"/>
    <w:rsid w:val="001A7AED"/>
    <w:rsid w:val="001B1771"/>
    <w:rsid w:val="001C304A"/>
    <w:rsid w:val="001C4640"/>
    <w:rsid w:val="001C477F"/>
    <w:rsid w:val="001C56D1"/>
    <w:rsid w:val="001D248B"/>
    <w:rsid w:val="001D44F6"/>
    <w:rsid w:val="001D5562"/>
    <w:rsid w:val="001D5AE7"/>
    <w:rsid w:val="001D600E"/>
    <w:rsid w:val="001D6C83"/>
    <w:rsid w:val="001E1E28"/>
    <w:rsid w:val="001E22B8"/>
    <w:rsid w:val="001E2BC9"/>
    <w:rsid w:val="001E553E"/>
    <w:rsid w:val="001E5ABC"/>
    <w:rsid w:val="001F1558"/>
    <w:rsid w:val="001F1C59"/>
    <w:rsid w:val="001F5FEE"/>
    <w:rsid w:val="00203D37"/>
    <w:rsid w:val="002054F8"/>
    <w:rsid w:val="002061C9"/>
    <w:rsid w:val="002063F6"/>
    <w:rsid w:val="002139EC"/>
    <w:rsid w:val="002247EA"/>
    <w:rsid w:val="00225277"/>
    <w:rsid w:val="002255D6"/>
    <w:rsid w:val="0023130F"/>
    <w:rsid w:val="002322C7"/>
    <w:rsid w:val="0023253E"/>
    <w:rsid w:val="00235BFE"/>
    <w:rsid w:val="00235C58"/>
    <w:rsid w:val="00236839"/>
    <w:rsid w:val="00237F64"/>
    <w:rsid w:val="002407F8"/>
    <w:rsid w:val="00241336"/>
    <w:rsid w:val="00241D31"/>
    <w:rsid w:val="0024417D"/>
    <w:rsid w:val="00250764"/>
    <w:rsid w:val="002521C4"/>
    <w:rsid w:val="00252EAF"/>
    <w:rsid w:val="00253BEC"/>
    <w:rsid w:val="0025585E"/>
    <w:rsid w:val="002602AF"/>
    <w:rsid w:val="00262C4A"/>
    <w:rsid w:val="002638AC"/>
    <w:rsid w:val="00265963"/>
    <w:rsid w:val="00265DAD"/>
    <w:rsid w:val="00267D39"/>
    <w:rsid w:val="00272B0D"/>
    <w:rsid w:val="00277480"/>
    <w:rsid w:val="00277DB0"/>
    <w:rsid w:val="00280578"/>
    <w:rsid w:val="0028374A"/>
    <w:rsid w:val="00286700"/>
    <w:rsid w:val="002900C9"/>
    <w:rsid w:val="00293EA5"/>
    <w:rsid w:val="00294EF3"/>
    <w:rsid w:val="0029552C"/>
    <w:rsid w:val="00296B3F"/>
    <w:rsid w:val="002A1357"/>
    <w:rsid w:val="002A29EF"/>
    <w:rsid w:val="002A2BE4"/>
    <w:rsid w:val="002A55BE"/>
    <w:rsid w:val="002A59AF"/>
    <w:rsid w:val="002B736E"/>
    <w:rsid w:val="002B7C2B"/>
    <w:rsid w:val="002C0F7C"/>
    <w:rsid w:val="002C6E6B"/>
    <w:rsid w:val="002D1A57"/>
    <w:rsid w:val="002D2CE6"/>
    <w:rsid w:val="002D332B"/>
    <w:rsid w:val="002D36AA"/>
    <w:rsid w:val="002D4360"/>
    <w:rsid w:val="002D4952"/>
    <w:rsid w:val="002D70AF"/>
    <w:rsid w:val="002D736D"/>
    <w:rsid w:val="002E0677"/>
    <w:rsid w:val="002E0975"/>
    <w:rsid w:val="002E15E6"/>
    <w:rsid w:val="002E19FB"/>
    <w:rsid w:val="002E2293"/>
    <w:rsid w:val="002E297C"/>
    <w:rsid w:val="002E5B32"/>
    <w:rsid w:val="002E624E"/>
    <w:rsid w:val="002F462C"/>
    <w:rsid w:val="002F5681"/>
    <w:rsid w:val="002F604D"/>
    <w:rsid w:val="002F6C4A"/>
    <w:rsid w:val="002F72C2"/>
    <w:rsid w:val="002F7B21"/>
    <w:rsid w:val="002F7FA3"/>
    <w:rsid w:val="00300638"/>
    <w:rsid w:val="00301BA9"/>
    <w:rsid w:val="003050A0"/>
    <w:rsid w:val="003061F8"/>
    <w:rsid w:val="00307310"/>
    <w:rsid w:val="0030763C"/>
    <w:rsid w:val="003076B7"/>
    <w:rsid w:val="00310545"/>
    <w:rsid w:val="003131EA"/>
    <w:rsid w:val="00315A08"/>
    <w:rsid w:val="003170E2"/>
    <w:rsid w:val="0031739A"/>
    <w:rsid w:val="00321E72"/>
    <w:rsid w:val="0032541B"/>
    <w:rsid w:val="003316D8"/>
    <w:rsid w:val="00331BFC"/>
    <w:rsid w:val="003325F3"/>
    <w:rsid w:val="00332FA9"/>
    <w:rsid w:val="0033546A"/>
    <w:rsid w:val="003364FD"/>
    <w:rsid w:val="003404B4"/>
    <w:rsid w:val="0034067A"/>
    <w:rsid w:val="003409F9"/>
    <w:rsid w:val="003416A1"/>
    <w:rsid w:val="00343B3F"/>
    <w:rsid w:val="003460FB"/>
    <w:rsid w:val="00350CC8"/>
    <w:rsid w:val="00351375"/>
    <w:rsid w:val="00351F93"/>
    <w:rsid w:val="00352852"/>
    <w:rsid w:val="00354D90"/>
    <w:rsid w:val="003552AB"/>
    <w:rsid w:val="00360360"/>
    <w:rsid w:val="003608C8"/>
    <w:rsid w:val="00361A74"/>
    <w:rsid w:val="00361C8B"/>
    <w:rsid w:val="003628E2"/>
    <w:rsid w:val="0036360A"/>
    <w:rsid w:val="0036451C"/>
    <w:rsid w:val="00365DAA"/>
    <w:rsid w:val="00366CB3"/>
    <w:rsid w:val="00370B02"/>
    <w:rsid w:val="003736AF"/>
    <w:rsid w:val="00375E63"/>
    <w:rsid w:val="00381999"/>
    <w:rsid w:val="00382547"/>
    <w:rsid w:val="00382CEE"/>
    <w:rsid w:val="00384721"/>
    <w:rsid w:val="00387C8D"/>
    <w:rsid w:val="00394839"/>
    <w:rsid w:val="003949FC"/>
    <w:rsid w:val="00394BB6"/>
    <w:rsid w:val="00394DD2"/>
    <w:rsid w:val="00395226"/>
    <w:rsid w:val="00395B69"/>
    <w:rsid w:val="0039666E"/>
    <w:rsid w:val="003A16FD"/>
    <w:rsid w:val="003A2055"/>
    <w:rsid w:val="003A32F6"/>
    <w:rsid w:val="003A3946"/>
    <w:rsid w:val="003A3A81"/>
    <w:rsid w:val="003A6F3B"/>
    <w:rsid w:val="003A7B83"/>
    <w:rsid w:val="003A7C11"/>
    <w:rsid w:val="003B087A"/>
    <w:rsid w:val="003B338D"/>
    <w:rsid w:val="003B3C5C"/>
    <w:rsid w:val="003B4364"/>
    <w:rsid w:val="003B562F"/>
    <w:rsid w:val="003B7570"/>
    <w:rsid w:val="003B78C8"/>
    <w:rsid w:val="003C0C05"/>
    <w:rsid w:val="003C337D"/>
    <w:rsid w:val="003C5E9D"/>
    <w:rsid w:val="003C6030"/>
    <w:rsid w:val="003C7BE8"/>
    <w:rsid w:val="003D0FBC"/>
    <w:rsid w:val="003D54D3"/>
    <w:rsid w:val="003D7E66"/>
    <w:rsid w:val="003E04DE"/>
    <w:rsid w:val="003E2668"/>
    <w:rsid w:val="003E2766"/>
    <w:rsid w:val="003E43A2"/>
    <w:rsid w:val="003E4EE4"/>
    <w:rsid w:val="003E4F3C"/>
    <w:rsid w:val="003E6806"/>
    <w:rsid w:val="003E69A4"/>
    <w:rsid w:val="003E7653"/>
    <w:rsid w:val="003E7A38"/>
    <w:rsid w:val="003F1C01"/>
    <w:rsid w:val="003F2A75"/>
    <w:rsid w:val="003F2C59"/>
    <w:rsid w:val="004019CB"/>
    <w:rsid w:val="0040421F"/>
    <w:rsid w:val="0040486F"/>
    <w:rsid w:val="004058EF"/>
    <w:rsid w:val="00405B0D"/>
    <w:rsid w:val="0041058B"/>
    <w:rsid w:val="004126D6"/>
    <w:rsid w:val="004130F5"/>
    <w:rsid w:val="0041333E"/>
    <w:rsid w:val="00413C1F"/>
    <w:rsid w:val="00415030"/>
    <w:rsid w:val="00420E20"/>
    <w:rsid w:val="00423532"/>
    <w:rsid w:val="0042399A"/>
    <w:rsid w:val="00427461"/>
    <w:rsid w:val="00427F72"/>
    <w:rsid w:val="00430FC3"/>
    <w:rsid w:val="00434835"/>
    <w:rsid w:val="004356F5"/>
    <w:rsid w:val="0043606E"/>
    <w:rsid w:val="004363B9"/>
    <w:rsid w:val="004363CF"/>
    <w:rsid w:val="00437A91"/>
    <w:rsid w:val="004403CB"/>
    <w:rsid w:val="004440C1"/>
    <w:rsid w:val="00444B05"/>
    <w:rsid w:val="00447124"/>
    <w:rsid w:val="004507B4"/>
    <w:rsid w:val="00452652"/>
    <w:rsid w:val="00452FA4"/>
    <w:rsid w:val="00460382"/>
    <w:rsid w:val="0046065A"/>
    <w:rsid w:val="00460662"/>
    <w:rsid w:val="00461988"/>
    <w:rsid w:val="00462EC2"/>
    <w:rsid w:val="00463472"/>
    <w:rsid w:val="00463E14"/>
    <w:rsid w:val="00465907"/>
    <w:rsid w:val="00466521"/>
    <w:rsid w:val="0047295C"/>
    <w:rsid w:val="00472FE9"/>
    <w:rsid w:val="004754C0"/>
    <w:rsid w:val="00476707"/>
    <w:rsid w:val="0047715E"/>
    <w:rsid w:val="0048156F"/>
    <w:rsid w:val="004845EC"/>
    <w:rsid w:val="00484AA1"/>
    <w:rsid w:val="00485F74"/>
    <w:rsid w:val="00486113"/>
    <w:rsid w:val="00486DB9"/>
    <w:rsid w:val="00491DC8"/>
    <w:rsid w:val="00493530"/>
    <w:rsid w:val="00494EA5"/>
    <w:rsid w:val="004A2548"/>
    <w:rsid w:val="004A4564"/>
    <w:rsid w:val="004A6449"/>
    <w:rsid w:val="004B0579"/>
    <w:rsid w:val="004B1498"/>
    <w:rsid w:val="004B4F5B"/>
    <w:rsid w:val="004B611E"/>
    <w:rsid w:val="004B6D63"/>
    <w:rsid w:val="004B756A"/>
    <w:rsid w:val="004C1BDC"/>
    <w:rsid w:val="004C1CF7"/>
    <w:rsid w:val="004C4170"/>
    <w:rsid w:val="004C7DDC"/>
    <w:rsid w:val="004D204F"/>
    <w:rsid w:val="004D5655"/>
    <w:rsid w:val="004D7AAB"/>
    <w:rsid w:val="004D7B37"/>
    <w:rsid w:val="004D7F19"/>
    <w:rsid w:val="004E0B6F"/>
    <w:rsid w:val="004E0FD3"/>
    <w:rsid w:val="004E241C"/>
    <w:rsid w:val="004E5928"/>
    <w:rsid w:val="004E7BD9"/>
    <w:rsid w:val="004F0CDA"/>
    <w:rsid w:val="004F4F08"/>
    <w:rsid w:val="004F6364"/>
    <w:rsid w:val="00500A24"/>
    <w:rsid w:val="00500D93"/>
    <w:rsid w:val="00504C68"/>
    <w:rsid w:val="00507CD6"/>
    <w:rsid w:val="00510A1B"/>
    <w:rsid w:val="00510A3A"/>
    <w:rsid w:val="00514ECE"/>
    <w:rsid w:val="00514FD2"/>
    <w:rsid w:val="00515BBC"/>
    <w:rsid w:val="00516086"/>
    <w:rsid w:val="0051652C"/>
    <w:rsid w:val="00520662"/>
    <w:rsid w:val="00521C48"/>
    <w:rsid w:val="00526C87"/>
    <w:rsid w:val="0053048A"/>
    <w:rsid w:val="0053348B"/>
    <w:rsid w:val="0053359A"/>
    <w:rsid w:val="00533F71"/>
    <w:rsid w:val="00535A50"/>
    <w:rsid w:val="00540248"/>
    <w:rsid w:val="00541069"/>
    <w:rsid w:val="0054185E"/>
    <w:rsid w:val="00541DD9"/>
    <w:rsid w:val="00543263"/>
    <w:rsid w:val="00544DCF"/>
    <w:rsid w:val="00545A2E"/>
    <w:rsid w:val="00546BDB"/>
    <w:rsid w:val="0055128F"/>
    <w:rsid w:val="0055195E"/>
    <w:rsid w:val="00551D30"/>
    <w:rsid w:val="00552358"/>
    <w:rsid w:val="00552942"/>
    <w:rsid w:val="00554CFB"/>
    <w:rsid w:val="00556854"/>
    <w:rsid w:val="00556869"/>
    <w:rsid w:val="00556ACE"/>
    <w:rsid w:val="00560BC4"/>
    <w:rsid w:val="0056117E"/>
    <w:rsid w:val="0056258A"/>
    <w:rsid w:val="00563E5C"/>
    <w:rsid w:val="00565AD4"/>
    <w:rsid w:val="0057183A"/>
    <w:rsid w:val="005735EB"/>
    <w:rsid w:val="00574D25"/>
    <w:rsid w:val="00577D91"/>
    <w:rsid w:val="00584B63"/>
    <w:rsid w:val="005855C0"/>
    <w:rsid w:val="00585C28"/>
    <w:rsid w:val="00586EC7"/>
    <w:rsid w:val="00587241"/>
    <w:rsid w:val="00590F22"/>
    <w:rsid w:val="0059380A"/>
    <w:rsid w:val="00594029"/>
    <w:rsid w:val="00596473"/>
    <w:rsid w:val="005A0A00"/>
    <w:rsid w:val="005A11E6"/>
    <w:rsid w:val="005A6A89"/>
    <w:rsid w:val="005A7606"/>
    <w:rsid w:val="005A7FF2"/>
    <w:rsid w:val="005A7FF3"/>
    <w:rsid w:val="005B0C1B"/>
    <w:rsid w:val="005B203B"/>
    <w:rsid w:val="005B2068"/>
    <w:rsid w:val="005B35AB"/>
    <w:rsid w:val="005B4CDF"/>
    <w:rsid w:val="005B4ECA"/>
    <w:rsid w:val="005B7963"/>
    <w:rsid w:val="005C0F91"/>
    <w:rsid w:val="005C3EE5"/>
    <w:rsid w:val="005C4815"/>
    <w:rsid w:val="005D0A8F"/>
    <w:rsid w:val="005D4A62"/>
    <w:rsid w:val="005E04EA"/>
    <w:rsid w:val="005E0F80"/>
    <w:rsid w:val="005E5E60"/>
    <w:rsid w:val="005E79EE"/>
    <w:rsid w:val="005F1E59"/>
    <w:rsid w:val="005F634F"/>
    <w:rsid w:val="006009E3"/>
    <w:rsid w:val="00601540"/>
    <w:rsid w:val="00605815"/>
    <w:rsid w:val="00605B45"/>
    <w:rsid w:val="0060797E"/>
    <w:rsid w:val="0061075E"/>
    <w:rsid w:val="00610F31"/>
    <w:rsid w:val="00611A37"/>
    <w:rsid w:val="00612063"/>
    <w:rsid w:val="006126E1"/>
    <w:rsid w:val="00615334"/>
    <w:rsid w:val="00615434"/>
    <w:rsid w:val="0062016A"/>
    <w:rsid w:val="00622BCE"/>
    <w:rsid w:val="00624432"/>
    <w:rsid w:val="00624C41"/>
    <w:rsid w:val="00626327"/>
    <w:rsid w:val="00630EA0"/>
    <w:rsid w:val="00631802"/>
    <w:rsid w:val="0063189A"/>
    <w:rsid w:val="00633DF4"/>
    <w:rsid w:val="006368D4"/>
    <w:rsid w:val="00637E5C"/>
    <w:rsid w:val="00640CEE"/>
    <w:rsid w:val="00642FFC"/>
    <w:rsid w:val="0064607C"/>
    <w:rsid w:val="00650A8C"/>
    <w:rsid w:val="00650F96"/>
    <w:rsid w:val="00653D06"/>
    <w:rsid w:val="00656CE5"/>
    <w:rsid w:val="0065700F"/>
    <w:rsid w:val="00657688"/>
    <w:rsid w:val="00660AD8"/>
    <w:rsid w:val="0066230E"/>
    <w:rsid w:val="00664037"/>
    <w:rsid w:val="00664DF5"/>
    <w:rsid w:val="006662E5"/>
    <w:rsid w:val="006705FB"/>
    <w:rsid w:val="0067120B"/>
    <w:rsid w:val="00671EA9"/>
    <w:rsid w:val="0067329A"/>
    <w:rsid w:val="00673377"/>
    <w:rsid w:val="00674B7C"/>
    <w:rsid w:val="00674DBC"/>
    <w:rsid w:val="006753FB"/>
    <w:rsid w:val="00675613"/>
    <w:rsid w:val="00676E56"/>
    <w:rsid w:val="00677154"/>
    <w:rsid w:val="006801D3"/>
    <w:rsid w:val="006821A3"/>
    <w:rsid w:val="00685A75"/>
    <w:rsid w:val="00686F07"/>
    <w:rsid w:val="00687EC1"/>
    <w:rsid w:val="00690D4E"/>
    <w:rsid w:val="0069128C"/>
    <w:rsid w:val="006930F5"/>
    <w:rsid w:val="006947CE"/>
    <w:rsid w:val="00695BB1"/>
    <w:rsid w:val="00695CFF"/>
    <w:rsid w:val="00696B30"/>
    <w:rsid w:val="006A2555"/>
    <w:rsid w:val="006A3311"/>
    <w:rsid w:val="006A3387"/>
    <w:rsid w:val="006B0CE8"/>
    <w:rsid w:val="006B324D"/>
    <w:rsid w:val="006B387C"/>
    <w:rsid w:val="006B5D67"/>
    <w:rsid w:val="006C417D"/>
    <w:rsid w:val="006C4EFF"/>
    <w:rsid w:val="006C7576"/>
    <w:rsid w:val="006D0F3E"/>
    <w:rsid w:val="006D14BE"/>
    <w:rsid w:val="006D214A"/>
    <w:rsid w:val="006D384C"/>
    <w:rsid w:val="006D3D88"/>
    <w:rsid w:val="006D4E88"/>
    <w:rsid w:val="006D5878"/>
    <w:rsid w:val="006E0FF0"/>
    <w:rsid w:val="006E2254"/>
    <w:rsid w:val="006E530B"/>
    <w:rsid w:val="006E7559"/>
    <w:rsid w:val="006F2307"/>
    <w:rsid w:val="006F2D69"/>
    <w:rsid w:val="006F3931"/>
    <w:rsid w:val="006F4068"/>
    <w:rsid w:val="006F508A"/>
    <w:rsid w:val="006F55FB"/>
    <w:rsid w:val="007002FE"/>
    <w:rsid w:val="007003AC"/>
    <w:rsid w:val="0070254C"/>
    <w:rsid w:val="00702639"/>
    <w:rsid w:val="00711A62"/>
    <w:rsid w:val="00711BDD"/>
    <w:rsid w:val="0071307A"/>
    <w:rsid w:val="00713469"/>
    <w:rsid w:val="007155A2"/>
    <w:rsid w:val="007168B3"/>
    <w:rsid w:val="00716E5C"/>
    <w:rsid w:val="00723428"/>
    <w:rsid w:val="00723F2C"/>
    <w:rsid w:val="00725856"/>
    <w:rsid w:val="00725F59"/>
    <w:rsid w:val="0073238E"/>
    <w:rsid w:val="00732CDF"/>
    <w:rsid w:val="0073368C"/>
    <w:rsid w:val="007338FF"/>
    <w:rsid w:val="00735208"/>
    <w:rsid w:val="0073688D"/>
    <w:rsid w:val="00736DAF"/>
    <w:rsid w:val="007371EF"/>
    <w:rsid w:val="00737527"/>
    <w:rsid w:val="007406EF"/>
    <w:rsid w:val="00741542"/>
    <w:rsid w:val="00741FFC"/>
    <w:rsid w:val="00743482"/>
    <w:rsid w:val="007520F3"/>
    <w:rsid w:val="00752E05"/>
    <w:rsid w:val="00753165"/>
    <w:rsid w:val="0075323A"/>
    <w:rsid w:val="007577E6"/>
    <w:rsid w:val="00760570"/>
    <w:rsid w:val="00761487"/>
    <w:rsid w:val="007615DE"/>
    <w:rsid w:val="00761A5B"/>
    <w:rsid w:val="00767BA4"/>
    <w:rsid w:val="00773507"/>
    <w:rsid w:val="00777617"/>
    <w:rsid w:val="007779C0"/>
    <w:rsid w:val="00780071"/>
    <w:rsid w:val="007806AE"/>
    <w:rsid w:val="00783ED9"/>
    <w:rsid w:val="00785A27"/>
    <w:rsid w:val="00785B16"/>
    <w:rsid w:val="00790593"/>
    <w:rsid w:val="00795A56"/>
    <w:rsid w:val="00797A95"/>
    <w:rsid w:val="007A01C6"/>
    <w:rsid w:val="007A1416"/>
    <w:rsid w:val="007A4AF6"/>
    <w:rsid w:val="007A5337"/>
    <w:rsid w:val="007A5EDD"/>
    <w:rsid w:val="007A61C6"/>
    <w:rsid w:val="007A6E25"/>
    <w:rsid w:val="007A7D78"/>
    <w:rsid w:val="007B19A7"/>
    <w:rsid w:val="007B2EFF"/>
    <w:rsid w:val="007B3396"/>
    <w:rsid w:val="007B7794"/>
    <w:rsid w:val="007C1924"/>
    <w:rsid w:val="007C34B7"/>
    <w:rsid w:val="007C767E"/>
    <w:rsid w:val="007D1DE4"/>
    <w:rsid w:val="007D247C"/>
    <w:rsid w:val="007D356D"/>
    <w:rsid w:val="007D3BC5"/>
    <w:rsid w:val="007D53A2"/>
    <w:rsid w:val="007D66EA"/>
    <w:rsid w:val="007D7323"/>
    <w:rsid w:val="007D7B14"/>
    <w:rsid w:val="007E076C"/>
    <w:rsid w:val="007E3D4C"/>
    <w:rsid w:val="007E5596"/>
    <w:rsid w:val="007E5A6F"/>
    <w:rsid w:val="007E6A9A"/>
    <w:rsid w:val="007E7046"/>
    <w:rsid w:val="007F3D58"/>
    <w:rsid w:val="007F5666"/>
    <w:rsid w:val="007F578A"/>
    <w:rsid w:val="00800347"/>
    <w:rsid w:val="008003AA"/>
    <w:rsid w:val="00800AD7"/>
    <w:rsid w:val="00802562"/>
    <w:rsid w:val="008028E4"/>
    <w:rsid w:val="00806150"/>
    <w:rsid w:val="008114BD"/>
    <w:rsid w:val="0081517F"/>
    <w:rsid w:val="008161E9"/>
    <w:rsid w:val="0082008B"/>
    <w:rsid w:val="00821C31"/>
    <w:rsid w:val="00825415"/>
    <w:rsid w:val="0082763F"/>
    <w:rsid w:val="00832184"/>
    <w:rsid w:val="008335C0"/>
    <w:rsid w:val="00833A29"/>
    <w:rsid w:val="0083459A"/>
    <w:rsid w:val="008346BB"/>
    <w:rsid w:val="008358BD"/>
    <w:rsid w:val="00837026"/>
    <w:rsid w:val="008379E6"/>
    <w:rsid w:val="0084063F"/>
    <w:rsid w:val="008440B6"/>
    <w:rsid w:val="00845CC5"/>
    <w:rsid w:val="00851884"/>
    <w:rsid w:val="00851FEF"/>
    <w:rsid w:val="00852325"/>
    <w:rsid w:val="00852C41"/>
    <w:rsid w:val="0085567B"/>
    <w:rsid w:val="0085608D"/>
    <w:rsid w:val="00856916"/>
    <w:rsid w:val="00856F48"/>
    <w:rsid w:val="00857A82"/>
    <w:rsid w:val="00857CD9"/>
    <w:rsid w:val="0086043E"/>
    <w:rsid w:val="008619FC"/>
    <w:rsid w:val="008625A5"/>
    <w:rsid w:val="00862C3E"/>
    <w:rsid w:val="00863A83"/>
    <w:rsid w:val="00863BD7"/>
    <w:rsid w:val="00864868"/>
    <w:rsid w:val="008650C8"/>
    <w:rsid w:val="00865441"/>
    <w:rsid w:val="00870125"/>
    <w:rsid w:val="00870C5E"/>
    <w:rsid w:val="0087478B"/>
    <w:rsid w:val="00874CB7"/>
    <w:rsid w:val="00877735"/>
    <w:rsid w:val="0088052B"/>
    <w:rsid w:val="00880A02"/>
    <w:rsid w:val="0088100F"/>
    <w:rsid w:val="00883361"/>
    <w:rsid w:val="00895547"/>
    <w:rsid w:val="0089676C"/>
    <w:rsid w:val="0089724A"/>
    <w:rsid w:val="008A0118"/>
    <w:rsid w:val="008A213B"/>
    <w:rsid w:val="008A23B4"/>
    <w:rsid w:val="008A285F"/>
    <w:rsid w:val="008A290F"/>
    <w:rsid w:val="008A3226"/>
    <w:rsid w:val="008A37E5"/>
    <w:rsid w:val="008A5BAE"/>
    <w:rsid w:val="008A5D09"/>
    <w:rsid w:val="008A66B5"/>
    <w:rsid w:val="008A7B4A"/>
    <w:rsid w:val="008B0BB2"/>
    <w:rsid w:val="008B183E"/>
    <w:rsid w:val="008B27CB"/>
    <w:rsid w:val="008B29CA"/>
    <w:rsid w:val="008B2E61"/>
    <w:rsid w:val="008B343D"/>
    <w:rsid w:val="008B46F9"/>
    <w:rsid w:val="008B4967"/>
    <w:rsid w:val="008C0DA4"/>
    <w:rsid w:val="008C0F60"/>
    <w:rsid w:val="008C3AB7"/>
    <w:rsid w:val="008C4E20"/>
    <w:rsid w:val="008C5DF2"/>
    <w:rsid w:val="008C69EA"/>
    <w:rsid w:val="008D34A0"/>
    <w:rsid w:val="008D3A1B"/>
    <w:rsid w:val="008D48F6"/>
    <w:rsid w:val="008D6F2E"/>
    <w:rsid w:val="008E10D9"/>
    <w:rsid w:val="008E37F4"/>
    <w:rsid w:val="008E5A41"/>
    <w:rsid w:val="008E6C1C"/>
    <w:rsid w:val="008F0B21"/>
    <w:rsid w:val="008F0F86"/>
    <w:rsid w:val="008F2111"/>
    <w:rsid w:val="008F22F6"/>
    <w:rsid w:val="008F2313"/>
    <w:rsid w:val="008F5964"/>
    <w:rsid w:val="008F5B83"/>
    <w:rsid w:val="008F607D"/>
    <w:rsid w:val="00903912"/>
    <w:rsid w:val="00906B27"/>
    <w:rsid w:val="00910197"/>
    <w:rsid w:val="00911C62"/>
    <w:rsid w:val="00920331"/>
    <w:rsid w:val="009229C7"/>
    <w:rsid w:val="00925C34"/>
    <w:rsid w:val="009276F8"/>
    <w:rsid w:val="009379ED"/>
    <w:rsid w:val="009419B2"/>
    <w:rsid w:val="00942D6E"/>
    <w:rsid w:val="00944912"/>
    <w:rsid w:val="009461D3"/>
    <w:rsid w:val="00946E76"/>
    <w:rsid w:val="00950D78"/>
    <w:rsid w:val="0095120B"/>
    <w:rsid w:val="00951DD0"/>
    <w:rsid w:val="00952D4D"/>
    <w:rsid w:val="0095381A"/>
    <w:rsid w:val="00955036"/>
    <w:rsid w:val="009557AF"/>
    <w:rsid w:val="00955946"/>
    <w:rsid w:val="00955D4F"/>
    <w:rsid w:val="00956E72"/>
    <w:rsid w:val="009603AA"/>
    <w:rsid w:val="00960A25"/>
    <w:rsid w:val="00960BFF"/>
    <w:rsid w:val="0096198D"/>
    <w:rsid w:val="009668F3"/>
    <w:rsid w:val="009727AB"/>
    <w:rsid w:val="0097755D"/>
    <w:rsid w:val="00981143"/>
    <w:rsid w:val="00981226"/>
    <w:rsid w:val="00983BD0"/>
    <w:rsid w:val="009855D5"/>
    <w:rsid w:val="00990321"/>
    <w:rsid w:val="00993237"/>
    <w:rsid w:val="00993E2E"/>
    <w:rsid w:val="0099437F"/>
    <w:rsid w:val="00994DAD"/>
    <w:rsid w:val="00994DF8"/>
    <w:rsid w:val="00996041"/>
    <w:rsid w:val="009A366B"/>
    <w:rsid w:val="009A36B9"/>
    <w:rsid w:val="009A3B85"/>
    <w:rsid w:val="009A62BA"/>
    <w:rsid w:val="009A6FA4"/>
    <w:rsid w:val="009A7D75"/>
    <w:rsid w:val="009B25F8"/>
    <w:rsid w:val="009B3554"/>
    <w:rsid w:val="009B44F8"/>
    <w:rsid w:val="009B53D1"/>
    <w:rsid w:val="009B55E5"/>
    <w:rsid w:val="009B5814"/>
    <w:rsid w:val="009B6840"/>
    <w:rsid w:val="009B7B62"/>
    <w:rsid w:val="009C0A1D"/>
    <w:rsid w:val="009C17CD"/>
    <w:rsid w:val="009C59D9"/>
    <w:rsid w:val="009C60E4"/>
    <w:rsid w:val="009D0271"/>
    <w:rsid w:val="009D11A2"/>
    <w:rsid w:val="009D16C5"/>
    <w:rsid w:val="009D2984"/>
    <w:rsid w:val="009E0A28"/>
    <w:rsid w:val="009E1A11"/>
    <w:rsid w:val="009E2334"/>
    <w:rsid w:val="009E3755"/>
    <w:rsid w:val="009E3E00"/>
    <w:rsid w:val="009F042D"/>
    <w:rsid w:val="009F0F49"/>
    <w:rsid w:val="009F24F9"/>
    <w:rsid w:val="009F3E9A"/>
    <w:rsid w:val="009F4C23"/>
    <w:rsid w:val="009F4E1D"/>
    <w:rsid w:val="009F7364"/>
    <w:rsid w:val="00A02465"/>
    <w:rsid w:val="00A047C2"/>
    <w:rsid w:val="00A0712D"/>
    <w:rsid w:val="00A07F47"/>
    <w:rsid w:val="00A1037F"/>
    <w:rsid w:val="00A125B0"/>
    <w:rsid w:val="00A12893"/>
    <w:rsid w:val="00A14842"/>
    <w:rsid w:val="00A206E4"/>
    <w:rsid w:val="00A21AD7"/>
    <w:rsid w:val="00A22F8B"/>
    <w:rsid w:val="00A23F35"/>
    <w:rsid w:val="00A2403A"/>
    <w:rsid w:val="00A2493B"/>
    <w:rsid w:val="00A249E3"/>
    <w:rsid w:val="00A24C2E"/>
    <w:rsid w:val="00A25B52"/>
    <w:rsid w:val="00A26E5A"/>
    <w:rsid w:val="00A3042C"/>
    <w:rsid w:val="00A3047E"/>
    <w:rsid w:val="00A30816"/>
    <w:rsid w:val="00A31CE3"/>
    <w:rsid w:val="00A34AE6"/>
    <w:rsid w:val="00A36DC2"/>
    <w:rsid w:val="00A36FEB"/>
    <w:rsid w:val="00A40CF0"/>
    <w:rsid w:val="00A4112A"/>
    <w:rsid w:val="00A4545E"/>
    <w:rsid w:val="00A45CF3"/>
    <w:rsid w:val="00A45E27"/>
    <w:rsid w:val="00A465AC"/>
    <w:rsid w:val="00A46AC4"/>
    <w:rsid w:val="00A5114E"/>
    <w:rsid w:val="00A52E42"/>
    <w:rsid w:val="00A530FB"/>
    <w:rsid w:val="00A543EF"/>
    <w:rsid w:val="00A55322"/>
    <w:rsid w:val="00A5560E"/>
    <w:rsid w:val="00A55709"/>
    <w:rsid w:val="00A56565"/>
    <w:rsid w:val="00A572B2"/>
    <w:rsid w:val="00A57BDA"/>
    <w:rsid w:val="00A60F8C"/>
    <w:rsid w:val="00A61574"/>
    <w:rsid w:val="00A65431"/>
    <w:rsid w:val="00A6583B"/>
    <w:rsid w:val="00A738D1"/>
    <w:rsid w:val="00A75752"/>
    <w:rsid w:val="00A76B68"/>
    <w:rsid w:val="00A77DAD"/>
    <w:rsid w:val="00A81A3B"/>
    <w:rsid w:val="00A82419"/>
    <w:rsid w:val="00A82ED3"/>
    <w:rsid w:val="00A831DB"/>
    <w:rsid w:val="00A87E16"/>
    <w:rsid w:val="00A913C8"/>
    <w:rsid w:val="00A92853"/>
    <w:rsid w:val="00A94688"/>
    <w:rsid w:val="00A95CAF"/>
    <w:rsid w:val="00A972EC"/>
    <w:rsid w:val="00A97D83"/>
    <w:rsid w:val="00AA4D7F"/>
    <w:rsid w:val="00AA6D81"/>
    <w:rsid w:val="00AA7100"/>
    <w:rsid w:val="00AA79AA"/>
    <w:rsid w:val="00AA7B58"/>
    <w:rsid w:val="00AB0B66"/>
    <w:rsid w:val="00AB36C8"/>
    <w:rsid w:val="00AB38CB"/>
    <w:rsid w:val="00AB3F76"/>
    <w:rsid w:val="00AB4BB0"/>
    <w:rsid w:val="00AB4C1B"/>
    <w:rsid w:val="00AB748D"/>
    <w:rsid w:val="00AB792D"/>
    <w:rsid w:val="00AC036F"/>
    <w:rsid w:val="00AD2C5B"/>
    <w:rsid w:val="00AD3875"/>
    <w:rsid w:val="00AD4396"/>
    <w:rsid w:val="00AE5FD2"/>
    <w:rsid w:val="00AE6527"/>
    <w:rsid w:val="00AE70FD"/>
    <w:rsid w:val="00AE7793"/>
    <w:rsid w:val="00AE7CF0"/>
    <w:rsid w:val="00AF0F79"/>
    <w:rsid w:val="00AF21DF"/>
    <w:rsid w:val="00AF2A12"/>
    <w:rsid w:val="00AF5819"/>
    <w:rsid w:val="00AF6F75"/>
    <w:rsid w:val="00B01FD5"/>
    <w:rsid w:val="00B03AB4"/>
    <w:rsid w:val="00B11DEE"/>
    <w:rsid w:val="00B130BD"/>
    <w:rsid w:val="00B14445"/>
    <w:rsid w:val="00B15752"/>
    <w:rsid w:val="00B17344"/>
    <w:rsid w:val="00B176EF"/>
    <w:rsid w:val="00B22C81"/>
    <w:rsid w:val="00B23092"/>
    <w:rsid w:val="00B24A89"/>
    <w:rsid w:val="00B2631C"/>
    <w:rsid w:val="00B3133F"/>
    <w:rsid w:val="00B354C6"/>
    <w:rsid w:val="00B37EC1"/>
    <w:rsid w:val="00B41D78"/>
    <w:rsid w:val="00B42454"/>
    <w:rsid w:val="00B43A9D"/>
    <w:rsid w:val="00B44144"/>
    <w:rsid w:val="00B46E29"/>
    <w:rsid w:val="00B512E0"/>
    <w:rsid w:val="00B55105"/>
    <w:rsid w:val="00B560C4"/>
    <w:rsid w:val="00B610E0"/>
    <w:rsid w:val="00B63958"/>
    <w:rsid w:val="00B63C38"/>
    <w:rsid w:val="00B64BC7"/>
    <w:rsid w:val="00B6621B"/>
    <w:rsid w:val="00B709E5"/>
    <w:rsid w:val="00B71A4B"/>
    <w:rsid w:val="00B72BD6"/>
    <w:rsid w:val="00B72D2C"/>
    <w:rsid w:val="00B7343E"/>
    <w:rsid w:val="00B75136"/>
    <w:rsid w:val="00B75FFB"/>
    <w:rsid w:val="00B76C26"/>
    <w:rsid w:val="00B77831"/>
    <w:rsid w:val="00B805D9"/>
    <w:rsid w:val="00B817D1"/>
    <w:rsid w:val="00B838EF"/>
    <w:rsid w:val="00B83B88"/>
    <w:rsid w:val="00B8480B"/>
    <w:rsid w:val="00B84867"/>
    <w:rsid w:val="00B85AC2"/>
    <w:rsid w:val="00B85EDD"/>
    <w:rsid w:val="00B865EA"/>
    <w:rsid w:val="00B87E98"/>
    <w:rsid w:val="00B91AF6"/>
    <w:rsid w:val="00B91C12"/>
    <w:rsid w:val="00B97618"/>
    <w:rsid w:val="00BA02DB"/>
    <w:rsid w:val="00BA1597"/>
    <w:rsid w:val="00BA2AA9"/>
    <w:rsid w:val="00BA3566"/>
    <w:rsid w:val="00BA3674"/>
    <w:rsid w:val="00BB0DB5"/>
    <w:rsid w:val="00BB30CA"/>
    <w:rsid w:val="00BB3AF4"/>
    <w:rsid w:val="00BB4BC7"/>
    <w:rsid w:val="00BB5847"/>
    <w:rsid w:val="00BC02F7"/>
    <w:rsid w:val="00BC3AD1"/>
    <w:rsid w:val="00BC4343"/>
    <w:rsid w:val="00BC5AD0"/>
    <w:rsid w:val="00BC7764"/>
    <w:rsid w:val="00BC79A3"/>
    <w:rsid w:val="00BC7D00"/>
    <w:rsid w:val="00BD268B"/>
    <w:rsid w:val="00BD43B8"/>
    <w:rsid w:val="00BD52AB"/>
    <w:rsid w:val="00BD53B8"/>
    <w:rsid w:val="00BD79DB"/>
    <w:rsid w:val="00BE1466"/>
    <w:rsid w:val="00BE19C1"/>
    <w:rsid w:val="00BE2008"/>
    <w:rsid w:val="00BE38A1"/>
    <w:rsid w:val="00BE3923"/>
    <w:rsid w:val="00BE5F91"/>
    <w:rsid w:val="00BE7207"/>
    <w:rsid w:val="00BF3002"/>
    <w:rsid w:val="00BF3AC4"/>
    <w:rsid w:val="00BF3FEF"/>
    <w:rsid w:val="00BF4BC7"/>
    <w:rsid w:val="00BF67C0"/>
    <w:rsid w:val="00C00C61"/>
    <w:rsid w:val="00C01CA0"/>
    <w:rsid w:val="00C05A1F"/>
    <w:rsid w:val="00C0637F"/>
    <w:rsid w:val="00C06669"/>
    <w:rsid w:val="00C067EC"/>
    <w:rsid w:val="00C072F4"/>
    <w:rsid w:val="00C16E6D"/>
    <w:rsid w:val="00C171B8"/>
    <w:rsid w:val="00C171DD"/>
    <w:rsid w:val="00C2426F"/>
    <w:rsid w:val="00C2491D"/>
    <w:rsid w:val="00C261D5"/>
    <w:rsid w:val="00C27C36"/>
    <w:rsid w:val="00C27D93"/>
    <w:rsid w:val="00C3406A"/>
    <w:rsid w:val="00C36159"/>
    <w:rsid w:val="00C36E9F"/>
    <w:rsid w:val="00C3763A"/>
    <w:rsid w:val="00C415E8"/>
    <w:rsid w:val="00C4688C"/>
    <w:rsid w:val="00C508E5"/>
    <w:rsid w:val="00C52D17"/>
    <w:rsid w:val="00C54132"/>
    <w:rsid w:val="00C54D8D"/>
    <w:rsid w:val="00C5551D"/>
    <w:rsid w:val="00C624C1"/>
    <w:rsid w:val="00C62825"/>
    <w:rsid w:val="00C62BEB"/>
    <w:rsid w:val="00C639DB"/>
    <w:rsid w:val="00C65083"/>
    <w:rsid w:val="00C66267"/>
    <w:rsid w:val="00C6702A"/>
    <w:rsid w:val="00C67453"/>
    <w:rsid w:val="00C70629"/>
    <w:rsid w:val="00C732DC"/>
    <w:rsid w:val="00C73F03"/>
    <w:rsid w:val="00C743F4"/>
    <w:rsid w:val="00C76D98"/>
    <w:rsid w:val="00C839E0"/>
    <w:rsid w:val="00C83D6A"/>
    <w:rsid w:val="00C84FB1"/>
    <w:rsid w:val="00C9021F"/>
    <w:rsid w:val="00C93450"/>
    <w:rsid w:val="00C94D30"/>
    <w:rsid w:val="00C95388"/>
    <w:rsid w:val="00C95DEB"/>
    <w:rsid w:val="00C9741B"/>
    <w:rsid w:val="00C97E23"/>
    <w:rsid w:val="00CA06E9"/>
    <w:rsid w:val="00CA19EA"/>
    <w:rsid w:val="00CA239B"/>
    <w:rsid w:val="00CA64B1"/>
    <w:rsid w:val="00CA68BE"/>
    <w:rsid w:val="00CA6F64"/>
    <w:rsid w:val="00CA735F"/>
    <w:rsid w:val="00CB22A9"/>
    <w:rsid w:val="00CB2DF8"/>
    <w:rsid w:val="00CB3D38"/>
    <w:rsid w:val="00CB3F64"/>
    <w:rsid w:val="00CB4C15"/>
    <w:rsid w:val="00CB511B"/>
    <w:rsid w:val="00CB52BF"/>
    <w:rsid w:val="00CB7E7D"/>
    <w:rsid w:val="00CC3B09"/>
    <w:rsid w:val="00CC49B9"/>
    <w:rsid w:val="00CC555E"/>
    <w:rsid w:val="00CD1193"/>
    <w:rsid w:val="00CD1937"/>
    <w:rsid w:val="00CD1EB4"/>
    <w:rsid w:val="00CD25A5"/>
    <w:rsid w:val="00CD2AEC"/>
    <w:rsid w:val="00CD2DD1"/>
    <w:rsid w:val="00CD5499"/>
    <w:rsid w:val="00CE5119"/>
    <w:rsid w:val="00CE5605"/>
    <w:rsid w:val="00CF0D1E"/>
    <w:rsid w:val="00CF3AE4"/>
    <w:rsid w:val="00CF6A61"/>
    <w:rsid w:val="00CF6E39"/>
    <w:rsid w:val="00CF7981"/>
    <w:rsid w:val="00CF7F7A"/>
    <w:rsid w:val="00D03C38"/>
    <w:rsid w:val="00D04C57"/>
    <w:rsid w:val="00D10523"/>
    <w:rsid w:val="00D148AE"/>
    <w:rsid w:val="00D16125"/>
    <w:rsid w:val="00D22B33"/>
    <w:rsid w:val="00D23F48"/>
    <w:rsid w:val="00D240AE"/>
    <w:rsid w:val="00D24577"/>
    <w:rsid w:val="00D24A80"/>
    <w:rsid w:val="00D26E70"/>
    <w:rsid w:val="00D3063D"/>
    <w:rsid w:val="00D30D62"/>
    <w:rsid w:val="00D30F52"/>
    <w:rsid w:val="00D31408"/>
    <w:rsid w:val="00D32063"/>
    <w:rsid w:val="00D33646"/>
    <w:rsid w:val="00D37A60"/>
    <w:rsid w:val="00D4115D"/>
    <w:rsid w:val="00D43DA6"/>
    <w:rsid w:val="00D457C6"/>
    <w:rsid w:val="00D4585D"/>
    <w:rsid w:val="00D501C7"/>
    <w:rsid w:val="00D51406"/>
    <w:rsid w:val="00D51962"/>
    <w:rsid w:val="00D5577A"/>
    <w:rsid w:val="00D56461"/>
    <w:rsid w:val="00D57CF4"/>
    <w:rsid w:val="00D60243"/>
    <w:rsid w:val="00D62E73"/>
    <w:rsid w:val="00D62FF2"/>
    <w:rsid w:val="00D635E0"/>
    <w:rsid w:val="00D63E27"/>
    <w:rsid w:val="00D63F50"/>
    <w:rsid w:val="00D64366"/>
    <w:rsid w:val="00D64CBA"/>
    <w:rsid w:val="00D66232"/>
    <w:rsid w:val="00D66DD7"/>
    <w:rsid w:val="00D70762"/>
    <w:rsid w:val="00D71D1D"/>
    <w:rsid w:val="00D74F0F"/>
    <w:rsid w:val="00D8220B"/>
    <w:rsid w:val="00D829F2"/>
    <w:rsid w:val="00D867B8"/>
    <w:rsid w:val="00D90440"/>
    <w:rsid w:val="00D974DE"/>
    <w:rsid w:val="00D97A3C"/>
    <w:rsid w:val="00D97BEC"/>
    <w:rsid w:val="00DA0456"/>
    <w:rsid w:val="00DA0C78"/>
    <w:rsid w:val="00DA2904"/>
    <w:rsid w:val="00DA598B"/>
    <w:rsid w:val="00DB0E29"/>
    <w:rsid w:val="00DB1B03"/>
    <w:rsid w:val="00DB1F3F"/>
    <w:rsid w:val="00DB4BE7"/>
    <w:rsid w:val="00DB65AE"/>
    <w:rsid w:val="00DC09E3"/>
    <w:rsid w:val="00DC115A"/>
    <w:rsid w:val="00DC1D2C"/>
    <w:rsid w:val="00DC259E"/>
    <w:rsid w:val="00DC2E22"/>
    <w:rsid w:val="00DC327A"/>
    <w:rsid w:val="00DC47E5"/>
    <w:rsid w:val="00DC4FCD"/>
    <w:rsid w:val="00DC605A"/>
    <w:rsid w:val="00DC67D7"/>
    <w:rsid w:val="00DD18B5"/>
    <w:rsid w:val="00DD1E44"/>
    <w:rsid w:val="00DD250B"/>
    <w:rsid w:val="00DD2DC4"/>
    <w:rsid w:val="00DD3576"/>
    <w:rsid w:val="00DD4CE4"/>
    <w:rsid w:val="00DD5DA5"/>
    <w:rsid w:val="00DD6A97"/>
    <w:rsid w:val="00DD6D47"/>
    <w:rsid w:val="00DD7B66"/>
    <w:rsid w:val="00DE0038"/>
    <w:rsid w:val="00DE0CBF"/>
    <w:rsid w:val="00DE26A9"/>
    <w:rsid w:val="00DE2CE9"/>
    <w:rsid w:val="00DE3015"/>
    <w:rsid w:val="00DE3419"/>
    <w:rsid w:val="00DE4319"/>
    <w:rsid w:val="00DE5409"/>
    <w:rsid w:val="00DE590A"/>
    <w:rsid w:val="00DE5B83"/>
    <w:rsid w:val="00DE6C9C"/>
    <w:rsid w:val="00DF11C1"/>
    <w:rsid w:val="00DF2332"/>
    <w:rsid w:val="00DF3587"/>
    <w:rsid w:val="00DF7A61"/>
    <w:rsid w:val="00E00865"/>
    <w:rsid w:val="00E015C5"/>
    <w:rsid w:val="00E01FCB"/>
    <w:rsid w:val="00E0497D"/>
    <w:rsid w:val="00E07FDE"/>
    <w:rsid w:val="00E147BF"/>
    <w:rsid w:val="00E1639D"/>
    <w:rsid w:val="00E16C9A"/>
    <w:rsid w:val="00E21B92"/>
    <w:rsid w:val="00E22113"/>
    <w:rsid w:val="00E24A57"/>
    <w:rsid w:val="00E3076A"/>
    <w:rsid w:val="00E32202"/>
    <w:rsid w:val="00E33FB1"/>
    <w:rsid w:val="00E34736"/>
    <w:rsid w:val="00E349AE"/>
    <w:rsid w:val="00E35635"/>
    <w:rsid w:val="00E35B1E"/>
    <w:rsid w:val="00E35D59"/>
    <w:rsid w:val="00E3686F"/>
    <w:rsid w:val="00E40034"/>
    <w:rsid w:val="00E410C9"/>
    <w:rsid w:val="00E4165E"/>
    <w:rsid w:val="00E4563D"/>
    <w:rsid w:val="00E46AF8"/>
    <w:rsid w:val="00E503CF"/>
    <w:rsid w:val="00E528B3"/>
    <w:rsid w:val="00E5485D"/>
    <w:rsid w:val="00E60284"/>
    <w:rsid w:val="00E6262E"/>
    <w:rsid w:val="00E663A8"/>
    <w:rsid w:val="00E66EA3"/>
    <w:rsid w:val="00E67D3B"/>
    <w:rsid w:val="00E73C90"/>
    <w:rsid w:val="00E76074"/>
    <w:rsid w:val="00E83BD8"/>
    <w:rsid w:val="00E85741"/>
    <w:rsid w:val="00E859EB"/>
    <w:rsid w:val="00E865D8"/>
    <w:rsid w:val="00E87B56"/>
    <w:rsid w:val="00E92C5D"/>
    <w:rsid w:val="00E93037"/>
    <w:rsid w:val="00E9355F"/>
    <w:rsid w:val="00E95329"/>
    <w:rsid w:val="00E95869"/>
    <w:rsid w:val="00E97534"/>
    <w:rsid w:val="00E97C19"/>
    <w:rsid w:val="00EA01CC"/>
    <w:rsid w:val="00EA264C"/>
    <w:rsid w:val="00EA5129"/>
    <w:rsid w:val="00EA58AF"/>
    <w:rsid w:val="00EA69B6"/>
    <w:rsid w:val="00EA7EAA"/>
    <w:rsid w:val="00EB786E"/>
    <w:rsid w:val="00EB7FFA"/>
    <w:rsid w:val="00EC0837"/>
    <w:rsid w:val="00EC2858"/>
    <w:rsid w:val="00EC2B55"/>
    <w:rsid w:val="00EC45C7"/>
    <w:rsid w:val="00EC6076"/>
    <w:rsid w:val="00EC6386"/>
    <w:rsid w:val="00EC6745"/>
    <w:rsid w:val="00EC6855"/>
    <w:rsid w:val="00EC7EAE"/>
    <w:rsid w:val="00ED12AD"/>
    <w:rsid w:val="00ED15A3"/>
    <w:rsid w:val="00ED1600"/>
    <w:rsid w:val="00ED5B7D"/>
    <w:rsid w:val="00ED6D09"/>
    <w:rsid w:val="00ED77FD"/>
    <w:rsid w:val="00EE099A"/>
    <w:rsid w:val="00EE220A"/>
    <w:rsid w:val="00EE6C77"/>
    <w:rsid w:val="00EF3F3B"/>
    <w:rsid w:val="00EF4B62"/>
    <w:rsid w:val="00EF6F6B"/>
    <w:rsid w:val="00EF7050"/>
    <w:rsid w:val="00F009D9"/>
    <w:rsid w:val="00F01878"/>
    <w:rsid w:val="00F01F24"/>
    <w:rsid w:val="00F03D3D"/>
    <w:rsid w:val="00F053AB"/>
    <w:rsid w:val="00F05838"/>
    <w:rsid w:val="00F112E3"/>
    <w:rsid w:val="00F116DB"/>
    <w:rsid w:val="00F13EB9"/>
    <w:rsid w:val="00F1466A"/>
    <w:rsid w:val="00F16E3F"/>
    <w:rsid w:val="00F22213"/>
    <w:rsid w:val="00F2335E"/>
    <w:rsid w:val="00F24109"/>
    <w:rsid w:val="00F24954"/>
    <w:rsid w:val="00F24FFE"/>
    <w:rsid w:val="00F3048E"/>
    <w:rsid w:val="00F308B7"/>
    <w:rsid w:val="00F30F15"/>
    <w:rsid w:val="00F317A0"/>
    <w:rsid w:val="00F31E26"/>
    <w:rsid w:val="00F323CB"/>
    <w:rsid w:val="00F34301"/>
    <w:rsid w:val="00F359C7"/>
    <w:rsid w:val="00F37614"/>
    <w:rsid w:val="00F406F3"/>
    <w:rsid w:val="00F40BAA"/>
    <w:rsid w:val="00F43524"/>
    <w:rsid w:val="00F43D91"/>
    <w:rsid w:val="00F448D4"/>
    <w:rsid w:val="00F45315"/>
    <w:rsid w:val="00F4581C"/>
    <w:rsid w:val="00F45A36"/>
    <w:rsid w:val="00F469D5"/>
    <w:rsid w:val="00F46BCF"/>
    <w:rsid w:val="00F47698"/>
    <w:rsid w:val="00F50E7C"/>
    <w:rsid w:val="00F53559"/>
    <w:rsid w:val="00F5380C"/>
    <w:rsid w:val="00F600B0"/>
    <w:rsid w:val="00F60661"/>
    <w:rsid w:val="00F60D99"/>
    <w:rsid w:val="00F62020"/>
    <w:rsid w:val="00F62A2C"/>
    <w:rsid w:val="00F62C5A"/>
    <w:rsid w:val="00F62E56"/>
    <w:rsid w:val="00F6402B"/>
    <w:rsid w:val="00F647A6"/>
    <w:rsid w:val="00F6591A"/>
    <w:rsid w:val="00F66E15"/>
    <w:rsid w:val="00F70212"/>
    <w:rsid w:val="00F706E8"/>
    <w:rsid w:val="00F70F68"/>
    <w:rsid w:val="00F71103"/>
    <w:rsid w:val="00F77F8A"/>
    <w:rsid w:val="00F82CF5"/>
    <w:rsid w:val="00F8319B"/>
    <w:rsid w:val="00F8367C"/>
    <w:rsid w:val="00F84AEF"/>
    <w:rsid w:val="00F9144D"/>
    <w:rsid w:val="00F915C6"/>
    <w:rsid w:val="00F91EA1"/>
    <w:rsid w:val="00F9232E"/>
    <w:rsid w:val="00F976E8"/>
    <w:rsid w:val="00FA1192"/>
    <w:rsid w:val="00FA1CC8"/>
    <w:rsid w:val="00FA2EE3"/>
    <w:rsid w:val="00FA4FA0"/>
    <w:rsid w:val="00FB10DC"/>
    <w:rsid w:val="00FB19AC"/>
    <w:rsid w:val="00FB2B2B"/>
    <w:rsid w:val="00FB53F8"/>
    <w:rsid w:val="00FC15E5"/>
    <w:rsid w:val="00FD08C3"/>
    <w:rsid w:val="00FD2A5A"/>
    <w:rsid w:val="00FD3B93"/>
    <w:rsid w:val="00FE67FB"/>
    <w:rsid w:val="00FF0CA7"/>
    <w:rsid w:val="00FF3585"/>
    <w:rsid w:val="00FF47F4"/>
    <w:rsid w:val="00FF4997"/>
    <w:rsid w:val="00FF6A8A"/>
    <w:rsid w:val="00FF79DD"/>
    <w:rsid w:val="00FF7C3C"/>
    <w:rsid w:val="015C5EF6"/>
    <w:rsid w:val="0167CC14"/>
    <w:rsid w:val="01768335"/>
    <w:rsid w:val="0213F643"/>
    <w:rsid w:val="03578A0C"/>
    <w:rsid w:val="05AC5826"/>
    <w:rsid w:val="063BE8BF"/>
    <w:rsid w:val="068F2ACE"/>
    <w:rsid w:val="0947E87D"/>
    <w:rsid w:val="09F5B62F"/>
    <w:rsid w:val="0A812941"/>
    <w:rsid w:val="0A9E6665"/>
    <w:rsid w:val="0B15CB59"/>
    <w:rsid w:val="0CB5E8C2"/>
    <w:rsid w:val="0D22E0C9"/>
    <w:rsid w:val="0D51434D"/>
    <w:rsid w:val="0DBB7E04"/>
    <w:rsid w:val="0EA2FE57"/>
    <w:rsid w:val="0EDF8D28"/>
    <w:rsid w:val="0F35A068"/>
    <w:rsid w:val="0F3A07E7"/>
    <w:rsid w:val="0F62F40B"/>
    <w:rsid w:val="1011F2A0"/>
    <w:rsid w:val="10220EEA"/>
    <w:rsid w:val="128E8716"/>
    <w:rsid w:val="1322594D"/>
    <w:rsid w:val="13EDE7F5"/>
    <w:rsid w:val="158BC153"/>
    <w:rsid w:val="17EBE886"/>
    <w:rsid w:val="18C87780"/>
    <w:rsid w:val="1997BA79"/>
    <w:rsid w:val="1C001842"/>
    <w:rsid w:val="1CCC71FF"/>
    <w:rsid w:val="1DBFCF7F"/>
    <w:rsid w:val="1F7816BF"/>
    <w:rsid w:val="200412C1"/>
    <w:rsid w:val="200F8B50"/>
    <w:rsid w:val="207921B3"/>
    <w:rsid w:val="20ABDC1E"/>
    <w:rsid w:val="2126CB74"/>
    <w:rsid w:val="217E2109"/>
    <w:rsid w:val="2209EC5D"/>
    <w:rsid w:val="220FAFA1"/>
    <w:rsid w:val="223E5774"/>
    <w:rsid w:val="22C29BD5"/>
    <w:rsid w:val="23B1288D"/>
    <w:rsid w:val="245E6C36"/>
    <w:rsid w:val="24B54DCF"/>
    <w:rsid w:val="25FA3C97"/>
    <w:rsid w:val="28F4B640"/>
    <w:rsid w:val="2B073B7F"/>
    <w:rsid w:val="2B35251E"/>
    <w:rsid w:val="2B4DE7D9"/>
    <w:rsid w:val="2B6D8316"/>
    <w:rsid w:val="2B82A6C9"/>
    <w:rsid w:val="2C3A885B"/>
    <w:rsid w:val="2CA730DD"/>
    <w:rsid w:val="2D27F093"/>
    <w:rsid w:val="2D5FC743"/>
    <w:rsid w:val="2F06282D"/>
    <w:rsid w:val="2FFC9151"/>
    <w:rsid w:val="31FB61B6"/>
    <w:rsid w:val="332CBB35"/>
    <w:rsid w:val="34788CAE"/>
    <w:rsid w:val="34CFA44C"/>
    <w:rsid w:val="356852F3"/>
    <w:rsid w:val="35E64E51"/>
    <w:rsid w:val="363FEDC8"/>
    <w:rsid w:val="398BD2DD"/>
    <w:rsid w:val="39A2C5A4"/>
    <w:rsid w:val="39FDF7A8"/>
    <w:rsid w:val="3A06739B"/>
    <w:rsid w:val="3AB4DA73"/>
    <w:rsid w:val="3C50E360"/>
    <w:rsid w:val="3D208D11"/>
    <w:rsid w:val="3F1D398B"/>
    <w:rsid w:val="42826EC1"/>
    <w:rsid w:val="43DDD9BB"/>
    <w:rsid w:val="450774DA"/>
    <w:rsid w:val="45209186"/>
    <w:rsid w:val="460D35B9"/>
    <w:rsid w:val="4665C36A"/>
    <w:rsid w:val="478E7FE3"/>
    <w:rsid w:val="47EFD947"/>
    <w:rsid w:val="4960F140"/>
    <w:rsid w:val="4B661FEA"/>
    <w:rsid w:val="4BDC7D6A"/>
    <w:rsid w:val="4BFA77C2"/>
    <w:rsid w:val="4C696D4E"/>
    <w:rsid w:val="4C96A6FC"/>
    <w:rsid w:val="4DAF8A79"/>
    <w:rsid w:val="52FCBE20"/>
    <w:rsid w:val="531FFA4F"/>
    <w:rsid w:val="53B75F22"/>
    <w:rsid w:val="560399CF"/>
    <w:rsid w:val="56F17839"/>
    <w:rsid w:val="5AD67D06"/>
    <w:rsid w:val="5C0173B7"/>
    <w:rsid w:val="5C72DB53"/>
    <w:rsid w:val="5DEA8C87"/>
    <w:rsid w:val="5E4CE40D"/>
    <w:rsid w:val="5F2136D1"/>
    <w:rsid w:val="5F38B97A"/>
    <w:rsid w:val="6058385A"/>
    <w:rsid w:val="60E33CA5"/>
    <w:rsid w:val="62610EBF"/>
    <w:rsid w:val="63C7C0D1"/>
    <w:rsid w:val="65E5EFF8"/>
    <w:rsid w:val="6B1E40A7"/>
    <w:rsid w:val="6DBA13E9"/>
    <w:rsid w:val="6FEBFB4D"/>
    <w:rsid w:val="7012AE68"/>
    <w:rsid w:val="701B0056"/>
    <w:rsid w:val="703F881F"/>
    <w:rsid w:val="7056425C"/>
    <w:rsid w:val="70A1ACBE"/>
    <w:rsid w:val="7447EC81"/>
    <w:rsid w:val="770D5710"/>
    <w:rsid w:val="77C999EC"/>
    <w:rsid w:val="78D35BF5"/>
    <w:rsid w:val="79634116"/>
    <w:rsid w:val="79768E13"/>
    <w:rsid w:val="7AC9ACB9"/>
    <w:rsid w:val="7C019C52"/>
    <w:rsid w:val="7C1C2575"/>
    <w:rsid w:val="7EF9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18DD"/>
  <w15:chartTrackingRefBased/>
  <w15:docId w15:val="{AB08AA4A-A223-46CC-81CA-22F4CF79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pPr>
  </w:style>
  <w:style w:type="paragraph" w:styleId="ListParagraph">
    <w:name w:val="List Paragraph"/>
    <w:basedOn w:val="Normal"/>
    <w:uiPriority w:val="34"/>
    <w:qFormat/>
    <w:rsid w:val="00544DCF"/>
    <w:pPr>
      <w:spacing w:after="160" w:line="259" w:lineRule="auto"/>
      <w:ind w:left="720"/>
      <w:contextualSpacing/>
    </w:pPr>
    <w:rPr>
      <w:rFonts w:eastAsiaTheme="minorHAnsi" w:cstheme="minorBidi"/>
      <w:szCs w:val="22"/>
    </w:r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ind w:firstLine="720"/>
    </w:p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line="480" w:lineRule="auto"/>
      <w:ind w:firstLine="720"/>
      <w:jc w:val="both"/>
    </w:p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rsid w:val="00D10523"/>
    <w:rPr>
      <w:sz w:val="20"/>
      <w:szCs w:val="20"/>
    </w:rPr>
  </w:style>
  <w:style w:type="character" w:customStyle="1" w:styleId="FootnoteTextChar">
    <w:name w:val="Footnote Text Char"/>
    <w:aliases w:val="FT Char"/>
    <w:basedOn w:val="DefaultParagraphFont"/>
    <w:link w:val="FootnoteText"/>
    <w:rsid w:val="00D10523"/>
    <w:rPr>
      <w:rFonts w:ascii="Times New Roman" w:eastAsia="Times New Roman" w:hAnsi="Times New Roman" w:cs="Times New Roman"/>
      <w:sz w:val="20"/>
      <w:szCs w:val="20"/>
    </w:rPr>
  </w:style>
  <w:style w:type="character" w:styleId="FootnoteReference">
    <w:name w:val="footnote reference"/>
    <w:uiPriority w:val="99"/>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eastAsiaTheme="minorHAnsi" w:cstheme="minorBidi"/>
      <w:szCs w:val="22"/>
    </w:rPr>
  </w:style>
  <w:style w:type="paragraph" w:styleId="CommentText">
    <w:name w:val="annotation text"/>
    <w:basedOn w:val="Normal"/>
    <w:link w:val="CommentTextChar"/>
    <w:uiPriority w:val="99"/>
    <w:unhideWhenUsed/>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p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hAnsi="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2D1A57"/>
    <w:rPr>
      <w:color w:val="605E5C"/>
      <w:shd w:val="clear" w:color="auto" w:fill="E1DFDD"/>
    </w:rPr>
  </w:style>
  <w:style w:type="paragraph" w:styleId="Revision">
    <w:name w:val="Revision"/>
    <w:hidden/>
    <w:uiPriority w:val="99"/>
    <w:semiHidden/>
    <w:rsid w:val="00EC6076"/>
    <w:pPr>
      <w:spacing w:after="0" w:line="240" w:lineRule="auto"/>
    </w:pPr>
    <w:rPr>
      <w:rFonts w:ascii="Times New Roman" w:hAnsi="Times New Roman"/>
      <w:sz w:val="24"/>
    </w:rPr>
  </w:style>
  <w:style w:type="character" w:customStyle="1" w:styleId="apple-converted-space">
    <w:name w:val="apple-converted-space"/>
    <w:basedOn w:val="DefaultParagraphFont"/>
    <w:rsid w:val="007F3D58"/>
  </w:style>
  <w:style w:type="character" w:styleId="UnresolvedMention">
    <w:name w:val="Unresolved Mention"/>
    <w:basedOn w:val="DefaultParagraphFont"/>
    <w:uiPriority w:val="99"/>
    <w:semiHidden/>
    <w:unhideWhenUsed/>
    <w:rsid w:val="00B22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145827509">
      <w:bodyDiv w:val="1"/>
      <w:marLeft w:val="0"/>
      <w:marRight w:val="0"/>
      <w:marTop w:val="0"/>
      <w:marBottom w:val="0"/>
      <w:divBdr>
        <w:top w:val="none" w:sz="0" w:space="0" w:color="auto"/>
        <w:left w:val="none" w:sz="0" w:space="0" w:color="auto"/>
        <w:bottom w:val="none" w:sz="0" w:space="0" w:color="auto"/>
        <w:right w:val="none" w:sz="0" w:space="0" w:color="auto"/>
      </w:divBdr>
    </w:div>
    <w:div w:id="194274874">
      <w:bodyDiv w:val="1"/>
      <w:marLeft w:val="0"/>
      <w:marRight w:val="0"/>
      <w:marTop w:val="0"/>
      <w:marBottom w:val="0"/>
      <w:divBdr>
        <w:top w:val="none" w:sz="0" w:space="0" w:color="auto"/>
        <w:left w:val="none" w:sz="0" w:space="0" w:color="auto"/>
        <w:bottom w:val="none" w:sz="0" w:space="0" w:color="auto"/>
        <w:right w:val="none" w:sz="0" w:space="0" w:color="auto"/>
      </w:divBdr>
    </w:div>
    <w:div w:id="238098848">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524447832">
      <w:bodyDiv w:val="1"/>
      <w:marLeft w:val="0"/>
      <w:marRight w:val="0"/>
      <w:marTop w:val="0"/>
      <w:marBottom w:val="0"/>
      <w:divBdr>
        <w:top w:val="none" w:sz="0" w:space="0" w:color="auto"/>
        <w:left w:val="none" w:sz="0" w:space="0" w:color="auto"/>
        <w:bottom w:val="none" w:sz="0" w:space="0" w:color="auto"/>
        <w:right w:val="none" w:sz="0" w:space="0" w:color="auto"/>
      </w:divBdr>
    </w:div>
    <w:div w:id="531653967">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12171903">
      <w:bodyDiv w:val="1"/>
      <w:marLeft w:val="0"/>
      <w:marRight w:val="0"/>
      <w:marTop w:val="0"/>
      <w:marBottom w:val="0"/>
      <w:divBdr>
        <w:top w:val="none" w:sz="0" w:space="0" w:color="auto"/>
        <w:left w:val="none" w:sz="0" w:space="0" w:color="auto"/>
        <w:bottom w:val="none" w:sz="0" w:space="0" w:color="auto"/>
        <w:right w:val="none" w:sz="0" w:space="0" w:color="auto"/>
      </w:divBdr>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699160028">
      <w:bodyDiv w:val="1"/>
      <w:marLeft w:val="0"/>
      <w:marRight w:val="0"/>
      <w:marTop w:val="0"/>
      <w:marBottom w:val="0"/>
      <w:divBdr>
        <w:top w:val="none" w:sz="0" w:space="0" w:color="auto"/>
        <w:left w:val="none" w:sz="0" w:space="0" w:color="auto"/>
        <w:bottom w:val="none" w:sz="0" w:space="0" w:color="auto"/>
        <w:right w:val="none" w:sz="0" w:space="0" w:color="auto"/>
      </w:divBdr>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11502616">
      <w:bodyDiv w:val="1"/>
      <w:marLeft w:val="0"/>
      <w:marRight w:val="0"/>
      <w:marTop w:val="0"/>
      <w:marBottom w:val="0"/>
      <w:divBdr>
        <w:top w:val="none" w:sz="0" w:space="0" w:color="auto"/>
        <w:left w:val="none" w:sz="0" w:space="0" w:color="auto"/>
        <w:bottom w:val="none" w:sz="0" w:space="0" w:color="auto"/>
        <w:right w:val="none" w:sz="0" w:space="0" w:color="auto"/>
      </w:divBdr>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52246207">
      <w:bodyDiv w:val="1"/>
      <w:marLeft w:val="0"/>
      <w:marRight w:val="0"/>
      <w:marTop w:val="0"/>
      <w:marBottom w:val="0"/>
      <w:divBdr>
        <w:top w:val="none" w:sz="0" w:space="0" w:color="auto"/>
        <w:left w:val="none" w:sz="0" w:space="0" w:color="auto"/>
        <w:bottom w:val="none" w:sz="0" w:space="0" w:color="auto"/>
        <w:right w:val="none" w:sz="0" w:space="0" w:color="auto"/>
      </w:divBdr>
      <w:divsChild>
        <w:div w:id="2133739958">
          <w:marLeft w:val="0"/>
          <w:marRight w:val="0"/>
          <w:marTop w:val="0"/>
          <w:marBottom w:val="0"/>
          <w:divBdr>
            <w:top w:val="none" w:sz="0" w:space="0" w:color="auto"/>
            <w:left w:val="none" w:sz="0" w:space="0" w:color="auto"/>
            <w:bottom w:val="none" w:sz="0" w:space="0" w:color="auto"/>
            <w:right w:val="none" w:sz="0" w:space="0" w:color="auto"/>
          </w:divBdr>
          <w:divsChild>
            <w:div w:id="1515878652">
              <w:marLeft w:val="0"/>
              <w:marRight w:val="0"/>
              <w:marTop w:val="0"/>
              <w:marBottom w:val="0"/>
              <w:divBdr>
                <w:top w:val="none" w:sz="0" w:space="0" w:color="C0C0C0"/>
                <w:left w:val="none" w:sz="0" w:space="0" w:color="C0C0C0"/>
                <w:bottom w:val="none" w:sz="0" w:space="0" w:color="C0C0C0"/>
                <w:right w:val="none" w:sz="0" w:space="0" w:color="C0C0C0"/>
              </w:divBdr>
              <w:divsChild>
                <w:div w:id="1422532239">
                  <w:marLeft w:val="0"/>
                  <w:marRight w:val="0"/>
                  <w:marTop w:val="0"/>
                  <w:marBottom w:val="0"/>
                  <w:divBdr>
                    <w:top w:val="none" w:sz="0" w:space="0" w:color="auto"/>
                    <w:left w:val="none" w:sz="0" w:space="0" w:color="auto"/>
                    <w:bottom w:val="none" w:sz="0" w:space="0" w:color="auto"/>
                    <w:right w:val="none" w:sz="0" w:space="0" w:color="auto"/>
                  </w:divBdr>
                  <w:divsChild>
                    <w:div w:id="2045016275">
                      <w:marLeft w:val="0"/>
                      <w:marRight w:val="0"/>
                      <w:marTop w:val="0"/>
                      <w:marBottom w:val="0"/>
                      <w:divBdr>
                        <w:top w:val="none" w:sz="0" w:space="0" w:color="auto"/>
                        <w:left w:val="none" w:sz="0" w:space="0" w:color="auto"/>
                        <w:bottom w:val="none" w:sz="0" w:space="0" w:color="auto"/>
                        <w:right w:val="none" w:sz="0" w:space="0" w:color="auto"/>
                      </w:divBdr>
                      <w:divsChild>
                        <w:div w:id="1372925238">
                          <w:marLeft w:val="150"/>
                          <w:marRight w:val="150"/>
                          <w:marTop w:val="150"/>
                          <w:marBottom w:val="150"/>
                          <w:divBdr>
                            <w:top w:val="none" w:sz="0" w:space="0" w:color="auto"/>
                            <w:left w:val="none" w:sz="0" w:space="0" w:color="auto"/>
                            <w:bottom w:val="none" w:sz="0" w:space="0" w:color="auto"/>
                            <w:right w:val="none" w:sz="0" w:space="0" w:color="auto"/>
                          </w:divBdr>
                          <w:divsChild>
                            <w:div w:id="63768418">
                              <w:marLeft w:val="0"/>
                              <w:marRight w:val="0"/>
                              <w:marTop w:val="0"/>
                              <w:marBottom w:val="0"/>
                              <w:divBdr>
                                <w:top w:val="none" w:sz="0" w:space="0" w:color="auto"/>
                                <w:left w:val="none" w:sz="0" w:space="0" w:color="auto"/>
                                <w:bottom w:val="none" w:sz="0" w:space="0" w:color="auto"/>
                                <w:right w:val="none" w:sz="0" w:space="0" w:color="auto"/>
                              </w:divBdr>
                              <w:divsChild>
                                <w:div w:id="106719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67844977">
      <w:bodyDiv w:val="1"/>
      <w:marLeft w:val="0"/>
      <w:marRight w:val="0"/>
      <w:marTop w:val="0"/>
      <w:marBottom w:val="0"/>
      <w:divBdr>
        <w:top w:val="none" w:sz="0" w:space="0" w:color="auto"/>
        <w:left w:val="none" w:sz="0" w:space="0" w:color="auto"/>
        <w:bottom w:val="none" w:sz="0" w:space="0" w:color="auto"/>
        <w:right w:val="none" w:sz="0" w:space="0" w:color="auto"/>
      </w:divBdr>
      <w:divsChild>
        <w:div w:id="1273249870">
          <w:marLeft w:val="0"/>
          <w:marRight w:val="0"/>
          <w:marTop w:val="0"/>
          <w:marBottom w:val="0"/>
          <w:divBdr>
            <w:top w:val="none" w:sz="0" w:space="0" w:color="auto"/>
            <w:left w:val="none" w:sz="0" w:space="0" w:color="auto"/>
            <w:bottom w:val="none" w:sz="0" w:space="0" w:color="auto"/>
            <w:right w:val="none" w:sz="0" w:space="0" w:color="auto"/>
          </w:divBdr>
          <w:divsChild>
            <w:div w:id="327250036">
              <w:marLeft w:val="0"/>
              <w:marRight w:val="0"/>
              <w:marTop w:val="0"/>
              <w:marBottom w:val="0"/>
              <w:divBdr>
                <w:top w:val="none" w:sz="0" w:space="0" w:color="C0C0C0"/>
                <w:left w:val="none" w:sz="0" w:space="0" w:color="C0C0C0"/>
                <w:bottom w:val="none" w:sz="0" w:space="0" w:color="C0C0C0"/>
                <w:right w:val="none" w:sz="0" w:space="0" w:color="C0C0C0"/>
              </w:divBdr>
              <w:divsChild>
                <w:div w:id="1945067884">
                  <w:marLeft w:val="0"/>
                  <w:marRight w:val="0"/>
                  <w:marTop w:val="0"/>
                  <w:marBottom w:val="0"/>
                  <w:divBdr>
                    <w:top w:val="none" w:sz="0" w:space="0" w:color="auto"/>
                    <w:left w:val="none" w:sz="0" w:space="0" w:color="auto"/>
                    <w:bottom w:val="none" w:sz="0" w:space="0" w:color="auto"/>
                    <w:right w:val="none" w:sz="0" w:space="0" w:color="auto"/>
                  </w:divBdr>
                  <w:divsChild>
                    <w:div w:id="153493723">
                      <w:marLeft w:val="0"/>
                      <w:marRight w:val="0"/>
                      <w:marTop w:val="0"/>
                      <w:marBottom w:val="0"/>
                      <w:divBdr>
                        <w:top w:val="none" w:sz="0" w:space="0" w:color="auto"/>
                        <w:left w:val="none" w:sz="0" w:space="0" w:color="auto"/>
                        <w:bottom w:val="none" w:sz="0" w:space="0" w:color="auto"/>
                        <w:right w:val="none" w:sz="0" w:space="0" w:color="auto"/>
                      </w:divBdr>
                      <w:divsChild>
                        <w:div w:id="205873">
                          <w:marLeft w:val="150"/>
                          <w:marRight w:val="150"/>
                          <w:marTop w:val="150"/>
                          <w:marBottom w:val="150"/>
                          <w:divBdr>
                            <w:top w:val="none" w:sz="0" w:space="0" w:color="auto"/>
                            <w:left w:val="none" w:sz="0" w:space="0" w:color="auto"/>
                            <w:bottom w:val="none" w:sz="0" w:space="0" w:color="auto"/>
                            <w:right w:val="none" w:sz="0" w:space="0" w:color="auto"/>
                          </w:divBdr>
                          <w:divsChild>
                            <w:div w:id="408235555">
                              <w:marLeft w:val="0"/>
                              <w:marRight w:val="0"/>
                              <w:marTop w:val="0"/>
                              <w:marBottom w:val="0"/>
                              <w:divBdr>
                                <w:top w:val="none" w:sz="0" w:space="0" w:color="auto"/>
                                <w:left w:val="none" w:sz="0" w:space="0" w:color="auto"/>
                                <w:bottom w:val="none" w:sz="0" w:space="0" w:color="auto"/>
                                <w:right w:val="none" w:sz="0" w:space="0" w:color="auto"/>
                              </w:divBdr>
                              <w:divsChild>
                                <w:div w:id="111857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147430183">
      <w:bodyDiv w:val="1"/>
      <w:marLeft w:val="0"/>
      <w:marRight w:val="0"/>
      <w:marTop w:val="0"/>
      <w:marBottom w:val="0"/>
      <w:divBdr>
        <w:top w:val="none" w:sz="0" w:space="0" w:color="auto"/>
        <w:left w:val="none" w:sz="0" w:space="0" w:color="auto"/>
        <w:bottom w:val="none" w:sz="0" w:space="0" w:color="auto"/>
        <w:right w:val="none" w:sz="0" w:space="0" w:color="auto"/>
      </w:divBdr>
    </w:div>
    <w:div w:id="1216312827">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382367866">
      <w:bodyDiv w:val="1"/>
      <w:marLeft w:val="0"/>
      <w:marRight w:val="0"/>
      <w:marTop w:val="0"/>
      <w:marBottom w:val="0"/>
      <w:divBdr>
        <w:top w:val="none" w:sz="0" w:space="0" w:color="auto"/>
        <w:left w:val="none" w:sz="0" w:space="0" w:color="auto"/>
        <w:bottom w:val="none" w:sz="0" w:space="0" w:color="auto"/>
        <w:right w:val="none" w:sz="0" w:space="0" w:color="auto"/>
      </w:divBdr>
    </w:div>
    <w:div w:id="1468890694">
      <w:bodyDiv w:val="1"/>
      <w:marLeft w:val="0"/>
      <w:marRight w:val="0"/>
      <w:marTop w:val="0"/>
      <w:marBottom w:val="0"/>
      <w:divBdr>
        <w:top w:val="none" w:sz="0" w:space="0" w:color="auto"/>
        <w:left w:val="none" w:sz="0" w:space="0" w:color="auto"/>
        <w:bottom w:val="none" w:sz="0" w:space="0" w:color="auto"/>
        <w:right w:val="none" w:sz="0" w:space="0" w:color="auto"/>
      </w:divBdr>
      <w:divsChild>
        <w:div w:id="2080395248">
          <w:marLeft w:val="0"/>
          <w:marRight w:val="0"/>
          <w:marTop w:val="0"/>
          <w:marBottom w:val="0"/>
          <w:divBdr>
            <w:top w:val="none" w:sz="0" w:space="0" w:color="auto"/>
            <w:left w:val="none" w:sz="0" w:space="0" w:color="auto"/>
            <w:bottom w:val="none" w:sz="0" w:space="0" w:color="auto"/>
            <w:right w:val="none" w:sz="0" w:space="0" w:color="auto"/>
          </w:divBdr>
          <w:divsChild>
            <w:div w:id="1802336204">
              <w:marLeft w:val="0"/>
              <w:marRight w:val="0"/>
              <w:marTop w:val="0"/>
              <w:marBottom w:val="0"/>
              <w:divBdr>
                <w:top w:val="none" w:sz="0" w:space="0" w:color="C0C0C0"/>
                <w:left w:val="none" w:sz="0" w:space="0" w:color="C0C0C0"/>
                <w:bottom w:val="none" w:sz="0" w:space="0" w:color="C0C0C0"/>
                <w:right w:val="none" w:sz="0" w:space="0" w:color="C0C0C0"/>
              </w:divBdr>
              <w:divsChild>
                <w:div w:id="842356938">
                  <w:marLeft w:val="0"/>
                  <w:marRight w:val="0"/>
                  <w:marTop w:val="0"/>
                  <w:marBottom w:val="0"/>
                  <w:divBdr>
                    <w:top w:val="none" w:sz="0" w:space="0" w:color="auto"/>
                    <w:left w:val="none" w:sz="0" w:space="0" w:color="auto"/>
                    <w:bottom w:val="none" w:sz="0" w:space="0" w:color="auto"/>
                    <w:right w:val="none" w:sz="0" w:space="0" w:color="auto"/>
                  </w:divBdr>
                  <w:divsChild>
                    <w:div w:id="1004672400">
                      <w:marLeft w:val="0"/>
                      <w:marRight w:val="0"/>
                      <w:marTop w:val="0"/>
                      <w:marBottom w:val="0"/>
                      <w:divBdr>
                        <w:top w:val="none" w:sz="0" w:space="0" w:color="auto"/>
                        <w:left w:val="none" w:sz="0" w:space="0" w:color="auto"/>
                        <w:bottom w:val="none" w:sz="0" w:space="0" w:color="auto"/>
                        <w:right w:val="none" w:sz="0" w:space="0" w:color="auto"/>
                      </w:divBdr>
                      <w:divsChild>
                        <w:div w:id="1572348989">
                          <w:marLeft w:val="150"/>
                          <w:marRight w:val="150"/>
                          <w:marTop w:val="150"/>
                          <w:marBottom w:val="150"/>
                          <w:divBdr>
                            <w:top w:val="none" w:sz="0" w:space="0" w:color="auto"/>
                            <w:left w:val="none" w:sz="0" w:space="0" w:color="auto"/>
                            <w:bottom w:val="none" w:sz="0" w:space="0" w:color="auto"/>
                            <w:right w:val="none" w:sz="0" w:space="0" w:color="auto"/>
                          </w:divBdr>
                          <w:divsChild>
                            <w:div w:id="629749229">
                              <w:marLeft w:val="0"/>
                              <w:marRight w:val="0"/>
                              <w:marTop w:val="0"/>
                              <w:marBottom w:val="0"/>
                              <w:divBdr>
                                <w:top w:val="none" w:sz="0" w:space="0" w:color="auto"/>
                                <w:left w:val="none" w:sz="0" w:space="0" w:color="auto"/>
                                <w:bottom w:val="none" w:sz="0" w:space="0" w:color="auto"/>
                                <w:right w:val="none" w:sz="0" w:space="0" w:color="auto"/>
                              </w:divBdr>
                              <w:divsChild>
                                <w:div w:id="12547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508639421">
      <w:bodyDiv w:val="1"/>
      <w:marLeft w:val="0"/>
      <w:marRight w:val="0"/>
      <w:marTop w:val="0"/>
      <w:marBottom w:val="0"/>
      <w:divBdr>
        <w:top w:val="none" w:sz="0" w:space="0" w:color="auto"/>
        <w:left w:val="none" w:sz="0" w:space="0" w:color="auto"/>
        <w:bottom w:val="none" w:sz="0" w:space="0" w:color="auto"/>
        <w:right w:val="none" w:sz="0" w:space="0" w:color="auto"/>
      </w:divBdr>
    </w:div>
    <w:div w:id="1539317601">
      <w:bodyDiv w:val="1"/>
      <w:marLeft w:val="0"/>
      <w:marRight w:val="0"/>
      <w:marTop w:val="0"/>
      <w:marBottom w:val="0"/>
      <w:divBdr>
        <w:top w:val="none" w:sz="0" w:space="0" w:color="auto"/>
        <w:left w:val="none" w:sz="0" w:space="0" w:color="auto"/>
        <w:bottom w:val="none" w:sz="0" w:space="0" w:color="auto"/>
        <w:right w:val="none" w:sz="0" w:space="0" w:color="auto"/>
      </w:divBdr>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21496176">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1796561037">
      <w:bodyDiv w:val="1"/>
      <w:marLeft w:val="0"/>
      <w:marRight w:val="0"/>
      <w:marTop w:val="0"/>
      <w:marBottom w:val="0"/>
      <w:divBdr>
        <w:top w:val="none" w:sz="0" w:space="0" w:color="auto"/>
        <w:left w:val="none" w:sz="0" w:space="0" w:color="auto"/>
        <w:bottom w:val="none" w:sz="0" w:space="0" w:color="auto"/>
        <w:right w:val="none" w:sz="0" w:space="0" w:color="auto"/>
      </w:divBdr>
      <w:divsChild>
        <w:div w:id="2124376119">
          <w:marLeft w:val="0"/>
          <w:marRight w:val="0"/>
          <w:marTop w:val="0"/>
          <w:marBottom w:val="0"/>
          <w:divBdr>
            <w:top w:val="none" w:sz="0" w:space="0" w:color="auto"/>
            <w:left w:val="none" w:sz="0" w:space="0" w:color="auto"/>
            <w:bottom w:val="none" w:sz="0" w:space="0" w:color="auto"/>
            <w:right w:val="none" w:sz="0" w:space="0" w:color="auto"/>
          </w:divBdr>
          <w:divsChild>
            <w:div w:id="527528518">
              <w:marLeft w:val="0"/>
              <w:marRight w:val="0"/>
              <w:marTop w:val="0"/>
              <w:marBottom w:val="0"/>
              <w:divBdr>
                <w:top w:val="none" w:sz="0" w:space="0" w:color="C0C0C0"/>
                <w:left w:val="none" w:sz="0" w:space="0" w:color="C0C0C0"/>
                <w:bottom w:val="none" w:sz="0" w:space="0" w:color="C0C0C0"/>
                <w:right w:val="none" w:sz="0" w:space="0" w:color="C0C0C0"/>
              </w:divBdr>
              <w:divsChild>
                <w:div w:id="1990865137">
                  <w:marLeft w:val="0"/>
                  <w:marRight w:val="0"/>
                  <w:marTop w:val="0"/>
                  <w:marBottom w:val="0"/>
                  <w:divBdr>
                    <w:top w:val="none" w:sz="0" w:space="0" w:color="auto"/>
                    <w:left w:val="none" w:sz="0" w:space="0" w:color="auto"/>
                    <w:bottom w:val="none" w:sz="0" w:space="0" w:color="auto"/>
                    <w:right w:val="none" w:sz="0" w:space="0" w:color="auto"/>
                  </w:divBdr>
                  <w:divsChild>
                    <w:div w:id="1938363396">
                      <w:marLeft w:val="0"/>
                      <w:marRight w:val="0"/>
                      <w:marTop w:val="0"/>
                      <w:marBottom w:val="0"/>
                      <w:divBdr>
                        <w:top w:val="none" w:sz="0" w:space="0" w:color="auto"/>
                        <w:left w:val="none" w:sz="0" w:space="0" w:color="auto"/>
                        <w:bottom w:val="none" w:sz="0" w:space="0" w:color="auto"/>
                        <w:right w:val="none" w:sz="0" w:space="0" w:color="auto"/>
                      </w:divBdr>
                      <w:divsChild>
                        <w:div w:id="1998796947">
                          <w:marLeft w:val="150"/>
                          <w:marRight w:val="150"/>
                          <w:marTop w:val="150"/>
                          <w:marBottom w:val="150"/>
                          <w:divBdr>
                            <w:top w:val="none" w:sz="0" w:space="0" w:color="auto"/>
                            <w:left w:val="none" w:sz="0" w:space="0" w:color="auto"/>
                            <w:bottom w:val="none" w:sz="0" w:space="0" w:color="auto"/>
                            <w:right w:val="none" w:sz="0" w:space="0" w:color="auto"/>
                          </w:divBdr>
                          <w:divsChild>
                            <w:div w:id="526988471">
                              <w:marLeft w:val="0"/>
                              <w:marRight w:val="0"/>
                              <w:marTop w:val="0"/>
                              <w:marBottom w:val="0"/>
                              <w:divBdr>
                                <w:top w:val="none" w:sz="0" w:space="0" w:color="auto"/>
                                <w:left w:val="none" w:sz="0" w:space="0" w:color="auto"/>
                                <w:bottom w:val="none" w:sz="0" w:space="0" w:color="auto"/>
                                <w:right w:val="none" w:sz="0" w:space="0" w:color="auto"/>
                              </w:divBdr>
                              <w:divsChild>
                                <w:div w:id="8755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704163">
      <w:bodyDiv w:val="1"/>
      <w:marLeft w:val="0"/>
      <w:marRight w:val="0"/>
      <w:marTop w:val="0"/>
      <w:marBottom w:val="0"/>
      <w:divBdr>
        <w:top w:val="none" w:sz="0" w:space="0" w:color="auto"/>
        <w:left w:val="none" w:sz="0" w:space="0" w:color="auto"/>
        <w:bottom w:val="none" w:sz="0" w:space="0" w:color="auto"/>
        <w:right w:val="none" w:sz="0" w:space="0" w:color="auto"/>
      </w:divBdr>
    </w:div>
    <w:div w:id="1983728446">
      <w:bodyDiv w:val="1"/>
      <w:marLeft w:val="0"/>
      <w:marRight w:val="0"/>
      <w:marTop w:val="0"/>
      <w:marBottom w:val="0"/>
      <w:divBdr>
        <w:top w:val="none" w:sz="0" w:space="0" w:color="auto"/>
        <w:left w:val="none" w:sz="0" w:space="0" w:color="auto"/>
        <w:bottom w:val="none" w:sz="0" w:space="0" w:color="auto"/>
        <w:right w:val="none" w:sz="0" w:space="0" w:color="auto"/>
      </w:divBdr>
      <w:divsChild>
        <w:div w:id="991518593">
          <w:marLeft w:val="0"/>
          <w:marRight w:val="0"/>
          <w:marTop w:val="0"/>
          <w:marBottom w:val="0"/>
          <w:divBdr>
            <w:top w:val="none" w:sz="0" w:space="0" w:color="auto"/>
            <w:left w:val="none" w:sz="0" w:space="0" w:color="auto"/>
            <w:bottom w:val="none" w:sz="0" w:space="0" w:color="auto"/>
            <w:right w:val="none" w:sz="0" w:space="0" w:color="auto"/>
          </w:divBdr>
          <w:divsChild>
            <w:div w:id="79449345">
              <w:marLeft w:val="0"/>
              <w:marRight w:val="0"/>
              <w:marTop w:val="0"/>
              <w:marBottom w:val="0"/>
              <w:divBdr>
                <w:top w:val="none" w:sz="0" w:space="0" w:color="C0C0C0"/>
                <w:left w:val="none" w:sz="0" w:space="0" w:color="C0C0C0"/>
                <w:bottom w:val="none" w:sz="0" w:space="0" w:color="C0C0C0"/>
                <w:right w:val="none" w:sz="0" w:space="0" w:color="C0C0C0"/>
              </w:divBdr>
              <w:divsChild>
                <w:div w:id="1641961552">
                  <w:marLeft w:val="0"/>
                  <w:marRight w:val="0"/>
                  <w:marTop w:val="0"/>
                  <w:marBottom w:val="0"/>
                  <w:divBdr>
                    <w:top w:val="none" w:sz="0" w:space="0" w:color="auto"/>
                    <w:left w:val="none" w:sz="0" w:space="0" w:color="auto"/>
                    <w:bottom w:val="none" w:sz="0" w:space="0" w:color="auto"/>
                    <w:right w:val="none" w:sz="0" w:space="0" w:color="auto"/>
                  </w:divBdr>
                  <w:divsChild>
                    <w:div w:id="413625524">
                      <w:marLeft w:val="0"/>
                      <w:marRight w:val="0"/>
                      <w:marTop w:val="0"/>
                      <w:marBottom w:val="0"/>
                      <w:divBdr>
                        <w:top w:val="none" w:sz="0" w:space="0" w:color="auto"/>
                        <w:left w:val="none" w:sz="0" w:space="0" w:color="auto"/>
                        <w:bottom w:val="none" w:sz="0" w:space="0" w:color="auto"/>
                        <w:right w:val="none" w:sz="0" w:space="0" w:color="auto"/>
                      </w:divBdr>
                      <w:divsChild>
                        <w:div w:id="116994262">
                          <w:marLeft w:val="150"/>
                          <w:marRight w:val="150"/>
                          <w:marTop w:val="150"/>
                          <w:marBottom w:val="150"/>
                          <w:divBdr>
                            <w:top w:val="none" w:sz="0" w:space="0" w:color="auto"/>
                            <w:left w:val="none" w:sz="0" w:space="0" w:color="auto"/>
                            <w:bottom w:val="none" w:sz="0" w:space="0" w:color="auto"/>
                            <w:right w:val="none" w:sz="0" w:space="0" w:color="auto"/>
                          </w:divBdr>
                          <w:divsChild>
                            <w:div w:id="1415512848">
                              <w:marLeft w:val="0"/>
                              <w:marRight w:val="0"/>
                              <w:marTop w:val="0"/>
                              <w:marBottom w:val="0"/>
                              <w:divBdr>
                                <w:top w:val="none" w:sz="0" w:space="0" w:color="auto"/>
                                <w:left w:val="none" w:sz="0" w:space="0" w:color="auto"/>
                                <w:bottom w:val="none" w:sz="0" w:space="0" w:color="auto"/>
                                <w:right w:val="none" w:sz="0" w:space="0" w:color="auto"/>
                              </w:divBdr>
                              <w:divsChild>
                                <w:div w:id="20764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jamanetwork.com/journals/jama/article-abstract/2833403" TargetMode="External"/><Relationship Id="rId13" Type="http://schemas.openxmlformats.org/officeDocument/2006/relationships/hyperlink" Target="https://www.cdc.gov/acip/about/index.html" TargetMode="External"/><Relationship Id="rId3" Type="http://schemas.openxmlformats.org/officeDocument/2006/relationships/hyperlink" Target="https://pmc.ncbi.nlm.nih.gov/articles/PMC12872406/" TargetMode="External"/><Relationship Id="rId7" Type="http://schemas.openxmlformats.org/officeDocument/2006/relationships/hyperlink" Target="https://www.ajmc.com/view/experts-warn-cdc-childhood-immunization-schedule-revisions-could-reduce-uptake-erode-public-trust" TargetMode="External"/><Relationship Id="rId12" Type="http://schemas.openxmlformats.org/officeDocument/2006/relationships/hyperlink" Target="https://www.cnn.com/2026/03/19/health/cdc-acip-judge-changes" TargetMode="External"/><Relationship Id="rId2" Type="http://schemas.openxmlformats.org/officeDocument/2006/relationships/hyperlink" Target="https://pmc.ncbi.nlm.nih.gov/articles/PMC12567618/" TargetMode="External"/><Relationship Id="rId16" Type="http://schemas.openxmlformats.org/officeDocument/2006/relationships/hyperlink" Target="https://www.academicpedsjnl.net/article/S1876-2859(17)30353-4/fulltext" TargetMode="External"/><Relationship Id="rId1" Type="http://schemas.openxmlformats.org/officeDocument/2006/relationships/hyperlink" Target="https://pmc.ncbi.nlm.nih.gov/articles/PMC10066437/" TargetMode="External"/><Relationship Id="rId6" Type="http://schemas.openxmlformats.org/officeDocument/2006/relationships/hyperlink" Target="https://www.kff.org/other-health/the-new-federal-vaccine-schedule-what-changed/" TargetMode="External"/><Relationship Id="rId11" Type="http://schemas.openxmlformats.org/officeDocument/2006/relationships/hyperlink" Target="https://jada.ada.org/article/S0002-8177(23)00487-7/abstract" TargetMode="External"/><Relationship Id="rId5" Type="http://schemas.openxmlformats.org/officeDocument/2006/relationships/hyperlink" Target="https://phf.org/wp-content/uploads/2025/04/Lets-RISE-ECE-Providers-Toolkit.pdf" TargetMode="External"/><Relationship Id="rId15" Type="http://schemas.openxmlformats.org/officeDocument/2006/relationships/hyperlink" Target="https://www.academicpedsjnl.net/article/S1876-2859(17)30353-4/fulltext" TargetMode="External"/><Relationship Id="rId10" Type="http://schemas.openxmlformats.org/officeDocument/2006/relationships/hyperlink" Target="https://abcnews.com/US/new-york-gov-hochul-sign-executive-order-allowing/story?id=125281711" TargetMode="External"/><Relationship Id="rId4" Type="http://schemas.openxmlformats.org/officeDocument/2006/relationships/hyperlink" Target="https://www.mayoclinichealthsystem.org/hometown-health/speaking-of-health/the-facts-about-vaccinations" TargetMode="External"/><Relationship Id="rId9" Type="http://schemas.openxmlformats.org/officeDocument/2006/relationships/hyperlink" Target="https://www.nyc.gov/site/doh/data/data-sets/childhood-vaccination-data.page" TargetMode="External"/><Relationship Id="rId14" Type="http://schemas.openxmlformats.org/officeDocument/2006/relationships/hyperlink" Target="https://www.cppdocs.org/wp-content/uploads/2022/09/The_Business_Case_for_Pricing_Vacc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5" ma:contentTypeDescription="Create a new document." ma:contentTypeScope="" ma:versionID="7b816a22030799a8c0bdfac560122b74">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e2d9b5eeaeb97ac103f28b8dfdab16ce"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ServiceGenerationTime" minOccurs="0"/>
                <xsd:element ref="ns4:MediaServiceEventHashCode" minOccurs="0"/>
                <xsd:element ref="ns4:MediaServiceDateTaken" minOccurs="0"/>
                <xsd:element ref="ns4:MediaServiceObjectDetectorVersions" minOccurs="0"/>
                <xsd:element ref="ns4:MediaServiceSystemTags" minOccurs="0"/>
                <xsd:element ref="ns4:MediaServiceLocation"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9239698F-1C54-434A-BD26-7CA4C79CF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61F0A-3363-4CBD-9B3E-C953B1960EF0}">
  <ds:schemaRefs>
    <ds:schemaRef ds:uri="http://schemas.openxmlformats.org/officeDocument/2006/bibliography"/>
  </ds:schemaRefs>
</ds:datastoreItem>
</file>

<file path=customXml/itemProps3.xml><?xml version="1.0" encoding="utf-8"?>
<ds:datastoreItem xmlns:ds="http://schemas.openxmlformats.org/officeDocument/2006/customXml" ds:itemID="{D0E278CD-5223-4C6C-BE8F-EAF3F257E7B6}">
  <ds:schemaRefs>
    <ds:schemaRef ds:uri="http://schemas.microsoft.com/sharepoint/v3/contenttype/forms"/>
  </ds:schemaRefs>
</ds:datastoreItem>
</file>

<file path=customXml/itemProps4.xml><?xml version="1.0" encoding="utf-8"?>
<ds:datastoreItem xmlns:ds="http://schemas.openxmlformats.org/officeDocument/2006/customXml" ds:itemID="{9E650F19-2F76-41B2-84F2-8A71ECCF993D}">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4934</Words>
  <Characters>28130</Characters>
  <Application>Microsoft Office Word</Application>
  <DocSecurity>4</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 Ogasawara</dc:creator>
  <cp:keywords/>
  <dc:description/>
  <cp:lastModifiedBy>Jeffries, Jillian</cp:lastModifiedBy>
  <cp:revision>2</cp:revision>
  <cp:lastPrinted>2024-11-27T14:58:00Z</cp:lastPrinted>
  <dcterms:created xsi:type="dcterms:W3CDTF">2026-04-28T19:19:00Z</dcterms:created>
  <dcterms:modified xsi:type="dcterms:W3CDTF">2026-04-28T19:19:00Z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13adcf17b01200c8448257aac2ee042e90852179b9ee80be3f801fe22e53c9e8</vt:lpwstr>
  </property>
  <property fmtid="{D5CDD505-2E9C-101B-9397-08002B2CF9AE}" pid="3" name="ContentTypeId">
    <vt:lpwstr>0x010100B19920BF3DCD8A40B1AD70EF117F72EF</vt:lpwstr>
  </property>
</Properties>
</file>