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6F35C" w14:textId="575C50A5" w:rsidR="0027257B" w:rsidRPr="003750D1" w:rsidRDefault="0027257B">
      <w:pPr>
        <w:rPr>
          <w:rFonts w:asciiTheme="majorHAnsi" w:hAnsiTheme="majorHAnsi"/>
          <w:b/>
          <w:bCs/>
        </w:rPr>
      </w:pPr>
      <w:r w:rsidRPr="003750D1">
        <w:rPr>
          <w:rFonts w:asciiTheme="majorHAnsi" w:hAnsiTheme="majorHAnsi"/>
          <w:b/>
          <w:bCs/>
        </w:rPr>
        <w:t>Memo of Support for LS 21651</w:t>
      </w:r>
      <w:r w:rsidR="00CA1608" w:rsidRPr="003750D1">
        <w:rPr>
          <w:rFonts w:asciiTheme="majorHAnsi" w:hAnsiTheme="majorHAnsi"/>
          <w:b/>
          <w:bCs/>
        </w:rPr>
        <w:t xml:space="preserve"> (Gennaro)</w:t>
      </w:r>
    </w:p>
    <w:p w14:paraId="0561F68C" w14:textId="77777777" w:rsidR="0027257B" w:rsidRPr="003750D1" w:rsidRDefault="0027257B">
      <w:pPr>
        <w:rPr>
          <w:rFonts w:asciiTheme="majorHAnsi" w:hAnsiTheme="majorHAnsi"/>
        </w:rPr>
      </w:pPr>
    </w:p>
    <w:p w14:paraId="5062DDF9" w14:textId="3E1FAA2F" w:rsidR="0087108E" w:rsidRPr="003750D1" w:rsidRDefault="0087108E" w:rsidP="0087108E">
      <w:pPr>
        <w:spacing w:after="0" w:line="240" w:lineRule="auto"/>
        <w:rPr>
          <w:rFonts w:asciiTheme="majorHAnsi" w:eastAsia="Times New Roman" w:hAnsiTheme="majorHAnsi" w:cs="Times New Roman"/>
        </w:rPr>
      </w:pPr>
      <w:r w:rsidRPr="003750D1">
        <w:rPr>
          <w:rFonts w:asciiTheme="majorHAnsi" w:eastAsia="Times New Roman" w:hAnsiTheme="majorHAnsi" w:cs="Times New Roman"/>
        </w:rPr>
        <w:t xml:space="preserve">The world has changed since LL97 was adopted, so </w:t>
      </w:r>
      <w:r w:rsidR="00514F87">
        <w:rPr>
          <w:rFonts w:asciiTheme="majorHAnsi" w:eastAsia="Times New Roman" w:hAnsiTheme="majorHAnsi" w:cs="Times New Roman"/>
        </w:rPr>
        <w:t>it implores the Council</w:t>
      </w:r>
      <w:r w:rsidRPr="003750D1">
        <w:rPr>
          <w:rFonts w:asciiTheme="majorHAnsi" w:eastAsia="Times New Roman" w:hAnsiTheme="majorHAnsi" w:cs="Times New Roman"/>
        </w:rPr>
        <w:t xml:space="preserve"> to recommit to the environmental goals of LL97 whil</w:t>
      </w:r>
      <w:r w:rsidR="00514F87">
        <w:rPr>
          <w:rFonts w:asciiTheme="majorHAnsi" w:eastAsia="Times New Roman" w:hAnsiTheme="majorHAnsi" w:cs="Times New Roman"/>
        </w:rPr>
        <w:t>st</w:t>
      </w:r>
      <w:r w:rsidRPr="003750D1">
        <w:rPr>
          <w:rFonts w:asciiTheme="majorHAnsi" w:eastAsia="Times New Roman" w:hAnsiTheme="majorHAnsi" w:cs="Times New Roman"/>
        </w:rPr>
        <w:t xml:space="preserve"> identify</w:t>
      </w:r>
      <w:r w:rsidR="00514F87">
        <w:rPr>
          <w:rFonts w:asciiTheme="majorHAnsi" w:eastAsia="Times New Roman" w:hAnsiTheme="majorHAnsi" w:cs="Times New Roman"/>
        </w:rPr>
        <w:t>ing</w:t>
      </w:r>
      <w:r w:rsidRPr="003750D1">
        <w:rPr>
          <w:rFonts w:asciiTheme="majorHAnsi" w:eastAsia="Times New Roman" w:hAnsiTheme="majorHAnsi" w:cs="Times New Roman"/>
        </w:rPr>
        <w:t xml:space="preserve"> n</w:t>
      </w:r>
      <w:r w:rsidR="00514F87">
        <w:rPr>
          <w:rFonts w:asciiTheme="majorHAnsi" w:eastAsia="Times New Roman" w:hAnsiTheme="majorHAnsi" w:cs="Times New Roman"/>
        </w:rPr>
        <w:t xml:space="preserve">ovel </w:t>
      </w:r>
      <w:r w:rsidRPr="003750D1">
        <w:rPr>
          <w:rFonts w:asciiTheme="majorHAnsi" w:eastAsia="Times New Roman" w:hAnsiTheme="majorHAnsi" w:cs="Times New Roman"/>
        </w:rPr>
        <w:t>ways to help building owners – and their tenants – meet these goals in the most cost-effective way. Energy costs are now the largest household budget item after mortgage and rent payments, and building retrofits are more expensive and happening slower than expected.</w:t>
      </w:r>
    </w:p>
    <w:p w14:paraId="6EF3BE25" w14:textId="77777777" w:rsidR="0087108E" w:rsidRPr="003750D1" w:rsidRDefault="0087108E" w:rsidP="0087108E">
      <w:pPr>
        <w:spacing w:after="0" w:line="240" w:lineRule="auto"/>
        <w:rPr>
          <w:rFonts w:asciiTheme="majorHAnsi" w:eastAsia="Times New Roman" w:hAnsiTheme="majorHAnsi" w:cs="Times New Roman"/>
        </w:rPr>
      </w:pPr>
    </w:p>
    <w:p w14:paraId="334CD60A" w14:textId="728F346E" w:rsidR="0087108E" w:rsidRPr="003750D1" w:rsidRDefault="0087108E" w:rsidP="0087108E">
      <w:pPr>
        <w:spacing w:after="0" w:line="240" w:lineRule="auto"/>
        <w:rPr>
          <w:rFonts w:asciiTheme="majorHAnsi" w:eastAsia="Times New Roman" w:hAnsiTheme="majorHAnsi" w:cs="Times New Roman"/>
        </w:rPr>
      </w:pPr>
      <w:r w:rsidRPr="003750D1">
        <w:rPr>
          <w:rFonts w:asciiTheme="majorHAnsi" w:eastAsia="Times New Roman" w:hAnsiTheme="majorHAnsi" w:cs="Times New Roman"/>
        </w:rPr>
        <w:t>Building owners can’t rely on Renewable Energy Credits (RECs) to help bring down the cost of LL97 compliance b</w:t>
      </w:r>
      <w:r w:rsidR="00D95ECD">
        <w:rPr>
          <w:rFonts w:asciiTheme="majorHAnsi" w:eastAsia="Times New Roman" w:hAnsiTheme="majorHAnsi" w:cs="Times New Roman"/>
        </w:rPr>
        <w:t>ecause</w:t>
      </w:r>
      <w:r w:rsidRPr="003750D1">
        <w:rPr>
          <w:rFonts w:asciiTheme="majorHAnsi" w:eastAsia="Times New Roman" w:hAnsiTheme="majorHAnsi" w:cs="Times New Roman"/>
        </w:rPr>
        <w:t xml:space="preserve"> Tier 4 RECs won’t be available in large enough quantities to meet the market demand. CHPE will come online this year, but it will not be a capacity resource during the winter months, and Clean Path New York has been cancelled along with virtually every projected offshore wind project.</w:t>
      </w:r>
    </w:p>
    <w:p w14:paraId="25BC1F31" w14:textId="77777777" w:rsidR="0087108E" w:rsidRPr="003750D1" w:rsidRDefault="0087108E" w:rsidP="0087108E">
      <w:pPr>
        <w:spacing w:after="0" w:line="240" w:lineRule="auto"/>
        <w:rPr>
          <w:rFonts w:asciiTheme="majorHAnsi" w:eastAsia="Times New Roman" w:hAnsiTheme="majorHAnsi" w:cs="Times New Roman"/>
        </w:rPr>
      </w:pPr>
    </w:p>
    <w:p w14:paraId="3D05614F" w14:textId="77777777" w:rsidR="0087108E" w:rsidRPr="003750D1" w:rsidRDefault="0087108E" w:rsidP="0087108E">
      <w:pPr>
        <w:spacing w:after="0" w:line="240" w:lineRule="auto"/>
        <w:rPr>
          <w:rFonts w:asciiTheme="majorHAnsi" w:eastAsia="Times New Roman" w:hAnsiTheme="majorHAnsi" w:cs="Times New Roman"/>
        </w:rPr>
      </w:pPr>
      <w:r w:rsidRPr="003750D1">
        <w:rPr>
          <w:rFonts w:asciiTheme="majorHAnsi" w:eastAsia="Times New Roman" w:hAnsiTheme="majorHAnsi" w:cs="Times New Roman"/>
        </w:rPr>
        <w:t>Today’s new introduction helps address these problems.  It will help decarbonize buildings that are already electric but are still above their LL97 building limits in two ways:</w:t>
      </w:r>
    </w:p>
    <w:p w14:paraId="1272EA9F" w14:textId="77777777" w:rsidR="0087108E" w:rsidRPr="003750D1" w:rsidRDefault="0087108E" w:rsidP="0087108E">
      <w:pPr>
        <w:spacing w:after="0" w:line="240" w:lineRule="auto"/>
        <w:rPr>
          <w:rFonts w:asciiTheme="majorHAnsi" w:eastAsia="Times New Roman" w:hAnsiTheme="majorHAnsi" w:cs="Times New Roman"/>
        </w:rPr>
      </w:pPr>
    </w:p>
    <w:p w14:paraId="520D6D97" w14:textId="77777777" w:rsidR="0087108E" w:rsidRPr="003750D1" w:rsidRDefault="0087108E" w:rsidP="0087108E">
      <w:pPr>
        <w:pStyle w:val="ListParagraph"/>
        <w:numPr>
          <w:ilvl w:val="0"/>
          <w:numId w:val="3"/>
        </w:numPr>
        <w:spacing w:after="0" w:line="240" w:lineRule="auto"/>
        <w:rPr>
          <w:rFonts w:asciiTheme="majorHAnsi" w:eastAsia="Times New Roman" w:hAnsiTheme="majorHAnsi" w:cs="Times New Roman"/>
        </w:rPr>
      </w:pPr>
      <w:r w:rsidRPr="003750D1">
        <w:rPr>
          <w:rFonts w:asciiTheme="majorHAnsi" w:eastAsia="Times New Roman" w:hAnsiTheme="majorHAnsi" w:cs="Times New Roman"/>
        </w:rPr>
        <w:t xml:space="preserve">The intro will amend Section 28-320.1 of the administrative code of the city of New York by creating a category of “zero-emission credits” that are environmentally equivalent to renewable energy credits (as defined in Local Law 97 of 2019, as amended) that will help fill the shortage of renewable energy credits due to the cancelled and delayed renewable energy projects. </w:t>
      </w:r>
    </w:p>
    <w:p w14:paraId="5179F2F8" w14:textId="65C2CC81" w:rsidR="0087108E" w:rsidRPr="003750D1" w:rsidRDefault="0087108E" w:rsidP="0087108E">
      <w:pPr>
        <w:pStyle w:val="ListParagraph"/>
        <w:numPr>
          <w:ilvl w:val="0"/>
          <w:numId w:val="3"/>
        </w:numPr>
        <w:spacing w:after="0" w:line="240" w:lineRule="auto"/>
        <w:rPr>
          <w:rFonts w:asciiTheme="majorHAnsi" w:eastAsia="Times New Roman" w:hAnsiTheme="majorHAnsi" w:cs="Times New Roman"/>
        </w:rPr>
      </w:pPr>
      <w:r w:rsidRPr="003750D1">
        <w:rPr>
          <w:rFonts w:asciiTheme="majorHAnsi" w:eastAsia="Times New Roman" w:hAnsiTheme="majorHAnsi" w:cs="Times New Roman"/>
        </w:rPr>
        <w:t>The intro will amend Section 28-320.3.6 of the administrative code of the city of New York by authorizing building owners that demonstrate the purchase of zero emission credits to deduct from their reported annual building emissions equal to the number of zero-emissions credits purchased by or on behalf of the building owner</w:t>
      </w:r>
      <w:r w:rsidR="00A60586">
        <w:rPr>
          <w:rFonts w:asciiTheme="majorHAnsi" w:eastAsia="Times New Roman" w:hAnsiTheme="majorHAnsi" w:cs="Times New Roman"/>
        </w:rPr>
        <w:t>.</w:t>
      </w:r>
    </w:p>
    <w:p w14:paraId="3A998057" w14:textId="77777777" w:rsidR="0087108E" w:rsidRPr="003750D1" w:rsidRDefault="0087108E" w:rsidP="0087108E">
      <w:pPr>
        <w:spacing w:after="0" w:line="240" w:lineRule="auto"/>
        <w:rPr>
          <w:rFonts w:asciiTheme="majorHAnsi" w:eastAsia="Times New Roman" w:hAnsiTheme="majorHAnsi" w:cs="Times New Roman"/>
        </w:rPr>
      </w:pPr>
    </w:p>
    <w:p w14:paraId="4E6B0469" w14:textId="48FA2B90" w:rsidR="0087108E" w:rsidRPr="003750D1" w:rsidRDefault="0087108E" w:rsidP="0087108E">
      <w:pPr>
        <w:spacing w:after="0" w:line="240" w:lineRule="auto"/>
        <w:rPr>
          <w:rFonts w:asciiTheme="majorHAnsi" w:eastAsia="Times New Roman" w:hAnsiTheme="majorHAnsi" w:cs="Times New Roman"/>
        </w:rPr>
      </w:pPr>
      <w:r w:rsidRPr="003750D1">
        <w:rPr>
          <w:rFonts w:asciiTheme="majorHAnsi" w:eastAsia="Times New Roman" w:hAnsiTheme="majorHAnsi" w:cs="Times New Roman"/>
        </w:rPr>
        <w:t xml:space="preserve">By authorizing these deductions, this intro will help bring more zero-carbon power – nuclear, geothermal, wind, and solar – to the </w:t>
      </w:r>
      <w:r w:rsidR="00D95ECD" w:rsidRPr="003750D1">
        <w:rPr>
          <w:rFonts w:asciiTheme="majorHAnsi" w:eastAsia="Times New Roman" w:hAnsiTheme="majorHAnsi" w:cs="Times New Roman"/>
        </w:rPr>
        <w:t>city</w:t>
      </w:r>
      <w:r w:rsidRPr="003750D1">
        <w:rPr>
          <w:rFonts w:asciiTheme="majorHAnsi" w:eastAsia="Times New Roman" w:hAnsiTheme="majorHAnsi" w:cs="Times New Roman"/>
        </w:rPr>
        <w:t xml:space="preserve"> to supplement the power that CHPE will deliver later this year.</w:t>
      </w:r>
    </w:p>
    <w:p w14:paraId="5E5DA47D" w14:textId="77777777" w:rsidR="0087108E" w:rsidRPr="003750D1" w:rsidRDefault="0087108E" w:rsidP="0027257B">
      <w:pPr>
        <w:rPr>
          <w:rFonts w:asciiTheme="majorHAnsi" w:hAnsiTheme="majorHAnsi"/>
        </w:rPr>
      </w:pPr>
    </w:p>
    <w:p w14:paraId="0DC044C3" w14:textId="28931C81" w:rsidR="0027257B" w:rsidRPr="003750D1" w:rsidRDefault="0027257B" w:rsidP="0027257B">
      <w:pPr>
        <w:rPr>
          <w:rFonts w:asciiTheme="majorHAnsi" w:hAnsiTheme="majorHAnsi"/>
        </w:rPr>
      </w:pPr>
    </w:p>
    <w:sectPr w:rsidR="0027257B" w:rsidRPr="003750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D66B7"/>
    <w:multiLevelType w:val="hybridMultilevel"/>
    <w:tmpl w:val="8E5CD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1661AA"/>
    <w:multiLevelType w:val="hybridMultilevel"/>
    <w:tmpl w:val="C66C9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4C06D910">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DC63F9"/>
    <w:multiLevelType w:val="hybridMultilevel"/>
    <w:tmpl w:val="4962C4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685675">
    <w:abstractNumId w:val="1"/>
  </w:num>
  <w:num w:numId="2" w16cid:durableId="292752480">
    <w:abstractNumId w:val="2"/>
  </w:num>
  <w:num w:numId="3" w16cid:durableId="276765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7B"/>
    <w:rsid w:val="00140DCA"/>
    <w:rsid w:val="0015132A"/>
    <w:rsid w:val="00220019"/>
    <w:rsid w:val="0027257B"/>
    <w:rsid w:val="003750D1"/>
    <w:rsid w:val="00514F87"/>
    <w:rsid w:val="00834665"/>
    <w:rsid w:val="0087108E"/>
    <w:rsid w:val="00A60586"/>
    <w:rsid w:val="00AD6EE9"/>
    <w:rsid w:val="00B1408D"/>
    <w:rsid w:val="00C55294"/>
    <w:rsid w:val="00CA1608"/>
    <w:rsid w:val="00D95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A5929"/>
  <w15:chartTrackingRefBased/>
  <w15:docId w15:val="{13C58929-3F98-4B76-AB3E-C2BF32B13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5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5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5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5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5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5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5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5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5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5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5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5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5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5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5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57B"/>
    <w:rPr>
      <w:rFonts w:eastAsiaTheme="majorEastAsia" w:cstheme="majorBidi"/>
      <w:color w:val="272727" w:themeColor="text1" w:themeTint="D8"/>
    </w:rPr>
  </w:style>
  <w:style w:type="paragraph" w:styleId="Title">
    <w:name w:val="Title"/>
    <w:basedOn w:val="Normal"/>
    <w:next w:val="Normal"/>
    <w:link w:val="TitleChar"/>
    <w:uiPriority w:val="10"/>
    <w:qFormat/>
    <w:rsid w:val="00272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5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5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57B"/>
    <w:pPr>
      <w:spacing w:before="160"/>
      <w:jc w:val="center"/>
    </w:pPr>
    <w:rPr>
      <w:i/>
      <w:iCs/>
      <w:color w:val="404040" w:themeColor="text1" w:themeTint="BF"/>
    </w:rPr>
  </w:style>
  <w:style w:type="character" w:customStyle="1" w:styleId="QuoteChar">
    <w:name w:val="Quote Char"/>
    <w:basedOn w:val="DefaultParagraphFont"/>
    <w:link w:val="Quote"/>
    <w:uiPriority w:val="29"/>
    <w:rsid w:val="0027257B"/>
    <w:rPr>
      <w:i/>
      <w:iCs/>
      <w:color w:val="404040" w:themeColor="text1" w:themeTint="BF"/>
    </w:rPr>
  </w:style>
  <w:style w:type="paragraph" w:styleId="ListParagraph">
    <w:name w:val="List Paragraph"/>
    <w:basedOn w:val="Normal"/>
    <w:uiPriority w:val="34"/>
    <w:qFormat/>
    <w:rsid w:val="0027257B"/>
    <w:pPr>
      <w:ind w:left="720"/>
      <w:contextualSpacing/>
    </w:pPr>
  </w:style>
  <w:style w:type="character" w:styleId="IntenseEmphasis">
    <w:name w:val="Intense Emphasis"/>
    <w:basedOn w:val="DefaultParagraphFont"/>
    <w:uiPriority w:val="21"/>
    <w:qFormat/>
    <w:rsid w:val="0027257B"/>
    <w:rPr>
      <w:i/>
      <w:iCs/>
      <w:color w:val="0F4761" w:themeColor="accent1" w:themeShade="BF"/>
    </w:rPr>
  </w:style>
  <w:style w:type="paragraph" w:styleId="IntenseQuote">
    <w:name w:val="Intense Quote"/>
    <w:basedOn w:val="Normal"/>
    <w:next w:val="Normal"/>
    <w:link w:val="IntenseQuoteChar"/>
    <w:uiPriority w:val="30"/>
    <w:qFormat/>
    <w:rsid w:val="00272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57B"/>
    <w:rPr>
      <w:i/>
      <w:iCs/>
      <w:color w:val="0F4761" w:themeColor="accent1" w:themeShade="BF"/>
    </w:rPr>
  </w:style>
  <w:style w:type="character" w:styleId="IntenseReference">
    <w:name w:val="Intense Reference"/>
    <w:basedOn w:val="DefaultParagraphFont"/>
    <w:uiPriority w:val="32"/>
    <w:qFormat/>
    <w:rsid w:val="002725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38BEB64D849644B74265505C88C7C3" ma:contentTypeVersion="4" ma:contentTypeDescription="Create a new document." ma:contentTypeScope="" ma:versionID="9867507efbbbc3a2a0e904ef0c7281f6">
  <xsd:schema xmlns:xsd="http://www.w3.org/2001/XMLSchema" xmlns:xs="http://www.w3.org/2001/XMLSchema" xmlns:p="http://schemas.microsoft.com/office/2006/metadata/properties" xmlns:ns3="b226954d-3a4c-4eb3-a385-245b0dbbf480" targetNamespace="http://schemas.microsoft.com/office/2006/metadata/properties" ma:root="true" ma:fieldsID="89342c5791c50b6ca7c857cde3cb8108" ns3:_="">
    <xsd:import namespace="b226954d-3a4c-4eb3-a385-245b0dbbf48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26954d-3a4c-4eb3-a385-245b0dbbf48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C4DA4A-C75A-488B-A30F-CA183C901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26954d-3a4c-4eb3-a385-245b0dbbf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0E3806-C186-4809-8EC8-1A5B08945E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49C17A-1AC9-4B0B-9B48-B6EC71DF5B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Gachette, Josh</dc:creator>
  <cp:keywords/>
  <dc:description/>
  <cp:lastModifiedBy>Jeffries, Jillian</cp:lastModifiedBy>
  <cp:revision>2</cp:revision>
  <dcterms:created xsi:type="dcterms:W3CDTF">2026-02-09T19:07:00Z</dcterms:created>
  <dcterms:modified xsi:type="dcterms:W3CDTF">2026-02-09T19:07:00Z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0x0101002738BEB64D849644B74265505C88C7C3</vt:lpwstr>
  </property>
</Properties>
</file>